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widowControl w:val="0"/>
        <w:shd w:fill="ffffff" w:val="clear"/>
        <w:spacing w:line="240" w:lineRule="auto"/>
        <w:ind w:left="360" w:firstLine="0"/>
        <w:rPr/>
      </w:pPr>
      <w:r w:rsidDel="00000000" w:rsidR="00000000" w:rsidRPr="00000000">
        <w:rPr>
          <w:rtl w:val="0"/>
        </w:rPr>
        <w:t xml:space="preserve">This Framework Agreement </w:t>
      </w:r>
      <w:r w:rsidDel="00000000" w:rsidR="00000000" w:rsidRPr="00000000">
        <w:rPr>
          <w:rtl w:val="0"/>
        </w:rPr>
        <w:t xml:space="preserve">RM6264 Facilities Management and Workplace Services DPS is for use by Contracting Authorities in the United Kingdom, British Overseas Territories, and Crown Dependencies that exist on 14 December 2022 and which fall into one or more of the following categories:</w:t>
      </w:r>
    </w:p>
    <w:p w:rsidR="00000000" w:rsidDel="00000000" w:rsidP="00000000" w:rsidRDefault="00000000" w:rsidRPr="00000000" w14:paraId="00000003">
      <w:pPr>
        <w:widowControl w:val="0"/>
        <w:shd w:fill="ffffff" w:val="clear"/>
        <w:spacing w:line="240" w:lineRule="auto"/>
        <w:ind w:left="720" w:firstLine="0"/>
        <w:rPr/>
      </w:pPr>
      <w:r w:rsidDel="00000000" w:rsidR="00000000" w:rsidRPr="00000000">
        <w:rPr>
          <w:rtl w:val="0"/>
        </w:rPr>
        <w:t xml:space="preserve"> </w:t>
      </w:r>
    </w:p>
    <w:p w:rsidR="00000000" w:rsidDel="00000000" w:rsidP="00000000" w:rsidRDefault="00000000" w:rsidRPr="00000000" w14:paraId="00000004">
      <w:pPr>
        <w:widowControl w:val="0"/>
        <w:shd w:fill="ffffff" w:val="clear"/>
        <w:spacing w:line="240" w:lineRule="auto"/>
        <w:ind w:left="108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Any of the following:</w:t>
      </w:r>
    </w:p>
    <w:p w:rsidR="00000000" w:rsidDel="00000000" w:rsidP="00000000" w:rsidRDefault="00000000" w:rsidRPr="00000000" w14:paraId="00000005">
      <w:pPr>
        <w:widowControl w:val="0"/>
        <w:shd w:fill="ffffff" w:val="clear"/>
        <w:spacing w:line="240" w:lineRule="auto"/>
        <w:ind w:left="360" w:firstLine="0"/>
        <w:rPr/>
      </w:pPr>
      <w:r w:rsidDel="00000000" w:rsidR="00000000" w:rsidRPr="00000000">
        <w:rPr>
          <w:rtl w:val="0"/>
        </w:rPr>
        <w:t xml:space="preserve"> </w:t>
      </w:r>
    </w:p>
    <w:p w:rsidR="00000000" w:rsidDel="00000000" w:rsidP="00000000" w:rsidRDefault="00000000" w:rsidRPr="00000000" w14:paraId="00000006">
      <w:pPr>
        <w:widowControl w:val="0"/>
        <w:shd w:fill="ffffff" w:val="clear"/>
        <w:spacing w:line="240" w:lineRule="auto"/>
        <w:ind w:left="144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Ministerial government departments;</w:t>
      </w:r>
    </w:p>
    <w:p w:rsidR="00000000" w:rsidDel="00000000" w:rsidP="00000000" w:rsidRDefault="00000000" w:rsidRPr="00000000" w14:paraId="00000007">
      <w:pPr>
        <w:widowControl w:val="0"/>
        <w:shd w:fill="ffffff" w:val="clear"/>
        <w:spacing w:line="240" w:lineRule="auto"/>
        <w:ind w:left="144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Non ministerial government departments;</w:t>
      </w:r>
    </w:p>
    <w:p w:rsidR="00000000" w:rsidDel="00000000" w:rsidP="00000000" w:rsidRDefault="00000000" w:rsidRPr="00000000" w14:paraId="00000008">
      <w:pPr>
        <w:widowControl w:val="0"/>
        <w:shd w:fill="ffffff" w:val="clear"/>
        <w:spacing w:line="240" w:lineRule="auto"/>
        <w:ind w:left="144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Executive agencies of government;</w:t>
      </w:r>
    </w:p>
    <w:p w:rsidR="00000000" w:rsidDel="00000000" w:rsidP="00000000" w:rsidRDefault="00000000" w:rsidRPr="00000000" w14:paraId="00000009">
      <w:pPr>
        <w:widowControl w:val="0"/>
        <w:shd w:fill="ffffff" w:val="clear"/>
        <w:spacing w:line="240" w:lineRule="auto"/>
        <w:ind w:left="144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Non-Departmental Public Bodies (NDPBs), including advisory NDPBs, executive NDPBs, and tribunal NDPBs;</w:t>
      </w:r>
    </w:p>
    <w:p w:rsidR="00000000" w:rsidDel="00000000" w:rsidP="00000000" w:rsidRDefault="00000000" w:rsidRPr="00000000" w14:paraId="0000000A">
      <w:pPr>
        <w:widowControl w:val="0"/>
        <w:shd w:fill="ffffff" w:val="clear"/>
        <w:spacing w:line="240" w:lineRule="auto"/>
        <w:ind w:left="144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Assembly Sponsored Public Bodies (ASPBs);</w:t>
      </w:r>
    </w:p>
    <w:p w:rsidR="00000000" w:rsidDel="00000000" w:rsidP="00000000" w:rsidRDefault="00000000" w:rsidRPr="00000000" w14:paraId="0000000B">
      <w:pPr>
        <w:widowControl w:val="0"/>
        <w:shd w:fill="ffffff" w:val="clear"/>
        <w:spacing w:line="240" w:lineRule="auto"/>
        <w:ind w:left="1440" w:firstLine="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Police forces;</w:t>
      </w:r>
    </w:p>
    <w:p w:rsidR="00000000" w:rsidDel="00000000" w:rsidP="00000000" w:rsidRDefault="00000000" w:rsidRPr="00000000" w14:paraId="0000000C">
      <w:pPr>
        <w:widowControl w:val="0"/>
        <w:shd w:fill="ffffff" w:val="clear"/>
        <w:spacing w:line="240" w:lineRule="auto"/>
        <w:ind w:left="1440" w:firstLine="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Fire and rescue services;</w:t>
      </w:r>
    </w:p>
    <w:p w:rsidR="00000000" w:rsidDel="00000000" w:rsidP="00000000" w:rsidRDefault="00000000" w:rsidRPr="00000000" w14:paraId="0000000D">
      <w:pPr>
        <w:widowControl w:val="0"/>
        <w:shd w:fill="ffffff" w:val="clear"/>
        <w:spacing w:line="240" w:lineRule="auto"/>
        <w:ind w:left="1440" w:firstLine="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Ambulance services;</w:t>
      </w:r>
    </w:p>
    <w:p w:rsidR="00000000" w:rsidDel="00000000" w:rsidP="00000000" w:rsidRDefault="00000000" w:rsidRPr="00000000" w14:paraId="0000000E">
      <w:pPr>
        <w:widowControl w:val="0"/>
        <w:shd w:fill="ffffff" w:val="clear"/>
        <w:spacing w:line="240" w:lineRule="auto"/>
        <w:ind w:left="1440" w:firstLine="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Maritime and coastguard agency services;</w:t>
      </w:r>
    </w:p>
    <w:p w:rsidR="00000000" w:rsidDel="00000000" w:rsidP="00000000" w:rsidRDefault="00000000" w:rsidRPr="00000000" w14:paraId="0000000F">
      <w:pPr>
        <w:widowControl w:val="0"/>
        <w:shd w:fill="ffffff" w:val="clear"/>
        <w:spacing w:line="240" w:lineRule="auto"/>
        <w:ind w:left="1440" w:firstLine="0"/>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NHS bodies;</w:t>
      </w:r>
    </w:p>
    <w:p w:rsidR="00000000" w:rsidDel="00000000" w:rsidP="00000000" w:rsidRDefault="00000000" w:rsidRPr="00000000" w14:paraId="00000010">
      <w:pPr>
        <w:widowControl w:val="0"/>
        <w:shd w:fill="ffffff" w:val="clear"/>
        <w:spacing w:line="240" w:lineRule="auto"/>
        <w:ind w:left="1440" w:firstLine="0"/>
        <w:rPr/>
      </w:pPr>
      <w:r w:rsidDel="00000000" w:rsidR="00000000" w:rsidRPr="00000000">
        <w:rPr>
          <w:rtl w:val="0"/>
        </w:rPr>
        <w:t xml:space="preserve">(k)</w:t>
      </w:r>
      <w:r w:rsidDel="00000000" w:rsidR="00000000" w:rsidRPr="00000000">
        <w:rPr>
          <w:sz w:val="14"/>
          <w:szCs w:val="14"/>
          <w:rtl w:val="0"/>
        </w:rPr>
        <w:t xml:space="preserve">    </w:t>
      </w:r>
      <w:r w:rsidDel="00000000" w:rsidR="00000000" w:rsidRPr="00000000">
        <w:rPr>
          <w:rtl w:val="0"/>
        </w:rPr>
        <w:t xml:space="preserve">Educational bodies or establishments including state schools (nursery schools, primary schools, middle or high schools, secondary schools, special schools), academies, colleges, Pupil Referral Unit (PRU), further education colleges and universities;</w:t>
      </w:r>
    </w:p>
    <w:p w:rsidR="00000000" w:rsidDel="00000000" w:rsidP="00000000" w:rsidRDefault="00000000" w:rsidRPr="00000000" w14:paraId="00000011">
      <w:pPr>
        <w:widowControl w:val="0"/>
        <w:shd w:fill="ffffff" w:val="clear"/>
        <w:spacing w:line="240" w:lineRule="auto"/>
        <w:ind w:left="1440" w:firstLine="0"/>
        <w:rPr/>
      </w:pPr>
      <w:r w:rsidDel="00000000" w:rsidR="00000000" w:rsidRPr="00000000">
        <w:rPr>
          <w:rtl w:val="0"/>
        </w:rPr>
        <w:t xml:space="preserve">(l)</w:t>
      </w:r>
      <w:r w:rsidDel="00000000" w:rsidR="00000000" w:rsidRPr="00000000">
        <w:rPr>
          <w:sz w:val="14"/>
          <w:szCs w:val="14"/>
          <w:rtl w:val="0"/>
        </w:rPr>
        <w:t xml:space="preserve">      </w:t>
      </w:r>
      <w:r w:rsidDel="00000000" w:rsidR="00000000" w:rsidRPr="00000000">
        <w:rPr>
          <w:rtl w:val="0"/>
        </w:rPr>
        <w:t xml:space="preserve">Hospices;</w:t>
      </w:r>
    </w:p>
    <w:p w:rsidR="00000000" w:rsidDel="00000000" w:rsidP="00000000" w:rsidRDefault="00000000" w:rsidRPr="00000000" w14:paraId="00000012">
      <w:pPr>
        <w:widowControl w:val="0"/>
        <w:shd w:fill="ffffff" w:val="clear"/>
        <w:spacing w:line="240" w:lineRule="auto"/>
        <w:ind w:left="1440" w:firstLine="0"/>
        <w:rPr/>
      </w:pPr>
      <w:r w:rsidDel="00000000" w:rsidR="00000000" w:rsidRPr="00000000">
        <w:rPr>
          <w:rtl w:val="0"/>
        </w:rPr>
        <w:t xml:space="preserve">(m)</w:t>
      </w:r>
      <w:r w:rsidDel="00000000" w:rsidR="00000000" w:rsidRPr="00000000">
        <w:rPr>
          <w:sz w:val="14"/>
          <w:szCs w:val="14"/>
          <w:rtl w:val="0"/>
        </w:rPr>
        <w:t xml:space="preserve"> </w:t>
      </w:r>
      <w:r w:rsidDel="00000000" w:rsidR="00000000" w:rsidRPr="00000000">
        <w:rPr>
          <w:rtl w:val="0"/>
        </w:rPr>
        <w:t xml:space="preserve">National Parks;</w:t>
      </w:r>
    </w:p>
    <w:p w:rsidR="00000000" w:rsidDel="00000000" w:rsidP="00000000" w:rsidRDefault="00000000" w:rsidRPr="00000000" w14:paraId="00000013">
      <w:pPr>
        <w:widowControl w:val="0"/>
        <w:shd w:fill="ffffff" w:val="clear"/>
        <w:spacing w:line="240" w:lineRule="auto"/>
        <w:ind w:left="1440" w:firstLine="0"/>
        <w:rPr/>
      </w:pPr>
      <w:r w:rsidDel="00000000" w:rsidR="00000000" w:rsidRPr="00000000">
        <w:rPr>
          <w:rtl w:val="0"/>
        </w:rPr>
        <w:t xml:space="preserve">(n)</w:t>
      </w:r>
      <w:r w:rsidDel="00000000" w:rsidR="00000000" w:rsidRPr="00000000">
        <w:rPr>
          <w:sz w:val="14"/>
          <w:szCs w:val="14"/>
          <w:rtl w:val="0"/>
        </w:rPr>
        <w:t xml:space="preserve">   </w:t>
      </w:r>
      <w:r w:rsidDel="00000000" w:rsidR="00000000" w:rsidRPr="00000000">
        <w:rPr>
          <w:rtl w:val="0"/>
        </w:rPr>
        <w:t xml:space="preserve">Housing associations, including registered social landlords;</w:t>
      </w:r>
    </w:p>
    <w:p w:rsidR="00000000" w:rsidDel="00000000" w:rsidP="00000000" w:rsidRDefault="00000000" w:rsidRPr="00000000" w14:paraId="00000014">
      <w:pPr>
        <w:widowControl w:val="0"/>
        <w:shd w:fill="ffffff" w:val="clear"/>
        <w:spacing w:line="240" w:lineRule="auto"/>
        <w:ind w:left="1440" w:firstLine="0"/>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Third sector and charities;</w:t>
      </w:r>
    </w:p>
    <w:p w:rsidR="00000000" w:rsidDel="00000000" w:rsidP="00000000" w:rsidRDefault="00000000" w:rsidRPr="00000000" w14:paraId="00000015">
      <w:pPr>
        <w:widowControl w:val="0"/>
        <w:shd w:fill="ffffff" w:val="clear"/>
        <w:spacing w:line="240" w:lineRule="auto"/>
        <w:ind w:left="1440" w:firstLine="0"/>
        <w:rPr/>
      </w:pPr>
      <w:r w:rsidDel="00000000" w:rsidR="00000000" w:rsidRPr="00000000">
        <w:rPr>
          <w:rtl w:val="0"/>
        </w:rPr>
        <w:t xml:space="preserve">(p)</w:t>
      </w:r>
      <w:r w:rsidDel="00000000" w:rsidR="00000000" w:rsidRPr="00000000">
        <w:rPr>
          <w:sz w:val="14"/>
          <w:szCs w:val="14"/>
          <w:rtl w:val="0"/>
        </w:rPr>
        <w:t xml:space="preserve">   </w:t>
      </w:r>
      <w:r w:rsidDel="00000000" w:rsidR="00000000" w:rsidRPr="00000000">
        <w:rPr>
          <w:rtl w:val="0"/>
        </w:rPr>
        <w:t xml:space="preserve">Citizens advice bodies;</w:t>
      </w:r>
    </w:p>
    <w:p w:rsidR="00000000" w:rsidDel="00000000" w:rsidP="00000000" w:rsidRDefault="00000000" w:rsidRPr="00000000" w14:paraId="00000016">
      <w:pPr>
        <w:widowControl w:val="0"/>
        <w:shd w:fill="ffffff" w:val="clear"/>
        <w:spacing w:line="240" w:lineRule="auto"/>
        <w:ind w:left="1440" w:firstLine="0"/>
        <w:rPr/>
      </w:pPr>
      <w:r w:rsidDel="00000000" w:rsidR="00000000" w:rsidRPr="00000000">
        <w:rPr>
          <w:rtl w:val="0"/>
        </w:rPr>
        <w:t xml:space="preserve">(q)</w:t>
      </w:r>
      <w:r w:rsidDel="00000000" w:rsidR="00000000" w:rsidRPr="00000000">
        <w:rPr>
          <w:sz w:val="14"/>
          <w:szCs w:val="14"/>
          <w:rtl w:val="0"/>
        </w:rPr>
        <w:t xml:space="preserve">   </w:t>
      </w:r>
      <w:r w:rsidDel="00000000" w:rsidR="00000000" w:rsidRPr="00000000">
        <w:rPr>
          <w:rtl w:val="0"/>
        </w:rPr>
        <w:t xml:space="preserve">Councils, including county councils, district councils, county borough councils, community councils, London borough councils, unitary councils, metropolitan councils, parish councils;</w:t>
      </w:r>
    </w:p>
    <w:p w:rsidR="00000000" w:rsidDel="00000000" w:rsidP="00000000" w:rsidRDefault="00000000" w:rsidRPr="00000000" w14:paraId="00000017">
      <w:pPr>
        <w:widowControl w:val="0"/>
        <w:shd w:fill="ffffff" w:val="clear"/>
        <w:spacing w:line="240" w:lineRule="auto"/>
        <w:ind w:left="1440" w:firstLine="0"/>
        <w:rPr/>
      </w:pPr>
      <w:r w:rsidDel="00000000" w:rsidR="00000000" w:rsidRPr="00000000">
        <w:rPr>
          <w:rtl w:val="0"/>
        </w:rPr>
        <w:t xml:space="preserve">(r)</w:t>
      </w:r>
      <w:r w:rsidDel="00000000" w:rsidR="00000000" w:rsidRPr="00000000">
        <w:rPr>
          <w:sz w:val="14"/>
          <w:szCs w:val="14"/>
          <w:rtl w:val="0"/>
        </w:rPr>
        <w:t xml:space="preserve">     </w:t>
      </w:r>
      <w:r w:rsidDel="00000000" w:rsidR="00000000" w:rsidRPr="00000000">
        <w:rPr>
          <w:rtl w:val="0"/>
        </w:rPr>
        <w:t xml:space="preserve">Public corporations;</w:t>
      </w:r>
    </w:p>
    <w:p w:rsidR="00000000" w:rsidDel="00000000" w:rsidP="00000000" w:rsidRDefault="00000000" w:rsidRPr="00000000" w14:paraId="00000018">
      <w:pPr>
        <w:widowControl w:val="0"/>
        <w:shd w:fill="ffffff" w:val="clear"/>
        <w:spacing w:line="240" w:lineRule="auto"/>
        <w:ind w:left="1440" w:firstLine="0"/>
        <w:rPr/>
      </w:pPr>
      <w:r w:rsidDel="00000000" w:rsidR="00000000" w:rsidRPr="00000000">
        <w:rPr>
          <w:rtl w:val="0"/>
        </w:rPr>
        <w:t xml:space="preserve">(s)</w:t>
      </w:r>
      <w:r w:rsidDel="00000000" w:rsidR="00000000" w:rsidRPr="00000000">
        <w:rPr>
          <w:sz w:val="14"/>
          <w:szCs w:val="14"/>
          <w:rtl w:val="0"/>
        </w:rPr>
        <w:t xml:space="preserve">    </w:t>
      </w:r>
      <w:r w:rsidDel="00000000" w:rsidR="00000000" w:rsidRPr="00000000">
        <w:rPr>
          <w:rtl w:val="0"/>
        </w:rPr>
        <w:t xml:space="preserve">Public financial bodies or institutions;</w:t>
      </w:r>
    </w:p>
    <w:p w:rsidR="00000000" w:rsidDel="00000000" w:rsidP="00000000" w:rsidRDefault="00000000" w:rsidRPr="00000000" w14:paraId="00000019">
      <w:pPr>
        <w:widowControl w:val="0"/>
        <w:shd w:fill="ffffff" w:val="clear"/>
        <w:spacing w:line="240" w:lineRule="auto"/>
        <w:ind w:left="1440" w:firstLine="0"/>
        <w:rPr/>
      </w:pPr>
      <w:r w:rsidDel="00000000" w:rsidR="00000000" w:rsidRPr="00000000">
        <w:rPr>
          <w:rtl w:val="0"/>
        </w:rPr>
        <w:t xml:space="preserve">(t)</w:t>
      </w:r>
      <w:r w:rsidDel="00000000" w:rsidR="00000000" w:rsidRPr="00000000">
        <w:rPr>
          <w:sz w:val="14"/>
          <w:szCs w:val="14"/>
          <w:rtl w:val="0"/>
        </w:rPr>
        <w:t xml:space="preserve">     </w:t>
      </w:r>
      <w:r w:rsidDel="00000000" w:rsidR="00000000" w:rsidRPr="00000000">
        <w:rPr>
          <w:rtl w:val="0"/>
        </w:rPr>
        <w:t xml:space="preserve">Public pension funds;</w:t>
      </w:r>
    </w:p>
    <w:p w:rsidR="00000000" w:rsidDel="00000000" w:rsidP="00000000" w:rsidRDefault="00000000" w:rsidRPr="00000000" w14:paraId="0000001A">
      <w:pPr>
        <w:widowControl w:val="0"/>
        <w:shd w:fill="ffffff" w:val="clear"/>
        <w:spacing w:line="240" w:lineRule="auto"/>
        <w:ind w:left="1440" w:firstLine="0"/>
        <w:rPr/>
      </w:pPr>
      <w:r w:rsidDel="00000000" w:rsidR="00000000" w:rsidRPr="00000000">
        <w:rPr>
          <w:rtl w:val="0"/>
        </w:rPr>
        <w:t xml:space="preserve">(u)</w:t>
      </w:r>
      <w:r w:rsidDel="00000000" w:rsidR="00000000" w:rsidRPr="00000000">
        <w:rPr>
          <w:sz w:val="14"/>
          <w:szCs w:val="14"/>
          <w:rtl w:val="0"/>
        </w:rPr>
        <w:t xml:space="preserve">   </w:t>
      </w:r>
      <w:r w:rsidDel="00000000" w:rsidR="00000000" w:rsidRPr="00000000">
        <w:rPr>
          <w:rtl w:val="0"/>
        </w:rPr>
        <w:t xml:space="preserve">Central banks; and</w:t>
      </w:r>
    </w:p>
    <w:p w:rsidR="00000000" w:rsidDel="00000000" w:rsidP="00000000" w:rsidRDefault="00000000" w:rsidRPr="00000000" w14:paraId="0000001B">
      <w:pPr>
        <w:widowControl w:val="0"/>
        <w:shd w:fill="ffffff" w:val="clear"/>
        <w:spacing w:line="240" w:lineRule="auto"/>
        <w:ind w:left="1440" w:firstLine="0"/>
        <w:rPr/>
      </w:pPr>
      <w:r w:rsidDel="00000000" w:rsidR="00000000" w:rsidRPr="00000000">
        <w:rPr>
          <w:rtl w:val="0"/>
        </w:rPr>
        <w:t xml:space="preserve">(v)</w:t>
      </w:r>
      <w:r w:rsidDel="00000000" w:rsidR="00000000" w:rsidRPr="00000000">
        <w:rPr>
          <w:sz w:val="14"/>
          <w:szCs w:val="14"/>
          <w:rtl w:val="0"/>
        </w:rPr>
        <w:t xml:space="preserve">    </w:t>
      </w:r>
      <w:r w:rsidDel="00000000" w:rsidR="00000000" w:rsidRPr="00000000">
        <w:rPr>
          <w:rtl w:val="0"/>
        </w:rPr>
        <w:t xml:space="preserve">Civil service bodies, including public sector buying organisations.</w:t>
      </w:r>
    </w:p>
    <w:p w:rsidR="00000000" w:rsidDel="00000000" w:rsidP="00000000" w:rsidRDefault="00000000" w:rsidRPr="00000000" w14:paraId="0000001C">
      <w:pPr>
        <w:widowControl w:val="0"/>
        <w:shd w:fill="ffffff" w:val="clear"/>
        <w:spacing w:line="240" w:lineRule="auto"/>
        <w:ind w:left="360" w:firstLine="0"/>
        <w:rPr/>
      </w:pPr>
      <w:r w:rsidDel="00000000" w:rsidR="00000000" w:rsidRPr="00000000">
        <w:rPr>
          <w:rtl w:val="0"/>
        </w:rPr>
        <w:t xml:space="preserve"> </w:t>
      </w:r>
    </w:p>
    <w:p w:rsidR="00000000" w:rsidDel="00000000" w:rsidP="00000000" w:rsidRDefault="00000000" w:rsidRPr="00000000" w14:paraId="0000001D">
      <w:pPr>
        <w:widowControl w:val="0"/>
        <w:shd w:fill="ffffff" w:val="clear"/>
        <w:spacing w:line="240" w:lineRule="auto"/>
        <w:ind w:left="10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Those listed and maintained by the Government on their website at </w:t>
      </w:r>
      <w:hyperlink r:id="rId7">
        <w:r w:rsidDel="00000000" w:rsidR="00000000" w:rsidRPr="00000000">
          <w:rPr>
            <w:u w:val="single"/>
            <w:rtl w:val="0"/>
          </w:rPr>
          <w:t xml:space="preserve">https://www.gov.uk/government/organisations</w:t>
        </w:r>
      </w:hyperlink>
      <w:r w:rsidDel="00000000" w:rsidR="00000000" w:rsidRPr="00000000">
        <w:rPr>
          <w:rtl w:val="0"/>
        </w:rPr>
        <w:t xml:space="preserve"> or any replacement or updated web-link.</w:t>
      </w:r>
    </w:p>
    <w:p w:rsidR="00000000" w:rsidDel="00000000" w:rsidP="00000000" w:rsidRDefault="00000000" w:rsidRPr="00000000" w14:paraId="0000001E">
      <w:pPr>
        <w:widowControl w:val="0"/>
        <w:shd w:fill="ffffff" w:val="clear"/>
        <w:spacing w:line="240" w:lineRule="auto"/>
        <w:ind w:left="1080" w:firstLine="0"/>
        <w:rPr/>
      </w:pPr>
      <w:r w:rsidDel="00000000" w:rsidR="00000000" w:rsidRPr="00000000">
        <w:rPr>
          <w:rtl w:val="0"/>
        </w:rPr>
        <w:t xml:space="preserve"> </w:t>
      </w:r>
    </w:p>
    <w:p w:rsidR="00000000" w:rsidDel="00000000" w:rsidP="00000000" w:rsidRDefault="00000000" w:rsidRPr="00000000" w14:paraId="0000001F">
      <w:pPr>
        <w:widowControl w:val="0"/>
        <w:shd w:fill="ffffff" w:val="clear"/>
        <w:spacing w:line="240" w:lineRule="auto"/>
        <w:ind w:left="108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Those listed and maintained by the Office of National Statistics (ONS) at </w:t>
      </w:r>
      <w:hyperlink r:id="rId8">
        <w:r w:rsidDel="00000000" w:rsidR="00000000" w:rsidRPr="00000000">
          <w:rPr>
            <w:u w:val="single"/>
            <w:rtl w:val="0"/>
          </w:rPr>
          <w:t xml:space="preserve">https://www.ons.gov.uk/economy/nationalaccounts/uksectoraccounts/datasets/publicsectorclassificationguide</w:t>
        </w:r>
      </w:hyperlink>
      <w:r w:rsidDel="00000000" w:rsidR="00000000" w:rsidRPr="00000000">
        <w:rPr>
          <w:rtl w:val="0"/>
        </w:rPr>
        <w:t xml:space="preserve"> or any replacement or updated web-link.</w:t>
      </w:r>
    </w:p>
    <w:p w:rsidR="00000000" w:rsidDel="00000000" w:rsidP="00000000" w:rsidRDefault="00000000" w:rsidRPr="00000000" w14:paraId="00000020">
      <w:pPr>
        <w:widowControl w:val="0"/>
        <w:shd w:fill="ffffff" w:val="clear"/>
        <w:spacing w:line="240" w:lineRule="auto"/>
        <w:ind w:left="1080" w:firstLine="0"/>
        <w:rPr/>
      </w:pPr>
      <w:r w:rsidDel="00000000" w:rsidR="00000000" w:rsidRPr="00000000">
        <w:rPr>
          <w:rtl w:val="0"/>
        </w:rPr>
        <w:t xml:space="preserve"> </w:t>
      </w:r>
    </w:p>
    <w:p w:rsidR="00000000" w:rsidDel="00000000" w:rsidP="00000000" w:rsidRDefault="00000000" w:rsidRPr="00000000" w14:paraId="00000021">
      <w:pPr>
        <w:spacing w:line="240" w:lineRule="auto"/>
        <w:rPr>
          <w:rFonts w:ascii="Cambria" w:cs="Cambria" w:eastAsia="Cambria" w:hAnsi="Cambria"/>
          <w:b w:val="1"/>
          <w:sz w:val="24"/>
          <w:szCs w:val="24"/>
        </w:rPr>
      </w:pPr>
      <w:bookmarkStart w:colFirst="0" w:colLast="0" w:name="_heading=h.30j0zll" w:id="0"/>
      <w:bookmarkEnd w:id="0"/>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Those bodies in England, Wales or Northern Ireland which are within the scope of  the definition of “Contracting Authority” in regulation 2(1) of the Public Contracts Regulations 2015 (PCR) and/or Schedule 1 PCR.</w:t>
      </w: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44444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6B3526"/>
    <w:pPr>
      <w:spacing w:after="100" w:afterAutospacing="1" w:before="100" w:beforeAutospacing="1" w:line="240" w:lineRule="auto"/>
    </w:pPr>
    <w:rPr>
      <w:rFonts w:ascii="Times New Roman" w:cs="Times New Roman" w:hAnsi="Times New Roman" w:eastAsiaTheme="minorHAnsi"/>
      <w:sz w:val="24"/>
      <w:szCs w:val="24"/>
    </w:rPr>
  </w:style>
  <w:style w:type="character" w:styleId="CommentReference">
    <w:name w:val="annotation reference"/>
    <w:basedOn w:val="DefaultParagraphFont"/>
    <w:uiPriority w:val="99"/>
    <w:semiHidden w:val="1"/>
    <w:unhideWhenUsed w:val="1"/>
    <w:rsid w:val="006B3526"/>
    <w:rPr>
      <w:sz w:val="16"/>
      <w:szCs w:val="16"/>
    </w:rPr>
  </w:style>
  <w:style w:type="paragraph" w:styleId="CommentText">
    <w:name w:val="annotation text"/>
    <w:basedOn w:val="Normal"/>
    <w:link w:val="CommentTextChar"/>
    <w:uiPriority w:val="99"/>
    <w:semiHidden w:val="1"/>
    <w:unhideWhenUsed w:val="1"/>
    <w:rsid w:val="006B3526"/>
    <w:pPr>
      <w:spacing w:line="240" w:lineRule="auto"/>
    </w:pPr>
    <w:rPr>
      <w:sz w:val="20"/>
      <w:szCs w:val="20"/>
    </w:rPr>
  </w:style>
  <w:style w:type="character" w:styleId="CommentTextChar" w:customStyle="1">
    <w:name w:val="Comment Text Char"/>
    <w:basedOn w:val="DefaultParagraphFont"/>
    <w:link w:val="CommentText"/>
    <w:uiPriority w:val="99"/>
    <w:semiHidden w:val="1"/>
    <w:rsid w:val="006B3526"/>
    <w:rPr>
      <w:sz w:val="20"/>
      <w:szCs w:val="20"/>
    </w:rPr>
  </w:style>
  <w:style w:type="paragraph" w:styleId="CommentSubject">
    <w:name w:val="annotation subject"/>
    <w:basedOn w:val="CommentText"/>
    <w:next w:val="CommentText"/>
    <w:link w:val="CommentSubjectChar"/>
    <w:uiPriority w:val="99"/>
    <w:semiHidden w:val="1"/>
    <w:unhideWhenUsed w:val="1"/>
    <w:rsid w:val="006B3526"/>
    <w:rPr>
      <w:b w:val="1"/>
      <w:bCs w:val="1"/>
    </w:rPr>
  </w:style>
  <w:style w:type="character" w:styleId="CommentSubjectChar" w:customStyle="1">
    <w:name w:val="Comment Subject Char"/>
    <w:basedOn w:val="CommentTextChar"/>
    <w:link w:val="CommentSubject"/>
    <w:uiPriority w:val="99"/>
    <w:semiHidden w:val="1"/>
    <w:rsid w:val="006B3526"/>
    <w:rPr>
      <w:b w:val="1"/>
      <w:bCs w:val="1"/>
      <w:sz w:val="20"/>
      <w:szCs w:val="20"/>
    </w:rPr>
  </w:style>
  <w:style w:type="paragraph" w:styleId="BalloonText">
    <w:name w:val="Balloon Text"/>
    <w:basedOn w:val="Normal"/>
    <w:link w:val="BalloonTextChar"/>
    <w:uiPriority w:val="99"/>
    <w:semiHidden w:val="1"/>
    <w:unhideWhenUsed w:val="1"/>
    <w:rsid w:val="006B352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3526"/>
    <w:rPr>
      <w:rFonts w:ascii="Segoe UI" w:cs="Segoe UI" w:hAnsi="Segoe UI"/>
      <w:sz w:val="18"/>
      <w:szCs w:val="18"/>
    </w:rPr>
  </w:style>
  <w:style w:type="character" w:styleId="Hyperlink">
    <w:name w:val="Hyperlink"/>
    <w:basedOn w:val="DefaultParagraphFont"/>
    <w:uiPriority w:val="99"/>
    <w:semiHidden w:val="1"/>
    <w:unhideWhenUsed w:val="1"/>
    <w:rsid w:val="002751F1"/>
    <w:rPr>
      <w:color w:val="0000ff"/>
      <w:u w:val="single"/>
    </w:rPr>
  </w:style>
  <w:style w:type="character" w:styleId="FollowedHyperlink">
    <w:name w:val="FollowedHyperlink"/>
    <w:basedOn w:val="DefaultParagraphFont"/>
    <w:uiPriority w:val="99"/>
    <w:semiHidden w:val="1"/>
    <w:unhideWhenUsed w:val="1"/>
    <w:rsid w:val="002751F1"/>
    <w:rPr>
      <w:color w:val="800080" w:themeColor="followedHyperlink"/>
      <w:u w:val="single"/>
    </w:rPr>
  </w:style>
  <w:style w:type="paragraph" w:styleId="Header">
    <w:name w:val="header"/>
    <w:basedOn w:val="Normal"/>
    <w:link w:val="HeaderChar"/>
    <w:uiPriority w:val="99"/>
    <w:unhideWhenUsed w:val="1"/>
    <w:rsid w:val="00320505"/>
    <w:pPr>
      <w:tabs>
        <w:tab w:val="center" w:pos="4513"/>
        <w:tab w:val="right" w:pos="9026"/>
      </w:tabs>
      <w:spacing w:line="240" w:lineRule="auto"/>
    </w:pPr>
  </w:style>
  <w:style w:type="character" w:styleId="HeaderChar" w:customStyle="1">
    <w:name w:val="Header Char"/>
    <w:basedOn w:val="DefaultParagraphFont"/>
    <w:link w:val="Header"/>
    <w:uiPriority w:val="99"/>
    <w:rsid w:val="00320505"/>
  </w:style>
  <w:style w:type="paragraph" w:styleId="Footer">
    <w:name w:val="footer"/>
    <w:basedOn w:val="Normal"/>
    <w:link w:val="FooterChar"/>
    <w:uiPriority w:val="99"/>
    <w:unhideWhenUsed w:val="1"/>
    <w:rsid w:val="00320505"/>
    <w:pPr>
      <w:tabs>
        <w:tab w:val="center" w:pos="4513"/>
        <w:tab w:val="right" w:pos="9026"/>
      </w:tabs>
      <w:spacing w:line="240" w:lineRule="auto"/>
    </w:pPr>
  </w:style>
  <w:style w:type="character" w:styleId="FooterChar" w:customStyle="1">
    <w:name w:val="Footer Char"/>
    <w:basedOn w:val="DefaultParagraphFont"/>
    <w:link w:val="Footer"/>
    <w:uiPriority w:val="99"/>
    <w:rsid w:val="00320505"/>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organisations" TargetMode="External"/><Relationship Id="rId8" Type="http://schemas.openxmlformats.org/officeDocument/2006/relationships/hyperlink" Target="https://www.ons.gov.uk/economy/nationalaccounts/uksectoraccounts/datasets/publicsectorclassifi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KudygajklymL6YAzYMaRo5tfA==">AMUW2mVt5udAjpOx7GXC+VNKi3aB5IrUa3F1ALyXAhRRmQz0Ci6NCcFhRo06+DzT9QWOQqWK5tMvyb5DZjXjOc+0HO/ASuFt1Xp8a2qxTC1lm0GZCbDMsCxuaAW/uDNNHqN+w7j++sRT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2020-12-14T13:04:00Z</dcterms:created>
  <dc:creator>Ashutosh Paul</dc:creator>
</cp:coreProperties>
</file>