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D870" w14:textId="77777777" w:rsidR="000704D3" w:rsidRDefault="000704D3" w:rsidP="000704D3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5892BB9" w14:textId="77777777" w:rsidR="000704D3" w:rsidRDefault="000704D3" w:rsidP="000704D3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D7231AC" w14:textId="77777777" w:rsidR="000704D3" w:rsidRDefault="000704D3" w:rsidP="000704D3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7798755" w14:textId="77777777" w:rsidR="002A7D6A" w:rsidRPr="009B3FCA" w:rsidRDefault="002A7D6A" w:rsidP="00F714FB">
      <w:pPr>
        <w:jc w:val="right"/>
        <w:rPr>
          <w:rFonts w:ascii="Calibri" w:hAnsi="Calibri" w:cs="Calibri"/>
          <w:color w:val="000000" w:themeColor="text1"/>
          <w:sz w:val="22"/>
          <w:szCs w:val="22"/>
        </w:rPr>
      </w:pPr>
    </w:p>
    <w:p w14:paraId="64A32852" w14:textId="77777777" w:rsidR="00D001AE" w:rsidRPr="00D001AE" w:rsidRDefault="00D001AE" w:rsidP="00D001AE">
      <w:pPr>
        <w:rPr>
          <w:rFonts w:asciiTheme="minorHAnsi" w:hAnsiTheme="minorHAnsi" w:cstheme="minorHAnsi"/>
          <w:sz w:val="22"/>
          <w:szCs w:val="22"/>
        </w:rPr>
      </w:pPr>
      <w:r w:rsidRPr="00D001AE">
        <w:rPr>
          <w:rFonts w:asciiTheme="minorHAnsi" w:hAnsiTheme="minorHAnsi" w:cstheme="minorHAnsi"/>
          <w:sz w:val="22"/>
          <w:szCs w:val="22"/>
        </w:rPr>
        <w:t>Sarra Chenye</w:t>
      </w:r>
    </w:p>
    <w:p w14:paraId="624EB9DD" w14:textId="77777777" w:rsidR="00D001AE" w:rsidRPr="00D001AE" w:rsidRDefault="00D001AE" w:rsidP="00D001AE">
      <w:pPr>
        <w:rPr>
          <w:rFonts w:asciiTheme="minorHAnsi" w:hAnsiTheme="minorHAnsi" w:cstheme="minorHAnsi"/>
          <w:sz w:val="22"/>
          <w:szCs w:val="22"/>
        </w:rPr>
      </w:pPr>
      <w:r w:rsidRPr="00D001AE">
        <w:rPr>
          <w:rFonts w:asciiTheme="minorHAnsi" w:hAnsiTheme="minorHAnsi" w:cstheme="minorHAnsi"/>
          <w:sz w:val="22"/>
          <w:szCs w:val="22"/>
        </w:rPr>
        <w:t>Sure Maintenance Ltd</w:t>
      </w:r>
    </w:p>
    <w:p w14:paraId="013D3898" w14:textId="77777777" w:rsidR="00D001AE" w:rsidRPr="00D001AE" w:rsidRDefault="00D001AE" w:rsidP="00D00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4C56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Unit 16 The </w:t>
      </w:r>
      <w:r w:rsidRPr="00D001AE">
        <w:rPr>
          <w:rFonts w:asciiTheme="minorHAnsi" w:eastAsiaTheme="minorHAnsi" w:hAnsiTheme="minorHAnsi" w:cstheme="minorHAnsi"/>
          <w:color w:val="000000"/>
          <w:sz w:val="22"/>
          <w:szCs w:val="22"/>
        </w:rPr>
        <w:t>Match works</w:t>
      </w:r>
    </w:p>
    <w:p w14:paraId="24B0C283" w14:textId="77777777" w:rsidR="00D001AE" w:rsidRPr="00D001AE" w:rsidRDefault="00D001AE" w:rsidP="00D00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4C564E">
        <w:rPr>
          <w:rFonts w:asciiTheme="minorHAnsi" w:eastAsiaTheme="minorHAnsi" w:hAnsiTheme="minorHAnsi" w:cstheme="minorHAnsi"/>
          <w:color w:val="000000"/>
          <w:sz w:val="22"/>
          <w:szCs w:val="22"/>
        </w:rPr>
        <w:t>Speke Road</w:t>
      </w:r>
    </w:p>
    <w:p w14:paraId="2C22E446" w14:textId="77777777" w:rsidR="00D001AE" w:rsidRPr="00D001AE" w:rsidRDefault="00D001AE" w:rsidP="00D00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4C56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Liverpool </w:t>
      </w:r>
    </w:p>
    <w:p w14:paraId="519C17C0" w14:textId="77777777" w:rsidR="00D001AE" w:rsidRPr="00D001AE" w:rsidRDefault="00D001AE" w:rsidP="00D00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4C564E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L19 2RF </w:t>
      </w:r>
    </w:p>
    <w:p w14:paraId="7DBBD8FD" w14:textId="368D5D83" w:rsidR="001052A4" w:rsidRPr="00060A10" w:rsidRDefault="00110856" w:rsidP="00F714F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54ED9">
        <w:rPr>
          <w:rFonts w:asciiTheme="minorHAnsi" w:hAnsiTheme="minorHAnsi" w:cstheme="minorHAnsi"/>
          <w:sz w:val="22"/>
          <w:szCs w:val="22"/>
        </w:rPr>
        <w:t>04</w:t>
      </w:r>
      <w:r w:rsidRPr="0011085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54ED9">
        <w:rPr>
          <w:rFonts w:asciiTheme="minorHAnsi" w:hAnsiTheme="minorHAnsi" w:cstheme="minorHAnsi"/>
          <w:sz w:val="22"/>
          <w:szCs w:val="22"/>
        </w:rPr>
        <w:t>February</w:t>
      </w:r>
      <w:r w:rsidR="00A56D7A" w:rsidRPr="00060A10">
        <w:rPr>
          <w:rFonts w:asciiTheme="minorHAnsi" w:hAnsiTheme="minorHAnsi" w:cstheme="minorHAnsi"/>
          <w:sz w:val="22"/>
          <w:szCs w:val="22"/>
        </w:rPr>
        <w:t xml:space="preserve"> 20</w:t>
      </w:r>
      <w:r w:rsidR="00CA690E">
        <w:rPr>
          <w:rFonts w:asciiTheme="minorHAnsi" w:hAnsiTheme="minorHAnsi" w:cstheme="minorHAnsi"/>
          <w:sz w:val="22"/>
          <w:szCs w:val="22"/>
        </w:rPr>
        <w:t>2</w:t>
      </w:r>
      <w:r w:rsidR="00A54ED9">
        <w:rPr>
          <w:rFonts w:asciiTheme="minorHAnsi" w:hAnsiTheme="minorHAnsi" w:cstheme="minorHAnsi"/>
          <w:sz w:val="22"/>
          <w:szCs w:val="22"/>
        </w:rPr>
        <w:t>2</w:t>
      </w:r>
    </w:p>
    <w:p w14:paraId="4EC28D8B" w14:textId="77777777" w:rsidR="002A7D6A" w:rsidRDefault="002A7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08DF4" w14:textId="77777777" w:rsidR="00C326BB" w:rsidRDefault="00C326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F62FFB" w14:textId="3C72DF29" w:rsidR="00536960" w:rsidRPr="00060A10" w:rsidRDefault="0082762C">
      <w:pPr>
        <w:jc w:val="both"/>
        <w:rPr>
          <w:rFonts w:asciiTheme="minorHAnsi" w:hAnsiTheme="minorHAnsi" w:cstheme="minorHAnsi"/>
          <w:sz w:val="22"/>
          <w:szCs w:val="22"/>
        </w:rPr>
      </w:pPr>
      <w:r w:rsidRPr="00060A10">
        <w:rPr>
          <w:rFonts w:asciiTheme="minorHAnsi" w:hAnsiTheme="minorHAnsi" w:cstheme="minorHAnsi"/>
          <w:sz w:val="22"/>
          <w:szCs w:val="22"/>
        </w:rPr>
        <w:t>Dear</w:t>
      </w:r>
      <w:r w:rsidR="00E342D8" w:rsidRPr="00060A10">
        <w:rPr>
          <w:rFonts w:asciiTheme="minorHAnsi" w:hAnsiTheme="minorHAnsi" w:cstheme="minorHAnsi"/>
          <w:sz w:val="22"/>
          <w:szCs w:val="22"/>
        </w:rPr>
        <w:t xml:space="preserve"> </w:t>
      </w:r>
      <w:r w:rsidR="00D001AE">
        <w:rPr>
          <w:rFonts w:asciiTheme="minorHAnsi" w:hAnsiTheme="minorHAnsi" w:cstheme="minorHAnsi"/>
          <w:sz w:val="22"/>
          <w:szCs w:val="22"/>
        </w:rPr>
        <w:t>Sarra</w:t>
      </w:r>
    </w:p>
    <w:p w14:paraId="7A9B8DEA" w14:textId="77777777" w:rsidR="00FD07C7" w:rsidRPr="00060A10" w:rsidRDefault="00FD07C7">
      <w:pPr>
        <w:pStyle w:val="Heading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2FAEBA6" w14:textId="77777777" w:rsidR="00C326BB" w:rsidRDefault="00C326BB" w:rsidP="00DD122E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</w:p>
    <w:p w14:paraId="4EF6FA0F" w14:textId="1F6310EA" w:rsidR="00413452" w:rsidRDefault="00413452" w:rsidP="00413452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Indicative Award</w:t>
      </w:r>
      <w:r w:rsidRPr="00060A10">
        <w:rPr>
          <w:rFonts w:asciiTheme="minorHAnsi" w:hAnsiTheme="minorHAnsi" w:cstheme="minorHAnsi"/>
          <w:sz w:val="22"/>
          <w:szCs w:val="22"/>
        </w:rPr>
        <w:t xml:space="preserve"> Announcement for </w:t>
      </w:r>
      <w:r w:rsidR="007761C6">
        <w:rPr>
          <w:rFonts w:asciiTheme="minorHAnsi" w:hAnsiTheme="minorHAnsi" w:cstheme="minorHAnsi"/>
          <w:sz w:val="22"/>
          <w:szCs w:val="22"/>
        </w:rPr>
        <w:t>Black Country Housing Group –</w:t>
      </w:r>
      <w:r w:rsidR="00A54ED9">
        <w:rPr>
          <w:rFonts w:asciiTheme="minorHAnsi" w:hAnsiTheme="minorHAnsi" w:cstheme="minorHAnsi"/>
          <w:sz w:val="22"/>
          <w:szCs w:val="22"/>
        </w:rPr>
        <w:t xml:space="preserve"> 3 Star </w:t>
      </w:r>
      <w:r w:rsidR="007761C6">
        <w:rPr>
          <w:rFonts w:asciiTheme="minorHAnsi" w:hAnsiTheme="minorHAnsi" w:cstheme="minorHAnsi"/>
          <w:sz w:val="22"/>
          <w:szCs w:val="22"/>
        </w:rPr>
        <w:t>Gas Servicing and Maintenance</w:t>
      </w:r>
    </w:p>
    <w:p w14:paraId="73E40283" w14:textId="77777777" w:rsidR="00413452" w:rsidRDefault="00413452" w:rsidP="00413452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</w:p>
    <w:p w14:paraId="4A564FA3" w14:textId="0054BFEA" w:rsidR="002427C7" w:rsidRDefault="00413452" w:rsidP="00413452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Tender Reference: </w:t>
      </w:r>
      <w:r w:rsidRPr="008215C4">
        <w:rPr>
          <w:rFonts w:asciiTheme="minorHAnsi" w:hAnsiTheme="minorHAnsi" w:cstheme="minorHAnsi"/>
          <w:sz w:val="22"/>
          <w:szCs w:val="22"/>
          <w:shd w:val="clear" w:color="auto" w:fill="FFFFFF"/>
        </w:rPr>
        <w:t>Compliance Services DPS/Competition/00000</w:t>
      </w:r>
      <w:r w:rsidR="008215C4" w:rsidRPr="008215C4">
        <w:rPr>
          <w:rFonts w:asciiTheme="minorHAnsi" w:hAnsiTheme="minorHAnsi" w:cstheme="minorHAnsi"/>
          <w:sz w:val="22"/>
          <w:szCs w:val="22"/>
          <w:shd w:val="clear" w:color="auto" w:fill="FFFFFF"/>
        </w:rPr>
        <w:t>290</w:t>
      </w:r>
    </w:p>
    <w:p w14:paraId="2A2F1BEB" w14:textId="77777777" w:rsidR="00F22A73" w:rsidRPr="00060A10" w:rsidRDefault="00F22A73" w:rsidP="00F22A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985B8" w14:textId="77777777" w:rsidR="00C326BB" w:rsidRDefault="00C326BB" w:rsidP="00060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D982E" w14:textId="3B1A6166" w:rsidR="002427C7" w:rsidRDefault="00F22A73" w:rsidP="002427C7">
      <w:pPr>
        <w:jc w:val="both"/>
        <w:rPr>
          <w:rFonts w:asciiTheme="minorHAnsi" w:hAnsiTheme="minorHAnsi" w:cstheme="minorHAnsi"/>
          <w:sz w:val="22"/>
          <w:szCs w:val="22"/>
        </w:rPr>
      </w:pPr>
      <w:r w:rsidRPr="00060A10">
        <w:rPr>
          <w:rFonts w:asciiTheme="minorHAnsi" w:hAnsiTheme="minorHAnsi" w:cstheme="minorHAnsi"/>
          <w:sz w:val="22"/>
          <w:szCs w:val="22"/>
        </w:rPr>
        <w:t>On behalf of</w:t>
      </w:r>
      <w:r w:rsidR="00A56D7A" w:rsidRPr="00060A10">
        <w:rPr>
          <w:rFonts w:asciiTheme="minorHAnsi" w:hAnsiTheme="minorHAnsi" w:cstheme="minorHAnsi"/>
          <w:sz w:val="22"/>
          <w:szCs w:val="22"/>
        </w:rPr>
        <w:t xml:space="preserve"> </w:t>
      </w:r>
      <w:r w:rsidR="007761C6">
        <w:rPr>
          <w:rFonts w:asciiTheme="minorHAnsi" w:hAnsiTheme="minorHAnsi" w:cstheme="minorHAnsi"/>
          <w:sz w:val="22"/>
          <w:szCs w:val="22"/>
        </w:rPr>
        <w:t>Black Country</w:t>
      </w:r>
      <w:r w:rsidR="00110856">
        <w:rPr>
          <w:rFonts w:asciiTheme="minorHAnsi" w:hAnsiTheme="minorHAnsi" w:cstheme="minorHAnsi"/>
          <w:sz w:val="22"/>
          <w:szCs w:val="22"/>
        </w:rPr>
        <w:t xml:space="preserve"> </w:t>
      </w:r>
      <w:r w:rsidR="0085144B">
        <w:rPr>
          <w:rFonts w:asciiTheme="minorHAnsi" w:hAnsiTheme="minorHAnsi" w:cstheme="minorHAnsi"/>
          <w:sz w:val="22"/>
          <w:szCs w:val="22"/>
        </w:rPr>
        <w:t xml:space="preserve">Housing Group </w:t>
      </w:r>
      <w:r w:rsidR="00CA690E">
        <w:rPr>
          <w:rFonts w:asciiTheme="minorHAnsi" w:hAnsiTheme="minorHAnsi" w:cstheme="minorHAnsi"/>
          <w:sz w:val="22"/>
          <w:szCs w:val="22"/>
        </w:rPr>
        <w:t>and Procurement for Housing</w:t>
      </w:r>
      <w:r w:rsidR="007518A0" w:rsidRPr="00060A10">
        <w:rPr>
          <w:rFonts w:asciiTheme="minorHAnsi" w:hAnsiTheme="minorHAnsi" w:cstheme="minorHAnsi"/>
          <w:sz w:val="22"/>
          <w:szCs w:val="22"/>
        </w:rPr>
        <w:t>,</w:t>
      </w:r>
      <w:r w:rsidR="00401D6F" w:rsidRPr="00060A10">
        <w:rPr>
          <w:rFonts w:asciiTheme="minorHAnsi" w:hAnsiTheme="minorHAnsi" w:cstheme="minorHAnsi"/>
          <w:sz w:val="22"/>
          <w:szCs w:val="22"/>
        </w:rPr>
        <w:t xml:space="preserve"> </w:t>
      </w:r>
      <w:r w:rsidRPr="00060A10">
        <w:rPr>
          <w:rFonts w:asciiTheme="minorHAnsi" w:hAnsiTheme="minorHAnsi" w:cstheme="minorHAnsi"/>
          <w:sz w:val="22"/>
          <w:szCs w:val="22"/>
        </w:rPr>
        <w:t xml:space="preserve">I would like to thank you for </w:t>
      </w:r>
      <w:r w:rsidR="002E507B">
        <w:rPr>
          <w:rFonts w:asciiTheme="minorHAnsi" w:hAnsiTheme="minorHAnsi" w:cstheme="minorHAnsi"/>
          <w:sz w:val="22"/>
          <w:szCs w:val="22"/>
        </w:rPr>
        <w:t xml:space="preserve">your interest and involvement in the procurement </w:t>
      </w:r>
      <w:r w:rsidR="00110856">
        <w:rPr>
          <w:rFonts w:asciiTheme="minorHAnsi" w:hAnsiTheme="minorHAnsi" w:cstheme="minorHAnsi"/>
          <w:sz w:val="22"/>
          <w:szCs w:val="22"/>
        </w:rPr>
        <w:t>for the above opportunity</w:t>
      </w:r>
      <w:r w:rsidR="002427C7">
        <w:rPr>
          <w:rFonts w:asciiTheme="minorHAnsi" w:hAnsiTheme="minorHAnsi" w:cstheme="minorHAnsi"/>
          <w:sz w:val="22"/>
          <w:szCs w:val="22"/>
        </w:rPr>
        <w:t>.</w:t>
      </w:r>
    </w:p>
    <w:p w14:paraId="2AD58D25" w14:textId="5D948FE5" w:rsidR="00CA690E" w:rsidRDefault="00CA690E" w:rsidP="00060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51B91" w14:textId="318EC7AC" w:rsidR="00382587" w:rsidRDefault="00CA690E" w:rsidP="003825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</w:t>
      </w:r>
      <w:r w:rsidR="002E507B">
        <w:rPr>
          <w:rFonts w:asciiTheme="minorHAnsi" w:hAnsiTheme="minorHAnsi" w:cstheme="minorHAnsi"/>
          <w:sz w:val="22"/>
          <w:szCs w:val="22"/>
        </w:rPr>
        <w:t xml:space="preserve">tender submissions </w:t>
      </w:r>
      <w:r>
        <w:rPr>
          <w:rFonts w:asciiTheme="minorHAnsi" w:hAnsiTheme="minorHAnsi" w:cstheme="minorHAnsi"/>
          <w:sz w:val="22"/>
          <w:szCs w:val="22"/>
        </w:rPr>
        <w:t xml:space="preserve">have now been evaluated and </w:t>
      </w:r>
      <w:r w:rsidR="00382587" w:rsidRPr="00382587">
        <w:rPr>
          <w:rFonts w:asciiTheme="minorHAnsi" w:hAnsiTheme="minorHAnsi" w:cstheme="minorHAnsi"/>
          <w:sz w:val="22"/>
          <w:szCs w:val="22"/>
        </w:rPr>
        <w:t>I</w:t>
      </w:r>
      <w:r w:rsidR="00934697">
        <w:rPr>
          <w:rFonts w:asciiTheme="minorHAnsi" w:hAnsiTheme="minorHAnsi" w:cstheme="minorHAnsi"/>
          <w:sz w:val="22"/>
          <w:szCs w:val="22"/>
        </w:rPr>
        <w:t>’m pleased to inform you that subject to final agreement</w:t>
      </w:r>
      <w:r w:rsidR="00CB72D9">
        <w:rPr>
          <w:rFonts w:asciiTheme="minorHAnsi" w:hAnsiTheme="minorHAnsi" w:cstheme="minorHAnsi"/>
          <w:sz w:val="22"/>
          <w:szCs w:val="22"/>
        </w:rPr>
        <w:t xml:space="preserve"> on contractual terms, including </w:t>
      </w:r>
      <w:r w:rsidR="00934697">
        <w:rPr>
          <w:rFonts w:asciiTheme="minorHAnsi" w:hAnsiTheme="minorHAnsi" w:cstheme="minorHAnsi"/>
          <w:sz w:val="22"/>
          <w:szCs w:val="22"/>
        </w:rPr>
        <w:t>verification of information provided at the Selection Questionnaire phase of the procurement</w:t>
      </w:r>
      <w:r w:rsidR="00374B42">
        <w:rPr>
          <w:rFonts w:asciiTheme="minorHAnsi" w:hAnsiTheme="minorHAnsi" w:cstheme="minorHAnsi"/>
          <w:sz w:val="22"/>
          <w:szCs w:val="22"/>
        </w:rPr>
        <w:t>,</w:t>
      </w:r>
      <w:r w:rsidR="00934697">
        <w:rPr>
          <w:rFonts w:asciiTheme="minorHAnsi" w:hAnsiTheme="minorHAnsi" w:cstheme="minorHAnsi"/>
          <w:sz w:val="22"/>
          <w:szCs w:val="22"/>
        </w:rPr>
        <w:t xml:space="preserve"> and conclusion of financial due diligence checks, your bid ha</w:t>
      </w:r>
      <w:r w:rsidR="00374B42">
        <w:rPr>
          <w:rFonts w:asciiTheme="minorHAnsi" w:hAnsiTheme="minorHAnsi" w:cstheme="minorHAnsi"/>
          <w:sz w:val="22"/>
          <w:szCs w:val="22"/>
        </w:rPr>
        <w:t xml:space="preserve">s been successful in being </w:t>
      </w:r>
      <w:r w:rsidR="002427C7">
        <w:rPr>
          <w:rFonts w:asciiTheme="minorHAnsi" w:hAnsiTheme="minorHAnsi" w:cstheme="minorHAnsi"/>
          <w:sz w:val="22"/>
          <w:szCs w:val="22"/>
        </w:rPr>
        <w:t xml:space="preserve">award the contract with </w:t>
      </w:r>
      <w:r w:rsidR="00A54ED9">
        <w:rPr>
          <w:rFonts w:asciiTheme="minorHAnsi" w:hAnsiTheme="minorHAnsi" w:cstheme="minorHAnsi"/>
          <w:sz w:val="22"/>
          <w:szCs w:val="22"/>
        </w:rPr>
        <w:t>Black Country Housing Group</w:t>
      </w:r>
      <w:r w:rsidR="00110856">
        <w:rPr>
          <w:rFonts w:asciiTheme="minorHAnsi" w:hAnsiTheme="minorHAnsi" w:cstheme="minorHAnsi"/>
          <w:sz w:val="22"/>
          <w:szCs w:val="22"/>
        </w:rPr>
        <w:t xml:space="preserve"> </w:t>
      </w:r>
      <w:r w:rsidR="002427C7">
        <w:rPr>
          <w:rFonts w:asciiTheme="minorHAnsi" w:hAnsiTheme="minorHAnsi" w:cstheme="minorHAnsi"/>
          <w:sz w:val="22"/>
          <w:szCs w:val="22"/>
        </w:rPr>
        <w:t xml:space="preserve">for the provision of </w:t>
      </w:r>
      <w:r w:rsidR="00A54ED9">
        <w:rPr>
          <w:rFonts w:asciiTheme="minorHAnsi" w:hAnsiTheme="minorHAnsi" w:cstheme="minorHAnsi"/>
          <w:sz w:val="22"/>
          <w:szCs w:val="22"/>
        </w:rPr>
        <w:t>3 Star Gas Servicing and Maintenance</w:t>
      </w:r>
      <w:r w:rsidR="00F94160">
        <w:rPr>
          <w:rFonts w:asciiTheme="minorHAnsi" w:hAnsiTheme="minorHAnsi" w:cstheme="minorHAnsi"/>
          <w:sz w:val="22"/>
          <w:szCs w:val="22"/>
        </w:rPr>
        <w:t>.</w:t>
      </w:r>
    </w:p>
    <w:p w14:paraId="3F4BA06B" w14:textId="77777777" w:rsidR="00C326BB" w:rsidRDefault="00C326BB" w:rsidP="002E507B">
      <w:pPr>
        <w:rPr>
          <w:rFonts w:asciiTheme="minorHAnsi" w:hAnsiTheme="minorHAnsi" w:cstheme="minorHAnsi"/>
          <w:b/>
          <w:sz w:val="22"/>
          <w:szCs w:val="22"/>
        </w:rPr>
      </w:pPr>
    </w:p>
    <w:p w14:paraId="780CAD4E" w14:textId="233B918D" w:rsidR="002E507B" w:rsidRDefault="002E507B" w:rsidP="002E507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Score Breakdown</w:t>
      </w:r>
    </w:p>
    <w:p w14:paraId="19619288" w14:textId="77777777" w:rsidR="002E507B" w:rsidRDefault="002E507B" w:rsidP="002E507B">
      <w:pPr>
        <w:rPr>
          <w:rFonts w:asciiTheme="minorHAnsi" w:hAnsiTheme="minorHAnsi" w:cstheme="minorHAnsi"/>
          <w:b/>
          <w:sz w:val="22"/>
          <w:szCs w:val="22"/>
        </w:rPr>
      </w:pPr>
    </w:p>
    <w:p w14:paraId="61D46233" w14:textId="77777777" w:rsidR="002427C7" w:rsidRPr="00C326BB" w:rsidRDefault="002427C7" w:rsidP="002427C7">
      <w:pPr>
        <w:jc w:val="both"/>
        <w:rPr>
          <w:rFonts w:asciiTheme="minorHAnsi" w:hAnsiTheme="minorHAnsi" w:cstheme="minorHAnsi"/>
          <w:sz w:val="22"/>
          <w:szCs w:val="22"/>
        </w:rPr>
      </w:pPr>
      <w:r w:rsidRPr="00C326BB">
        <w:rPr>
          <w:rFonts w:asciiTheme="minorHAnsi" w:hAnsiTheme="minorHAnsi" w:cstheme="minorHAnsi"/>
          <w:sz w:val="22"/>
          <w:szCs w:val="22"/>
        </w:rPr>
        <w:t xml:space="preserve">The criteria for the award </w:t>
      </w:r>
      <w:r>
        <w:rPr>
          <w:rFonts w:asciiTheme="minorHAnsi" w:hAnsiTheme="minorHAnsi" w:cstheme="minorHAnsi"/>
          <w:sz w:val="22"/>
          <w:szCs w:val="22"/>
        </w:rPr>
        <w:t>were</w:t>
      </w:r>
      <w:r w:rsidRPr="00C326BB">
        <w:rPr>
          <w:rFonts w:asciiTheme="minorHAnsi" w:hAnsiTheme="minorHAnsi" w:cstheme="minorHAnsi"/>
          <w:sz w:val="22"/>
          <w:szCs w:val="22"/>
        </w:rPr>
        <w:t xml:space="preserve"> based on the most economically advantageous tender as determined by the award criteria set out in the Invitation to Tender (“ITT”).</w:t>
      </w:r>
    </w:p>
    <w:p w14:paraId="13282CAB" w14:textId="77777777" w:rsidR="00C326BB" w:rsidRDefault="00C326BB" w:rsidP="002E50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F355C" w14:textId="224AB88C" w:rsidR="002E507B" w:rsidRDefault="002E507B" w:rsidP="002E507B">
      <w:pPr>
        <w:jc w:val="both"/>
        <w:rPr>
          <w:rFonts w:asciiTheme="minorHAnsi" w:hAnsiTheme="minorHAnsi" w:cstheme="minorHAnsi"/>
          <w:sz w:val="22"/>
          <w:szCs w:val="22"/>
        </w:rPr>
      </w:pPr>
      <w:r w:rsidRPr="008E08DF">
        <w:rPr>
          <w:rFonts w:asciiTheme="minorHAnsi" w:hAnsiTheme="minorHAnsi" w:cstheme="minorHAnsi"/>
          <w:sz w:val="22"/>
          <w:szCs w:val="22"/>
        </w:rPr>
        <w:t xml:space="preserve">To </w:t>
      </w:r>
      <w:r w:rsidR="00374B42">
        <w:rPr>
          <w:rFonts w:asciiTheme="minorHAnsi" w:hAnsiTheme="minorHAnsi" w:cstheme="minorHAnsi"/>
          <w:sz w:val="22"/>
          <w:szCs w:val="22"/>
        </w:rPr>
        <w:t xml:space="preserve">offer </w:t>
      </w:r>
      <w:r w:rsidRPr="008E08DF">
        <w:rPr>
          <w:rFonts w:asciiTheme="minorHAnsi" w:hAnsiTheme="minorHAnsi" w:cstheme="minorHAnsi"/>
          <w:sz w:val="22"/>
          <w:szCs w:val="22"/>
        </w:rPr>
        <w:t xml:space="preserve">you </w:t>
      </w:r>
      <w:r w:rsidR="00374B42">
        <w:rPr>
          <w:rFonts w:asciiTheme="minorHAnsi" w:hAnsiTheme="minorHAnsi" w:cstheme="minorHAnsi"/>
          <w:sz w:val="22"/>
          <w:szCs w:val="22"/>
        </w:rPr>
        <w:t xml:space="preserve">some feedback on your submission we </w:t>
      </w:r>
      <w:r w:rsidRPr="008E08DF">
        <w:rPr>
          <w:rFonts w:asciiTheme="minorHAnsi" w:hAnsiTheme="minorHAnsi" w:cstheme="minorHAnsi"/>
          <w:sz w:val="22"/>
          <w:szCs w:val="22"/>
        </w:rPr>
        <w:t>have provided below a breakdown of the weighted scores you obtained.</w:t>
      </w:r>
    </w:p>
    <w:p w14:paraId="5EA304E3" w14:textId="2EFF7226" w:rsidR="00477854" w:rsidRDefault="00477854" w:rsidP="002E507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352"/>
        <w:gridCol w:w="1190"/>
        <w:gridCol w:w="1113"/>
        <w:gridCol w:w="1125"/>
        <w:gridCol w:w="1482"/>
      </w:tblGrid>
      <w:tr w:rsidR="005E2AED" w:rsidRPr="009824F4" w14:paraId="6457BEE3" w14:textId="77777777" w:rsidTr="005E2AED">
        <w:trPr>
          <w:trHeight w:val="636"/>
        </w:trPr>
        <w:tc>
          <w:tcPr>
            <w:tcW w:w="1438" w:type="pct"/>
            <w:shd w:val="clear" w:color="auto" w:fill="BFBFBF" w:themeFill="background1" w:themeFillShade="BF"/>
            <w:vAlign w:val="center"/>
            <w:hideMark/>
          </w:tcPr>
          <w:p w14:paraId="5A966802" w14:textId="77777777" w:rsidR="005E2AED" w:rsidRPr="009824F4" w:rsidRDefault="005E2AED" w:rsidP="00D2020F">
            <w:r w:rsidRPr="009824F4">
              <w:t>Company Name</w:t>
            </w:r>
          </w:p>
        </w:tc>
        <w:tc>
          <w:tcPr>
            <w:tcW w:w="769" w:type="pct"/>
            <w:shd w:val="clear" w:color="auto" w:fill="BFBFBF" w:themeFill="background1" w:themeFillShade="BF"/>
            <w:vAlign w:val="center"/>
            <w:hideMark/>
          </w:tcPr>
          <w:p w14:paraId="5720FB14" w14:textId="77777777" w:rsidR="005E2AED" w:rsidRPr="009824F4" w:rsidRDefault="005E2AED" w:rsidP="00D2020F">
            <w:pPr>
              <w:jc w:val="center"/>
            </w:pPr>
            <w:r w:rsidRPr="009824F4">
              <w:t>Weighted Quality</w:t>
            </w:r>
            <w:r>
              <w:t xml:space="preserve"> Response</w:t>
            </w:r>
            <w:r w:rsidRPr="009824F4">
              <w:t xml:space="preserve"> Score</w:t>
            </w:r>
          </w:p>
          <w:p w14:paraId="42DC8031" w14:textId="77777777" w:rsidR="005E2AED" w:rsidRDefault="005E2AED" w:rsidP="00D2020F">
            <w:pPr>
              <w:jc w:val="center"/>
            </w:pPr>
          </w:p>
          <w:p w14:paraId="274D0CC1" w14:textId="77B3622C" w:rsidR="005E2AED" w:rsidRPr="009824F4" w:rsidRDefault="005E2AED" w:rsidP="00D2020F">
            <w:pPr>
              <w:jc w:val="center"/>
            </w:pPr>
            <w:r>
              <w:t>(</w:t>
            </w:r>
            <w:r w:rsidR="007761C6">
              <w:t>4</w:t>
            </w:r>
            <w:r>
              <w:t>0</w:t>
            </w:r>
            <w:r w:rsidRPr="009824F4">
              <w:t>.00%</w:t>
            </w:r>
            <w:r>
              <w:t>)</w:t>
            </w:r>
          </w:p>
        </w:tc>
        <w:tc>
          <w:tcPr>
            <w:tcW w:w="677" w:type="pct"/>
            <w:shd w:val="clear" w:color="auto" w:fill="BFBFBF" w:themeFill="background1" w:themeFillShade="BF"/>
          </w:tcPr>
          <w:p w14:paraId="45EF7D05" w14:textId="77777777" w:rsidR="005E2AED" w:rsidRDefault="005E2AED" w:rsidP="00D2020F">
            <w:pPr>
              <w:jc w:val="center"/>
            </w:pPr>
          </w:p>
          <w:p w14:paraId="37BE7E33" w14:textId="4A5BFC6B" w:rsidR="005E2AED" w:rsidRPr="009824F4" w:rsidRDefault="005E2AED" w:rsidP="00D2020F">
            <w:pPr>
              <w:jc w:val="center"/>
            </w:pPr>
            <w:r w:rsidRPr="009824F4">
              <w:t xml:space="preserve">Weighted </w:t>
            </w:r>
            <w:r>
              <w:t>Cost</w:t>
            </w:r>
            <w:r w:rsidRPr="009824F4">
              <w:t xml:space="preserve"> Score</w:t>
            </w:r>
          </w:p>
          <w:p w14:paraId="02D7DFA7" w14:textId="2E01DC1F" w:rsidR="005E2AED" w:rsidRDefault="005E2AED" w:rsidP="00CF5328"/>
          <w:p w14:paraId="1866670F" w14:textId="77777777" w:rsidR="005E2AED" w:rsidRDefault="005E2AED" w:rsidP="00CF5328"/>
          <w:p w14:paraId="670E0DDA" w14:textId="619E1C7F" w:rsidR="005E2AED" w:rsidRPr="009824F4" w:rsidRDefault="005E2AED" w:rsidP="00D2020F">
            <w:pPr>
              <w:jc w:val="center"/>
            </w:pPr>
            <w:r>
              <w:t>(</w:t>
            </w:r>
            <w:r w:rsidR="007761C6">
              <w:t>6</w:t>
            </w:r>
            <w:r w:rsidRPr="009824F4">
              <w:t>0.00%</w:t>
            </w:r>
            <w:r>
              <w:t>)</w:t>
            </w:r>
          </w:p>
        </w:tc>
        <w:tc>
          <w:tcPr>
            <w:tcW w:w="633" w:type="pct"/>
            <w:shd w:val="clear" w:color="auto" w:fill="BFBFBF" w:themeFill="background1" w:themeFillShade="BF"/>
          </w:tcPr>
          <w:p w14:paraId="5443652F" w14:textId="77777777" w:rsidR="005E2AED" w:rsidRDefault="005E2AED" w:rsidP="00D2020F">
            <w:pPr>
              <w:jc w:val="center"/>
            </w:pPr>
          </w:p>
          <w:p w14:paraId="756AA413" w14:textId="77777777" w:rsidR="005E2AED" w:rsidRDefault="005E2AED" w:rsidP="00D2020F">
            <w:pPr>
              <w:jc w:val="center"/>
            </w:pPr>
            <w:r>
              <w:t>Interview Score</w:t>
            </w:r>
          </w:p>
          <w:p w14:paraId="0EBE1A41" w14:textId="77777777" w:rsidR="005E2AED" w:rsidRDefault="005E2AED" w:rsidP="00D2020F">
            <w:pPr>
              <w:jc w:val="center"/>
            </w:pPr>
          </w:p>
          <w:p w14:paraId="3B5BC700" w14:textId="77777777" w:rsidR="005E2AED" w:rsidRDefault="005E2AED" w:rsidP="00D2020F">
            <w:pPr>
              <w:jc w:val="center"/>
            </w:pPr>
          </w:p>
          <w:p w14:paraId="696CFCF7" w14:textId="0EF8EEB4" w:rsidR="005E2AED" w:rsidRDefault="005E2AED" w:rsidP="00D2020F">
            <w:pPr>
              <w:jc w:val="center"/>
            </w:pPr>
            <w:r>
              <w:t>(10%)</w:t>
            </w:r>
          </w:p>
        </w:tc>
        <w:tc>
          <w:tcPr>
            <w:tcW w:w="640" w:type="pct"/>
            <w:shd w:val="clear" w:color="auto" w:fill="BFBFBF" w:themeFill="background1" w:themeFillShade="BF"/>
          </w:tcPr>
          <w:p w14:paraId="0B92BC7E" w14:textId="502D002F" w:rsidR="005E2AED" w:rsidRDefault="005E2AED" w:rsidP="00D2020F">
            <w:pPr>
              <w:jc w:val="center"/>
            </w:pPr>
          </w:p>
          <w:p w14:paraId="55AC1A8A" w14:textId="77777777" w:rsidR="005E2AED" w:rsidRDefault="005E2AED" w:rsidP="00D2020F">
            <w:pPr>
              <w:jc w:val="center"/>
            </w:pPr>
          </w:p>
          <w:p w14:paraId="21364CDF" w14:textId="1755E7D8" w:rsidR="005E2AED" w:rsidRDefault="005E2AED" w:rsidP="00D2020F">
            <w:pPr>
              <w:jc w:val="center"/>
            </w:pPr>
            <w:r>
              <w:t xml:space="preserve">Total Score </w:t>
            </w:r>
          </w:p>
          <w:p w14:paraId="2CD033B2" w14:textId="77777777" w:rsidR="005E2AED" w:rsidRDefault="005E2AED" w:rsidP="00D2020F">
            <w:pPr>
              <w:jc w:val="center"/>
            </w:pPr>
          </w:p>
          <w:p w14:paraId="772481EC" w14:textId="316B6305" w:rsidR="005E2AED" w:rsidRPr="009824F4" w:rsidRDefault="005E2AED" w:rsidP="00D2020F">
            <w:pPr>
              <w:jc w:val="center"/>
            </w:pPr>
            <w:r>
              <w:t>(1</w:t>
            </w:r>
            <w:r w:rsidR="0085144B">
              <w:t>1</w:t>
            </w:r>
            <w:r>
              <w:t>0.00%)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  <w:hideMark/>
          </w:tcPr>
          <w:p w14:paraId="4E99261B" w14:textId="77777777" w:rsidR="005E2AED" w:rsidRPr="009824F4" w:rsidRDefault="005E2AED" w:rsidP="00D2020F">
            <w:pPr>
              <w:jc w:val="center"/>
            </w:pPr>
            <w:r w:rsidRPr="009824F4">
              <w:t>Rank</w:t>
            </w:r>
          </w:p>
        </w:tc>
      </w:tr>
      <w:tr w:rsidR="005E2AED" w:rsidRPr="00B43006" w14:paraId="09C1767E" w14:textId="77777777" w:rsidTr="005E2AED">
        <w:trPr>
          <w:trHeight w:val="285"/>
        </w:trPr>
        <w:tc>
          <w:tcPr>
            <w:tcW w:w="1438" w:type="pct"/>
            <w:shd w:val="clear" w:color="auto" w:fill="DAEEF3" w:themeFill="accent5" w:themeFillTint="33"/>
            <w:noWrap/>
            <w:vAlign w:val="center"/>
          </w:tcPr>
          <w:p w14:paraId="1542E595" w14:textId="62030754" w:rsidR="005E2AED" w:rsidRPr="00B43006" w:rsidRDefault="005E2AED" w:rsidP="00110856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 Maintenance ltd</w:t>
            </w:r>
          </w:p>
        </w:tc>
        <w:tc>
          <w:tcPr>
            <w:tcW w:w="769" w:type="pct"/>
            <w:shd w:val="clear" w:color="auto" w:fill="FFFFFF" w:themeFill="background1"/>
            <w:noWrap/>
            <w:vAlign w:val="center"/>
          </w:tcPr>
          <w:p w14:paraId="426E33CF" w14:textId="49913FA2" w:rsidR="005E2AED" w:rsidRPr="00B43006" w:rsidRDefault="007761C6" w:rsidP="00110856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  <w:r w:rsidR="005E2AED">
              <w:rPr>
                <w:rFonts w:ascii="Calibri" w:hAnsi="Calibri" w:cs="Calibri"/>
                <w:color w:val="000000"/>
              </w:rPr>
              <w:t>.</w:t>
            </w:r>
            <w:r w:rsidR="00D001AE">
              <w:rPr>
                <w:rFonts w:ascii="Calibri" w:hAnsi="Calibri" w:cs="Calibri"/>
                <w:color w:val="000000"/>
              </w:rPr>
              <w:t>00</w:t>
            </w:r>
            <w:r w:rsidR="005E2AED" w:rsidRPr="00B4300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14:paraId="0F33F493" w14:textId="48AC1788" w:rsidR="005E2AED" w:rsidRPr="00B43006" w:rsidRDefault="007761C6" w:rsidP="00110856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50.77</w:t>
            </w:r>
            <w:r w:rsidR="005E2AED" w:rsidRPr="00B4300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633" w:type="pct"/>
            <w:shd w:val="clear" w:color="auto" w:fill="FFFFFF" w:themeFill="background1"/>
          </w:tcPr>
          <w:p w14:paraId="2435D181" w14:textId="7A33824E" w:rsidR="005E2AED" w:rsidRDefault="005E2AED" w:rsidP="00110856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6.50%</w:t>
            </w:r>
          </w:p>
        </w:tc>
        <w:tc>
          <w:tcPr>
            <w:tcW w:w="640" w:type="pct"/>
            <w:shd w:val="clear" w:color="auto" w:fill="FFFFFF" w:themeFill="background1"/>
          </w:tcPr>
          <w:p w14:paraId="573A61A6" w14:textId="75835C48" w:rsidR="005E2AED" w:rsidRPr="00B43006" w:rsidRDefault="005E2AED" w:rsidP="00110856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84.77%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75C10A9F" w14:textId="07045DF3" w:rsidR="005E2AED" w:rsidRPr="00B43006" w:rsidRDefault="005E2AED" w:rsidP="00110856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 w:rsidRPr="00B43006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18CAF50C" w14:textId="5046AE29" w:rsidR="00477854" w:rsidRDefault="00477854" w:rsidP="002E50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D267AA" w14:textId="15F63C7C" w:rsidR="00374B42" w:rsidRDefault="00374B42" w:rsidP="002E50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 quality</w:t>
      </w:r>
      <w:r w:rsidR="00A54ED9">
        <w:rPr>
          <w:rFonts w:asciiTheme="minorHAnsi" w:hAnsiTheme="minorHAnsi" w:cstheme="minorHAnsi"/>
          <w:sz w:val="22"/>
          <w:szCs w:val="22"/>
        </w:rPr>
        <w:t xml:space="preserve"> and interview</w:t>
      </w:r>
      <w:r>
        <w:rPr>
          <w:rFonts w:asciiTheme="minorHAnsi" w:hAnsiTheme="minorHAnsi" w:cstheme="minorHAnsi"/>
          <w:sz w:val="22"/>
          <w:szCs w:val="22"/>
        </w:rPr>
        <w:t xml:space="preserve"> score </w:t>
      </w:r>
      <w:r w:rsidR="00A54ED9">
        <w:rPr>
          <w:rFonts w:asciiTheme="minorHAnsi" w:hAnsiTheme="minorHAnsi" w:cstheme="minorHAnsi"/>
          <w:sz w:val="22"/>
          <w:szCs w:val="22"/>
        </w:rPr>
        <w:t>were</w:t>
      </w:r>
      <w:r>
        <w:rPr>
          <w:rFonts w:asciiTheme="minorHAnsi" w:hAnsiTheme="minorHAnsi" w:cstheme="minorHAnsi"/>
          <w:sz w:val="22"/>
          <w:szCs w:val="22"/>
        </w:rPr>
        <w:t xml:space="preserve"> the highest awarded.</w:t>
      </w:r>
      <w:r w:rsidR="002427C7">
        <w:rPr>
          <w:rFonts w:asciiTheme="minorHAnsi" w:hAnsiTheme="minorHAnsi" w:cstheme="minorHAnsi"/>
          <w:sz w:val="22"/>
          <w:szCs w:val="22"/>
        </w:rPr>
        <w:t xml:space="preserve"> Y</w:t>
      </w:r>
      <w:r>
        <w:rPr>
          <w:rFonts w:asciiTheme="minorHAnsi" w:hAnsiTheme="minorHAnsi" w:cstheme="minorHAnsi"/>
          <w:sz w:val="22"/>
          <w:szCs w:val="22"/>
        </w:rPr>
        <w:t xml:space="preserve">our cost score was </w:t>
      </w:r>
      <w:r w:rsidR="000704D3">
        <w:rPr>
          <w:rFonts w:asciiTheme="minorHAnsi" w:hAnsiTheme="minorHAnsi" w:cstheme="minorHAnsi"/>
          <w:sz w:val="22"/>
          <w:szCs w:val="22"/>
        </w:rPr>
        <w:t>ranked the</w:t>
      </w:r>
      <w:r w:rsidR="00A54ED9">
        <w:rPr>
          <w:rFonts w:asciiTheme="minorHAnsi" w:hAnsiTheme="minorHAnsi" w:cstheme="minorHAnsi"/>
          <w:sz w:val="22"/>
          <w:szCs w:val="22"/>
        </w:rPr>
        <w:t xml:space="preserve"> third most</w:t>
      </w:r>
      <w:r w:rsidR="000704D3">
        <w:rPr>
          <w:rFonts w:asciiTheme="minorHAnsi" w:hAnsiTheme="minorHAnsi" w:cstheme="minorHAnsi"/>
          <w:sz w:val="22"/>
          <w:szCs w:val="22"/>
        </w:rPr>
        <w:t xml:space="preserve"> competitive</w:t>
      </w:r>
      <w:r w:rsidR="00A54ED9">
        <w:rPr>
          <w:rFonts w:asciiTheme="minorHAnsi" w:hAnsiTheme="minorHAnsi" w:cstheme="minorHAnsi"/>
          <w:sz w:val="22"/>
          <w:szCs w:val="22"/>
        </w:rPr>
        <w:t>.</w:t>
      </w:r>
    </w:p>
    <w:p w14:paraId="6CC7CAAE" w14:textId="77777777" w:rsidR="00C326BB" w:rsidRPr="00C326BB" w:rsidRDefault="00C326BB" w:rsidP="00C326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942FA" w14:textId="16BEB970" w:rsidR="00C326BB" w:rsidRDefault="00170392" w:rsidP="00C326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We will contact you again shortly to outline the information we require to verify your Selection Questionnaire submission, and to discuss completing pre-contract financial checks in anticipation of agreeing contracts. </w:t>
      </w:r>
      <w:r w:rsidR="009D31B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75849894"/>
      <w:r w:rsidR="009D31B9">
        <w:rPr>
          <w:rFonts w:asciiTheme="minorHAnsi" w:hAnsiTheme="minorHAnsi" w:cstheme="minorHAnsi"/>
          <w:sz w:val="22"/>
          <w:szCs w:val="22"/>
        </w:rPr>
        <w:t>Please note that any award is subject to satisfactory completion of final due diligence checks.</w:t>
      </w:r>
    </w:p>
    <w:bookmarkEnd w:id="0"/>
    <w:p w14:paraId="684E2E74" w14:textId="1A590D42" w:rsidR="00C55D07" w:rsidRDefault="00C55D07" w:rsidP="00C326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B25C01" w14:textId="7895E771" w:rsidR="00C55D07" w:rsidRDefault="00A54ED9" w:rsidP="00C55D0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Black Country Housing Group</w:t>
      </w:r>
      <w:r w:rsidR="00110856">
        <w:rPr>
          <w:rFonts w:asciiTheme="minorHAnsi" w:hAnsiTheme="minorHAnsi" w:cstheme="minorHAnsi"/>
          <w:sz w:val="22"/>
          <w:szCs w:val="22"/>
        </w:rPr>
        <w:t xml:space="preserve"> </w:t>
      </w:r>
      <w:r w:rsidR="00C55D07">
        <w:rPr>
          <w:rFonts w:asciiTheme="minorHAnsi" w:hAnsiTheme="minorHAnsi" w:cstheme="minorHAnsi"/>
          <w:sz w:val="22"/>
          <w:szCs w:val="22"/>
        </w:rPr>
        <w:t>look forward to working with your organisation in delivery of th</w:t>
      </w:r>
      <w:r w:rsidR="002427C7">
        <w:rPr>
          <w:rFonts w:asciiTheme="minorHAnsi" w:hAnsiTheme="minorHAnsi" w:cstheme="minorHAnsi"/>
          <w:sz w:val="22"/>
          <w:szCs w:val="22"/>
        </w:rPr>
        <w:t>is contract</w:t>
      </w:r>
      <w:r w:rsidR="00C55D07">
        <w:rPr>
          <w:rFonts w:asciiTheme="minorHAnsi" w:hAnsiTheme="minorHAnsi" w:cstheme="minorHAnsi"/>
          <w:sz w:val="22"/>
          <w:szCs w:val="22"/>
        </w:rPr>
        <w:t>.</w:t>
      </w:r>
    </w:p>
    <w:p w14:paraId="7B001BC1" w14:textId="77777777" w:rsidR="00C326BB" w:rsidRDefault="00C326BB" w:rsidP="00C326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0A0AA8" w14:textId="47C80789" w:rsidR="00705F9A" w:rsidRPr="00060A10" w:rsidRDefault="00705F9A" w:rsidP="00705F9A">
      <w:pPr>
        <w:jc w:val="both"/>
        <w:rPr>
          <w:rFonts w:asciiTheme="minorHAnsi" w:hAnsiTheme="minorHAnsi" w:cstheme="minorHAnsi"/>
          <w:sz w:val="22"/>
          <w:szCs w:val="22"/>
        </w:rPr>
      </w:pPr>
      <w:r w:rsidRPr="00060A10">
        <w:rPr>
          <w:rFonts w:asciiTheme="minorHAnsi" w:hAnsiTheme="minorHAnsi" w:cstheme="minorHAnsi"/>
          <w:sz w:val="22"/>
          <w:szCs w:val="22"/>
        </w:rPr>
        <w:t>Yours Sincerely</w:t>
      </w:r>
    </w:p>
    <w:p w14:paraId="0347928C" w14:textId="77777777" w:rsidR="008B4D13" w:rsidRPr="00060A10" w:rsidRDefault="008B4D13" w:rsidP="00705F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925FB" w14:textId="77777777" w:rsidR="002427C7" w:rsidRPr="00F74754" w:rsidRDefault="002427C7" w:rsidP="002427C7">
      <w:pPr>
        <w:jc w:val="both"/>
        <w:rPr>
          <w:rFonts w:ascii="Brush Script MT" w:hAnsi="Brush Script MT" w:cstheme="minorHAnsi"/>
          <w:sz w:val="36"/>
          <w:szCs w:val="36"/>
        </w:rPr>
      </w:pPr>
      <w:r w:rsidRPr="00F74754">
        <w:rPr>
          <w:rFonts w:ascii="Brush Script MT" w:hAnsi="Brush Script MT" w:cstheme="minorHAnsi"/>
          <w:sz w:val="36"/>
          <w:szCs w:val="36"/>
        </w:rPr>
        <w:t>K.Irons</w:t>
      </w:r>
    </w:p>
    <w:p w14:paraId="5E62FCA0" w14:textId="77777777" w:rsidR="002427C7" w:rsidRPr="00060A10" w:rsidRDefault="002427C7" w:rsidP="002427C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Kathryn Irons</w:t>
      </w:r>
    </w:p>
    <w:p w14:paraId="16827C71" w14:textId="77777777" w:rsidR="002427C7" w:rsidRPr="00060A10" w:rsidRDefault="002427C7" w:rsidP="002427C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ECA743" w14:textId="77777777" w:rsidR="002427C7" w:rsidRPr="00060A10" w:rsidRDefault="002427C7" w:rsidP="002427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Procurement Consultant</w:t>
      </w:r>
      <w:r w:rsidRPr="00060A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D96F42" w14:textId="77777777" w:rsidR="002427C7" w:rsidRDefault="002427C7" w:rsidP="002427C7">
      <w:pPr>
        <w:jc w:val="both"/>
      </w:pPr>
      <w:r w:rsidRPr="00060A10">
        <w:rPr>
          <w:rStyle w:val="Strong"/>
          <w:rFonts w:asciiTheme="minorHAnsi" w:hAnsiTheme="minorHAnsi" w:cstheme="minorHAnsi"/>
          <w:sz w:val="22"/>
          <w:szCs w:val="22"/>
        </w:rPr>
        <w:t xml:space="preserve">Email: </w:t>
      </w:r>
      <w:hyperlink r:id="rId8" w:history="1">
        <w:r w:rsidRPr="00104952">
          <w:rPr>
            <w:rStyle w:val="Hyperlink"/>
          </w:rPr>
          <w:t>kirons@pfh.co.uk</w:t>
        </w:r>
      </w:hyperlink>
      <w:r>
        <w:t xml:space="preserve"> </w:t>
      </w:r>
    </w:p>
    <w:p w14:paraId="07DD270B" w14:textId="4A2F8645" w:rsidR="009D31B9" w:rsidRDefault="009D31B9" w:rsidP="004035BE">
      <w:pPr>
        <w:jc w:val="both"/>
      </w:pPr>
    </w:p>
    <w:p w14:paraId="1C3EE487" w14:textId="33D1D241" w:rsidR="009D31B9" w:rsidRDefault="009D31B9" w:rsidP="004035BE">
      <w:pPr>
        <w:jc w:val="both"/>
      </w:pPr>
    </w:p>
    <w:p w14:paraId="4EE84BC5" w14:textId="77777777" w:rsidR="009D31B9" w:rsidRDefault="009D31B9" w:rsidP="004035BE">
      <w:pPr>
        <w:jc w:val="both"/>
        <w:rPr>
          <w:rFonts w:asciiTheme="minorHAnsi" w:hAnsiTheme="minorHAnsi" w:cstheme="minorHAnsi"/>
          <w:bCs/>
          <w:sz w:val="22"/>
          <w:szCs w:val="22"/>
        </w:rPr>
        <w:sectPr w:rsidR="009D31B9" w:rsidSect="001E0395">
          <w:headerReference w:type="default" r:id="rId9"/>
          <w:footerReference w:type="default" r:id="rId10"/>
          <w:pgSz w:w="11909" w:h="16834" w:code="9"/>
          <w:pgMar w:top="1276" w:right="1469" w:bottom="1418" w:left="1642" w:header="284" w:footer="720" w:gutter="0"/>
          <w:cols w:space="720"/>
        </w:sectPr>
      </w:pPr>
    </w:p>
    <w:p w14:paraId="3B35CFA3" w14:textId="77777777" w:rsidR="000704D3" w:rsidRPr="00F74754" w:rsidRDefault="000704D3" w:rsidP="000704D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74754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Score Breakdown</w:t>
      </w:r>
    </w:p>
    <w:p w14:paraId="1A6B6B4C" w14:textId="77777777" w:rsidR="000704D3" w:rsidRDefault="000704D3" w:rsidP="000704D3">
      <w:pPr>
        <w:jc w:val="both"/>
      </w:pPr>
    </w:p>
    <w:p w14:paraId="25FFF63D" w14:textId="77777777" w:rsidR="000704D3" w:rsidRPr="00D639B2" w:rsidRDefault="000704D3" w:rsidP="000704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86399217"/>
      <w:r w:rsidRPr="00D639B2">
        <w:rPr>
          <w:rFonts w:asciiTheme="minorHAnsi" w:hAnsiTheme="minorHAnsi" w:cstheme="minorHAnsi"/>
          <w:b/>
          <w:bCs/>
          <w:sz w:val="22"/>
          <w:szCs w:val="22"/>
        </w:rPr>
        <w:t>Quality Written Response</w:t>
      </w:r>
    </w:p>
    <w:p w14:paraId="67963B67" w14:textId="77777777" w:rsidR="000704D3" w:rsidRDefault="000704D3" w:rsidP="000704D3">
      <w:pPr>
        <w:jc w:val="both"/>
      </w:pPr>
    </w:p>
    <w:p w14:paraId="388123B6" w14:textId="77777777" w:rsidR="000704D3" w:rsidRDefault="000704D3" w:rsidP="000704D3"/>
    <w:tbl>
      <w:tblPr>
        <w:tblW w:w="7680" w:type="dxa"/>
        <w:tblLook w:val="04A0" w:firstRow="1" w:lastRow="0" w:firstColumn="1" w:lastColumn="0" w:noHBand="0" w:noVBand="1"/>
      </w:tblPr>
      <w:tblGrid>
        <w:gridCol w:w="1820"/>
        <w:gridCol w:w="1340"/>
        <w:gridCol w:w="1340"/>
        <w:gridCol w:w="1785"/>
        <w:gridCol w:w="1395"/>
      </w:tblGrid>
      <w:tr w:rsidR="00A54ED9" w:rsidRPr="00A54ED9" w14:paraId="09F94A45" w14:textId="77777777" w:rsidTr="00A54ED9">
        <w:trPr>
          <w:trHeight w:val="29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bookmarkEnd w:id="1"/>
          <w:p w14:paraId="74D3D55B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  <w:r w:rsidRPr="00A54ED9"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  <w:t>Question Number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DAD0CF3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  <w:r w:rsidRPr="00A54ED9"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  <w:t>Sub criteria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72D6C115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  <w:r w:rsidRPr="00A54ED9"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  <w:t>Weighting (%)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BA37BE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20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20"/>
                <w:lang w:eastAsia="en-GB"/>
              </w:rPr>
              <w:t>Sure Maintenance Ltd</w:t>
            </w:r>
          </w:p>
        </w:tc>
      </w:tr>
      <w:tr w:rsidR="00A54ED9" w:rsidRPr="00A54ED9" w14:paraId="305C2B6A" w14:textId="77777777" w:rsidTr="00A54ED9">
        <w:trPr>
          <w:trHeight w:val="29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EF2A" w14:textId="77777777" w:rsidR="00A54ED9" w:rsidRPr="00A54ED9" w:rsidRDefault="00A54ED9" w:rsidP="00A54ED9">
            <w:pPr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FDA3" w14:textId="77777777" w:rsidR="00A54ED9" w:rsidRPr="00A54ED9" w:rsidRDefault="00A54ED9" w:rsidP="00A54ED9">
            <w:pPr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B85F2F" w14:textId="77777777" w:rsidR="00A54ED9" w:rsidRPr="00A54ED9" w:rsidRDefault="00A54ED9" w:rsidP="00A54ED9">
            <w:pPr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28696A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20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20"/>
                <w:lang w:eastAsia="en-GB"/>
              </w:rPr>
              <w:t>Score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460CB18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20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20"/>
                <w:lang w:eastAsia="en-GB"/>
              </w:rPr>
              <w:t>Weighted Score</w:t>
            </w:r>
          </w:p>
        </w:tc>
      </w:tr>
      <w:tr w:rsidR="00A54ED9" w:rsidRPr="00A54ED9" w14:paraId="13BD828C" w14:textId="77777777" w:rsidTr="00A54ED9">
        <w:trPr>
          <w:trHeight w:val="5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FA5739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F11E1E" w14:textId="77777777" w:rsidR="00A54ED9" w:rsidRPr="00A54ED9" w:rsidRDefault="00A54ED9" w:rsidP="00A54ED9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 xml:space="preserve"> Relevant Experience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D1D3AC4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10%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64512F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8B6C11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8.00%</w:t>
            </w:r>
          </w:p>
        </w:tc>
      </w:tr>
      <w:tr w:rsidR="00A54ED9" w:rsidRPr="00A54ED9" w14:paraId="1B03D9C4" w14:textId="77777777" w:rsidTr="00A54ED9">
        <w:trPr>
          <w:trHeight w:val="5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45FB71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2.0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CBFBEF" w14:textId="77777777" w:rsidR="00A54ED9" w:rsidRPr="00A54ED9" w:rsidRDefault="00A54ED9" w:rsidP="00A54ED9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Technical Capability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F8CF085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5%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F3D8FC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D81E01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4.00%</w:t>
            </w:r>
          </w:p>
        </w:tc>
      </w:tr>
      <w:tr w:rsidR="00A54ED9" w:rsidRPr="00A54ED9" w14:paraId="372039A1" w14:textId="77777777" w:rsidTr="00A54ED9">
        <w:trPr>
          <w:trHeight w:val="5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C60007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3.0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FC05DA" w14:textId="77777777" w:rsidR="00A54ED9" w:rsidRPr="00A54ED9" w:rsidRDefault="00A54ED9" w:rsidP="00A54ED9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Service Delivery Infrastructure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2795907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10%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5963C5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554AB7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10.00%</w:t>
            </w:r>
          </w:p>
        </w:tc>
      </w:tr>
      <w:tr w:rsidR="00A54ED9" w:rsidRPr="00A54ED9" w14:paraId="090CFC03" w14:textId="77777777" w:rsidTr="00A54ED9">
        <w:trPr>
          <w:trHeight w:val="5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4FA596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904C01" w14:textId="3E6FAAE8" w:rsidR="00A54ED9" w:rsidRPr="00A54ED9" w:rsidRDefault="00A54ED9" w:rsidP="00A54ED9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 xml:space="preserve">Training and </w:t>
            </w:r>
            <w:r w:rsidR="006B60D8"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Competency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6C0740B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5%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308DE1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1BFE04F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4.00%</w:t>
            </w:r>
          </w:p>
        </w:tc>
      </w:tr>
      <w:tr w:rsidR="00A54ED9" w:rsidRPr="00A54ED9" w14:paraId="7F061B66" w14:textId="77777777" w:rsidTr="00A54ED9">
        <w:trPr>
          <w:trHeight w:val="5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2CB33D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5.0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E51530" w14:textId="77777777" w:rsidR="00A54ED9" w:rsidRPr="00A54ED9" w:rsidRDefault="00A54ED9" w:rsidP="00A54ED9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Supply Chain Management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A6A86BD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5%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BFD241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F20066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4.00%</w:t>
            </w:r>
          </w:p>
        </w:tc>
      </w:tr>
      <w:tr w:rsidR="00A54ED9" w:rsidRPr="00A54ED9" w14:paraId="25E61FE7" w14:textId="77777777" w:rsidTr="00A54ED9">
        <w:trPr>
          <w:trHeight w:val="5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5609CC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6.0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C2A6C3" w14:textId="77777777" w:rsidR="00A54ED9" w:rsidRPr="00A54ED9" w:rsidRDefault="00A54ED9" w:rsidP="00A54ED9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Continuous Improvement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1843D89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5%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39A189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F6ECC6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4.00%</w:t>
            </w:r>
          </w:p>
        </w:tc>
      </w:tr>
      <w:tr w:rsidR="00A54ED9" w:rsidRPr="00A54ED9" w14:paraId="4B753EAB" w14:textId="77777777" w:rsidTr="00A54ED9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62AEB2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7.0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D4AAF8" w14:textId="77777777" w:rsidR="00A54ED9" w:rsidRPr="00A54ED9" w:rsidRDefault="00A54ED9" w:rsidP="00A54ED9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Social Value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5AFD0CD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EA00BF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2B62AB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0.00%</w:t>
            </w:r>
          </w:p>
        </w:tc>
      </w:tr>
      <w:tr w:rsidR="00A54ED9" w:rsidRPr="00A54ED9" w14:paraId="65E1F637" w14:textId="77777777" w:rsidTr="00A54ED9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0C65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7C92" w14:textId="77777777" w:rsidR="00A54ED9" w:rsidRPr="00A54ED9" w:rsidRDefault="00A54ED9" w:rsidP="00A54ED9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CCE0" w14:textId="77777777" w:rsidR="00A54ED9" w:rsidRPr="00A54ED9" w:rsidRDefault="00A54ED9" w:rsidP="00A54ED9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1D6D11" w14:textId="77777777" w:rsidR="00A54ED9" w:rsidRPr="00A54ED9" w:rsidRDefault="00A54ED9" w:rsidP="00A54ED9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Total Weighted Score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4EDE7C9" w14:textId="77777777" w:rsidR="00A54ED9" w:rsidRPr="00A54ED9" w:rsidRDefault="00A54ED9" w:rsidP="00A54ED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A54ED9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34.00%</w:t>
            </w:r>
          </w:p>
        </w:tc>
      </w:tr>
    </w:tbl>
    <w:p w14:paraId="71CF3611" w14:textId="11DAF6CA" w:rsidR="009D31B9" w:rsidRDefault="009D31B9" w:rsidP="000704D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94868087"/>
    </w:p>
    <w:p w14:paraId="12735877" w14:textId="0D56D00A" w:rsidR="00A54ED9" w:rsidRPr="00D639B2" w:rsidRDefault="00A54ED9" w:rsidP="00A54ED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Interview Scores</w:t>
      </w:r>
    </w:p>
    <w:bookmarkEnd w:id="2"/>
    <w:p w14:paraId="183A5FA1" w14:textId="0EE5AA6B" w:rsidR="00A54ED9" w:rsidRDefault="00A54ED9" w:rsidP="000704D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1820"/>
        <w:gridCol w:w="1340"/>
        <w:gridCol w:w="1340"/>
        <w:gridCol w:w="1780"/>
        <w:gridCol w:w="1400"/>
      </w:tblGrid>
      <w:tr w:rsidR="00D001AE" w:rsidRPr="00D001AE" w14:paraId="5D115FB1" w14:textId="77777777" w:rsidTr="00D001AE">
        <w:trPr>
          <w:trHeight w:val="29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ADAA4AD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  <w:r w:rsidRPr="00D001AE"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  <w:t>Question Number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0EC30CD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  <w:r w:rsidRPr="00D001AE"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  <w:t>Sub criteria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0190BE8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  <w:r w:rsidRPr="00D001AE"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  <w:t>Weighting (%)</w:t>
            </w:r>
          </w:p>
        </w:tc>
        <w:tc>
          <w:tcPr>
            <w:tcW w:w="3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8CBAD"/>
            <w:vAlign w:val="center"/>
            <w:hideMark/>
          </w:tcPr>
          <w:p w14:paraId="2BEA782F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D001AE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Sure Maintenance Ltd</w:t>
            </w:r>
          </w:p>
        </w:tc>
      </w:tr>
      <w:tr w:rsidR="00D001AE" w:rsidRPr="00D001AE" w14:paraId="5747EF0F" w14:textId="77777777" w:rsidTr="00D001AE">
        <w:trPr>
          <w:trHeight w:val="29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E11D" w14:textId="77777777" w:rsidR="00D001AE" w:rsidRPr="00D001AE" w:rsidRDefault="00D001AE" w:rsidP="00D001AE">
            <w:pPr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113F" w14:textId="77777777" w:rsidR="00D001AE" w:rsidRPr="00D001AE" w:rsidRDefault="00D001AE" w:rsidP="00D001AE">
            <w:pPr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4D2B" w14:textId="77777777" w:rsidR="00D001AE" w:rsidRPr="00D001AE" w:rsidRDefault="00D001AE" w:rsidP="00D001AE">
            <w:pPr>
              <w:rPr>
                <w:rFonts w:ascii="Calibri" w:hAnsi="Calibri" w:cs="Calibri"/>
                <w:b/>
                <w:bCs/>
                <w:color w:val="FFFFFF"/>
                <w:sz w:val="20"/>
                <w:lang w:eastAsia="en-GB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E1835B4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D001AE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Score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1D0EE04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D001AE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Weighted Score</w:t>
            </w:r>
          </w:p>
        </w:tc>
      </w:tr>
      <w:tr w:rsidR="00D001AE" w:rsidRPr="00D001AE" w14:paraId="23332CDF" w14:textId="77777777" w:rsidTr="00D001AE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AB09F5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1.0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A9F158" w14:textId="77777777" w:rsidR="00D001AE" w:rsidRPr="00D001AE" w:rsidRDefault="00D001AE" w:rsidP="00D001AE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Local Offer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9C81D5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2.5%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2D7916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98AF704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2.00%</w:t>
            </w:r>
          </w:p>
        </w:tc>
      </w:tr>
      <w:tr w:rsidR="00D001AE" w:rsidRPr="00D001AE" w14:paraId="667A9ADB" w14:textId="77777777" w:rsidTr="00D001AE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4D275F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2.0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EC68D7" w14:textId="77777777" w:rsidR="00D001AE" w:rsidRPr="00D001AE" w:rsidRDefault="00D001AE" w:rsidP="00D001AE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Mobilisation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7EC75C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2.5%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DB30AA8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8ACC127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1.50%</w:t>
            </w:r>
          </w:p>
        </w:tc>
      </w:tr>
      <w:tr w:rsidR="00D001AE" w:rsidRPr="00D001AE" w14:paraId="79A273EF" w14:textId="77777777" w:rsidTr="00D001AE">
        <w:trPr>
          <w:trHeight w:val="2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93AB6A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3.0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23AB8B" w14:textId="77777777" w:rsidR="00D001AE" w:rsidRPr="00D001AE" w:rsidRDefault="00D001AE" w:rsidP="00D001AE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Timings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78C984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2.5%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D79483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692AF9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1.50%</w:t>
            </w:r>
          </w:p>
        </w:tc>
      </w:tr>
      <w:tr w:rsidR="00D001AE" w:rsidRPr="00D001AE" w14:paraId="3EFABF34" w14:textId="77777777" w:rsidTr="00D001AE">
        <w:trPr>
          <w:trHeight w:val="5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46A416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11E164" w14:textId="77777777" w:rsidR="00D001AE" w:rsidRPr="00D001AE" w:rsidRDefault="00D001AE" w:rsidP="00D001AE">
            <w:pPr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Transition of work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00ADC4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2.5%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B171C88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0AE6F91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  <w:r w:rsidRPr="00D001AE"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  <w:t>1.50%</w:t>
            </w:r>
          </w:p>
        </w:tc>
      </w:tr>
      <w:tr w:rsidR="00D001AE" w:rsidRPr="00D001AE" w14:paraId="7287C87E" w14:textId="77777777" w:rsidTr="00D001AE">
        <w:trPr>
          <w:trHeight w:val="52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0A34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49CE" w14:textId="77777777" w:rsidR="00D001AE" w:rsidRPr="00D001AE" w:rsidRDefault="00D001AE" w:rsidP="00D001AE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204E" w14:textId="77777777" w:rsidR="00D001AE" w:rsidRPr="00D001AE" w:rsidRDefault="00D001AE" w:rsidP="00D001AE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AE21A38" w14:textId="77777777" w:rsidR="00D001AE" w:rsidRPr="00D001AE" w:rsidRDefault="00D001AE" w:rsidP="00D001AE">
            <w:pPr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D001AE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Total Weighted Score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F148D91" w14:textId="77777777" w:rsidR="00D001AE" w:rsidRPr="00D001AE" w:rsidRDefault="00D001AE" w:rsidP="00D001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D001AE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6.50%</w:t>
            </w:r>
          </w:p>
        </w:tc>
      </w:tr>
    </w:tbl>
    <w:p w14:paraId="1BC789D1" w14:textId="77777777" w:rsidR="00D001AE" w:rsidRPr="00060A10" w:rsidRDefault="00D001AE" w:rsidP="000704D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D001AE" w:rsidRPr="00060A10" w:rsidSect="002427C7">
      <w:pgSz w:w="11909" w:h="16834" w:code="9"/>
      <w:pgMar w:top="1418" w:right="1642" w:bottom="1276" w:left="1469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DFB8" w14:textId="77777777" w:rsidR="003C06A8" w:rsidRDefault="003C06A8">
      <w:r>
        <w:separator/>
      </w:r>
    </w:p>
  </w:endnote>
  <w:endnote w:type="continuationSeparator" w:id="0">
    <w:p w14:paraId="5D909B58" w14:textId="77777777" w:rsidR="003C06A8" w:rsidRDefault="003C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C889" w14:textId="77777777" w:rsidR="00B3118D" w:rsidRDefault="00B3118D" w:rsidP="00536960">
    <w:pPr>
      <w:pStyle w:val="Footer"/>
      <w:jc w:val="center"/>
      <w:rPr>
        <w:rFonts w:ascii="Helvetica" w:hAnsi="Helvetica"/>
        <w:sz w:val="8"/>
      </w:rPr>
    </w:pPr>
  </w:p>
  <w:p w14:paraId="48DAEC89" w14:textId="77777777" w:rsidR="00B3118D" w:rsidRDefault="00B3118D" w:rsidP="0001347C">
    <w:pPr>
      <w:pStyle w:val="Footer"/>
      <w:tabs>
        <w:tab w:val="clear" w:pos="4320"/>
        <w:tab w:val="clear" w:pos="8640"/>
        <w:tab w:val="left" w:pos="6735"/>
      </w:tabs>
      <w:rPr>
        <w:rFonts w:ascii="Helvetica" w:hAnsi="Helvetica"/>
        <w:sz w:val="8"/>
      </w:rPr>
    </w:pPr>
    <w:r>
      <w:rPr>
        <w:rFonts w:ascii="Helvetica" w:hAnsi="Helvetica"/>
        <w:sz w:val="8"/>
      </w:rPr>
      <w:tab/>
    </w:r>
    <w:r>
      <w:rPr>
        <w:rFonts w:ascii="Helvetica" w:hAnsi="Helvetica"/>
        <w:sz w:val="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F3BC" w14:textId="77777777" w:rsidR="003C06A8" w:rsidRDefault="003C06A8">
      <w:r>
        <w:separator/>
      </w:r>
    </w:p>
  </w:footnote>
  <w:footnote w:type="continuationSeparator" w:id="0">
    <w:p w14:paraId="7216A8D4" w14:textId="77777777" w:rsidR="003C06A8" w:rsidRDefault="003C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3E44" w14:textId="4A0FD614" w:rsidR="00B3118D" w:rsidRPr="001E0395" w:rsidRDefault="00CA690E" w:rsidP="001E0395">
    <w:pPr>
      <w:pStyle w:val="Header"/>
      <w:jc w:val="right"/>
      <w:rPr>
        <w:rFonts w:ascii="Arial" w:hAnsi="Arial"/>
        <w:sz w:val="22"/>
      </w:rPr>
    </w:pPr>
    <w:r w:rsidRPr="00CA690E">
      <w:rPr>
        <w:rFonts w:ascii="Arial" w:hAnsi="Arial"/>
        <w:noProof/>
        <w:sz w:val="22"/>
      </w:rPr>
      <w:drawing>
        <wp:anchor distT="0" distB="0" distL="114300" distR="114300" simplePos="0" relativeHeight="251660288" behindDoc="0" locked="0" layoutInCell="1" allowOverlap="1" wp14:anchorId="1C5ACFC3" wp14:editId="5C94A8B6">
          <wp:simplePos x="0" y="0"/>
          <wp:positionH relativeFrom="margin">
            <wp:posOffset>5057775</wp:posOffset>
          </wp:positionH>
          <wp:positionV relativeFrom="paragraph">
            <wp:posOffset>-635</wp:posOffset>
          </wp:positionV>
          <wp:extent cx="628650" cy="480566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B3E230BB-853D-448A-8AC5-FF227B94C4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B3E230BB-853D-448A-8AC5-FF227B94C4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480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F78"/>
    <w:multiLevelType w:val="singleLevel"/>
    <w:tmpl w:val="C65E8576"/>
    <w:lvl w:ilvl="0">
      <w:start w:val="1"/>
      <w:numFmt w:val="bullet"/>
      <w:pStyle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B7E6591"/>
    <w:multiLevelType w:val="hybridMultilevel"/>
    <w:tmpl w:val="531E1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2245"/>
    <w:multiLevelType w:val="hybridMultilevel"/>
    <w:tmpl w:val="F836D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A7E39"/>
    <w:multiLevelType w:val="hybridMultilevel"/>
    <w:tmpl w:val="7B5E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3084C"/>
    <w:multiLevelType w:val="hybridMultilevel"/>
    <w:tmpl w:val="1294292A"/>
    <w:lvl w:ilvl="0" w:tplc="0764C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0"/>
    <w:rsid w:val="00002BD2"/>
    <w:rsid w:val="0001347C"/>
    <w:rsid w:val="00013E11"/>
    <w:rsid w:val="00025127"/>
    <w:rsid w:val="00034426"/>
    <w:rsid w:val="00052E66"/>
    <w:rsid w:val="00057FDF"/>
    <w:rsid w:val="00060A10"/>
    <w:rsid w:val="000704D3"/>
    <w:rsid w:val="00071489"/>
    <w:rsid w:val="0007447C"/>
    <w:rsid w:val="00077EF0"/>
    <w:rsid w:val="000871D2"/>
    <w:rsid w:val="00096F8A"/>
    <w:rsid w:val="001052A4"/>
    <w:rsid w:val="00110856"/>
    <w:rsid w:val="0011576D"/>
    <w:rsid w:val="00120A38"/>
    <w:rsid w:val="0012125C"/>
    <w:rsid w:val="001349B8"/>
    <w:rsid w:val="00136CAC"/>
    <w:rsid w:val="00141308"/>
    <w:rsid w:val="00166D6C"/>
    <w:rsid w:val="00170392"/>
    <w:rsid w:val="00172EB0"/>
    <w:rsid w:val="00190E0E"/>
    <w:rsid w:val="00192C7D"/>
    <w:rsid w:val="001E0395"/>
    <w:rsid w:val="001E0A9F"/>
    <w:rsid w:val="002008BC"/>
    <w:rsid w:val="00217A9F"/>
    <w:rsid w:val="002226D8"/>
    <w:rsid w:val="002267D2"/>
    <w:rsid w:val="00227C3E"/>
    <w:rsid w:val="002351A9"/>
    <w:rsid w:val="00235CD8"/>
    <w:rsid w:val="002371E6"/>
    <w:rsid w:val="002427C7"/>
    <w:rsid w:val="00252B7E"/>
    <w:rsid w:val="00267841"/>
    <w:rsid w:val="002711CD"/>
    <w:rsid w:val="00271C46"/>
    <w:rsid w:val="00296F48"/>
    <w:rsid w:val="002A380C"/>
    <w:rsid w:val="002A45A9"/>
    <w:rsid w:val="002A7D6A"/>
    <w:rsid w:val="002B30BD"/>
    <w:rsid w:val="002C4034"/>
    <w:rsid w:val="002D0972"/>
    <w:rsid w:val="002D71DB"/>
    <w:rsid w:val="002E3A1F"/>
    <w:rsid w:val="002E4999"/>
    <w:rsid w:val="002E507B"/>
    <w:rsid w:val="002F2F7B"/>
    <w:rsid w:val="00317510"/>
    <w:rsid w:val="00323CF3"/>
    <w:rsid w:val="00374B42"/>
    <w:rsid w:val="00382587"/>
    <w:rsid w:val="003838B6"/>
    <w:rsid w:val="00386826"/>
    <w:rsid w:val="003C06A8"/>
    <w:rsid w:val="00401042"/>
    <w:rsid w:val="00401D6F"/>
    <w:rsid w:val="004035BE"/>
    <w:rsid w:val="00405879"/>
    <w:rsid w:val="00413452"/>
    <w:rsid w:val="00414525"/>
    <w:rsid w:val="00433F48"/>
    <w:rsid w:val="00476277"/>
    <w:rsid w:val="00477854"/>
    <w:rsid w:val="00480C8C"/>
    <w:rsid w:val="00481B42"/>
    <w:rsid w:val="00495F1C"/>
    <w:rsid w:val="00496D88"/>
    <w:rsid w:val="004975D7"/>
    <w:rsid w:val="004A4535"/>
    <w:rsid w:val="004B3D8B"/>
    <w:rsid w:val="004E1221"/>
    <w:rsid w:val="004E6E87"/>
    <w:rsid w:val="005257A9"/>
    <w:rsid w:val="005262A9"/>
    <w:rsid w:val="00527C8B"/>
    <w:rsid w:val="00527E9A"/>
    <w:rsid w:val="00536960"/>
    <w:rsid w:val="00561898"/>
    <w:rsid w:val="005623EB"/>
    <w:rsid w:val="00562C5F"/>
    <w:rsid w:val="00576FD0"/>
    <w:rsid w:val="005B70B2"/>
    <w:rsid w:val="005E2AED"/>
    <w:rsid w:val="005F3964"/>
    <w:rsid w:val="00626ED4"/>
    <w:rsid w:val="00645A5E"/>
    <w:rsid w:val="00657A70"/>
    <w:rsid w:val="00663C7F"/>
    <w:rsid w:val="00664D8D"/>
    <w:rsid w:val="00667610"/>
    <w:rsid w:val="006758B2"/>
    <w:rsid w:val="00692D94"/>
    <w:rsid w:val="00694173"/>
    <w:rsid w:val="00695400"/>
    <w:rsid w:val="00695FBC"/>
    <w:rsid w:val="006B2EB7"/>
    <w:rsid w:val="006B60D8"/>
    <w:rsid w:val="006E1B19"/>
    <w:rsid w:val="006E3A78"/>
    <w:rsid w:val="00702FDC"/>
    <w:rsid w:val="00705F9A"/>
    <w:rsid w:val="00707135"/>
    <w:rsid w:val="007134CB"/>
    <w:rsid w:val="00714A8E"/>
    <w:rsid w:val="00717804"/>
    <w:rsid w:val="007430F2"/>
    <w:rsid w:val="007518A0"/>
    <w:rsid w:val="007606F2"/>
    <w:rsid w:val="00760EA1"/>
    <w:rsid w:val="007761C6"/>
    <w:rsid w:val="0079680A"/>
    <w:rsid w:val="007A1DD1"/>
    <w:rsid w:val="007C53D9"/>
    <w:rsid w:val="007C7281"/>
    <w:rsid w:val="007C751E"/>
    <w:rsid w:val="007D607A"/>
    <w:rsid w:val="007F6560"/>
    <w:rsid w:val="0080489C"/>
    <w:rsid w:val="00810936"/>
    <w:rsid w:val="008215C4"/>
    <w:rsid w:val="0082762C"/>
    <w:rsid w:val="00831464"/>
    <w:rsid w:val="0083363B"/>
    <w:rsid w:val="00841C36"/>
    <w:rsid w:val="00844A74"/>
    <w:rsid w:val="0085144B"/>
    <w:rsid w:val="00866DB7"/>
    <w:rsid w:val="00892CBF"/>
    <w:rsid w:val="008A7DF8"/>
    <w:rsid w:val="008B395F"/>
    <w:rsid w:val="008B4D13"/>
    <w:rsid w:val="008C2534"/>
    <w:rsid w:val="008C65B9"/>
    <w:rsid w:val="008D198A"/>
    <w:rsid w:val="008D4768"/>
    <w:rsid w:val="009033C8"/>
    <w:rsid w:val="00917667"/>
    <w:rsid w:val="00920535"/>
    <w:rsid w:val="00933B0D"/>
    <w:rsid w:val="00933FBE"/>
    <w:rsid w:val="00934697"/>
    <w:rsid w:val="009466CE"/>
    <w:rsid w:val="00957D70"/>
    <w:rsid w:val="009679DD"/>
    <w:rsid w:val="00986A99"/>
    <w:rsid w:val="00990BBE"/>
    <w:rsid w:val="009A0299"/>
    <w:rsid w:val="009B3FCA"/>
    <w:rsid w:val="009D0AB0"/>
    <w:rsid w:val="009D31B9"/>
    <w:rsid w:val="009E0B79"/>
    <w:rsid w:val="009E2A9C"/>
    <w:rsid w:val="009F73B4"/>
    <w:rsid w:val="00A014F9"/>
    <w:rsid w:val="00A54ED9"/>
    <w:rsid w:val="00A56D7A"/>
    <w:rsid w:val="00AA26ED"/>
    <w:rsid w:val="00AB07B9"/>
    <w:rsid w:val="00AC00C3"/>
    <w:rsid w:val="00AD2182"/>
    <w:rsid w:val="00AE0177"/>
    <w:rsid w:val="00AE1E2E"/>
    <w:rsid w:val="00AE780B"/>
    <w:rsid w:val="00B1038C"/>
    <w:rsid w:val="00B24FE2"/>
    <w:rsid w:val="00B3118D"/>
    <w:rsid w:val="00B5120C"/>
    <w:rsid w:val="00B52A5A"/>
    <w:rsid w:val="00B670B8"/>
    <w:rsid w:val="00B72BD5"/>
    <w:rsid w:val="00B766E2"/>
    <w:rsid w:val="00B947B8"/>
    <w:rsid w:val="00BA7DA9"/>
    <w:rsid w:val="00BB1562"/>
    <w:rsid w:val="00BD4AAE"/>
    <w:rsid w:val="00BF10BF"/>
    <w:rsid w:val="00C06F4C"/>
    <w:rsid w:val="00C13AF5"/>
    <w:rsid w:val="00C326BB"/>
    <w:rsid w:val="00C36C29"/>
    <w:rsid w:val="00C4194F"/>
    <w:rsid w:val="00C4252F"/>
    <w:rsid w:val="00C55D07"/>
    <w:rsid w:val="00C658C3"/>
    <w:rsid w:val="00C7255A"/>
    <w:rsid w:val="00C97A29"/>
    <w:rsid w:val="00CA0843"/>
    <w:rsid w:val="00CA690E"/>
    <w:rsid w:val="00CB72D9"/>
    <w:rsid w:val="00CC1DA8"/>
    <w:rsid w:val="00CC68F9"/>
    <w:rsid w:val="00CF5328"/>
    <w:rsid w:val="00D001AE"/>
    <w:rsid w:val="00D60FF5"/>
    <w:rsid w:val="00D7585D"/>
    <w:rsid w:val="00D856BB"/>
    <w:rsid w:val="00DA5F91"/>
    <w:rsid w:val="00DB69FB"/>
    <w:rsid w:val="00DC039F"/>
    <w:rsid w:val="00DD122E"/>
    <w:rsid w:val="00DE734D"/>
    <w:rsid w:val="00DF2BF6"/>
    <w:rsid w:val="00DF56FC"/>
    <w:rsid w:val="00E02001"/>
    <w:rsid w:val="00E21ACB"/>
    <w:rsid w:val="00E30194"/>
    <w:rsid w:val="00E342D8"/>
    <w:rsid w:val="00E35EFD"/>
    <w:rsid w:val="00E462C1"/>
    <w:rsid w:val="00E873BD"/>
    <w:rsid w:val="00EB232D"/>
    <w:rsid w:val="00EB6257"/>
    <w:rsid w:val="00EC3BD3"/>
    <w:rsid w:val="00ED7BE4"/>
    <w:rsid w:val="00EE5025"/>
    <w:rsid w:val="00EF3E8D"/>
    <w:rsid w:val="00EF4EFF"/>
    <w:rsid w:val="00F00635"/>
    <w:rsid w:val="00F21D5A"/>
    <w:rsid w:val="00F22A73"/>
    <w:rsid w:val="00F40171"/>
    <w:rsid w:val="00F70B0A"/>
    <w:rsid w:val="00F70B41"/>
    <w:rsid w:val="00F714FB"/>
    <w:rsid w:val="00F736FF"/>
    <w:rsid w:val="00F747A9"/>
    <w:rsid w:val="00F76ED0"/>
    <w:rsid w:val="00F94160"/>
    <w:rsid w:val="00FA60AC"/>
    <w:rsid w:val="00FB2894"/>
    <w:rsid w:val="00FB50E8"/>
    <w:rsid w:val="00FC3A68"/>
    <w:rsid w:val="00FD07C7"/>
    <w:rsid w:val="00FE7DB1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BE7FE3"/>
  <w15:docId w15:val="{25B3CCB2-E437-4260-BD0A-83B788CE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B2"/>
    <w:rPr>
      <w:rFonts w:ascii="Arial Narrow" w:hAnsi="Arial Narrow"/>
      <w:sz w:val="24"/>
      <w:lang w:eastAsia="en-US"/>
    </w:rPr>
  </w:style>
  <w:style w:type="paragraph" w:styleId="Heading1">
    <w:name w:val="heading 1"/>
    <w:basedOn w:val="Normal"/>
    <w:next w:val="Normal"/>
    <w:qFormat/>
    <w:rsid w:val="005B70B2"/>
    <w:pPr>
      <w:keepNext/>
      <w:ind w:left="1440" w:hanging="1440"/>
      <w:jc w:val="both"/>
      <w:outlineLvl w:val="0"/>
    </w:pPr>
    <w:rPr>
      <w:rFonts w:ascii="Helvetica" w:hAnsi="Helvetica"/>
      <w:i/>
      <w:iCs/>
    </w:rPr>
  </w:style>
  <w:style w:type="paragraph" w:styleId="Heading2">
    <w:name w:val="heading 2"/>
    <w:basedOn w:val="Normal"/>
    <w:next w:val="Normal"/>
    <w:qFormat/>
    <w:rsid w:val="005B70B2"/>
    <w:pPr>
      <w:keepNext/>
      <w:jc w:val="both"/>
      <w:outlineLvl w:val="1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xNumber">
    <w:name w:val="FaxNumber"/>
    <w:basedOn w:val="Normal"/>
    <w:rsid w:val="005B70B2"/>
  </w:style>
  <w:style w:type="paragraph" w:customStyle="1" w:styleId="FaxVoice">
    <w:name w:val="FaxVoice"/>
    <w:basedOn w:val="Normal"/>
    <w:rsid w:val="005B70B2"/>
  </w:style>
  <w:style w:type="paragraph" w:customStyle="1" w:styleId="FaxDepartment">
    <w:name w:val="FaxDepartment"/>
    <w:basedOn w:val="Normal"/>
    <w:rsid w:val="005B70B2"/>
  </w:style>
  <w:style w:type="paragraph" w:customStyle="1" w:styleId="FaxRecFirstName">
    <w:name w:val="FaxRecFirstName"/>
    <w:basedOn w:val="Normal"/>
    <w:rsid w:val="005B70B2"/>
  </w:style>
  <w:style w:type="paragraph" w:customStyle="1" w:styleId="FaxCompany">
    <w:name w:val="FaxCompany"/>
    <w:basedOn w:val="Normal"/>
    <w:rsid w:val="005B70B2"/>
  </w:style>
  <w:style w:type="paragraph" w:customStyle="1" w:styleId="FaxSubject">
    <w:name w:val="FaxSubject"/>
    <w:basedOn w:val="Normal"/>
    <w:rsid w:val="005B70B2"/>
  </w:style>
  <w:style w:type="paragraph" w:customStyle="1" w:styleId="FaxRecLastName">
    <w:name w:val="FaxRecLastName"/>
    <w:basedOn w:val="Normal"/>
    <w:rsid w:val="005B70B2"/>
  </w:style>
  <w:style w:type="paragraph" w:customStyle="1" w:styleId="Body3">
    <w:name w:val="Body 3"/>
    <w:rsid w:val="005B70B2"/>
    <w:rPr>
      <w:noProof/>
      <w:lang w:eastAsia="en-US"/>
    </w:rPr>
  </w:style>
  <w:style w:type="paragraph" w:customStyle="1" w:styleId="Bullet">
    <w:name w:val="Bullet"/>
    <w:basedOn w:val="Normal"/>
    <w:rsid w:val="005B70B2"/>
    <w:pPr>
      <w:widowControl w:val="0"/>
      <w:numPr>
        <w:numId w:val="1"/>
      </w:numPr>
      <w:spacing w:before="120"/>
    </w:pPr>
  </w:style>
  <w:style w:type="paragraph" w:customStyle="1" w:styleId="Link">
    <w:name w:val="Link"/>
    <w:rsid w:val="005B70B2"/>
    <w:rPr>
      <w:rFonts w:ascii="Gill Sans MT" w:hAnsi="Gill Sans MT"/>
      <w:noProof/>
      <w:color w:val="0000FF"/>
      <w:sz w:val="22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rsid w:val="005B70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70B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5B70B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5B70B2"/>
    <w:pPr>
      <w:jc w:val="both"/>
    </w:pPr>
    <w:rPr>
      <w:rFonts w:ascii="Helvetica" w:hAnsi="Helvetica"/>
    </w:rPr>
  </w:style>
  <w:style w:type="character" w:styleId="FollowedHyperlink">
    <w:name w:val="FollowedHyperlink"/>
    <w:basedOn w:val="DefaultParagraphFont"/>
    <w:semiHidden/>
    <w:rsid w:val="005B70B2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960"/>
    <w:rPr>
      <w:rFonts w:ascii="Arial Narrow" w:hAnsi="Arial Narrow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60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096F8A"/>
    <w:rPr>
      <w:b/>
      <w:bCs/>
    </w:rPr>
  </w:style>
  <w:style w:type="paragraph" w:customStyle="1" w:styleId="MAINHEADING">
    <w:name w:val="MAIN HEADING"/>
    <w:basedOn w:val="Normal"/>
    <w:rsid w:val="00E35EFD"/>
    <w:pPr>
      <w:spacing w:before="120" w:after="60"/>
      <w:jc w:val="both"/>
    </w:pPr>
    <w:rPr>
      <w:rFonts w:ascii="Arial" w:hAnsi="Arial"/>
      <w:b/>
      <w:caps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6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F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FD0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FD0"/>
    <w:rPr>
      <w:rFonts w:ascii="Arial Narrow" w:hAnsi="Arial Narrow"/>
      <w:b/>
      <w:bCs/>
      <w:lang w:eastAsia="en-US"/>
    </w:rPr>
  </w:style>
  <w:style w:type="table" w:styleId="TableGrid">
    <w:name w:val="Table Grid"/>
    <w:basedOn w:val="TableNormal"/>
    <w:uiPriority w:val="59"/>
    <w:rsid w:val="0022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810936"/>
    <w:rPr>
      <w:rFonts w:ascii="Helvetica" w:hAnsi="Helvetica"/>
      <w:sz w:val="24"/>
      <w:lang w:eastAsia="en-US"/>
    </w:rPr>
  </w:style>
  <w:style w:type="character" w:customStyle="1" w:styleId="data1">
    <w:name w:val="data1"/>
    <w:basedOn w:val="DefaultParagraphFont"/>
    <w:rsid w:val="00707135"/>
    <w:rPr>
      <w:color w:val="000000"/>
    </w:rPr>
  </w:style>
  <w:style w:type="paragraph" w:styleId="ListParagraph">
    <w:name w:val="List Paragraph"/>
    <w:basedOn w:val="Normal"/>
    <w:uiPriority w:val="34"/>
    <w:qFormat/>
    <w:rsid w:val="00323C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18A0"/>
    <w:rPr>
      <w:color w:val="605E5C"/>
      <w:shd w:val="clear" w:color="auto" w:fill="E1DFDD"/>
    </w:rPr>
  </w:style>
  <w:style w:type="paragraph" w:customStyle="1" w:styleId="Normal1">
    <w:name w:val="Normal1"/>
    <w:rsid w:val="00892CBF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ns@pfh.co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Procurement%20for%20Housing\PfH%20Letter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CHG Document" ma:contentTypeID="0x010100BA5AAF9698868743A41583F4D80A02B200C3318D53359C4343BD55374C098A9D5C" ma:contentTypeVersion="12" ma:contentTypeDescription="Standard content type for BCHG document" ma:contentTypeScope="" ma:versionID="45d289e3814602a6357e11ffd507dce7">
  <xsd:schema xmlns:xsd="http://www.w3.org/2001/XMLSchema" xmlns:xs="http://www.w3.org/2001/XMLSchema" xmlns:p="http://schemas.microsoft.com/office/2006/metadata/properties" xmlns:ns2="eb0a1af9-d767-44b1-afce-53265645b9f0" xmlns:ns3="758bf38e-3a4c-42c6-9d6a-0aaf1ccac273" targetNamespace="http://schemas.microsoft.com/office/2006/metadata/properties" ma:root="true" ma:fieldsID="be9bc142642ba912bc197e47f0f988e4" ns2:_="" ns3:_="">
    <xsd:import namespace="eb0a1af9-d767-44b1-afce-53265645b9f0"/>
    <xsd:import namespace="758bf38e-3a4c-42c6-9d6a-0aaf1ccac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a1af9-d767-44b1-afce-53265645b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bf38e-3a4c-42c6-9d6a-0aaf1ccac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6B361-CFB1-48D7-B68C-ABA08D006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202ED-103C-460D-B2D8-EFCC092A696F}"/>
</file>

<file path=customXml/itemProps3.xml><?xml version="1.0" encoding="utf-8"?>
<ds:datastoreItem xmlns:ds="http://schemas.openxmlformats.org/officeDocument/2006/customXml" ds:itemID="{1979234F-C971-4E6C-A519-50859EEE92B3}"/>
</file>

<file path=customXml/itemProps4.xml><?xml version="1.0" encoding="utf-8"?>
<ds:datastoreItem xmlns:ds="http://schemas.openxmlformats.org/officeDocument/2006/customXml" ds:itemID="{538F4B50-1718-4E2D-BD18-57CF931378AF}"/>
</file>

<file path=docProps/app.xml><?xml version="1.0" encoding="utf-8"?>
<Properties xmlns="http://schemas.openxmlformats.org/officeDocument/2006/extended-properties" xmlns:vt="http://schemas.openxmlformats.org/officeDocument/2006/docPropsVTypes">
  <Template>PfH Letter with logo</Template>
  <TotalTime>8</TotalTime>
  <Pages>3</Pages>
  <Words>403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Collective Enterprises Limited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Peck</dc:creator>
  <cp:lastModifiedBy>Kathryn Irons</cp:lastModifiedBy>
  <cp:revision>3</cp:revision>
  <cp:lastPrinted>2021-06-29T11:17:00Z</cp:lastPrinted>
  <dcterms:created xsi:type="dcterms:W3CDTF">2022-02-04T11:05:00Z</dcterms:created>
  <dcterms:modified xsi:type="dcterms:W3CDTF">2022-02-04T14:05:00Z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0x010100BA5AAF9698868743A41583F4D80A02B200C3318D53359C4343BD55374C098A9D5C</vt:lpwstr>
  </property>
</Properties>
</file>