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9A65A" w14:textId="4F8CC7FE" w:rsidR="00E772E7" w:rsidRDefault="00E772E7">
      <w:pPr>
        <w:pStyle w:val="OutlinePara"/>
        <w:tabs>
          <w:tab w:val="right" w:pos="9639"/>
        </w:tabs>
        <w:rPr>
          <w:color w:val="000000"/>
        </w:rPr>
      </w:pPr>
      <w:bookmarkStart w:id="0" w:name="_DV_M7"/>
      <w:bookmarkStart w:id="1" w:name="_DV_M16"/>
      <w:bookmarkEnd w:id="0"/>
      <w:bookmarkEnd w:id="1"/>
      <w:r>
        <w:rPr>
          <w:b/>
          <w:color w:val="000000"/>
        </w:rPr>
        <w:t xml:space="preserve">THIS AGREEMENT </w:t>
      </w:r>
      <w:r>
        <w:rPr>
          <w:color w:val="000000"/>
        </w:rPr>
        <w:t>is made on</w:t>
      </w:r>
      <w:r w:rsidR="00B059D7">
        <w:rPr>
          <w:color w:val="000000"/>
        </w:rPr>
        <w:t xml:space="preserve"> </w:t>
      </w:r>
      <w:r w:rsidR="00617034">
        <w:rPr>
          <w:color w:val="000000"/>
        </w:rPr>
        <w:t>27 April 2020</w:t>
      </w:r>
    </w:p>
    <w:p w14:paraId="47FFC6ED" w14:textId="2EE3F77C" w:rsidR="00E772E7" w:rsidRDefault="00883F12">
      <w:pPr>
        <w:pStyle w:val="OutlinePara"/>
        <w:rPr>
          <w:color w:val="000000"/>
        </w:rPr>
      </w:pPr>
      <w:bookmarkStart w:id="2" w:name="_DV_M17"/>
      <w:bookmarkEnd w:id="2"/>
      <w:r>
        <w:rPr>
          <w:b/>
          <w:color w:val="000000"/>
        </w:rPr>
        <w:t>BETWEEN</w:t>
      </w:r>
      <w:r>
        <w:rPr>
          <w:color w:val="000000"/>
        </w:rPr>
        <w:t>: -</w:t>
      </w:r>
    </w:p>
    <w:p w14:paraId="3A7F523B" w14:textId="77777777" w:rsidR="00006813" w:rsidRDefault="00493A1A" w:rsidP="00006813">
      <w:pPr>
        <w:ind w:left="720" w:hanging="720"/>
        <w:rPr>
          <w:color w:val="000000"/>
          <w:szCs w:val="22"/>
        </w:rPr>
      </w:pPr>
      <w:bookmarkStart w:id="3" w:name="FP1"/>
      <w:bookmarkStart w:id="4" w:name="_DV_M18"/>
      <w:bookmarkStart w:id="5" w:name="_DV_M20"/>
      <w:bookmarkEnd w:id="3"/>
      <w:bookmarkEnd w:id="4"/>
      <w:bookmarkEnd w:id="5"/>
      <w:r w:rsidRPr="00E1561E">
        <w:rPr>
          <w:color w:val="000000"/>
          <w:szCs w:val="22"/>
        </w:rPr>
        <w:t xml:space="preserve"> </w:t>
      </w:r>
      <w:r w:rsidR="00006813" w:rsidRPr="00E1561E">
        <w:rPr>
          <w:color w:val="000000"/>
          <w:szCs w:val="22"/>
        </w:rPr>
        <w:t>(1)</w:t>
      </w:r>
      <w:r w:rsidR="00006813">
        <w:rPr>
          <w:b/>
          <w:color w:val="000000"/>
          <w:szCs w:val="22"/>
        </w:rPr>
        <w:tab/>
      </w:r>
      <w:r w:rsidR="00006813" w:rsidRPr="005A02E7">
        <w:rPr>
          <w:b/>
          <w:color w:val="000000"/>
          <w:szCs w:val="22"/>
        </w:rPr>
        <w:t xml:space="preserve">THE SECRETARY OF STATE FOR </w:t>
      </w:r>
      <w:r w:rsidR="00320F47">
        <w:rPr>
          <w:b/>
          <w:szCs w:val="22"/>
        </w:rPr>
        <w:t>EDUCATION</w:t>
      </w:r>
      <w:r w:rsidR="00006813">
        <w:rPr>
          <w:b/>
          <w:szCs w:val="22"/>
        </w:rPr>
        <w:t xml:space="preserve"> </w:t>
      </w:r>
      <w:r w:rsidR="00006813" w:rsidRPr="005A02E7">
        <w:rPr>
          <w:color w:val="000000"/>
          <w:szCs w:val="22"/>
        </w:rPr>
        <w:t>whose Head Office is at Sanctuary Buildings, Great Smith Street, London, SW1P 3BT (the</w:t>
      </w:r>
      <w:r w:rsidR="00006813" w:rsidRPr="005A02E7">
        <w:rPr>
          <w:b/>
          <w:color w:val="000000"/>
          <w:szCs w:val="22"/>
        </w:rPr>
        <w:t xml:space="preserve"> </w:t>
      </w:r>
      <w:r w:rsidR="00006813" w:rsidRPr="005A02E7">
        <w:rPr>
          <w:color w:val="000000"/>
          <w:szCs w:val="22"/>
        </w:rPr>
        <w:t>"</w:t>
      </w:r>
      <w:r w:rsidR="00006813" w:rsidRPr="005A02E7">
        <w:rPr>
          <w:b/>
          <w:color w:val="000000"/>
          <w:szCs w:val="22"/>
        </w:rPr>
        <w:t>Department</w:t>
      </w:r>
      <w:r w:rsidR="00006813" w:rsidRPr="005A02E7">
        <w:rPr>
          <w:color w:val="000000"/>
          <w:szCs w:val="22"/>
        </w:rPr>
        <w:t>"); and</w:t>
      </w:r>
    </w:p>
    <w:p w14:paraId="41827CFF" w14:textId="77777777" w:rsidR="00006813" w:rsidRDefault="00006813" w:rsidP="00006813">
      <w:pPr>
        <w:ind w:left="720" w:hanging="720"/>
        <w:rPr>
          <w:color w:val="000000"/>
          <w:szCs w:val="22"/>
        </w:rPr>
      </w:pPr>
    </w:p>
    <w:p w14:paraId="46021B21" w14:textId="77777777" w:rsidR="00006813" w:rsidRDefault="00006813" w:rsidP="00006813">
      <w:pPr>
        <w:ind w:left="720" w:hanging="720"/>
        <w:rPr>
          <w:color w:val="000000"/>
          <w:szCs w:val="22"/>
        </w:rPr>
      </w:pPr>
    </w:p>
    <w:p w14:paraId="59D78852" w14:textId="49FFD6A0" w:rsidR="00E772E7" w:rsidRDefault="00006813" w:rsidP="00006813">
      <w:pPr>
        <w:pStyle w:val="OutlinePara"/>
        <w:ind w:left="720" w:hanging="720"/>
        <w:rPr>
          <w:color w:val="000000"/>
        </w:rPr>
      </w:pPr>
      <w:r>
        <w:rPr>
          <w:color w:val="000000"/>
        </w:rPr>
        <w:t>(2)</w:t>
      </w:r>
      <w:r>
        <w:rPr>
          <w:color w:val="000000"/>
        </w:rPr>
        <w:tab/>
      </w:r>
      <w:r w:rsidR="00260612">
        <w:rPr>
          <w:b/>
          <w:color w:val="000000"/>
        </w:rPr>
        <w:t>BL Training Ltd</w:t>
      </w:r>
      <w:r w:rsidR="006176C1">
        <w:rPr>
          <w:b/>
          <w:color w:val="000000"/>
        </w:rPr>
        <w:t xml:space="preserve"> </w:t>
      </w:r>
      <w:r w:rsidR="00E772E7">
        <w:rPr>
          <w:color w:val="000000"/>
        </w:rPr>
        <w:t>(No:</w:t>
      </w:r>
      <w:r w:rsidR="000A3BC2">
        <w:rPr>
          <w:color w:val="000000"/>
        </w:rPr>
        <w:t xml:space="preserve"> </w:t>
      </w:r>
      <w:r w:rsidR="00B43FA6">
        <w:rPr>
          <w:color w:val="000000"/>
        </w:rPr>
        <w:t>03674422</w:t>
      </w:r>
      <w:r w:rsidR="00E772E7">
        <w:rPr>
          <w:color w:val="000000"/>
        </w:rPr>
        <w:t xml:space="preserve">) whose registered office is situated at </w:t>
      </w:r>
      <w:r w:rsidR="00B43FA6">
        <w:rPr>
          <w:color w:val="000000"/>
        </w:rPr>
        <w:t>1</w:t>
      </w:r>
      <w:r w:rsidR="00B43FA6" w:rsidRPr="00B43FA6">
        <w:rPr>
          <w:color w:val="000000"/>
          <w:vertAlign w:val="superscript"/>
        </w:rPr>
        <w:t>st</w:t>
      </w:r>
      <w:r w:rsidR="00B43FA6">
        <w:rPr>
          <w:color w:val="000000"/>
        </w:rPr>
        <w:t xml:space="preserve"> Floor</w:t>
      </w:r>
      <w:r w:rsidR="005E7A95">
        <w:rPr>
          <w:color w:val="000000"/>
        </w:rPr>
        <w:t>, 11 Nelson Street, Newcastle upon Tyne, NE1 5AN</w:t>
      </w:r>
      <w:r w:rsidR="00E772E7">
        <w:rPr>
          <w:color w:val="000000"/>
        </w:rPr>
        <w:t xml:space="preserve"> ("</w:t>
      </w:r>
      <w:r w:rsidR="00E772E7">
        <w:rPr>
          <w:b/>
          <w:color w:val="000000"/>
        </w:rPr>
        <w:t>Contractor</w:t>
      </w:r>
      <w:r w:rsidR="00E772E7">
        <w:rPr>
          <w:color w:val="000000"/>
        </w:rPr>
        <w:t>").</w:t>
      </w:r>
    </w:p>
    <w:p w14:paraId="3ECC00E0" w14:textId="62539B00" w:rsidR="00E772E7" w:rsidRDefault="00883F12">
      <w:pPr>
        <w:pStyle w:val="OutlinePara"/>
        <w:rPr>
          <w:color w:val="000000"/>
        </w:rPr>
      </w:pPr>
      <w:bookmarkStart w:id="6" w:name="_DV_M23"/>
      <w:bookmarkEnd w:id="6"/>
      <w:r>
        <w:rPr>
          <w:b/>
          <w:color w:val="000000"/>
        </w:rPr>
        <w:t>RECITALS: -</w:t>
      </w:r>
    </w:p>
    <w:p w14:paraId="334A54A9" w14:textId="18DDA62E" w:rsidR="00E772E7" w:rsidRDefault="00E772E7">
      <w:pPr>
        <w:pStyle w:val="OutlinePara"/>
        <w:numPr>
          <w:ilvl w:val="0"/>
          <w:numId w:val="3"/>
        </w:numPr>
        <w:tabs>
          <w:tab w:val="num" w:pos="851"/>
        </w:tabs>
        <w:rPr>
          <w:color w:val="000000"/>
        </w:rPr>
      </w:pPr>
      <w:bookmarkStart w:id="7" w:name="_DV_M24"/>
      <w:bookmarkEnd w:id="7"/>
      <w:r>
        <w:rPr>
          <w:color w:val="000000"/>
        </w:rPr>
        <w:t xml:space="preserve">The Department and the Contractor entered into </w:t>
      </w:r>
      <w:r w:rsidRPr="0056412E">
        <w:rPr>
          <w:color w:val="000000"/>
        </w:rPr>
        <w:t>a Contr</w:t>
      </w:r>
      <w:r w:rsidR="00F414F8" w:rsidRPr="0056412E">
        <w:rPr>
          <w:color w:val="000000"/>
        </w:rPr>
        <w:t xml:space="preserve">act for </w:t>
      </w:r>
      <w:r w:rsidRPr="0056412E">
        <w:rPr>
          <w:color w:val="000000"/>
        </w:rPr>
        <w:t>Services</w:t>
      </w:r>
      <w:r>
        <w:rPr>
          <w:color w:val="000000"/>
        </w:rPr>
        <w:t xml:space="preserve"> dated </w:t>
      </w:r>
      <w:r w:rsidR="0056412E">
        <w:rPr>
          <w:color w:val="000000"/>
        </w:rPr>
        <w:t>1 August 2019</w:t>
      </w:r>
      <w:r>
        <w:rPr>
          <w:color w:val="000000"/>
        </w:rPr>
        <w:t xml:space="preserve"> with the Department's reference number of </w:t>
      </w:r>
      <w:r w:rsidR="002A7780" w:rsidRPr="002A7780">
        <w:rPr>
          <w:color w:val="000000"/>
        </w:rPr>
        <w:t>GS00534C</w:t>
      </w:r>
      <w:r>
        <w:rPr>
          <w:color w:val="000000"/>
        </w:rPr>
        <w:t xml:space="preserve"> ("</w:t>
      </w:r>
      <w:r>
        <w:rPr>
          <w:b/>
          <w:color w:val="000000"/>
        </w:rPr>
        <w:t>Original Contract</w:t>
      </w:r>
      <w:r>
        <w:rPr>
          <w:color w:val="000000"/>
        </w:rPr>
        <w:t xml:space="preserve">") for the purposes of </w:t>
      </w:r>
      <w:r w:rsidR="00893FB2">
        <w:rPr>
          <w:color w:val="000000"/>
        </w:rPr>
        <w:t xml:space="preserve">Delivery of the Apprenticeship Support and Knowledge </w:t>
      </w:r>
      <w:r w:rsidR="007520FB">
        <w:rPr>
          <w:color w:val="000000"/>
        </w:rPr>
        <w:t xml:space="preserve">for Schools/Colleges (ASK) Programme in the </w:t>
      </w:r>
      <w:r w:rsidR="008B3CE8">
        <w:rPr>
          <w:color w:val="000000"/>
        </w:rPr>
        <w:t>North</w:t>
      </w:r>
    </w:p>
    <w:p w14:paraId="459EB594" w14:textId="77777777" w:rsidR="00E772E7" w:rsidRDefault="00E772E7">
      <w:pPr>
        <w:pStyle w:val="OutlinePara"/>
        <w:numPr>
          <w:ilvl w:val="0"/>
          <w:numId w:val="3"/>
        </w:numPr>
        <w:tabs>
          <w:tab w:val="num" w:pos="851"/>
        </w:tabs>
        <w:rPr>
          <w:color w:val="000000"/>
        </w:rPr>
      </w:pPr>
      <w:bookmarkStart w:id="8" w:name="_DV_M25"/>
      <w:bookmarkStart w:id="9" w:name="_DV_M26"/>
      <w:bookmarkEnd w:id="8"/>
      <w:bookmarkEnd w:id="9"/>
      <w:r>
        <w:rPr>
          <w:color w:val="000000"/>
        </w:rPr>
        <w:t>The Department and the Contractor have agreed to vary the terms of the Original Contract as set out in this Agreement.</w:t>
      </w:r>
    </w:p>
    <w:p w14:paraId="74A8D4F7" w14:textId="45EC51C0" w:rsidR="00E772E7" w:rsidRDefault="00E772E7">
      <w:pPr>
        <w:pStyle w:val="OutlinePara"/>
        <w:numPr>
          <w:ilvl w:val="0"/>
          <w:numId w:val="3"/>
        </w:numPr>
        <w:tabs>
          <w:tab w:val="num" w:pos="851"/>
        </w:tabs>
        <w:rPr>
          <w:color w:val="000000"/>
        </w:rPr>
      </w:pPr>
      <w:r>
        <w:rPr>
          <w:color w:val="000000"/>
        </w:rPr>
        <w:t xml:space="preserve">The Department's reference number for this Variation Agreement is </w:t>
      </w:r>
      <w:r w:rsidR="00955F42">
        <w:rPr>
          <w:color w:val="000000"/>
        </w:rPr>
        <w:t>01</w:t>
      </w:r>
    </w:p>
    <w:p w14:paraId="0BFEFEA5" w14:textId="544D0BF6" w:rsidR="00E772E7" w:rsidRDefault="00E772E7">
      <w:pPr>
        <w:pStyle w:val="OutlinePara"/>
        <w:rPr>
          <w:color w:val="000000"/>
        </w:rPr>
      </w:pPr>
      <w:bookmarkStart w:id="10" w:name="_DV_M27"/>
      <w:bookmarkEnd w:id="10"/>
      <w:r>
        <w:rPr>
          <w:b/>
          <w:color w:val="000000"/>
        </w:rPr>
        <w:t>IT IS AGREED</w:t>
      </w:r>
      <w:r>
        <w:rPr>
          <w:color w:val="000000"/>
        </w:rPr>
        <w:t xml:space="preserve"> as </w:t>
      </w:r>
      <w:r w:rsidR="00883F12">
        <w:rPr>
          <w:color w:val="000000"/>
        </w:rPr>
        <w:t>follows: -</w:t>
      </w:r>
    </w:p>
    <w:p w14:paraId="507BBD9B" w14:textId="77777777" w:rsidR="00E772E7" w:rsidRDefault="00E772E7">
      <w:pPr>
        <w:pStyle w:val="Outline1"/>
        <w:rPr>
          <w:color w:val="000000"/>
        </w:rPr>
      </w:pPr>
      <w:bookmarkStart w:id="11" w:name="_DV_M28"/>
      <w:bookmarkStart w:id="12" w:name="_DV_M30"/>
      <w:bookmarkStart w:id="13" w:name="_Toc48987562"/>
      <w:bookmarkEnd w:id="11"/>
      <w:bookmarkEnd w:id="12"/>
      <w:r>
        <w:rPr>
          <w:color w:val="000000"/>
        </w:rPr>
        <w:t>Consideration</w:t>
      </w:r>
      <w:bookmarkEnd w:id="13"/>
    </w:p>
    <w:p w14:paraId="3625CFF5" w14:textId="58BC26BE" w:rsidR="00E772E7" w:rsidRDefault="00E772E7">
      <w:pPr>
        <w:pStyle w:val="OutlineIndPara"/>
      </w:pPr>
      <w:bookmarkStart w:id="14" w:name="_DV_M31"/>
      <w:bookmarkEnd w:id="14"/>
      <w:r>
        <w:t xml:space="preserve">In consideration of each of the parties entering into this Agreement (such consideration being agreed by the parties to be good and valuable consideration, the adequacy and sufficiency of which is hereby acknowledged and agreed), the parties have agreed to vary the Original Contract in accordance with </w:t>
      </w:r>
      <w:r w:rsidR="00C20B74">
        <w:t>Sche</w:t>
      </w:r>
      <w:r w:rsidR="00F56B85">
        <w:t>dule 6 - Clause 4</w:t>
      </w:r>
    </w:p>
    <w:p w14:paraId="63A7AC04" w14:textId="77777777" w:rsidR="00E772E7" w:rsidRDefault="00E772E7">
      <w:pPr>
        <w:pStyle w:val="Outline1"/>
      </w:pPr>
      <w:bookmarkStart w:id="15" w:name="_DV_M33"/>
      <w:bookmarkStart w:id="16" w:name="_DV_M35"/>
      <w:bookmarkStart w:id="17" w:name="_Toc48987563"/>
      <w:bookmarkEnd w:id="15"/>
      <w:bookmarkEnd w:id="16"/>
      <w:r>
        <w:t>Variation of the Original Contract</w:t>
      </w:r>
      <w:bookmarkEnd w:id="17"/>
    </w:p>
    <w:p w14:paraId="327EF044" w14:textId="77777777" w:rsidR="00E772E7" w:rsidRDefault="00E772E7">
      <w:pPr>
        <w:pStyle w:val="Outline2"/>
        <w:numPr>
          <w:ilvl w:val="1"/>
          <w:numId w:val="1"/>
        </w:numPr>
        <w:rPr>
          <w:color w:val="000000"/>
        </w:rPr>
      </w:pPr>
      <w:r>
        <w:rPr>
          <w:color w:val="000000"/>
        </w:rPr>
        <w:t>The parties agree</w:t>
      </w:r>
      <w:r>
        <w:t xml:space="preserve"> with effect from the date of this Agreement the Original Contract shall be varied as set out in </w:t>
      </w:r>
      <w:r w:rsidR="00E17596">
        <w:t>Annex 1</w:t>
      </w:r>
      <w:r>
        <w:t xml:space="preserve"> attached</w:t>
      </w:r>
      <w:r>
        <w:rPr>
          <w:color w:val="000000"/>
        </w:rPr>
        <w:t>.</w:t>
      </w:r>
    </w:p>
    <w:p w14:paraId="4AD4403D" w14:textId="77777777" w:rsidR="00E772E7" w:rsidRDefault="00E772E7">
      <w:pPr>
        <w:pStyle w:val="Outline2"/>
      </w:pPr>
      <w:r>
        <w:t xml:space="preserve">Subject to the variations set out in </w:t>
      </w:r>
      <w:r w:rsidR="00B32232">
        <w:t>Annex 1</w:t>
      </w:r>
      <w:r>
        <w:t>, the Original Contract shall continue in full force and effect in all respects.</w:t>
      </w:r>
    </w:p>
    <w:p w14:paraId="4BB12E57" w14:textId="77777777" w:rsidR="00E772E7" w:rsidRDefault="00E772E7">
      <w:pPr>
        <w:pStyle w:val="Outline2"/>
      </w:pPr>
      <w:bookmarkStart w:id="18" w:name="_Ref48986454"/>
      <w:r>
        <w:t xml:space="preserve">In addition to the amendments set out in </w:t>
      </w:r>
      <w:r w:rsidR="00B32232">
        <w:t>Annex 1</w:t>
      </w:r>
      <w:r>
        <w:t xml:space="preserve">, the Original Contract shall be construed and interpreted with such further consequential amendments as are necessary to give effect to the amendments set out in </w:t>
      </w:r>
      <w:r w:rsidR="00B32232">
        <w:t>Annex 1</w:t>
      </w:r>
      <w:r>
        <w:t xml:space="preserve"> of this Agreement, as if such further amendments were also expressly set out in </w:t>
      </w:r>
      <w:r w:rsidR="00B32232">
        <w:t>Annex 1</w:t>
      </w:r>
      <w:r>
        <w:t>.</w:t>
      </w:r>
      <w:bookmarkEnd w:id="18"/>
      <w:r>
        <w:t xml:space="preserve"> </w:t>
      </w:r>
    </w:p>
    <w:p w14:paraId="674B92B3" w14:textId="76C73477" w:rsidR="00E772E7" w:rsidRDefault="00E772E7">
      <w:pPr>
        <w:pStyle w:val="Outline2"/>
      </w:pPr>
      <w:r>
        <w:t xml:space="preserve">Except as provided in Clause </w:t>
      </w:r>
      <w:r>
        <w:fldChar w:fldCharType="begin"/>
      </w:r>
      <w:r>
        <w:instrText xml:space="preserve"> REF _Ref48986454 \r \h </w:instrText>
      </w:r>
      <w:r>
        <w:fldChar w:fldCharType="separate"/>
      </w:r>
      <w:r w:rsidR="003C01DB">
        <w:t>2.3</w:t>
      </w:r>
      <w:r>
        <w:fldChar w:fldCharType="end"/>
      </w:r>
      <w:r>
        <w:t xml:space="preserve"> and </w:t>
      </w:r>
      <w:r w:rsidR="00B32232">
        <w:t>Annex 1</w:t>
      </w:r>
      <w:r>
        <w:t>, the parties agree that no other liabilities, financial or otherwise, shall accrue to the Department because of this Variation Agreement.</w:t>
      </w:r>
    </w:p>
    <w:p w14:paraId="5947C7B9" w14:textId="77777777" w:rsidR="00E772E7" w:rsidRDefault="00E772E7">
      <w:pPr>
        <w:pStyle w:val="Outline1"/>
        <w:numPr>
          <w:ilvl w:val="0"/>
          <w:numId w:val="1"/>
        </w:numPr>
        <w:rPr>
          <w:color w:val="000000"/>
        </w:rPr>
      </w:pPr>
      <w:bookmarkStart w:id="19" w:name="_DV_M36"/>
      <w:bookmarkStart w:id="20" w:name="_Toc48987564"/>
      <w:bookmarkStart w:id="21" w:name="_Toc7516177"/>
      <w:bookmarkEnd w:id="19"/>
      <w:r>
        <w:rPr>
          <w:color w:val="000000"/>
        </w:rPr>
        <w:t>Severability</w:t>
      </w:r>
      <w:bookmarkEnd w:id="20"/>
    </w:p>
    <w:p w14:paraId="31C5F739" w14:textId="77777777" w:rsidR="00E772E7" w:rsidRDefault="00E772E7">
      <w:pPr>
        <w:pStyle w:val="OutlineIndPara"/>
        <w:rPr>
          <w:color w:val="000000"/>
        </w:rPr>
      </w:pPr>
      <w:bookmarkStart w:id="22" w:name="_DV_M37"/>
      <w:bookmarkEnd w:id="22"/>
      <w:r>
        <w:rPr>
          <w:color w:val="000000"/>
        </w:rPr>
        <w:t xml:space="preserve">The provisions of this Agreement are intended by the parties to be severable in the event that any part of it is held to be illegal or unenforceable (in whole or in part) and such part shall not affect the validity and enforceability of the remaining provisions or the remainder of the affected provision under this Agreement. </w:t>
      </w:r>
    </w:p>
    <w:p w14:paraId="12AA1895" w14:textId="77777777" w:rsidR="00E772E7" w:rsidRDefault="00E772E7">
      <w:pPr>
        <w:pStyle w:val="Outline1"/>
        <w:rPr>
          <w:color w:val="000000"/>
        </w:rPr>
      </w:pPr>
      <w:bookmarkStart w:id="23" w:name="_DV_M38"/>
      <w:bookmarkStart w:id="24" w:name="_Toc48987565"/>
      <w:bookmarkStart w:id="25" w:name="_Toc17604497"/>
      <w:bookmarkEnd w:id="21"/>
      <w:bookmarkEnd w:id="23"/>
      <w:r>
        <w:rPr>
          <w:color w:val="000000"/>
        </w:rPr>
        <w:lastRenderedPageBreak/>
        <w:t>Authority and Costs</w:t>
      </w:r>
      <w:bookmarkEnd w:id="24"/>
    </w:p>
    <w:p w14:paraId="227DBB90" w14:textId="77777777" w:rsidR="00E772E7" w:rsidRDefault="00E772E7">
      <w:pPr>
        <w:pStyle w:val="OutlineIndPara"/>
      </w:pPr>
      <w:r>
        <w:t>Each party undertakes that it has full power and authority to enter into and shall be responsible for its own costs arising in relation to this Agreement.</w:t>
      </w:r>
    </w:p>
    <w:p w14:paraId="4C9135F7" w14:textId="77777777" w:rsidR="00E772E7" w:rsidRDefault="00E772E7">
      <w:pPr>
        <w:pStyle w:val="Outline1"/>
      </w:pPr>
      <w:bookmarkStart w:id="26" w:name="_Toc48987566"/>
      <w:r>
        <w:t>The Contracts (Rights of third Parties) Act 1999</w:t>
      </w:r>
      <w:bookmarkEnd w:id="26"/>
    </w:p>
    <w:p w14:paraId="79D01679" w14:textId="24FA9445" w:rsidR="00E772E7" w:rsidRDefault="00E772E7">
      <w:pPr>
        <w:pStyle w:val="Outline2"/>
        <w:numPr>
          <w:ilvl w:val="1"/>
          <w:numId w:val="32"/>
        </w:numPr>
      </w:pPr>
      <w:r>
        <w:t xml:space="preserve">Subject to Clause </w:t>
      </w:r>
      <w:r>
        <w:fldChar w:fldCharType="begin"/>
      </w:r>
      <w:r>
        <w:instrText xml:space="preserve"> REF _Ref33958606 \r \h </w:instrText>
      </w:r>
      <w:r>
        <w:fldChar w:fldCharType="separate"/>
      </w:r>
      <w:r w:rsidR="003C01DB">
        <w:t>5.2</w:t>
      </w:r>
      <w:r>
        <w:fldChar w:fldCharType="end"/>
      </w:r>
      <w:r>
        <w:t xml:space="preserve"> below, this Agreement is not intended to create any benefit, claim or rights of any kind whatsoever enforceable by any person who is not a party to this Agreement.  Accordingly, the parties confirm that no term of this Agreement is enforceable under the Contracts (Rights of Third Parties) Act 1999 by a person who is not a party to this Agreement.</w:t>
      </w:r>
    </w:p>
    <w:p w14:paraId="3EFB26AE" w14:textId="77777777" w:rsidR="00E772E7" w:rsidRDefault="00E772E7">
      <w:pPr>
        <w:pStyle w:val="Outline2"/>
      </w:pPr>
      <w:bookmarkStart w:id="27" w:name="_Ref33958606"/>
      <w:r>
        <w:t>It is the intention of the parties that any other department, officer or agency of the Crown, may as required from time to time act as the Department's agent in enforcing the Department's rights under this Agreement.</w:t>
      </w:r>
      <w:bookmarkEnd w:id="27"/>
    </w:p>
    <w:p w14:paraId="4407AB77" w14:textId="77777777" w:rsidR="00E772E7" w:rsidRDefault="00E772E7">
      <w:pPr>
        <w:pStyle w:val="Outline1"/>
        <w:rPr>
          <w:color w:val="000000"/>
        </w:rPr>
      </w:pPr>
      <w:bookmarkStart w:id="28" w:name="_Toc48987567"/>
      <w:r>
        <w:rPr>
          <w:color w:val="000000"/>
        </w:rPr>
        <w:t>Governing Law and Jurisdiction</w:t>
      </w:r>
      <w:bookmarkEnd w:id="25"/>
      <w:bookmarkEnd w:id="28"/>
    </w:p>
    <w:p w14:paraId="7549CE4B" w14:textId="77777777" w:rsidR="00E772E7" w:rsidRDefault="00E772E7">
      <w:pPr>
        <w:pStyle w:val="OutlineIndPara"/>
      </w:pPr>
      <w:bookmarkStart w:id="29" w:name="_DV_M39"/>
      <w:bookmarkEnd w:id="29"/>
      <w:r>
        <w:t>The parties agree that this Agreement and any dispute arising under or in any way connected with the subject matter of this Agreement (whether of a contractual or tortious nature or otherwise) shall be governed by and construed in accordance with the laws of England, and the parties submit to the jurisdiction of the English Courts.</w:t>
      </w:r>
    </w:p>
    <w:p w14:paraId="2B7BF9D3" w14:textId="77777777" w:rsidR="00E772E7" w:rsidRDefault="00E772E7">
      <w:pPr>
        <w:jc w:val="left"/>
        <w:rPr>
          <w:color w:val="000000"/>
        </w:rPr>
      </w:pPr>
      <w:bookmarkStart w:id="30" w:name="_DV_M40"/>
      <w:bookmarkEnd w:id="30"/>
    </w:p>
    <w:p w14:paraId="4E2BE0C1" w14:textId="77777777" w:rsidR="00E772E7" w:rsidRDefault="00E772E7">
      <w:pPr>
        <w:jc w:val="left"/>
        <w:rPr>
          <w:color w:val="000000"/>
        </w:rPr>
      </w:pPr>
      <w:bookmarkStart w:id="31" w:name="_DV_M42"/>
      <w:bookmarkEnd w:id="31"/>
      <w:r>
        <w:rPr>
          <w:b/>
          <w:color w:val="000000"/>
        </w:rPr>
        <w:t xml:space="preserve">EXECUTED </w:t>
      </w:r>
      <w:r>
        <w:rPr>
          <w:color w:val="000000"/>
        </w:rPr>
        <w:t>by the parties on the first date in this Agreement.</w:t>
      </w:r>
    </w:p>
    <w:p w14:paraId="045A226F" w14:textId="77777777" w:rsidR="00E772E7" w:rsidRDefault="00E772E7">
      <w:pPr>
        <w:rPr>
          <w:color w:val="000000"/>
        </w:rPr>
      </w:pPr>
    </w:p>
    <w:p w14:paraId="10E7B965" w14:textId="77777777" w:rsidR="00B059D7" w:rsidRDefault="00E772E7">
      <w:pPr>
        <w:pStyle w:val="OutlinePara"/>
      </w:pPr>
      <w:bookmarkStart w:id="32" w:name="_Ref48973395"/>
      <w:r>
        <w:br w:type="page"/>
      </w:r>
      <w:bookmarkStart w:id="33" w:name="_DV_M44"/>
      <w:bookmarkEnd w:id="32"/>
      <w:bookmarkEnd w:id="33"/>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4873"/>
        <w:gridCol w:w="4873"/>
      </w:tblGrid>
      <w:tr w:rsidR="00B059D7" w:rsidRPr="00B059D7" w14:paraId="5699C806" w14:textId="77777777" w:rsidTr="00240AA0">
        <w:tc>
          <w:tcPr>
            <w:tcW w:w="4873" w:type="dxa"/>
          </w:tcPr>
          <w:p w14:paraId="24C00C98" w14:textId="77777777" w:rsidR="00B059D7" w:rsidRPr="00B059D7" w:rsidRDefault="00B059D7" w:rsidP="00B059D7">
            <w:pPr>
              <w:rPr>
                <w:b/>
                <w:lang w:val="en-US"/>
              </w:rPr>
            </w:pPr>
            <w:r w:rsidRPr="00B059D7">
              <w:rPr>
                <w:b/>
                <w:lang w:val="en-US"/>
              </w:rPr>
              <w:lastRenderedPageBreak/>
              <w:t xml:space="preserve">Authorised to sign for and on behalf of the </w:t>
            </w:r>
            <w:r w:rsidR="00F414F8">
              <w:rPr>
                <w:b/>
                <w:lang w:val="en-US"/>
              </w:rPr>
              <w:t xml:space="preserve">Secretary of State for </w:t>
            </w:r>
            <w:r w:rsidR="00320F47">
              <w:rPr>
                <w:b/>
                <w:lang w:val="en-US"/>
              </w:rPr>
              <w:t>Education</w:t>
            </w:r>
          </w:p>
          <w:p w14:paraId="76AFDFD5" w14:textId="77777777" w:rsidR="00B059D7" w:rsidRPr="00B059D7" w:rsidRDefault="00B059D7" w:rsidP="00B059D7">
            <w:pPr>
              <w:rPr>
                <w:lang w:val="en-US"/>
              </w:rPr>
            </w:pPr>
          </w:p>
          <w:p w14:paraId="542AEC8F" w14:textId="77777777" w:rsidR="00B059D7" w:rsidRPr="00B059D7" w:rsidRDefault="00B059D7" w:rsidP="00B059D7">
            <w:pPr>
              <w:rPr>
                <w:lang w:val="en-US"/>
              </w:rPr>
            </w:pPr>
            <w:r w:rsidRPr="00B059D7">
              <w:rPr>
                <w:lang w:val="en-US"/>
              </w:rPr>
              <w:t xml:space="preserve">Signature </w:t>
            </w:r>
          </w:p>
          <w:p w14:paraId="0DC1FF4C" w14:textId="77777777" w:rsidR="00B059D7" w:rsidRDefault="00B059D7" w:rsidP="00B059D7">
            <w:pPr>
              <w:rPr>
                <w:lang w:val="en-US"/>
              </w:rPr>
            </w:pPr>
          </w:p>
          <w:p w14:paraId="666BB5D0" w14:textId="77777777" w:rsidR="00B059D7" w:rsidRPr="00B059D7" w:rsidRDefault="00B059D7" w:rsidP="00B059D7">
            <w:pPr>
              <w:rPr>
                <w:lang w:val="en-US"/>
              </w:rPr>
            </w:pPr>
          </w:p>
          <w:p w14:paraId="4D2AD709" w14:textId="77777777" w:rsidR="00B059D7" w:rsidRPr="00B059D7" w:rsidRDefault="00B059D7" w:rsidP="00B059D7">
            <w:pPr>
              <w:rPr>
                <w:lang w:val="en-US"/>
              </w:rPr>
            </w:pPr>
            <w:r w:rsidRPr="00B059D7">
              <w:rPr>
                <w:lang w:val="en-US"/>
              </w:rPr>
              <w:t xml:space="preserve">Date </w:t>
            </w:r>
          </w:p>
          <w:p w14:paraId="7F885260" w14:textId="77777777" w:rsidR="00B059D7" w:rsidRDefault="00B059D7" w:rsidP="00B059D7">
            <w:pPr>
              <w:rPr>
                <w:lang w:val="en-US"/>
              </w:rPr>
            </w:pPr>
          </w:p>
          <w:p w14:paraId="2BCD3279" w14:textId="77777777" w:rsidR="00B059D7" w:rsidRPr="00B059D7" w:rsidRDefault="00B059D7" w:rsidP="00B059D7">
            <w:pPr>
              <w:rPr>
                <w:lang w:val="en-US"/>
              </w:rPr>
            </w:pPr>
          </w:p>
          <w:p w14:paraId="7A1620B3" w14:textId="77777777" w:rsidR="00B059D7" w:rsidRPr="00B059D7" w:rsidRDefault="00B059D7" w:rsidP="00B059D7">
            <w:pPr>
              <w:rPr>
                <w:lang w:val="en-US"/>
              </w:rPr>
            </w:pPr>
            <w:r w:rsidRPr="00B059D7">
              <w:rPr>
                <w:lang w:val="en-US"/>
              </w:rPr>
              <w:t>Name in Capitals</w:t>
            </w:r>
          </w:p>
          <w:p w14:paraId="3DF15D93" w14:textId="77777777" w:rsidR="00B059D7" w:rsidRDefault="00B059D7" w:rsidP="00B059D7">
            <w:pPr>
              <w:rPr>
                <w:lang w:val="en-US"/>
              </w:rPr>
            </w:pPr>
          </w:p>
          <w:p w14:paraId="6F9FB5A1" w14:textId="77777777" w:rsidR="00B059D7" w:rsidRPr="00B059D7" w:rsidRDefault="00B059D7" w:rsidP="00B059D7">
            <w:pPr>
              <w:rPr>
                <w:lang w:val="en-US"/>
              </w:rPr>
            </w:pPr>
          </w:p>
          <w:p w14:paraId="5D07CA89" w14:textId="77777777" w:rsidR="00B059D7" w:rsidRDefault="00B059D7" w:rsidP="00B059D7">
            <w:pPr>
              <w:rPr>
                <w:lang w:val="en-US"/>
              </w:rPr>
            </w:pPr>
            <w:r w:rsidRPr="00B059D7">
              <w:rPr>
                <w:lang w:val="en-US"/>
              </w:rPr>
              <w:t xml:space="preserve">Address in full </w:t>
            </w:r>
          </w:p>
          <w:p w14:paraId="0EF1DD16" w14:textId="77777777" w:rsidR="00B059D7" w:rsidRDefault="00B059D7" w:rsidP="00B059D7">
            <w:pPr>
              <w:rPr>
                <w:lang w:val="en-US"/>
              </w:rPr>
            </w:pPr>
          </w:p>
          <w:p w14:paraId="6FBB5D5F" w14:textId="77777777" w:rsidR="00B059D7" w:rsidRDefault="00B059D7" w:rsidP="00B059D7">
            <w:pPr>
              <w:rPr>
                <w:lang w:val="en-US"/>
              </w:rPr>
            </w:pPr>
          </w:p>
          <w:p w14:paraId="01F9F130" w14:textId="77777777" w:rsidR="00B059D7" w:rsidRDefault="00B059D7" w:rsidP="00B059D7">
            <w:pPr>
              <w:rPr>
                <w:lang w:val="en-US"/>
              </w:rPr>
            </w:pPr>
          </w:p>
          <w:p w14:paraId="6CA672A9" w14:textId="77777777" w:rsidR="00B059D7" w:rsidRDefault="00B059D7" w:rsidP="00B059D7">
            <w:pPr>
              <w:rPr>
                <w:lang w:val="en-US"/>
              </w:rPr>
            </w:pPr>
          </w:p>
          <w:p w14:paraId="4889AE63" w14:textId="77777777" w:rsidR="00B059D7" w:rsidRDefault="00B059D7" w:rsidP="00B059D7">
            <w:pPr>
              <w:rPr>
                <w:lang w:val="en-US"/>
              </w:rPr>
            </w:pPr>
          </w:p>
          <w:p w14:paraId="64F3F995" w14:textId="77777777" w:rsidR="00B059D7" w:rsidRDefault="00B059D7" w:rsidP="00B059D7">
            <w:pPr>
              <w:rPr>
                <w:lang w:val="en-US"/>
              </w:rPr>
            </w:pPr>
          </w:p>
          <w:p w14:paraId="7EBABF5D" w14:textId="77777777" w:rsidR="00B059D7" w:rsidRDefault="00B059D7" w:rsidP="00B059D7">
            <w:pPr>
              <w:rPr>
                <w:lang w:val="en-US"/>
              </w:rPr>
            </w:pPr>
          </w:p>
          <w:p w14:paraId="5D4C44C0" w14:textId="77777777" w:rsidR="00B059D7" w:rsidRPr="00B059D7" w:rsidRDefault="00B059D7" w:rsidP="00B059D7">
            <w:pPr>
              <w:rPr>
                <w:lang w:val="en-US"/>
              </w:rPr>
            </w:pPr>
          </w:p>
        </w:tc>
        <w:tc>
          <w:tcPr>
            <w:tcW w:w="4873" w:type="dxa"/>
          </w:tcPr>
          <w:p w14:paraId="51F65E3A" w14:textId="2838E50E" w:rsidR="00B059D7" w:rsidRPr="00B059D7" w:rsidRDefault="00B059D7" w:rsidP="00B059D7">
            <w:pPr>
              <w:rPr>
                <w:b/>
                <w:lang w:val="en-US"/>
              </w:rPr>
            </w:pPr>
            <w:r w:rsidRPr="00B059D7">
              <w:rPr>
                <w:b/>
                <w:lang w:val="en-US"/>
              </w:rPr>
              <w:t xml:space="preserve">Authorised to sign for and on behalf of </w:t>
            </w:r>
            <w:r w:rsidR="00805B1B">
              <w:rPr>
                <w:b/>
                <w:lang w:val="en-US"/>
              </w:rPr>
              <w:t>BL Training Ltd</w:t>
            </w:r>
          </w:p>
          <w:p w14:paraId="7389C729" w14:textId="77777777" w:rsidR="00B059D7" w:rsidRPr="00B059D7" w:rsidRDefault="00B059D7" w:rsidP="00B059D7">
            <w:pPr>
              <w:rPr>
                <w:lang w:val="en-US"/>
              </w:rPr>
            </w:pPr>
          </w:p>
          <w:p w14:paraId="07AA65E9" w14:textId="77777777" w:rsidR="00B059D7" w:rsidRDefault="00B059D7" w:rsidP="00B059D7">
            <w:pPr>
              <w:rPr>
                <w:lang w:val="en-US"/>
              </w:rPr>
            </w:pPr>
          </w:p>
          <w:p w14:paraId="2F14526B" w14:textId="77777777" w:rsidR="00B059D7" w:rsidRPr="00B059D7" w:rsidRDefault="00B059D7" w:rsidP="00B059D7">
            <w:pPr>
              <w:rPr>
                <w:lang w:val="en-US"/>
              </w:rPr>
            </w:pPr>
            <w:r w:rsidRPr="00B059D7">
              <w:rPr>
                <w:lang w:val="en-US"/>
              </w:rPr>
              <w:t>Signature</w:t>
            </w:r>
          </w:p>
          <w:p w14:paraId="39AAA43E" w14:textId="77777777" w:rsidR="00B059D7" w:rsidRDefault="00B059D7" w:rsidP="00B059D7">
            <w:pPr>
              <w:rPr>
                <w:lang w:val="en-US"/>
              </w:rPr>
            </w:pPr>
          </w:p>
          <w:p w14:paraId="626BC267" w14:textId="77777777" w:rsidR="00B059D7" w:rsidRPr="00B059D7" w:rsidRDefault="00B059D7" w:rsidP="00B059D7">
            <w:pPr>
              <w:rPr>
                <w:lang w:val="en-US"/>
              </w:rPr>
            </w:pPr>
          </w:p>
          <w:p w14:paraId="5B0DC820" w14:textId="77777777" w:rsidR="00B059D7" w:rsidRPr="00B059D7" w:rsidRDefault="00B059D7" w:rsidP="00B059D7">
            <w:pPr>
              <w:rPr>
                <w:lang w:val="en-US"/>
              </w:rPr>
            </w:pPr>
            <w:r w:rsidRPr="00B059D7">
              <w:rPr>
                <w:lang w:val="en-US"/>
              </w:rPr>
              <w:t>Date</w:t>
            </w:r>
          </w:p>
          <w:p w14:paraId="3AC3643E" w14:textId="77777777" w:rsidR="00B059D7" w:rsidRDefault="00B059D7" w:rsidP="00B059D7">
            <w:pPr>
              <w:rPr>
                <w:lang w:val="en-US"/>
              </w:rPr>
            </w:pPr>
          </w:p>
          <w:p w14:paraId="74E97896" w14:textId="77777777" w:rsidR="00B059D7" w:rsidRPr="00B059D7" w:rsidRDefault="00B059D7" w:rsidP="00B059D7">
            <w:pPr>
              <w:rPr>
                <w:lang w:val="en-US"/>
              </w:rPr>
            </w:pPr>
          </w:p>
          <w:p w14:paraId="3BC3F912" w14:textId="77777777" w:rsidR="00B059D7" w:rsidRPr="00B059D7" w:rsidRDefault="00B059D7" w:rsidP="00B059D7">
            <w:pPr>
              <w:rPr>
                <w:lang w:val="en-US"/>
              </w:rPr>
            </w:pPr>
            <w:r w:rsidRPr="00B059D7">
              <w:rPr>
                <w:lang w:val="en-US"/>
              </w:rPr>
              <w:t>Name in Capitals</w:t>
            </w:r>
          </w:p>
          <w:p w14:paraId="6836F4A3" w14:textId="77777777" w:rsidR="00B059D7" w:rsidRDefault="00B059D7" w:rsidP="00B059D7">
            <w:pPr>
              <w:rPr>
                <w:lang w:val="en-US"/>
              </w:rPr>
            </w:pPr>
          </w:p>
          <w:p w14:paraId="1F540DE6" w14:textId="77777777" w:rsidR="00B059D7" w:rsidRPr="00B059D7" w:rsidRDefault="00B059D7" w:rsidP="00B059D7">
            <w:pPr>
              <w:rPr>
                <w:lang w:val="en-US"/>
              </w:rPr>
            </w:pPr>
          </w:p>
          <w:p w14:paraId="76A5ED9E" w14:textId="77777777" w:rsidR="00B059D7" w:rsidRPr="00B059D7" w:rsidRDefault="00B059D7" w:rsidP="00B059D7">
            <w:pPr>
              <w:rPr>
                <w:lang w:val="en-US"/>
              </w:rPr>
            </w:pPr>
            <w:r w:rsidRPr="00B059D7">
              <w:rPr>
                <w:lang w:val="en-US"/>
              </w:rPr>
              <w:t>Address in full</w:t>
            </w:r>
          </w:p>
        </w:tc>
      </w:tr>
    </w:tbl>
    <w:p w14:paraId="649B714F" w14:textId="77777777" w:rsidR="00B059D7" w:rsidRDefault="00B059D7">
      <w:pPr>
        <w:pStyle w:val="OutlinePara"/>
      </w:pPr>
    </w:p>
    <w:p w14:paraId="3A56C974" w14:textId="77777777" w:rsidR="00E772E7" w:rsidRDefault="00B059D7">
      <w:pPr>
        <w:pStyle w:val="OutlinePara"/>
      </w:pPr>
      <w:r>
        <w:br w:type="page"/>
      </w:r>
    </w:p>
    <w:p w14:paraId="2E7B343E" w14:textId="77777777" w:rsidR="00E772E7" w:rsidRDefault="00FB3F50" w:rsidP="00FB3F50">
      <w:pPr>
        <w:pStyle w:val="SchedMain"/>
        <w:numPr>
          <w:ilvl w:val="0"/>
          <w:numId w:val="0"/>
        </w:numPr>
      </w:pPr>
      <w:bookmarkStart w:id="34" w:name="_Ref48986409"/>
      <w:r>
        <w:lastRenderedPageBreak/>
        <w:t>ANNEX 1</w:t>
      </w:r>
    </w:p>
    <w:p w14:paraId="479004D7" w14:textId="77777777" w:rsidR="00E772E7" w:rsidRDefault="00E772E7">
      <w:pPr>
        <w:pStyle w:val="SchedSub"/>
      </w:pPr>
      <w:bookmarkStart w:id="35" w:name="_Toc48987569"/>
      <w:bookmarkEnd w:id="34"/>
      <w:r>
        <w:t>Variations to Original Contract</w:t>
      </w:r>
      <w:bookmarkEnd w:id="35"/>
    </w:p>
    <w:p w14:paraId="582C7EBC" w14:textId="5139EA59" w:rsidR="00CD5C6D" w:rsidRDefault="00E772E7">
      <w:pPr>
        <w:pStyle w:val="OutlinePara"/>
      </w:pPr>
      <w:r>
        <w:t>All references to Clauses</w:t>
      </w:r>
      <w:r w:rsidR="00A879AD">
        <w:t>/Schedules</w:t>
      </w:r>
      <w:r>
        <w:t xml:space="preserve"> in this </w:t>
      </w:r>
      <w:r w:rsidR="001D2759">
        <w:t>Annex 1</w:t>
      </w:r>
      <w:r>
        <w:t xml:space="preserve"> are to Clauses</w:t>
      </w:r>
      <w:r w:rsidR="00E8262F">
        <w:t>/Schedules</w:t>
      </w:r>
      <w:r>
        <w:t xml:space="preserve"> in the Original Contract.</w:t>
      </w:r>
    </w:p>
    <w:p w14:paraId="08BD39E6" w14:textId="3F6BE998" w:rsidR="005B42B2" w:rsidRDefault="00F808CD" w:rsidP="008B067F">
      <w:pPr>
        <w:pStyle w:val="Outline1"/>
        <w:numPr>
          <w:ilvl w:val="0"/>
          <w:numId w:val="45"/>
        </w:numPr>
      </w:pPr>
      <w:bookmarkStart w:id="36" w:name="_DV_M45"/>
      <w:bookmarkEnd w:id="36"/>
      <w:r w:rsidRPr="008B067F">
        <w:rPr>
          <w:bCs/>
        </w:rPr>
        <w:t xml:space="preserve">Schedule </w:t>
      </w:r>
      <w:r w:rsidR="0061411D" w:rsidRPr="008B067F">
        <w:rPr>
          <w:bCs/>
        </w:rPr>
        <w:t>1</w:t>
      </w:r>
      <w:r w:rsidR="00EE570D" w:rsidRPr="008B067F">
        <w:rPr>
          <w:bCs/>
        </w:rPr>
        <w:t xml:space="preserve"> </w:t>
      </w:r>
      <w:r w:rsidR="001147F3" w:rsidRPr="008B067F">
        <w:rPr>
          <w:bCs/>
        </w:rPr>
        <w:t>–</w:t>
      </w:r>
      <w:r w:rsidR="00EE570D" w:rsidRPr="008B067F">
        <w:rPr>
          <w:bCs/>
        </w:rPr>
        <w:t xml:space="preserve"> </w:t>
      </w:r>
      <w:r w:rsidR="000C4950" w:rsidRPr="00A2730D">
        <w:rPr>
          <w:bCs/>
          <w:caps w:val="0"/>
        </w:rPr>
        <w:t>The Specification</w:t>
      </w:r>
      <w:r w:rsidR="00B912A0" w:rsidRPr="00A2730D">
        <w:rPr>
          <w:bCs/>
          <w:caps w:val="0"/>
        </w:rPr>
        <w:t xml:space="preserve"> </w:t>
      </w:r>
      <w:r w:rsidR="00B912A0" w:rsidRPr="00A2730D">
        <w:rPr>
          <w:b w:val="0"/>
          <w:bCs/>
          <w:caps w:val="0"/>
        </w:rPr>
        <w:t xml:space="preserve">shall be amended </w:t>
      </w:r>
      <w:r w:rsidR="000B3B2F" w:rsidRPr="00A2730D">
        <w:rPr>
          <w:b w:val="0"/>
          <w:bCs/>
          <w:caps w:val="0"/>
        </w:rPr>
        <w:t xml:space="preserve">in its entirety </w:t>
      </w:r>
      <w:r w:rsidR="00B912A0" w:rsidRPr="00A2730D">
        <w:rPr>
          <w:b w:val="0"/>
          <w:bCs/>
          <w:caps w:val="0"/>
        </w:rPr>
        <w:t>to</w:t>
      </w:r>
      <w:r w:rsidR="000B3B2F" w:rsidRPr="00A2730D">
        <w:rPr>
          <w:b w:val="0"/>
          <w:bCs/>
          <w:caps w:val="0"/>
        </w:rPr>
        <w:t>:</w:t>
      </w:r>
    </w:p>
    <w:p w14:paraId="53545893" w14:textId="333763FB" w:rsidR="005B42B2" w:rsidRPr="005B42B2" w:rsidRDefault="005B42B2" w:rsidP="00A2730D">
      <w:pPr>
        <w:pStyle w:val="General1"/>
        <w:numPr>
          <w:ilvl w:val="0"/>
          <w:numId w:val="0"/>
        </w:numPr>
        <w:ind w:left="1095"/>
      </w:pPr>
      <w:r w:rsidRPr="005B42B2">
        <w:t>All contractors will be acting as representatives of the National Apprenticeship Service in schools.</w:t>
      </w:r>
      <w:bookmarkStart w:id="37" w:name="_DV_M29"/>
      <w:bookmarkEnd w:id="37"/>
    </w:p>
    <w:p w14:paraId="65D6E527" w14:textId="77777777" w:rsidR="005B42B2" w:rsidRPr="005B42B2" w:rsidRDefault="005B42B2" w:rsidP="008B067F">
      <w:pPr>
        <w:pStyle w:val="General1"/>
        <w:numPr>
          <w:ilvl w:val="0"/>
          <w:numId w:val="0"/>
        </w:numPr>
        <w:ind w:left="1095"/>
      </w:pPr>
      <w:r w:rsidRPr="005B42B2">
        <w:t>The principal strategies associated with the project can be summarised as follows:</w:t>
      </w:r>
    </w:p>
    <w:p w14:paraId="32E5A92C" w14:textId="01780C2D" w:rsidR="005B42B2" w:rsidRPr="005B42B2" w:rsidRDefault="005B42B2" w:rsidP="00A2730D">
      <w:pPr>
        <w:pStyle w:val="General1"/>
        <w:numPr>
          <w:ilvl w:val="0"/>
          <w:numId w:val="0"/>
        </w:numPr>
        <w:ind w:left="1095"/>
      </w:pPr>
      <w:r w:rsidRPr="005B42B2">
        <w:t>The Services will assist schools in the delivery of their statutory duty to provide impartial careers advice and guidance to young people by equipping them with a full and comprehensive suite of information about apprenticeships.</w:t>
      </w:r>
    </w:p>
    <w:p w14:paraId="6AC96E5F" w14:textId="50C73FE5" w:rsidR="005B42B2" w:rsidRPr="005B42B2" w:rsidRDefault="005B42B2" w:rsidP="00A2730D">
      <w:pPr>
        <w:pStyle w:val="General1"/>
        <w:numPr>
          <w:ilvl w:val="0"/>
          <w:numId w:val="0"/>
        </w:numPr>
        <w:ind w:left="1095"/>
      </w:pPr>
      <w:r w:rsidRPr="005B42B2">
        <w:t>The Service will be expected to use a common core set of materials across all regions. These will be developed in conjunction with Amazing Apprenticeships and will conform to the NAS branding guidelines.</w:t>
      </w:r>
    </w:p>
    <w:p w14:paraId="1A3962F2" w14:textId="34BBEEB3" w:rsidR="005B42B2" w:rsidRPr="005B42B2" w:rsidRDefault="005B42B2" w:rsidP="00A2730D">
      <w:pPr>
        <w:pStyle w:val="General1"/>
        <w:numPr>
          <w:ilvl w:val="0"/>
          <w:numId w:val="0"/>
        </w:numPr>
        <w:ind w:left="1095"/>
      </w:pPr>
      <w:r w:rsidRPr="005B42B2">
        <w:t>Any additional materials produced by the Contractor as part of the Service must adhere to NAS branding guidelines and be approved by NAS.</w:t>
      </w:r>
    </w:p>
    <w:p w14:paraId="5E2EE47B" w14:textId="062DA597" w:rsidR="005B42B2" w:rsidRPr="005B42B2" w:rsidRDefault="005B42B2" w:rsidP="00830A5D">
      <w:pPr>
        <w:pStyle w:val="General1"/>
        <w:numPr>
          <w:ilvl w:val="0"/>
          <w:numId w:val="0"/>
        </w:numPr>
        <w:ind w:left="1095"/>
      </w:pPr>
      <w:r w:rsidRPr="005B42B2">
        <w:t xml:space="preserve">The Services must </w:t>
      </w:r>
      <w:r w:rsidR="003B1EA5" w:rsidRPr="008A4C81">
        <w:t xml:space="preserve">work </w:t>
      </w:r>
      <w:r w:rsidR="000313D8" w:rsidRPr="008A4C81">
        <w:t xml:space="preserve">with </w:t>
      </w:r>
      <w:r w:rsidRPr="005B42B2">
        <w:t xml:space="preserve">groups of young people to whom the </w:t>
      </w:r>
      <w:r w:rsidR="000313D8" w:rsidRPr="008A4C81">
        <w:t>contractor</w:t>
      </w:r>
      <w:r w:rsidRPr="005B42B2">
        <w:t xml:space="preserve"> will offer more </w:t>
      </w:r>
      <w:r w:rsidR="000313D8" w:rsidRPr="008A4C81">
        <w:t>bespoke</w:t>
      </w:r>
      <w:r w:rsidRPr="005B42B2">
        <w:t xml:space="preserve"> sessions to support students in registering on “Find an apprenticeship” and assist and support them with making </w:t>
      </w:r>
      <w:r w:rsidR="000313D8" w:rsidRPr="008A4C81">
        <w:t>apprenticeship</w:t>
      </w:r>
      <w:r w:rsidR="00E25C73" w:rsidRPr="008A4C81">
        <w:t>/job applications</w:t>
      </w:r>
      <w:r w:rsidRPr="005B42B2">
        <w:t>.</w:t>
      </w:r>
    </w:p>
    <w:p w14:paraId="48003639" w14:textId="30A90F14" w:rsidR="005B42B2" w:rsidRPr="005B42B2" w:rsidRDefault="005B42B2" w:rsidP="00830A5D">
      <w:pPr>
        <w:pStyle w:val="General1"/>
        <w:numPr>
          <w:ilvl w:val="0"/>
          <w:numId w:val="0"/>
        </w:numPr>
        <w:ind w:left="1095"/>
      </w:pPr>
      <w:r w:rsidRPr="005B42B2">
        <w:t xml:space="preserve">The Services are currently aimed at engaging with students in Years 10, 11, 12 and </w:t>
      </w:r>
      <w:r w:rsidR="004F7F7D" w:rsidRPr="00C4255E">
        <w:t>1</w:t>
      </w:r>
      <w:r w:rsidRPr="005B42B2">
        <w:t xml:space="preserve">3 </w:t>
      </w:r>
    </w:p>
    <w:p w14:paraId="194BC096" w14:textId="7C9C8541" w:rsidR="005B42B2" w:rsidRPr="005B42B2" w:rsidRDefault="005B42B2" w:rsidP="003F5DEA">
      <w:pPr>
        <w:pStyle w:val="General1"/>
        <w:numPr>
          <w:ilvl w:val="0"/>
          <w:numId w:val="0"/>
        </w:numPr>
        <w:ind w:left="1095"/>
      </w:pPr>
      <w:r w:rsidRPr="005B42B2">
        <w:t>The Services must include support, where appropriate for those with LLDD up to age 25</w:t>
      </w:r>
    </w:p>
    <w:p w14:paraId="392611AA" w14:textId="667C5EBB" w:rsidR="005B42B2" w:rsidRDefault="005B42B2" w:rsidP="003F5DEA">
      <w:pPr>
        <w:pStyle w:val="General1"/>
        <w:numPr>
          <w:ilvl w:val="0"/>
          <w:numId w:val="0"/>
        </w:numPr>
        <w:ind w:left="1095"/>
      </w:pPr>
      <w:r w:rsidRPr="005B42B2">
        <w:t xml:space="preserve">Services must include a planning session with the school to agree a </w:t>
      </w:r>
      <w:r w:rsidR="00C17A1C">
        <w:t xml:space="preserve">bespoke </w:t>
      </w:r>
      <w:r w:rsidRPr="005B42B2">
        <w:t>programme of apprenticeship support for students as well as bespoke apprenticeship sessions for students in Year 11 and 13.</w:t>
      </w:r>
    </w:p>
    <w:p w14:paraId="4D6E264F" w14:textId="08AEE1B6" w:rsidR="005B42B2" w:rsidRPr="005B42B2" w:rsidRDefault="005B42B2" w:rsidP="003F5DEA">
      <w:pPr>
        <w:pStyle w:val="General1"/>
        <w:numPr>
          <w:ilvl w:val="0"/>
          <w:numId w:val="0"/>
        </w:numPr>
        <w:ind w:left="1095"/>
      </w:pPr>
      <w:r w:rsidRPr="005B42B2">
        <w:t xml:space="preserve">The Services will need to include information on progression into apprenticeship either from further education and other post 16 options including traineeships. </w:t>
      </w:r>
    </w:p>
    <w:p w14:paraId="173BA95B" w14:textId="1F80BDBE" w:rsidR="005B42B2" w:rsidRDefault="005B42B2" w:rsidP="003F5DEA">
      <w:pPr>
        <w:pStyle w:val="General1"/>
        <w:numPr>
          <w:ilvl w:val="0"/>
          <w:numId w:val="0"/>
        </w:numPr>
        <w:ind w:left="1095"/>
      </w:pPr>
      <w:r w:rsidRPr="005B42B2">
        <w:t>The Services may also need to include and provide information on T-Levels to teachers and students once they are introduced in 2020.</w:t>
      </w:r>
    </w:p>
    <w:p w14:paraId="28FBF1E6" w14:textId="0FAA7C2A" w:rsidR="008F27C0" w:rsidRPr="005B42B2" w:rsidRDefault="008F27C0" w:rsidP="005C0920">
      <w:pPr>
        <w:pStyle w:val="General1"/>
        <w:numPr>
          <w:ilvl w:val="0"/>
          <w:numId w:val="0"/>
        </w:numPr>
        <w:ind w:left="1095"/>
      </w:pPr>
      <w:r w:rsidRPr="008F27C0">
        <w:t>Services must include a planning session with the school to agree a bespoke programme of support for students in Year 11, 12 and 13 who are at risk of becoming NEET to support students to progress into traineeships, apprenticeships or other learning/employment</w:t>
      </w:r>
      <w:r w:rsidR="009075D7">
        <w:t xml:space="preserve"> </w:t>
      </w:r>
      <w:r w:rsidR="009075D7" w:rsidRPr="009075D7">
        <w:t>which may support them towards an apprenticeship in the future.</w:t>
      </w:r>
    </w:p>
    <w:p w14:paraId="3F1E70E8" w14:textId="09DB00B7" w:rsidR="005B42B2" w:rsidRPr="005B42B2" w:rsidRDefault="005B42B2" w:rsidP="007D4308">
      <w:pPr>
        <w:pStyle w:val="General1"/>
        <w:numPr>
          <w:ilvl w:val="0"/>
          <w:numId w:val="0"/>
        </w:numPr>
        <w:ind w:left="1095"/>
      </w:pPr>
      <w:r w:rsidRPr="005B42B2">
        <w:t xml:space="preserve">The Services must add value to the wide range of activity being delivered locally by Local Enterprise Partnerships (LEPs), the National Careers Service Area Based Contractors along with projects commissioned by the Careers &amp; Enterprise Company, through a number of different funding streams including the European Social Fund (ESF). </w:t>
      </w:r>
    </w:p>
    <w:p w14:paraId="212BF22E" w14:textId="7E06337B" w:rsidR="005B42B2" w:rsidRPr="005B42B2" w:rsidRDefault="005B42B2" w:rsidP="003F5DEA">
      <w:pPr>
        <w:pStyle w:val="General1"/>
        <w:numPr>
          <w:ilvl w:val="0"/>
          <w:numId w:val="0"/>
        </w:numPr>
        <w:ind w:left="1095"/>
      </w:pPr>
      <w:r w:rsidRPr="005B42B2">
        <w:t>The contractor must work particularly closely with the National Apprenticeship Service and Amazing Apprenticeships (the current online resources portal) as well as LEP’s, the Careers Enterprise Company projects and JCP schools’ advisors in relevant areas.</w:t>
      </w:r>
    </w:p>
    <w:p w14:paraId="6A3FBFCE" w14:textId="43B9417B" w:rsidR="005B42B2" w:rsidRPr="005B42B2" w:rsidRDefault="005B42B2" w:rsidP="003F5DEA">
      <w:pPr>
        <w:pStyle w:val="General1"/>
        <w:numPr>
          <w:ilvl w:val="0"/>
          <w:numId w:val="0"/>
        </w:numPr>
        <w:ind w:left="1095"/>
      </w:pPr>
      <w:r w:rsidRPr="005B42B2">
        <w:lastRenderedPageBreak/>
        <w:t xml:space="preserve">The successful contractor will need to consider co-ordinating activity with schools in specific localities in order not to duplicate other support offers. </w:t>
      </w:r>
    </w:p>
    <w:p w14:paraId="7A8FC6A5" w14:textId="2DC3F48F" w:rsidR="005B42B2" w:rsidRPr="005B42B2" w:rsidRDefault="005B42B2" w:rsidP="003F5DEA">
      <w:pPr>
        <w:pStyle w:val="General1"/>
        <w:numPr>
          <w:ilvl w:val="0"/>
          <w:numId w:val="0"/>
        </w:numPr>
        <w:ind w:left="1095"/>
      </w:pPr>
      <w:r w:rsidRPr="005B42B2">
        <w:t>The Services must develop, supplement and enhance existing practices, or fill gaps in provision. Evidence of mapping of current provision and events will be required as part of the award.</w:t>
      </w:r>
    </w:p>
    <w:p w14:paraId="2C259D2C" w14:textId="39B83CC3" w:rsidR="005B42B2" w:rsidRPr="005B42B2" w:rsidRDefault="005B42B2" w:rsidP="003F5DEA">
      <w:pPr>
        <w:pStyle w:val="General1"/>
        <w:numPr>
          <w:ilvl w:val="0"/>
          <w:numId w:val="0"/>
        </w:numPr>
        <w:ind w:left="1095"/>
      </w:pPr>
      <w:r w:rsidRPr="005B42B2">
        <w:t>The Services must include working with local apprenticeship training providers and employers to secure vacancies for young people and support those young people to apply for vacancies.</w:t>
      </w:r>
    </w:p>
    <w:p w14:paraId="62A522A7" w14:textId="59D93214" w:rsidR="005B42B2" w:rsidRPr="005B42B2" w:rsidRDefault="005B42B2" w:rsidP="003F5DEA">
      <w:pPr>
        <w:pStyle w:val="General1"/>
        <w:numPr>
          <w:ilvl w:val="0"/>
          <w:numId w:val="0"/>
        </w:numPr>
        <w:ind w:left="1095"/>
        <w:rPr>
          <w:u w:val="single"/>
        </w:rPr>
      </w:pPr>
      <w:r w:rsidRPr="005B42B2">
        <w:t>The contractor will work with schools to deliver remote Apprenticeship Awareness Assemblies</w:t>
      </w:r>
    </w:p>
    <w:p w14:paraId="742F5AE0" w14:textId="77777777" w:rsidR="005B42B2" w:rsidRPr="005B42B2" w:rsidRDefault="005B42B2" w:rsidP="00C0140D">
      <w:pPr>
        <w:pStyle w:val="General1"/>
        <w:numPr>
          <w:ilvl w:val="0"/>
          <w:numId w:val="0"/>
        </w:numPr>
        <w:ind w:left="1095"/>
        <w:rPr>
          <w:iCs/>
        </w:rPr>
      </w:pPr>
      <w:r w:rsidRPr="005B42B2">
        <w:t>The contractor will deliver interactive virtual workshops to</w:t>
      </w:r>
      <w:r w:rsidRPr="005B42B2">
        <w:rPr>
          <w:iCs/>
        </w:rPr>
        <w:t xml:space="preserve"> excite &amp; enhance learning. Workshops will include recognising strengths, writing a winning apprenticeship/job application, practising interview skills and different ways to find an apprenticeship.</w:t>
      </w:r>
    </w:p>
    <w:p w14:paraId="57BE2707" w14:textId="77777777" w:rsidR="005B42B2" w:rsidRPr="005B42B2" w:rsidRDefault="005B42B2" w:rsidP="00C0140D">
      <w:pPr>
        <w:pStyle w:val="General1"/>
        <w:numPr>
          <w:ilvl w:val="0"/>
          <w:numId w:val="0"/>
        </w:numPr>
        <w:ind w:left="1095"/>
        <w:rPr>
          <w:iCs/>
        </w:rPr>
      </w:pPr>
      <w:r w:rsidRPr="005B42B2">
        <w:rPr>
          <w:iCs/>
        </w:rPr>
        <w:t>The contractor will actively support the delivery of Teacher Training and Development. Topics will include:</w:t>
      </w:r>
    </w:p>
    <w:p w14:paraId="34EC27DD" w14:textId="77777777" w:rsidR="005B42B2" w:rsidRPr="005B42B2" w:rsidRDefault="005B42B2" w:rsidP="00C0140D">
      <w:pPr>
        <w:pStyle w:val="General1"/>
        <w:numPr>
          <w:ilvl w:val="0"/>
          <w:numId w:val="0"/>
        </w:numPr>
        <w:ind w:left="1095"/>
        <w:rPr>
          <w:iCs/>
        </w:rPr>
      </w:pPr>
      <w:r w:rsidRPr="005B42B2">
        <w:rPr>
          <w:iCs/>
        </w:rPr>
        <w:t>Topics include:</w:t>
      </w:r>
    </w:p>
    <w:p w14:paraId="62C20779" w14:textId="77777777" w:rsidR="005B42B2" w:rsidRPr="005B42B2" w:rsidRDefault="005B42B2" w:rsidP="00C0140D">
      <w:pPr>
        <w:pStyle w:val="General1"/>
        <w:numPr>
          <w:ilvl w:val="0"/>
          <w:numId w:val="0"/>
        </w:numPr>
        <w:ind w:left="1095"/>
        <w:rPr>
          <w:iCs/>
        </w:rPr>
      </w:pPr>
      <w:r w:rsidRPr="005B42B2">
        <w:rPr>
          <w:iCs/>
        </w:rPr>
        <w:t>• Understanding the new ASK offer and how to access it</w:t>
      </w:r>
    </w:p>
    <w:p w14:paraId="48A5A405" w14:textId="77777777" w:rsidR="005B42B2" w:rsidRPr="005B42B2" w:rsidRDefault="005B42B2" w:rsidP="00C0140D">
      <w:pPr>
        <w:pStyle w:val="General1"/>
        <w:numPr>
          <w:ilvl w:val="0"/>
          <w:numId w:val="0"/>
        </w:numPr>
        <w:ind w:left="1095"/>
        <w:rPr>
          <w:iCs/>
        </w:rPr>
      </w:pPr>
      <w:r w:rsidRPr="005B42B2">
        <w:rPr>
          <w:iCs/>
        </w:rPr>
        <w:t>• Using the KS3 materials</w:t>
      </w:r>
    </w:p>
    <w:p w14:paraId="15921F59" w14:textId="77777777" w:rsidR="005B42B2" w:rsidRPr="005B42B2" w:rsidRDefault="005B42B2" w:rsidP="00C0140D">
      <w:pPr>
        <w:pStyle w:val="General1"/>
        <w:numPr>
          <w:ilvl w:val="0"/>
          <w:numId w:val="0"/>
        </w:numPr>
        <w:ind w:left="1095"/>
        <w:rPr>
          <w:iCs/>
        </w:rPr>
      </w:pPr>
      <w:r w:rsidRPr="005B42B2">
        <w:rPr>
          <w:iCs/>
        </w:rPr>
        <w:t>• Using the 6th Form Programme</w:t>
      </w:r>
    </w:p>
    <w:p w14:paraId="21C95068" w14:textId="77777777" w:rsidR="005B42B2" w:rsidRPr="005B42B2" w:rsidRDefault="005B42B2" w:rsidP="00C0140D">
      <w:pPr>
        <w:pStyle w:val="General1"/>
        <w:numPr>
          <w:ilvl w:val="0"/>
          <w:numId w:val="0"/>
        </w:numPr>
        <w:ind w:left="1095"/>
        <w:rPr>
          <w:iCs/>
        </w:rPr>
      </w:pPr>
      <w:r w:rsidRPr="005B42B2">
        <w:rPr>
          <w:iCs/>
        </w:rPr>
        <w:t>• Planning apprenticeship support for your school in 2020/21</w:t>
      </w:r>
    </w:p>
    <w:p w14:paraId="013B8928" w14:textId="2E0878F2" w:rsidR="005B42B2" w:rsidRPr="005B42B2" w:rsidRDefault="005B42B2" w:rsidP="003F5DEA">
      <w:pPr>
        <w:pStyle w:val="General1"/>
        <w:numPr>
          <w:ilvl w:val="0"/>
          <w:numId w:val="0"/>
        </w:numPr>
        <w:ind w:left="1095"/>
        <w:rPr>
          <w:iCs/>
        </w:rPr>
      </w:pPr>
      <w:r w:rsidRPr="005B42B2">
        <w:rPr>
          <w:iCs/>
        </w:rPr>
        <w:t xml:space="preserve">• How to help your students to search for jobs in the current market </w:t>
      </w:r>
    </w:p>
    <w:p w14:paraId="64097D60" w14:textId="77777777" w:rsidR="005B42B2" w:rsidRPr="005B42B2" w:rsidRDefault="005B42B2" w:rsidP="00C0140D">
      <w:pPr>
        <w:pStyle w:val="General1"/>
        <w:numPr>
          <w:ilvl w:val="0"/>
          <w:numId w:val="0"/>
        </w:numPr>
        <w:ind w:left="1095"/>
      </w:pPr>
      <w:r w:rsidRPr="005B42B2">
        <w:t>The contractor will deliver bespoke apprenticeship support to students in Year 11 and 13 who are interested in applying for an apprenticeship or had already started applying for an apprenticeship before schools and colleges were closed for the majority of students. Sessions will include how to search for jobs in the current market (where to look). preparing for digital/online recruitment processes, practical ways to boost employability skills at home, thinking about future options.</w:t>
      </w:r>
    </w:p>
    <w:p w14:paraId="5B1BAE68" w14:textId="77777777" w:rsidR="005B42B2" w:rsidRPr="005B42B2" w:rsidRDefault="005B42B2" w:rsidP="00C0140D">
      <w:pPr>
        <w:pStyle w:val="General1"/>
        <w:numPr>
          <w:ilvl w:val="0"/>
          <w:numId w:val="0"/>
        </w:numPr>
        <w:ind w:left="1095"/>
        <w:rPr>
          <w:iCs/>
        </w:rPr>
      </w:pPr>
      <w:r w:rsidRPr="005B42B2">
        <w:t xml:space="preserve">The contractor will </w:t>
      </w:r>
      <w:r w:rsidRPr="005B42B2">
        <w:rPr>
          <w:iCs/>
        </w:rPr>
        <w:t>provide LMI, destination data, &amp; upskill on technical education offer</w:t>
      </w:r>
    </w:p>
    <w:p w14:paraId="4FFEAB9D" w14:textId="77777777" w:rsidR="005B42B2" w:rsidRPr="005B42B2" w:rsidRDefault="005B42B2" w:rsidP="00C0140D">
      <w:pPr>
        <w:pStyle w:val="General1"/>
        <w:numPr>
          <w:ilvl w:val="0"/>
          <w:numId w:val="0"/>
        </w:numPr>
        <w:ind w:left="1095"/>
      </w:pPr>
      <w:r w:rsidRPr="005B42B2">
        <w:rPr>
          <w:iCs/>
        </w:rPr>
        <w:t xml:space="preserve">The contractor will </w:t>
      </w:r>
      <w:r w:rsidRPr="005B42B2">
        <w:t>work with stakeholders and schools to identify students who are at risk of becoming NEET to support them with apprenticeship information.</w:t>
      </w:r>
      <w:r w:rsidRPr="005B42B2">
        <w:rPr>
          <w:b/>
          <w:bCs/>
        </w:rPr>
        <w:t xml:space="preserve"> </w:t>
      </w:r>
      <w:r w:rsidRPr="005B42B2">
        <w:t>This can include activities such as:</w:t>
      </w:r>
    </w:p>
    <w:p w14:paraId="780A8C16" w14:textId="77777777" w:rsidR="005B42B2" w:rsidRPr="005B42B2" w:rsidRDefault="005B42B2" w:rsidP="00C0140D">
      <w:pPr>
        <w:pStyle w:val="General1"/>
        <w:numPr>
          <w:ilvl w:val="0"/>
          <w:numId w:val="0"/>
        </w:numPr>
        <w:ind w:left="1095"/>
      </w:pPr>
      <w:r w:rsidRPr="005B42B2">
        <w:t>Supporting Teachers, Careers Advisers and Parents/Carers to re-engage students</w:t>
      </w:r>
    </w:p>
    <w:p w14:paraId="47AD10F7" w14:textId="77777777" w:rsidR="005B42B2" w:rsidRPr="005B42B2" w:rsidRDefault="005B42B2" w:rsidP="00C0140D">
      <w:pPr>
        <w:pStyle w:val="General1"/>
        <w:numPr>
          <w:ilvl w:val="0"/>
          <w:numId w:val="0"/>
        </w:numPr>
        <w:ind w:left="1095"/>
      </w:pPr>
      <w:r w:rsidRPr="005B42B2">
        <w:t>Continuing the ‘ASK Development School’ work – but extend to any school that needs it</w:t>
      </w:r>
    </w:p>
    <w:p w14:paraId="5570C000" w14:textId="77777777" w:rsidR="005B42B2" w:rsidRPr="005B42B2" w:rsidRDefault="005B42B2" w:rsidP="00C0140D">
      <w:pPr>
        <w:pStyle w:val="General1"/>
        <w:numPr>
          <w:ilvl w:val="0"/>
          <w:numId w:val="0"/>
        </w:numPr>
        <w:ind w:left="1095"/>
      </w:pPr>
      <w:r w:rsidRPr="005B42B2">
        <w:t>Build local intelligence via training provider networks and other sources such as LEPs, LAs and Apprentice Ambassador Networks:</w:t>
      </w:r>
    </w:p>
    <w:p w14:paraId="6182ABE5" w14:textId="77777777" w:rsidR="005B42B2" w:rsidRPr="005B42B2" w:rsidRDefault="005B42B2" w:rsidP="00C0140D">
      <w:pPr>
        <w:pStyle w:val="General1"/>
        <w:numPr>
          <w:ilvl w:val="0"/>
          <w:numId w:val="0"/>
        </w:numPr>
        <w:ind w:left="1095"/>
      </w:pPr>
      <w:r w:rsidRPr="005B42B2">
        <w:t>- Provision and courses</w:t>
      </w:r>
    </w:p>
    <w:p w14:paraId="6D095F9B" w14:textId="77777777" w:rsidR="005B42B2" w:rsidRPr="005B42B2" w:rsidRDefault="005B42B2" w:rsidP="00C0140D">
      <w:pPr>
        <w:pStyle w:val="General1"/>
        <w:numPr>
          <w:ilvl w:val="0"/>
          <w:numId w:val="0"/>
        </w:numPr>
        <w:ind w:left="1095"/>
      </w:pPr>
      <w:r w:rsidRPr="005B42B2">
        <w:t>- Virtual open days</w:t>
      </w:r>
    </w:p>
    <w:p w14:paraId="1BA5C156" w14:textId="77777777" w:rsidR="005B42B2" w:rsidRPr="005B42B2" w:rsidRDefault="005B42B2" w:rsidP="00C0140D">
      <w:pPr>
        <w:pStyle w:val="General1"/>
        <w:numPr>
          <w:ilvl w:val="0"/>
          <w:numId w:val="0"/>
        </w:numPr>
        <w:ind w:left="1095"/>
      </w:pPr>
      <w:r w:rsidRPr="005B42B2">
        <w:lastRenderedPageBreak/>
        <w:t>- Vacancies</w:t>
      </w:r>
    </w:p>
    <w:p w14:paraId="40F6B5D1" w14:textId="77777777" w:rsidR="005B42B2" w:rsidRPr="005B42B2" w:rsidRDefault="005B42B2" w:rsidP="00C0140D">
      <w:pPr>
        <w:pStyle w:val="General1"/>
        <w:numPr>
          <w:ilvl w:val="0"/>
          <w:numId w:val="0"/>
        </w:numPr>
        <w:ind w:left="1095"/>
      </w:pPr>
      <w:r w:rsidRPr="005B42B2">
        <w:t>Working with schools to identify what is needed and put together a bespoke programme of support (using central materials) for teachers, careers advisers and parents to engage them to understand what is available so that they can pass it on.</w:t>
      </w:r>
    </w:p>
    <w:p w14:paraId="53A9E7E5" w14:textId="77777777" w:rsidR="005B42B2" w:rsidRPr="005B42B2" w:rsidRDefault="005B42B2" w:rsidP="00C0140D">
      <w:pPr>
        <w:pStyle w:val="General1"/>
        <w:numPr>
          <w:ilvl w:val="0"/>
          <w:numId w:val="0"/>
        </w:numPr>
        <w:ind w:left="1095"/>
      </w:pPr>
      <w:r w:rsidRPr="005B42B2">
        <w:t>If appropriate, include sessions for students and parents to access (part of the ASK offer) such as virtual assessment centres/support with applications</w:t>
      </w:r>
    </w:p>
    <w:p w14:paraId="38321548" w14:textId="77777777" w:rsidR="005B42B2" w:rsidRPr="005B42B2" w:rsidRDefault="005B42B2" w:rsidP="00C0140D">
      <w:pPr>
        <w:pStyle w:val="General1"/>
        <w:numPr>
          <w:ilvl w:val="0"/>
          <w:numId w:val="0"/>
        </w:numPr>
        <w:ind w:left="1095"/>
      </w:pPr>
      <w:r w:rsidRPr="005B42B2">
        <w:t>Providing employability skills workshops</w:t>
      </w:r>
    </w:p>
    <w:p w14:paraId="746743DE" w14:textId="77777777" w:rsidR="005B42B2" w:rsidRPr="005B42B2" w:rsidRDefault="005B42B2" w:rsidP="00C0140D">
      <w:pPr>
        <w:pStyle w:val="General1"/>
        <w:numPr>
          <w:ilvl w:val="0"/>
          <w:numId w:val="0"/>
        </w:numPr>
        <w:ind w:left="1095"/>
      </w:pPr>
      <w:r w:rsidRPr="005B42B2">
        <w:t>Working with teams within the LAs and deliver CPD sessions on apprenticeships to those teams to help equip them with knowledge to support/advise young people who are looking for an apprenticeship or traineeship.</w:t>
      </w:r>
    </w:p>
    <w:p w14:paraId="38A39E40" w14:textId="77777777" w:rsidR="005B42B2" w:rsidRPr="005B42B2" w:rsidRDefault="005B42B2" w:rsidP="00C0140D">
      <w:pPr>
        <w:pStyle w:val="General1"/>
        <w:numPr>
          <w:ilvl w:val="0"/>
          <w:numId w:val="0"/>
        </w:numPr>
        <w:ind w:left="1095"/>
      </w:pPr>
    </w:p>
    <w:p w14:paraId="6ACFF968" w14:textId="409F4311" w:rsidR="005B42B2" w:rsidRPr="005B42B2" w:rsidRDefault="005B42B2" w:rsidP="003F5DEA">
      <w:pPr>
        <w:pStyle w:val="General1"/>
        <w:numPr>
          <w:ilvl w:val="0"/>
          <w:numId w:val="0"/>
        </w:numPr>
        <w:ind w:left="1095"/>
      </w:pPr>
      <w:r w:rsidRPr="005B42B2">
        <w:t>The Services must include:</w:t>
      </w:r>
    </w:p>
    <w:p w14:paraId="47A00763" w14:textId="77777777" w:rsidR="005B42B2" w:rsidRPr="005B42B2" w:rsidRDefault="005B42B2" w:rsidP="00C0140D">
      <w:pPr>
        <w:pStyle w:val="General1"/>
        <w:numPr>
          <w:ilvl w:val="0"/>
          <w:numId w:val="0"/>
        </w:numPr>
        <w:ind w:left="1095"/>
      </w:pPr>
      <w:r w:rsidRPr="005B42B2">
        <w:t>Through a variety of digital and bespoke sessions</w:t>
      </w:r>
    </w:p>
    <w:p w14:paraId="44562FFF" w14:textId="77777777" w:rsidR="005C25DA" w:rsidRDefault="005B42B2" w:rsidP="005C25DA">
      <w:pPr>
        <w:pStyle w:val="General1"/>
        <w:numPr>
          <w:ilvl w:val="0"/>
          <w:numId w:val="46"/>
        </w:numPr>
      </w:pPr>
      <w:r w:rsidRPr="005B42B2">
        <w:t>Remote guidance sessions; apprenticeship information sessions for students and teachers/careers advisers</w:t>
      </w:r>
    </w:p>
    <w:p w14:paraId="62A9423F" w14:textId="77777777" w:rsidR="005C25DA" w:rsidRDefault="005B42B2" w:rsidP="005C25DA">
      <w:pPr>
        <w:pStyle w:val="General1"/>
        <w:numPr>
          <w:ilvl w:val="0"/>
          <w:numId w:val="46"/>
        </w:numPr>
      </w:pPr>
      <w:r w:rsidRPr="005B42B2">
        <w:t>Virtual application workshops for students resulting in students making an apprenticeship application and registering</w:t>
      </w:r>
    </w:p>
    <w:p w14:paraId="78B447D4" w14:textId="77777777" w:rsidR="005C25DA" w:rsidRDefault="005B42B2" w:rsidP="005C25DA">
      <w:pPr>
        <w:pStyle w:val="General1"/>
        <w:numPr>
          <w:ilvl w:val="0"/>
          <w:numId w:val="46"/>
        </w:numPr>
      </w:pPr>
      <w:r w:rsidRPr="005B42B2">
        <w:t>Focused apprenticeship CPD sessions for teachers and parents</w:t>
      </w:r>
    </w:p>
    <w:p w14:paraId="28FF5D2B" w14:textId="77777777" w:rsidR="005C25DA" w:rsidRDefault="005B42B2" w:rsidP="005C25DA">
      <w:pPr>
        <w:pStyle w:val="General1"/>
        <w:numPr>
          <w:ilvl w:val="0"/>
          <w:numId w:val="46"/>
        </w:numPr>
      </w:pPr>
      <w:r w:rsidRPr="005B42B2">
        <w:t xml:space="preserve">Virtual, interactive group exercises that will help students explore new recruitment methods including Assessment Centres, </w:t>
      </w:r>
    </w:p>
    <w:p w14:paraId="6CCF1658" w14:textId="0951FA63" w:rsidR="005B42B2" w:rsidRPr="005B42B2" w:rsidRDefault="005B42B2" w:rsidP="005C25DA">
      <w:pPr>
        <w:pStyle w:val="General1"/>
        <w:numPr>
          <w:ilvl w:val="0"/>
          <w:numId w:val="46"/>
        </w:numPr>
      </w:pPr>
      <w:r w:rsidRPr="005B42B2">
        <w:t>Informing teachers of the Apprenticeship Champions network, through a variety of ways such as presentations, planning meetings and newsletters and encouraging teachers/career advisers to sign up to the network</w:t>
      </w:r>
    </w:p>
    <w:p w14:paraId="6079CEA1" w14:textId="77777777" w:rsidR="005B42B2" w:rsidRPr="00B912A0" w:rsidRDefault="005B42B2" w:rsidP="00C0140D">
      <w:pPr>
        <w:pStyle w:val="General1"/>
        <w:numPr>
          <w:ilvl w:val="0"/>
          <w:numId w:val="0"/>
        </w:numPr>
        <w:ind w:left="1095"/>
      </w:pPr>
    </w:p>
    <w:p w14:paraId="15EF247D" w14:textId="2A8CF669" w:rsidR="0061411D" w:rsidRDefault="00A135B5" w:rsidP="00351665">
      <w:pPr>
        <w:pStyle w:val="General1"/>
        <w:numPr>
          <w:ilvl w:val="0"/>
          <w:numId w:val="0"/>
        </w:numPr>
        <w:ind w:left="720" w:hanging="720"/>
      </w:pPr>
      <w:r>
        <w:t>2.</w:t>
      </w:r>
      <w:r>
        <w:tab/>
      </w:r>
      <w:r w:rsidR="008111FA">
        <w:rPr>
          <w:b/>
          <w:bCs/>
        </w:rPr>
        <w:t>SCHEDULE</w:t>
      </w:r>
      <w:r w:rsidR="00EC1030" w:rsidRPr="000C4950">
        <w:rPr>
          <w:b/>
          <w:bCs/>
        </w:rPr>
        <w:t xml:space="preserve"> 3 - Financials</w:t>
      </w:r>
      <w:r w:rsidR="00EC1030">
        <w:t xml:space="preserve"> (Final payment) shall be amended to include the change in payments for change in activity included in this variation</w:t>
      </w:r>
    </w:p>
    <w:p w14:paraId="49EE8E57" w14:textId="6C643CB4" w:rsidR="00351665" w:rsidRDefault="00351665" w:rsidP="00351665">
      <w:pPr>
        <w:pStyle w:val="General1"/>
        <w:numPr>
          <w:ilvl w:val="0"/>
          <w:numId w:val="0"/>
        </w:numPr>
        <w:ind w:left="720" w:hanging="720"/>
      </w:pPr>
      <w:r>
        <w:t>3.</w:t>
      </w:r>
      <w:r>
        <w:tab/>
      </w:r>
      <w:r w:rsidR="008111FA">
        <w:rPr>
          <w:b/>
          <w:bCs/>
        </w:rPr>
        <w:t>SCHEDULE</w:t>
      </w:r>
      <w:r w:rsidR="00A83001" w:rsidRPr="000C4950">
        <w:rPr>
          <w:b/>
          <w:bCs/>
        </w:rPr>
        <w:t xml:space="preserve"> 4 - KPIs, Service Levels and Service Credits</w:t>
      </w:r>
      <w:r w:rsidR="00A83001" w:rsidRPr="00A83001">
        <w:t xml:space="preserve"> - shall be amended in its entirety to reflect the KPIs associated with the ASK Remote offer and supporting young people to prevent them from becoming NEET</w:t>
      </w:r>
    </w:p>
    <w:p w14:paraId="0BB7DAA0" w14:textId="77777777" w:rsidR="00A83001" w:rsidRDefault="00A83001" w:rsidP="00351665">
      <w:pPr>
        <w:pStyle w:val="General1"/>
        <w:numPr>
          <w:ilvl w:val="0"/>
          <w:numId w:val="0"/>
        </w:numPr>
        <w:ind w:left="720" w:hanging="720"/>
      </w:pPr>
    </w:p>
    <w:p w14:paraId="0D292D7B" w14:textId="77777777" w:rsidR="0021774D" w:rsidRDefault="0021774D" w:rsidP="00A83001">
      <w:pPr>
        <w:pStyle w:val="General1"/>
        <w:numPr>
          <w:ilvl w:val="0"/>
          <w:numId w:val="0"/>
        </w:numPr>
        <w:ind w:left="851"/>
      </w:pPr>
      <w:bookmarkStart w:id="38" w:name="_DV_M46"/>
      <w:bookmarkStart w:id="39" w:name="_DV_M56"/>
      <w:bookmarkEnd w:id="38"/>
      <w:bookmarkEnd w:id="39"/>
    </w:p>
    <w:p w14:paraId="04367F64" w14:textId="77777777" w:rsidR="005B1093" w:rsidRDefault="005B1093" w:rsidP="005B1093">
      <w:pPr>
        <w:pStyle w:val="General1"/>
        <w:numPr>
          <w:ilvl w:val="0"/>
          <w:numId w:val="0"/>
        </w:numPr>
        <w:ind w:left="851" w:hanging="851"/>
      </w:pPr>
    </w:p>
    <w:sectPr w:rsidR="005B109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40" w:right="1134" w:bottom="1134" w:left="1134" w:header="720" w:footer="720"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C5A77" w14:textId="77777777" w:rsidR="006578D3" w:rsidRDefault="006578D3">
      <w:pPr>
        <w:spacing w:line="20" w:lineRule="exact"/>
      </w:pPr>
    </w:p>
  </w:endnote>
  <w:endnote w:type="continuationSeparator" w:id="0">
    <w:p w14:paraId="0D76D2BF" w14:textId="77777777" w:rsidR="006578D3" w:rsidRDefault="006578D3">
      <w:r>
        <w:t xml:space="preserve"> </w:t>
      </w:r>
    </w:p>
  </w:endnote>
  <w:endnote w:type="continuationNotice" w:id="1">
    <w:p w14:paraId="1572334C" w14:textId="77777777" w:rsidR="006578D3" w:rsidRDefault="006578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hell Dlg">
    <w:panose1 w:val="020B0604020202020204"/>
    <w:charset w:val="00"/>
    <w:family w:val="swiss"/>
    <w:pitch w:val="variable"/>
    <w:sig w:usb0="E5002EFF" w:usb1="C000605B" w:usb2="00000029" w:usb3="00000000" w:csb0="0001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1384F" w14:textId="094E1B23" w:rsidR="00E772E7" w:rsidRDefault="00E772E7">
    <w:pPr>
      <w:pStyle w:val="Footer"/>
    </w:pPr>
    <w:r>
      <w:rPr>
        <w:rStyle w:val="PageNumber"/>
        <w:sz w:val="16"/>
      </w:rPr>
      <w:fldChar w:fldCharType="begin"/>
    </w:r>
    <w:r>
      <w:rPr>
        <w:rStyle w:val="PageNumber"/>
        <w:sz w:val="16"/>
      </w:rPr>
      <w:instrText xml:space="preserve"> DOCPROPERTY "DocNo" </w:instrText>
    </w:r>
    <w:r>
      <w:rPr>
        <w:rStyle w:val="PageNumber"/>
        <w:sz w:val="16"/>
      </w:rPr>
      <w:fldChar w:fldCharType="separate"/>
    </w:r>
    <w:r w:rsidR="003C01DB">
      <w:rPr>
        <w:rStyle w:val="PageNumber"/>
        <w:sz w:val="16"/>
      </w:rPr>
      <w:t>6375987 / 2</w:t>
    </w:r>
    <w:r>
      <w:rPr>
        <w:rStyle w:val="PageNumber"/>
        <w:sz w:val="16"/>
      </w:rPr>
      <w:fldChar w:fldCharType="end"/>
    </w:r>
    <w:r>
      <w:rPr>
        <w:rStyle w:val="PageNumber"/>
        <w:sz w:val="16"/>
      </w:rPr>
      <w:t xml:space="preserve"> / </w:t>
    </w:r>
    <w:r>
      <w:rPr>
        <w:rStyle w:val="PageNumber"/>
        <w:sz w:val="16"/>
      </w:rPr>
      <w:fldChar w:fldCharType="begin"/>
    </w:r>
    <w:r>
      <w:rPr>
        <w:rStyle w:val="PageNumber"/>
        <w:sz w:val="16"/>
      </w:rPr>
      <w:instrText xml:space="preserve"> DOCPROPERTY "NTUserName" </w:instrText>
    </w:r>
    <w:r>
      <w:rPr>
        <w:rStyle w:val="PageNumber"/>
        <w:sz w:val="16"/>
      </w:rPr>
      <w:fldChar w:fldCharType="separate"/>
    </w:r>
    <w:r w:rsidR="003C01DB">
      <w:rPr>
        <w:rStyle w:val="PageNumber"/>
        <w:sz w:val="16"/>
      </w:rPr>
      <w:t>834</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30B8E" w14:textId="63949D7B" w:rsidR="00E772E7" w:rsidRPr="00A85CED" w:rsidRDefault="00A85CED" w:rsidP="00A85CED">
    <w:pPr>
      <w:pStyle w:val="Footer"/>
      <w:rPr>
        <w:rFonts w:cs="Arial"/>
        <w:sz w:val="24"/>
        <w:szCs w:val="24"/>
      </w:rPr>
    </w:pPr>
    <w:r w:rsidRPr="00A85CED">
      <w:rPr>
        <w:rFonts w:cs="Arial"/>
        <w:b/>
        <w:bCs/>
        <w:sz w:val="24"/>
        <w:szCs w:val="24"/>
      </w:rPr>
      <w:t>Version:</w:t>
    </w:r>
    <w:r w:rsidRPr="00A85CED">
      <w:rPr>
        <w:rFonts w:cs="Arial"/>
        <w:sz w:val="24"/>
        <w:szCs w:val="24"/>
      </w:rPr>
      <w:t xml:space="preserve"> </w:t>
    </w:r>
    <w:r w:rsidR="00240AA0">
      <w:rPr>
        <w:rFonts w:cs="Arial"/>
        <w:sz w:val="24"/>
        <w:szCs w:val="24"/>
      </w:rPr>
      <w:t>2.0</w:t>
    </w:r>
    <w:r w:rsidRPr="00A85CED">
      <w:rPr>
        <w:rFonts w:cs="Arial"/>
        <w:sz w:val="24"/>
        <w:szCs w:val="24"/>
      </w:rPr>
      <w:tab/>
    </w:r>
    <w:r>
      <w:rPr>
        <w:rFonts w:cs="Arial"/>
        <w:sz w:val="24"/>
        <w:szCs w:val="24"/>
      </w:rPr>
      <w:tab/>
    </w:r>
    <w:r w:rsidRPr="00A85CED">
      <w:rPr>
        <w:rFonts w:cs="Arial"/>
        <w:b/>
        <w:bCs/>
        <w:sz w:val="24"/>
        <w:szCs w:val="24"/>
      </w:rPr>
      <w:t>Last Update:</w:t>
    </w:r>
    <w:r w:rsidRPr="00A85CED">
      <w:rPr>
        <w:rFonts w:cs="Arial"/>
        <w:sz w:val="24"/>
        <w:szCs w:val="24"/>
      </w:rPr>
      <w:t xml:space="preserve"> 2</w:t>
    </w:r>
    <w:r w:rsidR="00240AA0">
      <w:rPr>
        <w:rFonts w:cs="Arial"/>
        <w:sz w:val="24"/>
        <w:szCs w:val="24"/>
      </w:rPr>
      <w:t>6/03/20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A07B" w14:textId="65056D2B" w:rsidR="00E772E7" w:rsidRDefault="00F37133">
    <w:pPr>
      <w:pStyle w:val="Footer"/>
    </w:pPr>
    <w:fldSimple w:instr=" DOCPROPERTY &quot;DocNo&quot; ">
      <w:r w:rsidR="003C01DB">
        <w:t>6375987 / 2</w:t>
      </w:r>
    </w:fldSimple>
    <w:r w:rsidR="00E772E7">
      <w:t xml:space="preserve"> / </w:t>
    </w:r>
    <w:fldSimple w:instr=" DOCPROPERTY &quot;NTUserName&quot; ">
      <w:r w:rsidR="003C01DB">
        <w:t>834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10B2E" w14:textId="77777777" w:rsidR="006578D3" w:rsidRDefault="006578D3">
      <w:r>
        <w:separator/>
      </w:r>
    </w:p>
  </w:footnote>
  <w:footnote w:type="continuationSeparator" w:id="0">
    <w:p w14:paraId="35036311" w14:textId="77777777" w:rsidR="006578D3" w:rsidRDefault="00657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6159A" w14:textId="49DC789A" w:rsidR="00E772E7" w:rsidRDefault="00240AA0">
    <w:pPr>
      <w:spacing w:after="140" w:line="100" w:lineRule="exact"/>
      <w:rPr>
        <w:sz w:val="10"/>
      </w:rPr>
    </w:pPr>
    <w:r>
      <w:rPr>
        <w:noProof/>
      </w:rPr>
      <mc:AlternateContent>
        <mc:Choice Requires="wps">
          <w:drawing>
            <wp:anchor distT="0" distB="0" distL="114300" distR="114300" simplePos="0" relativeHeight="251657728" behindDoc="0" locked="0" layoutInCell="0" allowOverlap="1" wp14:anchorId="7B128B13" wp14:editId="15E1CFA9">
              <wp:simplePos x="0" y="0"/>
              <wp:positionH relativeFrom="page">
                <wp:posOffset>914400</wp:posOffset>
              </wp:positionH>
              <wp:positionV relativeFrom="paragraph">
                <wp:posOffset>0</wp:posOffset>
              </wp:positionV>
              <wp:extent cx="5731510" cy="35496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354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6E4646" w14:textId="77777777" w:rsidR="00E772E7" w:rsidRDefault="00E772E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spacing w:val="-3"/>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28B13" id="Rectangle 1" o:spid="_x0000_s1026" style="position:absolute;left:0;text-align:left;margin-left:1in;margin-top:0;width:451.3pt;height:27.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" o:allowincell="f" filled="f" stroked="f" strokeweight="0">
              <v:textbox inset="0,0,0,0">
                <w:txbxContent>
                  <w:p w14:paraId="116E4646" w14:textId="77777777" w:rsidR="00E772E7" w:rsidRDefault="00E772E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spacing w:val="-3"/>
                        <w:lang w:val="en-US"/>
                      </w:rPr>
                    </w:pP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CFBA8" w14:textId="77777777" w:rsidR="00E772E7" w:rsidRPr="00492C87" w:rsidRDefault="00E772E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4206B" w14:textId="77777777" w:rsidR="00E772E7" w:rsidRDefault="00E77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7"/>
    <w:multiLevelType w:val="singleLevel"/>
    <w:tmpl w:val="5B36A926"/>
    <w:lvl w:ilvl="0">
      <w:start w:val="1"/>
      <w:numFmt w:val="decimal"/>
      <w:lvlText w:val="(%1)"/>
      <w:lvlJc w:val="left"/>
      <w:pPr>
        <w:tabs>
          <w:tab w:val="num" w:pos="851"/>
        </w:tabs>
        <w:ind w:left="851" w:hanging="851"/>
      </w:pPr>
      <w:rPr>
        <w:spacing w:val="0"/>
      </w:rPr>
    </w:lvl>
  </w:abstractNum>
  <w:abstractNum w:abstractNumId="2" w15:restartNumberingAfterBreak="0">
    <w:nsid w:val="0000001D"/>
    <w:multiLevelType w:val="singleLevel"/>
    <w:tmpl w:val="A8A8D866"/>
    <w:lvl w:ilvl="0">
      <w:start w:val="1"/>
      <w:numFmt w:val="upperLetter"/>
      <w:lvlText w:val="(%1)"/>
      <w:lvlJc w:val="left"/>
      <w:pPr>
        <w:tabs>
          <w:tab w:val="num" w:pos="720"/>
        </w:tabs>
        <w:ind w:left="720" w:hanging="720"/>
      </w:pPr>
      <w:rPr>
        <w:spacing w:val="0"/>
      </w:rPr>
    </w:lvl>
  </w:abstractNum>
  <w:abstractNum w:abstractNumId="3" w15:restartNumberingAfterBreak="0">
    <w:nsid w:val="12DF3AC7"/>
    <w:multiLevelType w:val="hybridMultilevel"/>
    <w:tmpl w:val="D1762E28"/>
    <w:lvl w:ilvl="0" w:tplc="200CC0B8">
      <w:start w:val="1"/>
      <w:numFmt w:val="decimal"/>
      <w:lvlText w:val="%1."/>
      <w:lvlJc w:val="left"/>
      <w:pPr>
        <w:ind w:left="1095" w:hanging="7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C4BE7"/>
    <w:multiLevelType w:val="multilevel"/>
    <w:tmpl w:val="8FC27178"/>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pStyle w:val="Outline3"/>
      <w:lvlText w:val="%1.%2.%3"/>
      <w:lvlJc w:val="left"/>
      <w:pPr>
        <w:tabs>
          <w:tab w:val="num" w:pos="1701"/>
        </w:tabs>
        <w:ind w:left="1701" w:hanging="850"/>
      </w:pPr>
      <w:rPr>
        <w:rFonts w:ascii="Arial" w:hAnsi="Arial" w:hint="default"/>
        <w:b w:val="0"/>
        <w:i w:val="0"/>
        <w:sz w:val="22"/>
      </w:rPr>
    </w:lvl>
    <w:lvl w:ilvl="3">
      <w:start w:val="1"/>
      <w:numFmt w:val="lowerLetter"/>
      <w:pStyle w:val="Outline4"/>
      <w:lvlText w:val="(%4)"/>
      <w:lvlJc w:val="left"/>
      <w:pPr>
        <w:tabs>
          <w:tab w:val="num" w:pos="2268"/>
        </w:tabs>
        <w:ind w:left="2268" w:hanging="567"/>
      </w:pPr>
      <w:rPr>
        <w:rFonts w:ascii="Times New Roman" w:hAnsi="Times New Roman" w:hint="default"/>
        <w:b w:val="0"/>
        <w:i w:val="0"/>
        <w:sz w:val="23"/>
      </w:rPr>
    </w:lvl>
    <w:lvl w:ilvl="4">
      <w:start w:val="1"/>
      <w:numFmt w:val="lowerRoman"/>
      <w:pStyle w:val="Outline5"/>
      <w:lvlText w:val="(%5)"/>
      <w:lvlJc w:val="left"/>
      <w:pPr>
        <w:tabs>
          <w:tab w:val="num" w:pos="2988"/>
        </w:tabs>
        <w:ind w:left="2835" w:hanging="567"/>
      </w:pPr>
      <w:rPr>
        <w:rFonts w:ascii="Times New Roman" w:hAnsi="Times New Roman" w:hint="default"/>
        <w:sz w:val="23"/>
      </w:rPr>
    </w:lvl>
    <w:lvl w:ilvl="5">
      <w:start w:val="1"/>
      <w:numFmt w:val="decimal"/>
      <w:pStyle w:val="OutlineInd2"/>
      <w:lvlText w:val="%1.%6"/>
      <w:lvlJc w:val="left"/>
      <w:pPr>
        <w:tabs>
          <w:tab w:val="num" w:pos="1701"/>
        </w:tabs>
        <w:ind w:left="170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Times New Roman" w:hAnsi="Times New Roman" w:hint="default"/>
        <w:b w:val="0"/>
        <w:i w:val="0"/>
        <w:sz w:val="23"/>
      </w:rPr>
    </w:lvl>
    <w:lvl w:ilvl="8">
      <w:start w:val="1"/>
      <w:numFmt w:val="lowerRoman"/>
      <w:pStyle w:val="OutlineInd5"/>
      <w:lvlText w:val="(%9)"/>
      <w:lvlJc w:val="left"/>
      <w:pPr>
        <w:tabs>
          <w:tab w:val="num" w:pos="3839"/>
        </w:tabs>
        <w:ind w:left="3686" w:hanging="567"/>
      </w:pPr>
      <w:rPr>
        <w:rFonts w:ascii="Times New Roman" w:hAnsi="Times New Roman" w:hint="default"/>
        <w:b w:val="0"/>
        <w:i w:val="0"/>
        <w:sz w:val="23"/>
      </w:rPr>
    </w:lvl>
  </w:abstractNum>
  <w:abstractNum w:abstractNumId="5" w15:restartNumberingAfterBreak="0">
    <w:nsid w:val="212F4CEE"/>
    <w:multiLevelType w:val="hybridMultilevel"/>
    <w:tmpl w:val="07DE2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E741D"/>
    <w:multiLevelType w:val="hybridMultilevel"/>
    <w:tmpl w:val="9AB8285A"/>
    <w:lvl w:ilvl="0" w:tplc="2B0CC560">
      <w:start w:val="1"/>
      <w:numFmt w:val="bullet"/>
      <w:lvlText w:val="-"/>
      <w:lvlJc w:val="left"/>
      <w:pPr>
        <w:ind w:left="1455" w:hanging="360"/>
      </w:pPr>
      <w:rPr>
        <w:rFonts w:ascii="Arial" w:eastAsia="Times New Roman" w:hAnsi="Arial" w:cs="Aria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7" w15:restartNumberingAfterBreak="0">
    <w:nsid w:val="25933DA8"/>
    <w:multiLevelType w:val="singleLevel"/>
    <w:tmpl w:val="2228AD06"/>
    <w:lvl w:ilvl="0">
      <w:start w:val="1"/>
      <w:numFmt w:val="bullet"/>
      <w:pStyle w:val="BDBulletSub"/>
      <w:lvlText w:val=""/>
      <w:lvlJc w:val="left"/>
      <w:pPr>
        <w:tabs>
          <w:tab w:val="num" w:pos="1134"/>
        </w:tabs>
        <w:ind w:left="1134" w:hanging="567"/>
      </w:pPr>
      <w:rPr>
        <w:rFonts w:ascii="Symbol" w:hAnsi="Symbol" w:hint="default"/>
      </w:rPr>
    </w:lvl>
  </w:abstractNum>
  <w:abstractNum w:abstractNumId="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26716BD5"/>
    <w:multiLevelType w:val="hybridMultilevel"/>
    <w:tmpl w:val="30A8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0B6D3D"/>
    <w:multiLevelType w:val="singleLevel"/>
    <w:tmpl w:val="A2D09736"/>
    <w:lvl w:ilvl="0">
      <w:start w:val="1"/>
      <w:numFmt w:val="decimal"/>
      <w:pStyle w:val="TOC7"/>
      <w:lvlText w:val="%1."/>
      <w:lvlJc w:val="left"/>
      <w:pPr>
        <w:tabs>
          <w:tab w:val="num" w:pos="851"/>
        </w:tabs>
        <w:ind w:left="851" w:hanging="851"/>
      </w:pPr>
    </w:lvl>
  </w:abstractNum>
  <w:abstractNum w:abstractNumId="11" w15:restartNumberingAfterBreak="0">
    <w:nsid w:val="2F767B1E"/>
    <w:multiLevelType w:val="singleLevel"/>
    <w:tmpl w:val="C854DB5C"/>
    <w:lvl w:ilvl="0">
      <w:start w:val="1"/>
      <w:numFmt w:val="decimal"/>
      <w:pStyle w:val="SchedMain"/>
      <w:lvlText w:val="Schedule %1"/>
      <w:lvlJc w:val="left"/>
      <w:pPr>
        <w:tabs>
          <w:tab w:val="num" w:pos="1440"/>
        </w:tabs>
        <w:ind w:left="0" w:firstLine="0"/>
      </w:pPr>
      <w:rPr>
        <w:rFonts w:ascii="Arial" w:hAnsi="Arial" w:hint="default"/>
        <w:b/>
        <w:i w:val="0"/>
        <w:sz w:val="22"/>
      </w:rPr>
    </w:lvl>
  </w:abstractNum>
  <w:abstractNum w:abstractNumId="12" w15:restartNumberingAfterBreak="0">
    <w:nsid w:val="31A83089"/>
    <w:multiLevelType w:val="hybridMultilevel"/>
    <w:tmpl w:val="5712CCF6"/>
    <w:lvl w:ilvl="0" w:tplc="4C48EBF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37D7B5F"/>
    <w:multiLevelType w:val="singleLevel"/>
    <w:tmpl w:val="B2DE5CC0"/>
    <w:lvl w:ilvl="0">
      <w:start w:val="1"/>
      <w:numFmt w:val="decimal"/>
      <w:pStyle w:val="AppMain"/>
      <w:lvlText w:val="Appendix %1"/>
      <w:lvlJc w:val="left"/>
      <w:pPr>
        <w:tabs>
          <w:tab w:val="num" w:pos="1440"/>
        </w:tabs>
        <w:ind w:left="0" w:firstLine="0"/>
      </w:pPr>
      <w:rPr>
        <w:rFonts w:ascii="Arial" w:hAnsi="Arial" w:hint="default"/>
        <w:b/>
        <w:i w:val="0"/>
        <w:caps/>
        <w:sz w:val="22"/>
      </w:rPr>
    </w:lvl>
  </w:abstractNum>
  <w:abstractNum w:abstractNumId="14" w15:restartNumberingAfterBreak="0">
    <w:nsid w:val="35734615"/>
    <w:multiLevelType w:val="multilevel"/>
    <w:tmpl w:val="7354C5AA"/>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5" w15:restartNumberingAfterBreak="0">
    <w:nsid w:val="3D400E0E"/>
    <w:multiLevelType w:val="singleLevel"/>
    <w:tmpl w:val="9CACEAF4"/>
    <w:lvl w:ilvl="0">
      <w:start w:val="1"/>
      <w:numFmt w:val="bullet"/>
      <w:pStyle w:val="BDBullet"/>
      <w:lvlText w:val=""/>
      <w:lvlJc w:val="left"/>
      <w:pPr>
        <w:tabs>
          <w:tab w:val="num" w:pos="567"/>
        </w:tabs>
        <w:ind w:left="567" w:hanging="567"/>
      </w:pPr>
      <w:rPr>
        <w:rFonts w:ascii="Symbol" w:hAnsi="Symbol" w:hint="default"/>
      </w:rPr>
    </w:lvl>
  </w:abstractNum>
  <w:abstractNum w:abstractNumId="16" w15:restartNumberingAfterBreak="0">
    <w:nsid w:val="44CB6006"/>
    <w:multiLevelType w:val="singleLevel"/>
    <w:tmpl w:val="44A6ECD6"/>
    <w:lvl w:ilvl="0">
      <w:start w:val="2"/>
      <w:numFmt w:val="decimal"/>
      <w:lvlText w:val="(%1)"/>
      <w:lvlJc w:val="left"/>
      <w:pPr>
        <w:tabs>
          <w:tab w:val="num" w:pos="851"/>
        </w:tabs>
        <w:ind w:left="851" w:hanging="851"/>
      </w:pPr>
      <w:rPr>
        <w:rFonts w:ascii="Arial" w:hAnsi="Arial" w:hint="default"/>
        <w:b w:val="0"/>
        <w:i w:val="0"/>
        <w:sz w:val="22"/>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827572D"/>
    <w:multiLevelType w:val="hybridMultilevel"/>
    <w:tmpl w:val="843A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B704E"/>
    <w:multiLevelType w:val="singleLevel"/>
    <w:tmpl w:val="4ED23B3A"/>
    <w:lvl w:ilvl="0">
      <w:start w:val="2"/>
      <w:numFmt w:val="decimal"/>
      <w:lvlText w:val="(%1)"/>
      <w:lvlJc w:val="left"/>
      <w:pPr>
        <w:tabs>
          <w:tab w:val="num" w:pos="851"/>
        </w:tabs>
        <w:ind w:left="851" w:hanging="851"/>
      </w:pPr>
      <w:rPr>
        <w:rFonts w:ascii="Arial" w:hAnsi="Arial" w:hint="default"/>
        <w:b w:val="0"/>
        <w:i w:val="0"/>
        <w:sz w:val="22"/>
      </w:rPr>
    </w:lvl>
  </w:abstractNum>
  <w:abstractNum w:abstractNumId="20" w15:restartNumberingAfterBreak="0">
    <w:nsid w:val="519C2370"/>
    <w:multiLevelType w:val="multilevel"/>
    <w:tmpl w:val="0FD267D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1" w15:restartNumberingAfterBreak="0">
    <w:nsid w:val="53373D2B"/>
    <w:multiLevelType w:val="singleLevel"/>
    <w:tmpl w:val="0E7867EE"/>
    <w:lvl w:ilvl="0">
      <w:start w:val="1"/>
      <w:numFmt w:val="decimal"/>
      <w:pStyle w:val="TOC5"/>
      <w:lvlText w:val="%1."/>
      <w:lvlJc w:val="left"/>
      <w:pPr>
        <w:tabs>
          <w:tab w:val="num" w:pos="851"/>
        </w:tabs>
        <w:ind w:left="851" w:hanging="851"/>
      </w:pPr>
      <w:rPr>
        <w:rFonts w:ascii="Arial" w:hAnsi="Arial" w:hint="default"/>
        <w:b w:val="0"/>
        <w:i w:val="0"/>
        <w:sz w:val="22"/>
      </w:rPr>
    </w:lvl>
  </w:abstractNum>
  <w:abstractNum w:abstractNumId="22" w15:restartNumberingAfterBreak="0">
    <w:nsid w:val="5A2D41CE"/>
    <w:multiLevelType w:val="multilevel"/>
    <w:tmpl w:val="8998296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num w:numId="1">
    <w:abstractNumId w:val="4"/>
  </w:num>
  <w:num w:numId="2">
    <w:abstractNumId w:val="1"/>
  </w:num>
  <w:num w:numId="3">
    <w:abstractNumId w:val="2"/>
  </w:num>
  <w:num w:numId="4">
    <w:abstractNumId w:val="13"/>
  </w:num>
  <w:num w:numId="5">
    <w:abstractNumId w:val="15"/>
  </w:num>
  <w:num w:numId="6">
    <w:abstractNumId w:val="7"/>
  </w:num>
  <w:num w:numId="7">
    <w:abstractNumId w:val="22"/>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1"/>
  </w:num>
  <w:num w:numId="27">
    <w:abstractNumId w:val="21"/>
  </w:num>
  <w:num w:numId="28">
    <w:abstractNumId w:val="1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9"/>
  </w:num>
  <w:num w:numId="32">
    <w:abstractNumId w:val="4"/>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8"/>
  </w:num>
  <w:num w:numId="35">
    <w:abstractNumId w:val="17"/>
  </w:num>
  <w:num w:numId="36">
    <w:abstractNumId w:val="20"/>
  </w:num>
  <w:num w:numId="37">
    <w:abstractNumId w:val="8"/>
  </w:num>
  <w:num w:numId="38">
    <w:abstractNumId w:val="12"/>
  </w:num>
  <w:num w:numId="39">
    <w:abstractNumId w:val="17"/>
  </w:num>
  <w:num w:numId="40">
    <w:abstractNumId w:val="0"/>
  </w:num>
  <w:num w:numId="41">
    <w:abstractNumId w:val="3"/>
  </w:num>
  <w:num w:numId="42">
    <w:abstractNumId w:val="9"/>
  </w:num>
  <w:num w:numId="43">
    <w:abstractNumId w:val="5"/>
  </w:num>
  <w:num w:numId="44">
    <w:abstractNumId w:val="18"/>
  </w:num>
  <w:num w:numId="45">
    <w:abstractNumId w:val="4"/>
    <w:lvlOverride w:ilvl="0">
      <w:startOverride w:val="1"/>
    </w:lvlOverride>
  </w:num>
  <w:num w:numId="46">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N_Update" w:val="D"/>
  </w:docVars>
  <w:rsids>
    <w:rsidRoot w:val="00591569"/>
    <w:rsid w:val="00006813"/>
    <w:rsid w:val="000313D8"/>
    <w:rsid w:val="000A3BC2"/>
    <w:rsid w:val="000B3B2F"/>
    <w:rsid w:val="000B48AB"/>
    <w:rsid w:val="000C328C"/>
    <w:rsid w:val="000C4950"/>
    <w:rsid w:val="000F1548"/>
    <w:rsid w:val="001147F3"/>
    <w:rsid w:val="00122998"/>
    <w:rsid w:val="001537DA"/>
    <w:rsid w:val="00193E07"/>
    <w:rsid w:val="001A1BAA"/>
    <w:rsid w:val="001D2759"/>
    <w:rsid w:val="0021774D"/>
    <w:rsid w:val="00227032"/>
    <w:rsid w:val="00240AA0"/>
    <w:rsid w:val="00260612"/>
    <w:rsid w:val="00266866"/>
    <w:rsid w:val="0027245A"/>
    <w:rsid w:val="00291EAA"/>
    <w:rsid w:val="0029521B"/>
    <w:rsid w:val="002A7780"/>
    <w:rsid w:val="002E15D9"/>
    <w:rsid w:val="00320F47"/>
    <w:rsid w:val="00351665"/>
    <w:rsid w:val="003A3071"/>
    <w:rsid w:val="003A417B"/>
    <w:rsid w:val="003B1EA5"/>
    <w:rsid w:val="003B68FC"/>
    <w:rsid w:val="003B7F29"/>
    <w:rsid w:val="003C01DB"/>
    <w:rsid w:val="003F5578"/>
    <w:rsid w:val="003F5DEA"/>
    <w:rsid w:val="00435B72"/>
    <w:rsid w:val="00473769"/>
    <w:rsid w:val="00492C87"/>
    <w:rsid w:val="00493A1A"/>
    <w:rsid w:val="004A1D6F"/>
    <w:rsid w:val="004B5770"/>
    <w:rsid w:val="004D31DE"/>
    <w:rsid w:val="004F7F7D"/>
    <w:rsid w:val="00501FA9"/>
    <w:rsid w:val="0053334E"/>
    <w:rsid w:val="005409E0"/>
    <w:rsid w:val="0056412E"/>
    <w:rsid w:val="005835C6"/>
    <w:rsid w:val="00591569"/>
    <w:rsid w:val="00597351"/>
    <w:rsid w:val="005A6F90"/>
    <w:rsid w:val="005B1093"/>
    <w:rsid w:val="005B42B2"/>
    <w:rsid w:val="005C0920"/>
    <w:rsid w:val="005C25DA"/>
    <w:rsid w:val="005E1E38"/>
    <w:rsid w:val="005E7A95"/>
    <w:rsid w:val="00606797"/>
    <w:rsid w:val="0061411D"/>
    <w:rsid w:val="00617034"/>
    <w:rsid w:val="006176C1"/>
    <w:rsid w:val="00620C1C"/>
    <w:rsid w:val="006578D3"/>
    <w:rsid w:val="007520FB"/>
    <w:rsid w:val="00765B28"/>
    <w:rsid w:val="00770BEB"/>
    <w:rsid w:val="007A3772"/>
    <w:rsid w:val="007D2E95"/>
    <w:rsid w:val="007D4308"/>
    <w:rsid w:val="007E1F58"/>
    <w:rsid w:val="007E7190"/>
    <w:rsid w:val="00805B1B"/>
    <w:rsid w:val="008111FA"/>
    <w:rsid w:val="00830A5D"/>
    <w:rsid w:val="00883F12"/>
    <w:rsid w:val="00892B3F"/>
    <w:rsid w:val="00893FB2"/>
    <w:rsid w:val="00896689"/>
    <w:rsid w:val="008A4C81"/>
    <w:rsid w:val="008B067F"/>
    <w:rsid w:val="008B3CE8"/>
    <w:rsid w:val="008E072A"/>
    <w:rsid w:val="008F27C0"/>
    <w:rsid w:val="008F3993"/>
    <w:rsid w:val="00904C9E"/>
    <w:rsid w:val="009075D7"/>
    <w:rsid w:val="00955F42"/>
    <w:rsid w:val="0099334F"/>
    <w:rsid w:val="009A2A78"/>
    <w:rsid w:val="009B07DE"/>
    <w:rsid w:val="00A135B5"/>
    <w:rsid w:val="00A2730D"/>
    <w:rsid w:val="00A6174F"/>
    <w:rsid w:val="00A650F5"/>
    <w:rsid w:val="00A83001"/>
    <w:rsid w:val="00A85CED"/>
    <w:rsid w:val="00A879AD"/>
    <w:rsid w:val="00AD22C0"/>
    <w:rsid w:val="00B059D7"/>
    <w:rsid w:val="00B21C2A"/>
    <w:rsid w:val="00B32232"/>
    <w:rsid w:val="00B41EEA"/>
    <w:rsid w:val="00B43FA6"/>
    <w:rsid w:val="00B45A77"/>
    <w:rsid w:val="00B912A0"/>
    <w:rsid w:val="00BB0F96"/>
    <w:rsid w:val="00BF6823"/>
    <w:rsid w:val="00C0140D"/>
    <w:rsid w:val="00C01A03"/>
    <w:rsid w:val="00C17A1C"/>
    <w:rsid w:val="00C20B74"/>
    <w:rsid w:val="00C4255E"/>
    <w:rsid w:val="00C6128C"/>
    <w:rsid w:val="00C650F0"/>
    <w:rsid w:val="00C72599"/>
    <w:rsid w:val="00C80242"/>
    <w:rsid w:val="00CB119A"/>
    <w:rsid w:val="00CB2CB6"/>
    <w:rsid w:val="00CC6027"/>
    <w:rsid w:val="00CD10E4"/>
    <w:rsid w:val="00CD5C6D"/>
    <w:rsid w:val="00D41697"/>
    <w:rsid w:val="00D65B34"/>
    <w:rsid w:val="00DB0CE8"/>
    <w:rsid w:val="00E17596"/>
    <w:rsid w:val="00E25C73"/>
    <w:rsid w:val="00E31570"/>
    <w:rsid w:val="00E36AF7"/>
    <w:rsid w:val="00E56A12"/>
    <w:rsid w:val="00E772E7"/>
    <w:rsid w:val="00E8262F"/>
    <w:rsid w:val="00E87A01"/>
    <w:rsid w:val="00E935D4"/>
    <w:rsid w:val="00E956A1"/>
    <w:rsid w:val="00EB1E17"/>
    <w:rsid w:val="00EC1030"/>
    <w:rsid w:val="00EE570D"/>
    <w:rsid w:val="00F12944"/>
    <w:rsid w:val="00F227F7"/>
    <w:rsid w:val="00F37133"/>
    <w:rsid w:val="00F414F8"/>
    <w:rsid w:val="00F54F4F"/>
    <w:rsid w:val="00F56B85"/>
    <w:rsid w:val="00F67A86"/>
    <w:rsid w:val="00F74171"/>
    <w:rsid w:val="00F76BFD"/>
    <w:rsid w:val="00F808CD"/>
    <w:rsid w:val="00FB3F50"/>
    <w:rsid w:val="00FC5F5B"/>
    <w:rsid w:val="00FD3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813020"/>
  <w15:chartTrackingRefBased/>
  <w15:docId w15:val="{8797FBF7-1CF2-4B33-9393-F85AD174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rPr>
  </w:style>
  <w:style w:type="paragraph" w:styleId="Heading1">
    <w:name w:val="heading 1"/>
    <w:basedOn w:val="Normal"/>
    <w:next w:val="Normal"/>
    <w:qFormat/>
    <w:pPr>
      <w:keepNext/>
      <w:spacing w:after="240"/>
      <w:jc w:val="center"/>
      <w:outlineLvl w:val="0"/>
    </w:pPr>
    <w:rPr>
      <w:b/>
      <w:kern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pos="851"/>
        <w:tab w:val="right" w:pos="9639"/>
      </w:tabs>
      <w:spacing w:after="120"/>
      <w:ind w:left="851" w:right="851" w:hanging="851"/>
    </w:pPr>
    <w:rPr>
      <w:noProof/>
    </w:rPr>
  </w:style>
  <w:style w:type="paragraph" w:styleId="TOC2">
    <w:name w:val="toc 2"/>
    <w:basedOn w:val="Normal"/>
    <w:next w:val="Normal"/>
    <w:autoRedefine/>
    <w:semiHidden/>
    <w:pPr>
      <w:tabs>
        <w:tab w:val="left" w:pos="851"/>
        <w:tab w:val="right" w:pos="9639"/>
      </w:tabs>
      <w:spacing w:after="120"/>
      <w:ind w:left="851" w:right="851"/>
    </w:pPr>
  </w:style>
  <w:style w:type="paragraph" w:styleId="TOC3">
    <w:name w:val="toc 3"/>
    <w:basedOn w:val="Normal"/>
    <w:next w:val="Normal"/>
    <w:autoRedefine/>
    <w:semiHidden/>
    <w:pPr>
      <w:tabs>
        <w:tab w:val="left" w:pos="1701"/>
        <w:tab w:val="right" w:pos="9639"/>
      </w:tabs>
      <w:spacing w:after="120"/>
      <w:ind w:left="1701" w:right="851"/>
    </w:pPr>
  </w:style>
  <w:style w:type="paragraph" w:styleId="TOC4">
    <w:name w:val="toc 4"/>
    <w:basedOn w:val="Normal"/>
    <w:next w:val="Normal"/>
    <w:autoRedefine/>
    <w:semiHidden/>
    <w:pPr>
      <w:spacing w:after="120"/>
      <w:ind w:left="1701" w:right="851"/>
    </w:pPr>
  </w:style>
  <w:style w:type="paragraph" w:styleId="TOC5">
    <w:name w:val="toc 5"/>
    <w:basedOn w:val="Normal"/>
    <w:next w:val="Normal"/>
    <w:autoRedefine/>
    <w:semiHidden/>
    <w:pPr>
      <w:numPr>
        <w:numId w:val="27"/>
      </w:numPr>
      <w:tabs>
        <w:tab w:val="right" w:pos="9639"/>
      </w:tabs>
      <w:spacing w:after="240"/>
    </w:pPr>
  </w:style>
  <w:style w:type="paragraph" w:styleId="TOC6">
    <w:name w:val="toc 6"/>
    <w:basedOn w:val="Normal"/>
    <w:next w:val="Normal"/>
    <w:autoRedefine/>
    <w:semiHidden/>
    <w:pPr>
      <w:tabs>
        <w:tab w:val="right" w:pos="9639"/>
      </w:tabs>
      <w:spacing w:after="240"/>
      <w:ind w:left="851"/>
    </w:pPr>
  </w:style>
  <w:style w:type="paragraph" w:styleId="TOC7">
    <w:name w:val="toc 7"/>
    <w:basedOn w:val="Normal"/>
    <w:next w:val="Normal"/>
    <w:autoRedefine/>
    <w:semiHidden/>
    <w:pPr>
      <w:numPr>
        <w:numId w:val="28"/>
      </w:numPr>
      <w:tabs>
        <w:tab w:val="right" w:pos="851"/>
      </w:tabs>
      <w:spacing w:after="240"/>
    </w:pPr>
  </w:style>
  <w:style w:type="paragraph" w:styleId="TOC8">
    <w:name w:val="toc 8"/>
    <w:basedOn w:val="Normal"/>
    <w:next w:val="Normal"/>
    <w:semiHidden/>
    <w:pPr>
      <w:ind w:left="1610"/>
    </w:pPr>
  </w:style>
  <w:style w:type="paragraph" w:styleId="TOC9">
    <w:name w:val="toc 9"/>
    <w:basedOn w:val="Normal"/>
    <w:next w:val="Normal"/>
    <w:semiHidden/>
    <w:pPr>
      <w:ind w:left="1840"/>
    </w:p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tyle>
  <w:style w:type="paragraph" w:styleId="Footer">
    <w:name w:val="footer"/>
    <w:basedOn w:val="Normal"/>
    <w:link w:val="FooterChar"/>
    <w:uiPriority w:val="99"/>
    <w:rPr>
      <w:sz w:val="16"/>
    </w:rPr>
  </w:style>
  <w:style w:type="paragraph" w:customStyle="1" w:styleId="Numbered">
    <w:name w:val="Numbered"/>
    <w:basedOn w:val="Normal"/>
    <w:pPr>
      <w:suppressAutoHyphens/>
      <w:spacing w:after="240"/>
    </w:pPr>
    <w:rPr>
      <w:spacing w:val="-3"/>
      <w:lang w:val="en-US"/>
    </w:rPr>
  </w:style>
  <w:style w:type="paragraph" w:styleId="NormalIndent">
    <w:name w:val="Normal Indent"/>
    <w:basedOn w:val="Normal"/>
    <w:pPr>
      <w:ind w:left="851"/>
    </w:pPr>
  </w:style>
  <w:style w:type="paragraph" w:styleId="NoteHeading">
    <w:name w:val="Note Heading"/>
    <w:basedOn w:val="Normal"/>
    <w:next w:val="Normal"/>
  </w:style>
  <w:style w:type="paragraph" w:customStyle="1" w:styleId="Outline1">
    <w:name w:val="Outline 1"/>
    <w:basedOn w:val="Normal"/>
    <w:pPr>
      <w:keepNext/>
      <w:numPr>
        <w:numId w:val="8"/>
      </w:numPr>
      <w:spacing w:after="240"/>
      <w:outlineLvl w:val="0"/>
    </w:pPr>
    <w:rPr>
      <w:b/>
      <w:caps/>
    </w:rPr>
  </w:style>
  <w:style w:type="paragraph" w:customStyle="1" w:styleId="Outline2">
    <w:name w:val="Outline 2"/>
    <w:basedOn w:val="Normal"/>
    <w:pPr>
      <w:numPr>
        <w:ilvl w:val="1"/>
        <w:numId w:val="9"/>
      </w:numPr>
      <w:spacing w:after="240"/>
      <w:outlineLvl w:val="1"/>
    </w:pPr>
  </w:style>
  <w:style w:type="paragraph" w:customStyle="1" w:styleId="Outline3">
    <w:name w:val="Outline 3"/>
    <w:basedOn w:val="Normal"/>
    <w:pPr>
      <w:numPr>
        <w:ilvl w:val="2"/>
        <w:numId w:val="10"/>
      </w:numPr>
      <w:spacing w:after="240"/>
      <w:outlineLvl w:val="2"/>
    </w:pPr>
  </w:style>
  <w:style w:type="paragraph" w:customStyle="1" w:styleId="Outline4">
    <w:name w:val="Outline 4"/>
    <w:basedOn w:val="Normal"/>
    <w:pPr>
      <w:numPr>
        <w:ilvl w:val="3"/>
        <w:numId w:val="11"/>
      </w:numPr>
      <w:spacing w:after="240"/>
      <w:outlineLvl w:val="3"/>
    </w:pPr>
  </w:style>
  <w:style w:type="paragraph" w:customStyle="1" w:styleId="Outline5">
    <w:name w:val="Outline 5"/>
    <w:basedOn w:val="Normal"/>
    <w:pPr>
      <w:numPr>
        <w:ilvl w:val="4"/>
        <w:numId w:val="12"/>
      </w:numPr>
      <w:tabs>
        <w:tab w:val="clear" w:pos="2988"/>
        <w:tab w:val="left" w:pos="2835"/>
      </w:tabs>
      <w:spacing w:after="240"/>
      <w:outlineLvl w:val="4"/>
    </w:pPr>
  </w:style>
  <w:style w:type="paragraph" w:customStyle="1" w:styleId="OutlineInd2">
    <w:name w:val="Outline Ind 2"/>
    <w:basedOn w:val="Normal"/>
    <w:pPr>
      <w:numPr>
        <w:ilvl w:val="5"/>
        <w:numId w:val="13"/>
      </w:numPr>
      <w:spacing w:after="240"/>
      <w:outlineLvl w:val="5"/>
    </w:pPr>
  </w:style>
  <w:style w:type="paragraph" w:customStyle="1" w:styleId="OutlineInd3">
    <w:name w:val="Outline Ind 3"/>
    <w:basedOn w:val="Normal"/>
    <w:pPr>
      <w:numPr>
        <w:ilvl w:val="6"/>
        <w:numId w:val="14"/>
      </w:numPr>
      <w:spacing w:after="240"/>
      <w:outlineLvl w:val="6"/>
    </w:pPr>
  </w:style>
  <w:style w:type="paragraph" w:customStyle="1" w:styleId="OutlineInd4">
    <w:name w:val="Outline Ind 4"/>
    <w:basedOn w:val="Normal"/>
    <w:pPr>
      <w:numPr>
        <w:ilvl w:val="7"/>
        <w:numId w:val="15"/>
      </w:numPr>
      <w:spacing w:after="240"/>
      <w:outlineLvl w:val="7"/>
    </w:pPr>
  </w:style>
  <w:style w:type="paragraph" w:customStyle="1" w:styleId="OutlineInd5">
    <w:name w:val="Outline Ind 5"/>
    <w:basedOn w:val="Normal"/>
    <w:pPr>
      <w:numPr>
        <w:ilvl w:val="8"/>
        <w:numId w:val="16"/>
      </w:numPr>
      <w:tabs>
        <w:tab w:val="clear" w:pos="3839"/>
        <w:tab w:val="left" w:pos="3686"/>
      </w:tabs>
      <w:spacing w:after="240"/>
      <w:outlineLvl w:val="8"/>
    </w:pPr>
  </w:style>
  <w:style w:type="paragraph" w:customStyle="1" w:styleId="OutlineIndPara">
    <w:name w:val="Outline Ind Para"/>
    <w:basedOn w:val="Normal"/>
    <w:pPr>
      <w:spacing w:after="240"/>
      <w:ind w:left="851"/>
    </w:pPr>
  </w:style>
  <w:style w:type="paragraph" w:customStyle="1" w:styleId="OutlinePara">
    <w:name w:val="Outline Para"/>
    <w:basedOn w:val="Normal"/>
    <w:pPr>
      <w:spacing w:after="240"/>
    </w:pPr>
  </w:style>
  <w:style w:type="character" w:styleId="PageNumber">
    <w:name w:val="page number"/>
    <w:rPr>
      <w:rFonts w:ascii="Arial" w:hAnsi="Arial"/>
      <w:sz w:val="22"/>
    </w:rPr>
  </w:style>
  <w:style w:type="paragraph" w:customStyle="1" w:styleId="PCSchedule1">
    <w:name w:val="PC Schedule 1"/>
    <w:basedOn w:val="Normal"/>
    <w:pPr>
      <w:keepNext/>
      <w:numPr>
        <w:numId w:val="17"/>
      </w:numPr>
      <w:spacing w:after="240"/>
      <w:outlineLvl w:val="0"/>
    </w:pPr>
    <w:rPr>
      <w:b/>
      <w:caps/>
    </w:rPr>
  </w:style>
  <w:style w:type="paragraph" w:customStyle="1" w:styleId="PCSchedule2">
    <w:name w:val="PC Schedule 2"/>
    <w:basedOn w:val="Normal"/>
    <w:pPr>
      <w:numPr>
        <w:ilvl w:val="1"/>
        <w:numId w:val="18"/>
      </w:numPr>
      <w:spacing w:after="240"/>
      <w:outlineLvl w:val="1"/>
    </w:pPr>
  </w:style>
  <w:style w:type="paragraph" w:customStyle="1" w:styleId="PCSchedule3">
    <w:name w:val="PC Schedule 3"/>
    <w:basedOn w:val="Normal"/>
    <w:pPr>
      <w:numPr>
        <w:ilvl w:val="2"/>
        <w:numId w:val="19"/>
      </w:numPr>
      <w:spacing w:after="240"/>
      <w:outlineLvl w:val="2"/>
    </w:pPr>
  </w:style>
  <w:style w:type="paragraph" w:customStyle="1" w:styleId="PCSchedule4">
    <w:name w:val="PC Schedule 4"/>
    <w:basedOn w:val="Normal"/>
    <w:pPr>
      <w:numPr>
        <w:ilvl w:val="3"/>
        <w:numId w:val="20"/>
      </w:numPr>
      <w:spacing w:after="240"/>
      <w:outlineLvl w:val="3"/>
    </w:pPr>
  </w:style>
  <w:style w:type="paragraph" w:customStyle="1" w:styleId="PCSchedule5">
    <w:name w:val="PC Schedule 5"/>
    <w:basedOn w:val="Normal"/>
    <w:pPr>
      <w:numPr>
        <w:ilvl w:val="4"/>
        <w:numId w:val="21"/>
      </w:numPr>
      <w:tabs>
        <w:tab w:val="clear" w:pos="2988"/>
        <w:tab w:val="left" w:pos="2835"/>
      </w:tabs>
      <w:spacing w:after="240"/>
      <w:outlineLvl w:val="4"/>
    </w:pPr>
  </w:style>
  <w:style w:type="paragraph" w:customStyle="1" w:styleId="PCScheduleInd2">
    <w:name w:val="PC Schedule Ind 2"/>
    <w:basedOn w:val="Normal"/>
    <w:pPr>
      <w:numPr>
        <w:ilvl w:val="5"/>
        <w:numId w:val="22"/>
      </w:numPr>
      <w:spacing w:after="240"/>
      <w:outlineLvl w:val="5"/>
    </w:pPr>
  </w:style>
  <w:style w:type="paragraph" w:customStyle="1" w:styleId="PCScheduleInd3">
    <w:name w:val="PC Schedule Ind 3"/>
    <w:basedOn w:val="Normal"/>
    <w:pPr>
      <w:numPr>
        <w:ilvl w:val="6"/>
        <w:numId w:val="23"/>
      </w:numPr>
      <w:spacing w:after="240"/>
      <w:outlineLvl w:val="6"/>
    </w:pPr>
  </w:style>
  <w:style w:type="paragraph" w:customStyle="1" w:styleId="PCScheduleInd4">
    <w:name w:val="PC Schedule Ind 4"/>
    <w:basedOn w:val="Normal"/>
    <w:pPr>
      <w:numPr>
        <w:ilvl w:val="7"/>
        <w:numId w:val="24"/>
      </w:numPr>
      <w:spacing w:after="240"/>
      <w:outlineLvl w:val="7"/>
    </w:pPr>
  </w:style>
  <w:style w:type="paragraph" w:customStyle="1" w:styleId="PCScheduleInd5">
    <w:name w:val="PC Schedule Ind 5"/>
    <w:basedOn w:val="Normal"/>
    <w:pPr>
      <w:numPr>
        <w:ilvl w:val="8"/>
        <w:numId w:val="25"/>
      </w:numPr>
      <w:tabs>
        <w:tab w:val="clear" w:pos="3839"/>
        <w:tab w:val="left" w:pos="3686"/>
      </w:tabs>
      <w:spacing w:after="240"/>
      <w:outlineLvl w:val="8"/>
    </w:pPr>
  </w:style>
  <w:style w:type="paragraph" w:styleId="TableofFigures">
    <w:name w:val="table of figures"/>
    <w:basedOn w:val="Normal"/>
    <w:next w:val="Normal"/>
    <w:semiHidden/>
    <w:pPr>
      <w:ind w:left="459" w:hanging="459"/>
    </w:pPr>
  </w:style>
  <w:style w:type="paragraph" w:customStyle="1" w:styleId="General1">
    <w:name w:val="General 1"/>
    <w:basedOn w:val="Normal"/>
    <w:pPr>
      <w:numPr>
        <w:numId w:val="33"/>
      </w:numPr>
      <w:spacing w:after="240"/>
    </w:pPr>
  </w:style>
  <w:style w:type="paragraph" w:customStyle="1" w:styleId="General2">
    <w:name w:val="General 2"/>
    <w:basedOn w:val="Normal"/>
    <w:pPr>
      <w:numPr>
        <w:ilvl w:val="1"/>
        <w:numId w:val="33"/>
      </w:numPr>
      <w:spacing w:after="240"/>
    </w:pPr>
  </w:style>
  <w:style w:type="paragraph" w:customStyle="1" w:styleId="General3">
    <w:name w:val="General 3"/>
    <w:basedOn w:val="Normal"/>
    <w:pPr>
      <w:numPr>
        <w:ilvl w:val="2"/>
        <w:numId w:val="33"/>
      </w:numPr>
      <w:spacing w:after="240"/>
    </w:pPr>
  </w:style>
  <w:style w:type="paragraph" w:customStyle="1" w:styleId="General4">
    <w:name w:val="General 4"/>
    <w:basedOn w:val="Normal"/>
    <w:pPr>
      <w:numPr>
        <w:ilvl w:val="3"/>
        <w:numId w:val="33"/>
      </w:numPr>
      <w:spacing w:after="240"/>
    </w:pPr>
  </w:style>
  <w:style w:type="paragraph" w:customStyle="1" w:styleId="General5">
    <w:name w:val="General 5"/>
    <w:basedOn w:val="Normal"/>
    <w:pPr>
      <w:numPr>
        <w:ilvl w:val="4"/>
        <w:numId w:val="33"/>
      </w:numPr>
      <w:tabs>
        <w:tab w:val="left" w:pos="2835"/>
      </w:tabs>
      <w:spacing w:after="240"/>
    </w:pPr>
  </w:style>
  <w:style w:type="paragraph" w:customStyle="1" w:styleId="GeneralInd2">
    <w:name w:val="General Ind 2"/>
    <w:basedOn w:val="Normal"/>
    <w:pPr>
      <w:numPr>
        <w:ilvl w:val="5"/>
        <w:numId w:val="33"/>
      </w:numPr>
      <w:spacing w:after="240"/>
    </w:pPr>
  </w:style>
  <w:style w:type="paragraph" w:customStyle="1" w:styleId="GeneralInd3">
    <w:name w:val="General Ind 3"/>
    <w:basedOn w:val="Normal"/>
    <w:pPr>
      <w:numPr>
        <w:ilvl w:val="6"/>
        <w:numId w:val="33"/>
      </w:numPr>
      <w:spacing w:after="240"/>
    </w:pPr>
  </w:style>
  <w:style w:type="paragraph" w:customStyle="1" w:styleId="GeneralInd4">
    <w:name w:val="General Ind 4"/>
    <w:basedOn w:val="Normal"/>
    <w:pPr>
      <w:numPr>
        <w:ilvl w:val="7"/>
        <w:numId w:val="33"/>
      </w:numPr>
      <w:spacing w:after="240"/>
    </w:pPr>
  </w:style>
  <w:style w:type="paragraph" w:customStyle="1" w:styleId="GeneralInd5">
    <w:name w:val="General Ind 5"/>
    <w:basedOn w:val="Normal"/>
    <w:pPr>
      <w:numPr>
        <w:ilvl w:val="8"/>
        <w:numId w:val="33"/>
      </w:numPr>
      <w:tabs>
        <w:tab w:val="left" w:pos="3686"/>
      </w:tabs>
      <w:spacing w:after="240"/>
    </w:pPr>
  </w:style>
  <w:style w:type="paragraph" w:customStyle="1" w:styleId="AppMain">
    <w:name w:val="App Main"/>
    <w:basedOn w:val="Normal"/>
    <w:next w:val="AppSub"/>
    <w:pPr>
      <w:numPr>
        <w:numId w:val="4"/>
      </w:numPr>
      <w:spacing w:after="240"/>
      <w:jc w:val="center"/>
    </w:pPr>
    <w:rPr>
      <w:b/>
      <w:caps/>
    </w:rPr>
  </w:style>
  <w:style w:type="paragraph" w:customStyle="1" w:styleId="AppSub">
    <w:name w:val="App Sub"/>
    <w:basedOn w:val="AppMain"/>
    <w:next w:val="Normal"/>
    <w:pPr>
      <w:numPr>
        <w:numId w:val="0"/>
      </w:numPr>
    </w:pPr>
  </w:style>
  <w:style w:type="paragraph" w:customStyle="1" w:styleId="BDBodyHead">
    <w:name w:val="BDBodyHead"/>
    <w:basedOn w:val="BDTitleDetails"/>
    <w:pPr>
      <w:keepNext/>
      <w:keepLines/>
      <w:spacing w:line="360" w:lineRule="auto"/>
    </w:pPr>
    <w:rPr>
      <w:b/>
      <w:sz w:val="22"/>
    </w:rPr>
  </w:style>
  <w:style w:type="paragraph" w:customStyle="1" w:styleId="BDTitleDetails">
    <w:name w:val="BDTitleDetails"/>
    <w:basedOn w:val="Normal"/>
    <w:pPr>
      <w:spacing w:after="240"/>
      <w:jc w:val="left"/>
    </w:pPr>
    <w:rPr>
      <w:sz w:val="60"/>
    </w:rPr>
  </w:style>
  <w:style w:type="paragraph" w:customStyle="1" w:styleId="BDBodyText">
    <w:name w:val="BDBodyText"/>
    <w:basedOn w:val="Normal"/>
    <w:pPr>
      <w:spacing w:after="240" w:line="360" w:lineRule="auto"/>
    </w:pPr>
  </w:style>
  <w:style w:type="paragraph" w:customStyle="1" w:styleId="BDBodySub">
    <w:name w:val="BDBodySub"/>
    <w:basedOn w:val="BDBodyText"/>
    <w:pPr>
      <w:keepNext/>
      <w:spacing w:after="120"/>
    </w:pPr>
    <w:rPr>
      <w:i/>
    </w:rPr>
  </w:style>
  <w:style w:type="paragraph" w:customStyle="1" w:styleId="BDBullet">
    <w:name w:val="BDBullet"/>
    <w:basedOn w:val="BDBodyText"/>
    <w:pPr>
      <w:numPr>
        <w:numId w:val="5"/>
      </w:numPr>
      <w:spacing w:after="120" w:line="320" w:lineRule="exact"/>
    </w:pPr>
  </w:style>
  <w:style w:type="paragraph" w:customStyle="1" w:styleId="BDBulletSub">
    <w:name w:val="BDBulletSub"/>
    <w:basedOn w:val="BDBullet"/>
    <w:pPr>
      <w:numPr>
        <w:numId w:val="6"/>
      </w:numPr>
    </w:pPr>
  </w:style>
  <w:style w:type="paragraph" w:customStyle="1" w:styleId="BDTitle">
    <w:name w:val="BDTitle"/>
    <w:basedOn w:val="Normal"/>
    <w:pPr>
      <w:spacing w:after="600"/>
      <w:jc w:val="left"/>
    </w:pPr>
    <w:rPr>
      <w:b/>
      <w:sz w:val="30"/>
    </w:rPr>
  </w:style>
  <w:style w:type="paragraph" w:customStyle="1" w:styleId="SchedMain">
    <w:name w:val="Sched Main"/>
    <w:basedOn w:val="Normal"/>
    <w:next w:val="SchedSub"/>
    <w:pPr>
      <w:numPr>
        <w:numId w:val="26"/>
      </w:numPr>
      <w:tabs>
        <w:tab w:val="clear" w:pos="1440"/>
        <w:tab w:val="left" w:pos="1418"/>
      </w:tabs>
      <w:spacing w:after="240"/>
      <w:jc w:val="center"/>
    </w:pPr>
    <w:rPr>
      <w:b/>
      <w:caps/>
    </w:rPr>
  </w:style>
  <w:style w:type="paragraph" w:customStyle="1" w:styleId="SchedSub">
    <w:name w:val="Sched Sub"/>
    <w:basedOn w:val="SchedMain"/>
    <w:next w:val="SchedSub2"/>
    <w:pPr>
      <w:numPr>
        <w:numId w:val="0"/>
      </w:numPr>
      <w:tabs>
        <w:tab w:val="left" w:pos="1418"/>
      </w:tabs>
    </w:pPr>
  </w:style>
  <w:style w:type="paragraph" w:customStyle="1" w:styleId="SchedSub2">
    <w:name w:val="Sched Sub 2"/>
    <w:basedOn w:val="SchedSub"/>
    <w:next w:val="Normal"/>
    <w:rPr>
      <w:caps w:val="0"/>
    </w:rPr>
  </w:style>
  <w:style w:type="character" w:customStyle="1" w:styleId="DocNumber">
    <w:name w:val="DocNumber"/>
    <w:rPr>
      <w:sz w:val="16"/>
    </w:rPr>
  </w:style>
  <w:style w:type="character" w:customStyle="1" w:styleId="DeltaViewDeletion">
    <w:name w:val="DeltaView Deletion"/>
    <w:rPr>
      <w:strike/>
      <w:spacing w:val="0"/>
    </w:rPr>
  </w:style>
  <w:style w:type="character" w:customStyle="1" w:styleId="DeltaViewInsertion">
    <w:name w:val="DeltaView Insertion"/>
    <w:rPr>
      <w:spacing w:val="0"/>
      <w:u w:val="double"/>
    </w:rPr>
  </w:style>
  <w:style w:type="paragraph" w:styleId="BodyText">
    <w:name w:val="Body Text"/>
    <w:basedOn w:val="Normal"/>
    <w:pPr>
      <w:autoSpaceDE w:val="0"/>
      <w:autoSpaceDN w:val="0"/>
      <w:adjustRightInd w:val="0"/>
      <w:spacing w:line="360" w:lineRule="auto"/>
    </w:pPr>
    <w:rPr>
      <w:rFonts w:ascii="Times New Roman" w:hAnsi="Times New Roman"/>
    </w:rPr>
  </w:style>
  <w:style w:type="paragraph" w:customStyle="1" w:styleId="DeltaViewTableBody">
    <w:name w:val="DeltaView Table Body"/>
    <w:basedOn w:val="Normal"/>
    <w:pPr>
      <w:autoSpaceDE w:val="0"/>
      <w:autoSpaceDN w:val="0"/>
      <w:adjustRightInd w:val="0"/>
    </w:pPr>
    <w:rPr>
      <w:lang w:val="en-US"/>
    </w:rPr>
  </w:style>
  <w:style w:type="paragraph" w:customStyle="1" w:styleId="Sub-Heading">
    <w:name w:val="Sub-Heading"/>
    <w:basedOn w:val="Normal"/>
    <w:next w:val="Numbered"/>
    <w:pPr>
      <w:keepNext/>
      <w:keepLines/>
      <w:widowControl w:val="0"/>
      <w:overflowPunct w:val="0"/>
      <w:autoSpaceDE w:val="0"/>
      <w:autoSpaceDN w:val="0"/>
      <w:adjustRightInd w:val="0"/>
      <w:spacing w:after="240"/>
      <w:ind w:left="-720"/>
      <w:jc w:val="left"/>
      <w:textAlignment w:val="baseline"/>
    </w:pPr>
    <w:rPr>
      <w:rFonts w:ascii="CG Times (W1)" w:hAnsi="CG Times (W1)"/>
      <w:b/>
      <w:sz w:val="24"/>
    </w:rPr>
  </w:style>
  <w:style w:type="paragraph" w:customStyle="1" w:styleId="DfESOutNumbered">
    <w:name w:val="DfESOutNumbered"/>
    <w:basedOn w:val="Normal"/>
    <w:rsid w:val="00591569"/>
    <w:pPr>
      <w:widowControl w:val="0"/>
      <w:overflowPunct w:val="0"/>
      <w:autoSpaceDE w:val="0"/>
      <w:autoSpaceDN w:val="0"/>
      <w:adjustRightInd w:val="0"/>
      <w:spacing w:after="240"/>
      <w:jc w:val="left"/>
      <w:textAlignment w:val="baseline"/>
    </w:pPr>
    <w:rPr>
      <w:sz w:val="24"/>
      <w:lang w:eastAsia="en-US"/>
    </w:rPr>
  </w:style>
  <w:style w:type="paragraph" w:customStyle="1" w:styleId="DfESBullets">
    <w:name w:val="DfESBullets"/>
    <w:basedOn w:val="Normal"/>
    <w:rsid w:val="00591569"/>
    <w:pPr>
      <w:widowControl w:val="0"/>
      <w:overflowPunct w:val="0"/>
      <w:autoSpaceDE w:val="0"/>
      <w:autoSpaceDN w:val="0"/>
      <w:adjustRightInd w:val="0"/>
      <w:spacing w:after="240"/>
      <w:jc w:val="left"/>
      <w:textAlignment w:val="baseline"/>
    </w:pPr>
    <w:rPr>
      <w:sz w:val="24"/>
      <w:lang w:eastAsia="en-US"/>
    </w:rPr>
  </w:style>
  <w:style w:type="paragraph" w:styleId="BalloonText">
    <w:name w:val="Balloon Text"/>
    <w:basedOn w:val="Normal"/>
    <w:semiHidden/>
    <w:rsid w:val="00591569"/>
    <w:rPr>
      <w:rFonts w:ascii="MS Shell Dlg" w:hAnsi="MS Shell Dlg" w:cs="MS Shell Dlg"/>
      <w:sz w:val="16"/>
      <w:szCs w:val="16"/>
    </w:rPr>
  </w:style>
  <w:style w:type="paragraph" w:customStyle="1" w:styleId="DeptOutNumbered">
    <w:name w:val="DeptOutNumbered"/>
    <w:basedOn w:val="Normal"/>
    <w:rsid w:val="005E1E38"/>
    <w:pPr>
      <w:widowControl w:val="0"/>
      <w:numPr>
        <w:numId w:val="37"/>
      </w:numPr>
      <w:overflowPunct w:val="0"/>
      <w:autoSpaceDE w:val="0"/>
      <w:autoSpaceDN w:val="0"/>
      <w:adjustRightInd w:val="0"/>
      <w:spacing w:after="240"/>
      <w:jc w:val="left"/>
      <w:textAlignment w:val="baseline"/>
    </w:pPr>
    <w:rPr>
      <w:sz w:val="24"/>
      <w:lang w:eastAsia="en-US"/>
    </w:rPr>
  </w:style>
  <w:style w:type="paragraph" w:customStyle="1" w:styleId="DeptBullets">
    <w:name w:val="DeptBullets"/>
    <w:basedOn w:val="Normal"/>
    <w:rsid w:val="005E1E38"/>
    <w:pPr>
      <w:widowControl w:val="0"/>
      <w:numPr>
        <w:numId w:val="39"/>
      </w:numPr>
      <w:overflowPunct w:val="0"/>
      <w:autoSpaceDE w:val="0"/>
      <w:autoSpaceDN w:val="0"/>
      <w:adjustRightInd w:val="0"/>
      <w:spacing w:after="240"/>
      <w:jc w:val="left"/>
      <w:textAlignment w:val="baseline"/>
    </w:pPr>
    <w:rPr>
      <w:sz w:val="24"/>
      <w:lang w:eastAsia="en-US"/>
    </w:rPr>
  </w:style>
  <w:style w:type="paragraph" w:styleId="ListParagraph">
    <w:name w:val="List Paragraph"/>
    <w:basedOn w:val="Normal"/>
    <w:uiPriority w:val="34"/>
    <w:qFormat/>
    <w:rsid w:val="00A85CED"/>
    <w:pPr>
      <w:widowControl w:val="0"/>
      <w:overflowPunct w:val="0"/>
      <w:autoSpaceDE w:val="0"/>
      <w:autoSpaceDN w:val="0"/>
      <w:adjustRightInd w:val="0"/>
      <w:ind w:left="720"/>
      <w:contextualSpacing/>
      <w:jc w:val="left"/>
      <w:textAlignment w:val="baseline"/>
    </w:pPr>
    <w:rPr>
      <w:sz w:val="24"/>
      <w:lang w:eastAsia="en-US"/>
    </w:rPr>
  </w:style>
  <w:style w:type="paragraph" w:customStyle="1" w:styleId="Default">
    <w:name w:val="Default"/>
    <w:rsid w:val="00A85CED"/>
    <w:pPr>
      <w:autoSpaceDE w:val="0"/>
      <w:autoSpaceDN w:val="0"/>
      <w:adjustRightInd w:val="0"/>
    </w:pPr>
    <w:rPr>
      <w:rFonts w:ascii="HelveticaNeueLT Pro 45 Lt" w:hAnsi="HelveticaNeueLT Pro 45 Lt" w:cs="HelveticaNeueLT Pro 45 Lt"/>
      <w:color w:val="000000"/>
      <w:sz w:val="24"/>
      <w:szCs w:val="24"/>
    </w:rPr>
  </w:style>
  <w:style w:type="character" w:customStyle="1" w:styleId="FooterChar">
    <w:name w:val="Footer Char"/>
    <w:link w:val="Footer"/>
    <w:uiPriority w:val="99"/>
    <w:rsid w:val="00A85CED"/>
    <w:rPr>
      <w:rFonts w:ascii="Arial" w:hAnsi="Arial"/>
      <w:sz w:val="16"/>
    </w:rPr>
  </w:style>
  <w:style w:type="table" w:styleId="TableGrid1">
    <w:name w:val="Table Grid 1"/>
    <w:basedOn w:val="TableNormal"/>
    <w:rsid w:val="00240AA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83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A954949CD7C2488D55317E50CD4B47" ma:contentTypeVersion="12" ma:contentTypeDescription="Create a new document." ma:contentTypeScope="" ma:versionID="35138e7ca60e13db3f5065adce638df4">
  <xsd:schema xmlns:xsd="http://www.w3.org/2001/XMLSchema" xmlns:xs="http://www.w3.org/2001/XMLSchema" xmlns:p="http://schemas.microsoft.com/office/2006/metadata/properties" xmlns:ns3="38bcb698-ed77-4e83-9f6d-a9a749c7aecf" xmlns:ns4="7e79da58-bb10-48ec-9919-4a2ce674860f" targetNamespace="http://schemas.microsoft.com/office/2006/metadata/properties" ma:root="true" ma:fieldsID="2ffa1100d863a683b4a0e5aeb6db84b5" ns3:_="" ns4:_="">
    <xsd:import namespace="38bcb698-ed77-4e83-9f6d-a9a749c7aecf"/>
    <xsd:import namespace="7e79da58-bb10-48ec-9919-4a2ce67486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cb698-ed77-4e83-9f6d-a9a749c7ae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79da58-bb10-48ec-9919-4a2ce674860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B0C886-0188-4BA3-921D-1A0570FFCAF0}">
  <ds:schemaRefs>
    <ds:schemaRef ds:uri="http://schemas.microsoft.com/office/2006/metadata/longProperties"/>
  </ds:schemaRefs>
</ds:datastoreItem>
</file>

<file path=customXml/itemProps2.xml><?xml version="1.0" encoding="utf-8"?>
<ds:datastoreItem xmlns:ds="http://schemas.openxmlformats.org/officeDocument/2006/customXml" ds:itemID="{325143CC-1E77-4A2D-939E-EA394852C09A}">
  <ds:schemaRefs>
    <ds:schemaRef ds:uri="http://schemas.microsoft.com/sharepoint/v3/contenttype/forms"/>
  </ds:schemaRefs>
</ds:datastoreItem>
</file>

<file path=customXml/itemProps3.xml><?xml version="1.0" encoding="utf-8"?>
<ds:datastoreItem xmlns:ds="http://schemas.openxmlformats.org/officeDocument/2006/customXml" ds:itemID="{351C05E8-245D-4314-8775-B4AA52E64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cb698-ed77-4e83-9f6d-a9a749c7aecf"/>
    <ds:schemaRef ds:uri="7e79da58-bb10-48ec-9919-4a2ce6748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9A92EB-A1FB-453D-9B47-2958D8527D45}">
  <ds:schemaRefs>
    <ds:schemaRef ds:uri="http://schemas.openxmlformats.org/package/2006/metadata/core-properties"/>
    <ds:schemaRef ds:uri="http://schemas.microsoft.com/office/infopath/2007/PartnerControls"/>
    <ds:schemaRef ds:uri="7e79da58-bb10-48ec-9919-4a2ce674860f"/>
    <ds:schemaRef ds:uri="http://purl.org/dc/elements/1.1/"/>
    <ds:schemaRef ds:uri="http://www.w3.org/XML/1998/namespace"/>
    <ds:schemaRef ds:uri="http://purl.org/dc/dcmitype/"/>
    <ds:schemaRef ds:uri="http://schemas.microsoft.com/office/2006/documentManagement/types"/>
    <ds:schemaRef ds:uri="38bcb698-ed77-4e83-9f6d-a9a749c7aec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Letter to Vary an Existing Contract (Word)</vt:lpstr>
    </vt:vector>
  </TitlesOfParts>
  <Company>Pinsents</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Vary an Existing Contract (Word)</dc:title>
  <dc:subject/>
  <dc:creator>David SPENCER</dc:creator>
  <cp:keywords/>
  <dc:description>TYPED IN N412, EXT 3179</dc:description>
  <cp:lastModifiedBy>WILLIAMS, Brian</cp:lastModifiedBy>
  <cp:revision>2</cp:revision>
  <cp:lastPrinted>2020-05-13T13:22:00Z</cp:lastPrinted>
  <dcterms:created xsi:type="dcterms:W3CDTF">2020-06-10T06:56:00Z</dcterms:created>
  <dcterms:modified xsi:type="dcterms:W3CDTF">2020-06-10T06:56:00Z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6375987 / 2</vt:lpwstr>
  </property>
  <property fmtid="{D5CDD505-2E9C-101B-9397-08002B2CF9AE}" pid="3" name="NTUserName">
    <vt:lpwstr>834</vt:lpwstr>
  </property>
  <property fmtid="{D5CDD505-2E9C-101B-9397-08002B2CF9AE}" pid="4" name="_NewReviewCycle">
    <vt:lpwstr/>
  </property>
  <property fmtid="{D5CDD505-2E9C-101B-9397-08002B2CF9AE}" pid="5" name="PublishingExpirationDate">
    <vt:lpwstr/>
  </property>
  <property fmtid="{D5CDD505-2E9C-101B-9397-08002B2CF9AE}" pid="6" name="PublishingStartDate">
    <vt:lpwstr/>
  </property>
  <property fmtid="{D5CDD505-2E9C-101B-9397-08002B2CF9AE}" pid="7" name="ContentTypeId">
    <vt:lpwstr>0x010100BDA954949CD7C2488D55317E50CD4B47</vt:lpwstr>
  </property>
  <property fmtid="{D5CDD505-2E9C-101B-9397-08002B2CF9AE}" pid="8" name="TaxCatchAll">
    <vt:lpwstr>3;#DfE|a484111e-5b24-4ad9-9778-c536c8c88985;#2;#DfE|cc08a6d4-dfde-4d0f-bd85-069ebcef80d5;#1;#Official|0884c477-2e62-47ea-b19c-5af6e91124c5</vt:lpwstr>
  </property>
  <property fmtid="{D5CDD505-2E9C-101B-9397-08002B2CF9AE}" pid="9" name="p6919dbb65844893b164c5f63a6f0eeb">
    <vt:lpwstr>DfE|a484111e-5b24-4ad9-9778-c536c8c88985</vt:lpwstr>
  </property>
  <property fmtid="{D5CDD505-2E9C-101B-9397-08002B2CF9AE}" pid="10" name="c02f73938b5741d4934b358b31a1b80f">
    <vt:lpwstr>Official|0884c477-2e62-47ea-b19c-5af6e91124c5</vt:lpwstr>
  </property>
  <property fmtid="{D5CDD505-2E9C-101B-9397-08002B2CF9AE}" pid="11" name="f6ec388a6d534bab86a259abd1bfa088">
    <vt:lpwstr>DfE|cc08a6d4-dfde-4d0f-bd85-069ebcef80d5</vt:lpwstr>
  </property>
  <property fmtid="{D5CDD505-2E9C-101B-9397-08002B2CF9AE}" pid="12" name="i98b064926ea4fbe8f5b88c394ff652b">
    <vt:lpwstr/>
  </property>
  <property fmtid="{D5CDD505-2E9C-101B-9397-08002B2CF9AE}" pid="13" name="DfeOwner">
    <vt:lpwstr>3;#DfE|a484111e-5b24-4ad9-9778-c536c8c88985</vt:lpwstr>
  </property>
  <property fmtid="{D5CDD505-2E9C-101B-9397-08002B2CF9AE}" pid="14" name="DfeOrganisationalUnit">
    <vt:lpwstr>2;#DfE|cc08a6d4-dfde-4d0f-bd85-069ebcef80d5</vt:lpwstr>
  </property>
  <property fmtid="{D5CDD505-2E9C-101B-9397-08002B2CF9AE}" pid="15" name="DfeSubject">
    <vt:lpwstr/>
  </property>
  <property fmtid="{D5CDD505-2E9C-101B-9397-08002B2CF9AE}" pid="16" name="DfeRights:ProtectiveMarking">
    <vt:lpwstr>1;#Official|0884c477-2e62-47ea-b19c-5af6e91124c5</vt:lpwstr>
  </property>
  <property fmtid="{D5CDD505-2E9C-101B-9397-08002B2CF9AE}" pid="17" name="_dlc_DocId">
    <vt:lpwstr>756UUDZ5763E-1425571663-76</vt:lpwstr>
  </property>
  <property fmtid="{D5CDD505-2E9C-101B-9397-08002B2CF9AE}" pid="18" name="_dlc_DocIdItemGuid">
    <vt:lpwstr>2bdb9e92-6b8f-4445-8fae-9f65535c12a8</vt:lpwstr>
  </property>
  <property fmtid="{D5CDD505-2E9C-101B-9397-08002B2CF9AE}" pid="19" name="_dlc_DocIdUrl">
    <vt:lpwstr>https://educationgovuk.sharepoint.com/sites/fc/b/_layouts/15/DocIdRedir.aspx?ID=756UUDZ5763E-1425571663-76, 756UUDZ5763E-1425571663-76</vt:lpwstr>
  </property>
  <property fmtid="{D5CDD505-2E9C-101B-9397-08002B2CF9AE}" pid="20" name="Order">
    <vt:r8>6730000</vt:r8>
  </property>
  <property fmtid="{D5CDD505-2E9C-101B-9397-08002B2CF9AE}" pid="21" name="xd_Signature">
    <vt:bool>false</vt:bool>
  </property>
  <property fmtid="{D5CDD505-2E9C-101B-9397-08002B2CF9AE}" pid="22" name="xd_ProgID">
    <vt:lpwstr/>
  </property>
  <property fmtid="{D5CDD505-2E9C-101B-9397-08002B2CF9AE}" pid="23" name="SharedWithUsers">
    <vt:lpwstr/>
  </property>
  <property fmtid="{D5CDD505-2E9C-101B-9397-08002B2CF9AE}" pid="24" name="ComplianceAssetId">
    <vt:lpwstr/>
  </property>
  <property fmtid="{D5CDD505-2E9C-101B-9397-08002B2CF9AE}" pid="25" name="TemplateUrl">
    <vt:lpwstr/>
  </property>
</Properties>
</file>