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AA15C" w14:textId="77777777" w:rsidR="003974AA" w:rsidRPr="00B60763" w:rsidRDefault="003974AA" w:rsidP="003974AA">
      <w:pPr>
        <w:ind w:left="720" w:hanging="720"/>
        <w:jc w:val="center"/>
        <w:rPr>
          <w:rFonts w:asciiTheme="minorHAnsi" w:hAnsiTheme="minorHAnsi"/>
          <w:b/>
          <w:szCs w:val="22"/>
        </w:rPr>
      </w:pPr>
      <w:r w:rsidRPr="00B60763">
        <w:rPr>
          <w:rFonts w:asciiTheme="minorHAnsi" w:hAnsiTheme="minorHAnsi"/>
          <w:b/>
          <w:szCs w:val="22"/>
        </w:rPr>
        <w:t>GENERAL DENTAL COUNCIL</w:t>
      </w:r>
    </w:p>
    <w:p w14:paraId="5FED33BE" w14:textId="77777777" w:rsidR="003974AA" w:rsidRPr="00B60763" w:rsidRDefault="003974AA" w:rsidP="003974AA">
      <w:pPr>
        <w:ind w:left="720" w:hanging="720"/>
        <w:jc w:val="center"/>
        <w:rPr>
          <w:rFonts w:asciiTheme="minorHAnsi" w:hAnsiTheme="minorHAnsi"/>
          <w:b/>
          <w:szCs w:val="22"/>
        </w:rPr>
      </w:pPr>
    </w:p>
    <w:p w14:paraId="29E6DA77" w14:textId="77777777" w:rsidR="003974AA" w:rsidRPr="00E10A95" w:rsidRDefault="003974AA" w:rsidP="003974AA">
      <w:pPr>
        <w:ind w:left="720" w:hanging="720"/>
        <w:jc w:val="center"/>
        <w:rPr>
          <w:rFonts w:asciiTheme="minorHAnsi" w:hAnsiTheme="minorHAnsi"/>
          <w:b/>
          <w:szCs w:val="22"/>
        </w:rPr>
      </w:pPr>
      <w:r w:rsidRPr="00E10A95">
        <w:rPr>
          <w:rFonts w:asciiTheme="minorHAnsi" w:hAnsiTheme="minorHAnsi"/>
          <w:b/>
          <w:szCs w:val="22"/>
        </w:rPr>
        <w:t>CONTRACT FOR THE PROVISION OF</w:t>
      </w:r>
    </w:p>
    <w:p w14:paraId="1857C3ED" w14:textId="77777777" w:rsidR="003974AA" w:rsidRPr="00E10A95" w:rsidRDefault="003974AA" w:rsidP="003974AA">
      <w:pPr>
        <w:ind w:left="720" w:hanging="720"/>
        <w:jc w:val="center"/>
        <w:rPr>
          <w:rFonts w:asciiTheme="minorHAnsi" w:hAnsiTheme="minorHAnsi"/>
          <w:b/>
          <w:szCs w:val="22"/>
        </w:rPr>
      </w:pPr>
      <w:r w:rsidRPr="00E10A95">
        <w:rPr>
          <w:rFonts w:asciiTheme="minorHAnsi" w:hAnsiTheme="minorHAnsi"/>
          <w:b/>
          <w:szCs w:val="22"/>
        </w:rPr>
        <w:t xml:space="preserve">PART 1 OF THE GDC STATUTORY EXAMINATION </w:t>
      </w:r>
      <w:r>
        <w:rPr>
          <w:rFonts w:asciiTheme="minorHAnsi" w:hAnsiTheme="minorHAnsi"/>
          <w:b/>
          <w:szCs w:val="22"/>
        </w:rPr>
        <w:t>-</w:t>
      </w:r>
    </w:p>
    <w:p w14:paraId="7A041384" w14:textId="77777777" w:rsidR="003974AA" w:rsidRDefault="003974AA" w:rsidP="003974AA">
      <w:pPr>
        <w:ind w:left="720" w:hanging="720"/>
        <w:jc w:val="center"/>
        <w:rPr>
          <w:rFonts w:asciiTheme="minorHAnsi" w:hAnsiTheme="minorHAnsi"/>
          <w:b/>
          <w:szCs w:val="22"/>
        </w:rPr>
      </w:pPr>
      <w:r w:rsidRPr="00E10A95">
        <w:rPr>
          <w:rFonts w:asciiTheme="minorHAnsi" w:hAnsiTheme="minorHAnsi"/>
          <w:b/>
          <w:szCs w:val="22"/>
        </w:rPr>
        <w:t>OVERSEAS REGISTRATION EXAM</w:t>
      </w:r>
      <w:r>
        <w:rPr>
          <w:rFonts w:asciiTheme="minorHAnsi" w:hAnsiTheme="minorHAnsi"/>
          <w:b/>
          <w:szCs w:val="22"/>
        </w:rPr>
        <w:t>INATION</w:t>
      </w:r>
      <w:r w:rsidRPr="00E10A95">
        <w:rPr>
          <w:rFonts w:asciiTheme="minorHAnsi" w:hAnsiTheme="minorHAnsi"/>
          <w:b/>
          <w:szCs w:val="22"/>
        </w:rPr>
        <w:t xml:space="preserve"> (ORE)</w:t>
      </w:r>
    </w:p>
    <w:p w14:paraId="096DA68B" w14:textId="77777777" w:rsidR="003974AA" w:rsidRPr="00B60763" w:rsidRDefault="003974AA" w:rsidP="003974AA">
      <w:pPr>
        <w:ind w:left="720" w:hanging="720"/>
        <w:jc w:val="center"/>
        <w:rPr>
          <w:rFonts w:asciiTheme="minorHAnsi" w:hAnsiTheme="minorHAnsi"/>
          <w:b/>
          <w:szCs w:val="22"/>
        </w:rPr>
      </w:pPr>
    </w:p>
    <w:p w14:paraId="4E9AD213" w14:textId="77777777" w:rsidR="003974AA" w:rsidRPr="00B60763" w:rsidRDefault="003974AA" w:rsidP="003974AA">
      <w:pPr>
        <w:ind w:left="720" w:hanging="720"/>
        <w:jc w:val="center"/>
        <w:rPr>
          <w:rFonts w:asciiTheme="minorHAnsi" w:hAnsiTheme="minorHAnsi"/>
          <w:b/>
          <w:szCs w:val="22"/>
          <w:u w:val="single"/>
        </w:rPr>
      </w:pPr>
      <w:r w:rsidRPr="00B60763">
        <w:rPr>
          <w:rFonts w:asciiTheme="minorHAnsi" w:hAnsiTheme="minorHAnsi"/>
          <w:b/>
          <w:szCs w:val="22"/>
          <w:u w:val="single"/>
        </w:rPr>
        <w:t>TERMS AND CONDITIONS OF CONTRACT</w:t>
      </w:r>
    </w:p>
    <w:p w14:paraId="247A09DB" w14:textId="77777777" w:rsidR="003974AA" w:rsidRDefault="003974AA" w:rsidP="003974AA">
      <w:pPr>
        <w:ind w:left="720" w:hanging="720"/>
        <w:jc w:val="both"/>
        <w:rPr>
          <w:rFonts w:asciiTheme="minorHAnsi" w:hAnsiTheme="minorHAnsi"/>
          <w:b/>
          <w:szCs w:val="22"/>
        </w:rPr>
      </w:pPr>
    </w:p>
    <w:p w14:paraId="78D8E00F" w14:textId="77777777" w:rsidR="003974AA" w:rsidRPr="00B60763" w:rsidRDefault="003974AA" w:rsidP="003974AA">
      <w:pPr>
        <w:ind w:left="720" w:hanging="720"/>
        <w:jc w:val="both"/>
        <w:rPr>
          <w:rFonts w:asciiTheme="minorHAnsi" w:hAnsiTheme="minorHAnsi"/>
          <w:b/>
          <w:szCs w:val="22"/>
        </w:rPr>
      </w:pPr>
    </w:p>
    <w:p w14:paraId="3318A6EC" w14:textId="77777777" w:rsidR="003974AA" w:rsidRPr="009D6195" w:rsidRDefault="003974AA" w:rsidP="003974AA">
      <w:pPr>
        <w:pStyle w:val="TOC1"/>
        <w:tabs>
          <w:tab w:val="left" w:pos="440"/>
          <w:tab w:val="right" w:leader="dot" w:pos="9016"/>
        </w:tabs>
        <w:rPr>
          <w:rFonts w:asciiTheme="minorHAnsi" w:hAnsiTheme="minorHAnsi"/>
          <w:noProof/>
          <w:szCs w:val="22"/>
        </w:rPr>
      </w:pPr>
      <w:r w:rsidRPr="009D6195">
        <w:rPr>
          <w:rFonts w:asciiTheme="minorHAnsi" w:hAnsiTheme="minorHAnsi"/>
          <w:b/>
          <w:szCs w:val="22"/>
          <w:lang w:val="en-US"/>
        </w:rPr>
        <w:fldChar w:fldCharType="begin"/>
      </w:r>
      <w:r w:rsidRPr="009D6195">
        <w:rPr>
          <w:rFonts w:asciiTheme="minorHAnsi" w:hAnsiTheme="minorHAnsi"/>
          <w:b/>
          <w:szCs w:val="22"/>
          <w:lang w:val="en-US"/>
        </w:rPr>
        <w:instrText xml:space="preserve"> TOC \o "1-1" \h \z \u </w:instrText>
      </w:r>
      <w:r w:rsidRPr="009D6195">
        <w:rPr>
          <w:rFonts w:asciiTheme="minorHAnsi" w:hAnsiTheme="minorHAnsi"/>
          <w:b/>
          <w:szCs w:val="22"/>
          <w:lang w:val="en-US"/>
        </w:rPr>
        <w:fldChar w:fldCharType="separate"/>
      </w:r>
      <w:hyperlink w:anchor="_Toc379478019" w:history="1">
        <w:r w:rsidRPr="009D6195">
          <w:rPr>
            <w:rStyle w:val="Hyperlink"/>
            <w:rFonts w:asciiTheme="minorHAnsi" w:hAnsiTheme="minorHAnsi"/>
            <w:noProof/>
            <w:szCs w:val="22"/>
            <w:lang w:val="en-US"/>
          </w:rPr>
          <w:t>1.</w:t>
        </w:r>
        <w:r>
          <w:rPr>
            <w:rFonts w:asciiTheme="minorHAnsi" w:hAnsiTheme="minorHAnsi"/>
            <w:noProof/>
            <w:szCs w:val="22"/>
          </w:rPr>
          <w:tab/>
          <w:t xml:space="preserve">   </w:t>
        </w:r>
        <w:r w:rsidRPr="009D6195">
          <w:rPr>
            <w:rStyle w:val="Hyperlink"/>
            <w:rFonts w:asciiTheme="minorHAnsi" w:hAnsiTheme="minorHAnsi"/>
            <w:noProof/>
            <w:szCs w:val="22"/>
            <w:lang w:val="en-US"/>
          </w:rPr>
          <w:t>Definitions &amp; Interpretations</w:t>
        </w:r>
      </w:hyperlink>
    </w:p>
    <w:p w14:paraId="53C86ECB" w14:textId="77777777" w:rsidR="003974AA" w:rsidRPr="009D6195" w:rsidRDefault="00924C8C" w:rsidP="003974AA">
      <w:pPr>
        <w:pStyle w:val="TOC1"/>
        <w:tabs>
          <w:tab w:val="left" w:pos="440"/>
          <w:tab w:val="right" w:leader="dot" w:pos="9016"/>
        </w:tabs>
        <w:rPr>
          <w:rFonts w:asciiTheme="minorHAnsi" w:hAnsiTheme="minorHAnsi"/>
          <w:noProof/>
          <w:szCs w:val="22"/>
        </w:rPr>
      </w:pPr>
      <w:hyperlink w:anchor="_Toc379478020" w:history="1">
        <w:r w:rsidR="003974AA" w:rsidRPr="009D6195">
          <w:rPr>
            <w:rStyle w:val="Hyperlink"/>
            <w:rFonts w:asciiTheme="minorHAnsi" w:hAnsiTheme="minorHAnsi"/>
            <w:noProof/>
            <w:szCs w:val="22"/>
          </w:rPr>
          <w:t>2.</w:t>
        </w:r>
        <w:r w:rsidR="003974AA" w:rsidRPr="009D6195">
          <w:rPr>
            <w:rFonts w:asciiTheme="minorHAnsi" w:hAnsiTheme="minorHAnsi"/>
            <w:noProof/>
            <w:szCs w:val="22"/>
          </w:rPr>
          <w:tab/>
        </w:r>
        <w:r w:rsidR="003974AA">
          <w:rPr>
            <w:rFonts w:asciiTheme="minorHAnsi" w:hAnsiTheme="minorHAnsi"/>
            <w:noProof/>
            <w:szCs w:val="22"/>
          </w:rPr>
          <w:t xml:space="preserve">   </w:t>
        </w:r>
        <w:r w:rsidR="003974AA" w:rsidRPr="009D6195">
          <w:rPr>
            <w:rStyle w:val="Hyperlink"/>
            <w:rFonts w:asciiTheme="minorHAnsi" w:hAnsiTheme="minorHAnsi"/>
            <w:noProof/>
            <w:szCs w:val="22"/>
          </w:rPr>
          <w:t xml:space="preserve">Agreement of the </w:t>
        </w:r>
        <w:r w:rsidR="003974AA">
          <w:rPr>
            <w:rStyle w:val="Hyperlink"/>
            <w:rFonts w:asciiTheme="minorHAnsi" w:hAnsiTheme="minorHAnsi"/>
            <w:noProof/>
            <w:szCs w:val="22"/>
          </w:rPr>
          <w:t>Services Schedule</w:t>
        </w:r>
      </w:hyperlink>
    </w:p>
    <w:p w14:paraId="4B4F5164" w14:textId="77777777" w:rsidR="003974AA" w:rsidRPr="009D6195" w:rsidRDefault="00924C8C" w:rsidP="003974AA">
      <w:pPr>
        <w:pStyle w:val="TOC1"/>
        <w:tabs>
          <w:tab w:val="left" w:pos="440"/>
          <w:tab w:val="right" w:leader="dot" w:pos="9016"/>
        </w:tabs>
        <w:rPr>
          <w:rFonts w:asciiTheme="minorHAnsi" w:hAnsiTheme="minorHAnsi"/>
          <w:noProof/>
          <w:szCs w:val="22"/>
        </w:rPr>
      </w:pPr>
      <w:hyperlink w:anchor="_Toc379478021" w:history="1">
        <w:r w:rsidR="003974AA" w:rsidRPr="009D6195">
          <w:rPr>
            <w:rStyle w:val="Hyperlink"/>
            <w:rFonts w:asciiTheme="minorHAnsi" w:hAnsiTheme="minorHAnsi"/>
            <w:noProof/>
            <w:szCs w:val="22"/>
          </w:rPr>
          <w:t>3.</w:t>
        </w:r>
        <w:r w:rsidR="003974AA" w:rsidRPr="009D6195">
          <w:rPr>
            <w:rFonts w:asciiTheme="minorHAnsi" w:hAnsiTheme="minorHAnsi"/>
            <w:noProof/>
            <w:szCs w:val="22"/>
          </w:rPr>
          <w:tab/>
        </w:r>
        <w:r w:rsidR="003974AA">
          <w:rPr>
            <w:rFonts w:asciiTheme="minorHAnsi" w:hAnsiTheme="minorHAnsi"/>
            <w:noProof/>
            <w:szCs w:val="22"/>
          </w:rPr>
          <w:t xml:space="preserve">   </w:t>
        </w:r>
        <w:r w:rsidR="003974AA" w:rsidRPr="009D6195">
          <w:rPr>
            <w:rStyle w:val="Hyperlink"/>
            <w:rFonts w:asciiTheme="minorHAnsi" w:hAnsiTheme="minorHAnsi"/>
            <w:noProof/>
            <w:szCs w:val="22"/>
          </w:rPr>
          <w:t>Commencement and duration</w:t>
        </w:r>
      </w:hyperlink>
    </w:p>
    <w:p w14:paraId="3CF23588" w14:textId="77777777" w:rsidR="003974AA" w:rsidRDefault="00924C8C" w:rsidP="003974AA">
      <w:pPr>
        <w:pStyle w:val="TOC1"/>
        <w:tabs>
          <w:tab w:val="left" w:pos="440"/>
          <w:tab w:val="right" w:leader="dot" w:pos="9016"/>
        </w:tabs>
        <w:rPr>
          <w:rFonts w:asciiTheme="minorHAnsi" w:hAnsiTheme="minorHAnsi"/>
          <w:noProof/>
          <w:szCs w:val="22"/>
        </w:rPr>
      </w:pPr>
      <w:hyperlink w:anchor="_Toc379478022" w:history="1">
        <w:r w:rsidR="003974AA" w:rsidRPr="009D6195">
          <w:rPr>
            <w:rStyle w:val="Hyperlink"/>
            <w:rFonts w:asciiTheme="minorHAnsi" w:hAnsiTheme="minorHAnsi"/>
            <w:noProof/>
            <w:szCs w:val="22"/>
          </w:rPr>
          <w:t>4.</w:t>
        </w:r>
        <w:r w:rsidR="003974AA" w:rsidRPr="009D6195">
          <w:rPr>
            <w:rFonts w:asciiTheme="minorHAnsi" w:hAnsiTheme="minorHAnsi"/>
            <w:noProof/>
            <w:szCs w:val="22"/>
          </w:rPr>
          <w:tab/>
        </w:r>
        <w:r w:rsidR="003974AA">
          <w:rPr>
            <w:rFonts w:asciiTheme="minorHAnsi" w:hAnsiTheme="minorHAnsi"/>
            <w:noProof/>
            <w:szCs w:val="22"/>
          </w:rPr>
          <w:t xml:space="preserve">   </w:t>
        </w:r>
        <w:r w:rsidR="003974AA" w:rsidRPr="009D6195">
          <w:rPr>
            <w:rStyle w:val="Hyperlink"/>
            <w:rFonts w:asciiTheme="minorHAnsi" w:hAnsiTheme="minorHAnsi"/>
            <w:noProof/>
            <w:szCs w:val="22"/>
          </w:rPr>
          <w:t>The Services</w:t>
        </w:r>
      </w:hyperlink>
    </w:p>
    <w:p w14:paraId="32FC71D5" w14:textId="77777777" w:rsidR="003974AA" w:rsidRPr="009D6195" w:rsidRDefault="003974AA" w:rsidP="003974AA">
      <w:r>
        <w:t xml:space="preserve">5.       </w:t>
      </w:r>
      <w:r w:rsidRPr="009D6195">
        <w:rPr>
          <w:rFonts w:asciiTheme="minorHAnsi" w:hAnsiTheme="minorHAnsi"/>
        </w:rPr>
        <w:t>Time</w:t>
      </w:r>
    </w:p>
    <w:p w14:paraId="19A7C08A" w14:textId="77777777" w:rsidR="003974AA" w:rsidRPr="009D6195" w:rsidRDefault="00924C8C" w:rsidP="003974AA">
      <w:pPr>
        <w:pStyle w:val="TOC1"/>
        <w:tabs>
          <w:tab w:val="left" w:pos="440"/>
          <w:tab w:val="right" w:leader="dot" w:pos="9016"/>
        </w:tabs>
        <w:rPr>
          <w:rFonts w:asciiTheme="minorHAnsi" w:hAnsiTheme="minorHAnsi"/>
          <w:noProof/>
          <w:szCs w:val="22"/>
        </w:rPr>
      </w:pPr>
      <w:hyperlink w:anchor="_Toc379478024" w:history="1">
        <w:r w:rsidR="003974AA" w:rsidRPr="009D6195">
          <w:rPr>
            <w:rStyle w:val="Hyperlink"/>
            <w:rFonts w:asciiTheme="minorHAnsi" w:hAnsiTheme="minorHAnsi"/>
            <w:noProof/>
            <w:szCs w:val="22"/>
          </w:rPr>
          <w:t>6.</w:t>
        </w:r>
        <w:r w:rsidR="003974AA" w:rsidRPr="009D6195">
          <w:rPr>
            <w:rFonts w:asciiTheme="minorHAnsi" w:hAnsiTheme="minorHAnsi"/>
            <w:noProof/>
            <w:szCs w:val="22"/>
          </w:rPr>
          <w:tab/>
        </w:r>
        <w:r w:rsidR="003974AA">
          <w:rPr>
            <w:rFonts w:asciiTheme="minorHAnsi" w:hAnsiTheme="minorHAnsi"/>
            <w:noProof/>
            <w:szCs w:val="22"/>
          </w:rPr>
          <w:t xml:space="preserve">    S</w:t>
        </w:r>
        <w:r w:rsidR="003974AA" w:rsidRPr="009D6195">
          <w:rPr>
            <w:rStyle w:val="Hyperlink"/>
            <w:rFonts w:asciiTheme="minorHAnsi" w:hAnsiTheme="minorHAnsi"/>
            <w:noProof/>
            <w:szCs w:val="22"/>
          </w:rPr>
          <w:t>ervice Levels</w:t>
        </w:r>
      </w:hyperlink>
    </w:p>
    <w:p w14:paraId="53921E89" w14:textId="77777777" w:rsidR="003974AA" w:rsidRPr="009D6195" w:rsidRDefault="00924C8C" w:rsidP="003974AA">
      <w:pPr>
        <w:pStyle w:val="TOC1"/>
        <w:tabs>
          <w:tab w:val="left" w:pos="440"/>
          <w:tab w:val="right" w:leader="dot" w:pos="9016"/>
        </w:tabs>
        <w:rPr>
          <w:rFonts w:asciiTheme="minorHAnsi" w:hAnsiTheme="minorHAnsi"/>
          <w:noProof/>
          <w:szCs w:val="22"/>
        </w:rPr>
      </w:pPr>
      <w:hyperlink w:anchor="_Toc379478026" w:history="1">
        <w:r w:rsidR="003974AA">
          <w:rPr>
            <w:rStyle w:val="Hyperlink"/>
            <w:rFonts w:asciiTheme="minorHAnsi" w:hAnsiTheme="minorHAnsi"/>
            <w:noProof/>
            <w:szCs w:val="22"/>
          </w:rPr>
          <w:t>7</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Pr>
            <w:rFonts w:asciiTheme="minorHAnsi" w:hAnsiTheme="minorHAnsi"/>
            <w:noProof/>
            <w:szCs w:val="22"/>
          </w:rPr>
          <w:t xml:space="preserve">    </w:t>
        </w:r>
        <w:r w:rsidR="003974AA" w:rsidRPr="009D6195">
          <w:rPr>
            <w:rStyle w:val="Hyperlink"/>
            <w:rFonts w:asciiTheme="minorHAnsi" w:hAnsiTheme="minorHAnsi"/>
            <w:noProof/>
            <w:szCs w:val="22"/>
          </w:rPr>
          <w:t>Price of Services</w:t>
        </w:r>
      </w:hyperlink>
    </w:p>
    <w:p w14:paraId="27AA54A6" w14:textId="77777777" w:rsidR="003974AA" w:rsidRPr="009D6195" w:rsidRDefault="00924C8C" w:rsidP="003974AA">
      <w:pPr>
        <w:pStyle w:val="TOC1"/>
        <w:tabs>
          <w:tab w:val="left" w:pos="440"/>
          <w:tab w:val="right" w:leader="dot" w:pos="9016"/>
        </w:tabs>
        <w:rPr>
          <w:rFonts w:asciiTheme="minorHAnsi" w:hAnsiTheme="minorHAnsi"/>
          <w:noProof/>
          <w:szCs w:val="22"/>
        </w:rPr>
      </w:pPr>
      <w:hyperlink w:anchor="_Toc379478027" w:history="1">
        <w:r w:rsidR="003974AA">
          <w:rPr>
            <w:rStyle w:val="Hyperlink"/>
            <w:rFonts w:asciiTheme="minorHAnsi" w:hAnsiTheme="minorHAnsi"/>
            <w:noProof/>
            <w:szCs w:val="22"/>
          </w:rPr>
          <w:t>8</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Pr>
            <w:rFonts w:asciiTheme="minorHAnsi" w:hAnsiTheme="minorHAnsi"/>
            <w:noProof/>
            <w:szCs w:val="22"/>
          </w:rPr>
          <w:t xml:space="preserve">    </w:t>
        </w:r>
        <w:r w:rsidR="003974AA" w:rsidRPr="009D6195">
          <w:rPr>
            <w:rStyle w:val="Hyperlink"/>
            <w:rFonts w:asciiTheme="minorHAnsi" w:hAnsiTheme="minorHAnsi"/>
            <w:noProof/>
            <w:szCs w:val="22"/>
          </w:rPr>
          <w:t>Payment</w:t>
        </w:r>
      </w:hyperlink>
    </w:p>
    <w:p w14:paraId="4C7E26D7"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28" w:history="1">
        <w:r w:rsidR="003974AA">
          <w:rPr>
            <w:rStyle w:val="Hyperlink"/>
            <w:rFonts w:asciiTheme="minorHAnsi" w:hAnsiTheme="minorHAnsi"/>
            <w:noProof/>
            <w:szCs w:val="22"/>
          </w:rPr>
          <w:t>9</w:t>
        </w:r>
        <w:r w:rsidR="003974AA" w:rsidRPr="009D6195">
          <w:rPr>
            <w:rStyle w:val="Hyperlink"/>
            <w:rFonts w:asciiTheme="minorHAnsi" w:hAnsiTheme="minorHAnsi"/>
            <w:noProof/>
            <w:szCs w:val="22"/>
          </w:rPr>
          <w:t>.</w:t>
        </w:r>
        <w:r w:rsidR="003974AA">
          <w:rPr>
            <w:rFonts w:asciiTheme="minorHAnsi" w:hAnsiTheme="minorHAnsi"/>
            <w:noProof/>
            <w:szCs w:val="22"/>
          </w:rPr>
          <w:t xml:space="preserve">          </w:t>
        </w:r>
        <w:r w:rsidR="003974AA" w:rsidRPr="009D6195">
          <w:rPr>
            <w:rStyle w:val="Hyperlink"/>
            <w:rFonts w:asciiTheme="minorHAnsi" w:hAnsiTheme="minorHAnsi"/>
            <w:noProof/>
            <w:szCs w:val="22"/>
          </w:rPr>
          <w:t>Final Payment</w:t>
        </w:r>
      </w:hyperlink>
    </w:p>
    <w:p w14:paraId="1EA4EB56"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29" w:history="1">
        <w:r w:rsidR="003974AA">
          <w:rPr>
            <w:rStyle w:val="Hyperlink"/>
            <w:rFonts w:asciiTheme="minorHAnsi" w:hAnsiTheme="minorHAnsi"/>
            <w:noProof/>
            <w:szCs w:val="22"/>
          </w:rPr>
          <w:t>10</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Notices</w:t>
        </w:r>
      </w:hyperlink>
    </w:p>
    <w:p w14:paraId="37E504EE"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30" w:history="1">
        <w:r w:rsidR="003974AA">
          <w:rPr>
            <w:rStyle w:val="Hyperlink"/>
            <w:rFonts w:asciiTheme="minorHAnsi" w:hAnsiTheme="minorHAnsi"/>
            <w:noProof/>
            <w:szCs w:val="22"/>
          </w:rPr>
          <w:t>11</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Contractor Responsibilities</w:t>
        </w:r>
      </w:hyperlink>
    </w:p>
    <w:p w14:paraId="67FAEB43"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31" w:history="1">
        <w:r w:rsidR="003974AA">
          <w:rPr>
            <w:rStyle w:val="Hyperlink"/>
            <w:rFonts w:asciiTheme="minorHAnsi" w:hAnsiTheme="minorHAnsi"/>
            <w:noProof/>
            <w:szCs w:val="22"/>
          </w:rPr>
          <w:t>12</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Subcontracting</w:t>
        </w:r>
      </w:hyperlink>
    </w:p>
    <w:p w14:paraId="20204A26"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32" w:history="1">
        <w:r w:rsidR="003974AA">
          <w:rPr>
            <w:rStyle w:val="Hyperlink"/>
            <w:rFonts w:asciiTheme="minorHAnsi" w:hAnsiTheme="minorHAnsi"/>
            <w:noProof/>
            <w:szCs w:val="22"/>
          </w:rPr>
          <w:t>13</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Anti- Bribery, Conflict &amp; Prevention of Corruption</w:t>
        </w:r>
      </w:hyperlink>
    </w:p>
    <w:p w14:paraId="11C9615C"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33" w:history="1">
        <w:r w:rsidR="003974AA">
          <w:rPr>
            <w:rStyle w:val="Hyperlink"/>
            <w:rFonts w:asciiTheme="minorHAnsi" w:hAnsiTheme="minorHAnsi"/>
            <w:noProof/>
            <w:szCs w:val="22"/>
          </w:rPr>
          <w:t>14</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Right of Audit</w:t>
        </w:r>
      </w:hyperlink>
    </w:p>
    <w:p w14:paraId="75A8B9D2"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34" w:history="1">
        <w:r w:rsidR="003974AA">
          <w:rPr>
            <w:rStyle w:val="Hyperlink"/>
            <w:rFonts w:asciiTheme="minorHAnsi" w:hAnsiTheme="minorHAnsi"/>
            <w:noProof/>
            <w:szCs w:val="22"/>
          </w:rPr>
          <w:t>15</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Equality &amp; Diversity</w:t>
        </w:r>
      </w:hyperlink>
    </w:p>
    <w:p w14:paraId="64ED9E5B"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35" w:history="1">
        <w:r w:rsidR="003974AA">
          <w:rPr>
            <w:rStyle w:val="Hyperlink"/>
            <w:rFonts w:asciiTheme="minorHAnsi" w:hAnsiTheme="minorHAnsi"/>
            <w:noProof/>
            <w:szCs w:val="22"/>
          </w:rPr>
          <w:t>16</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Environment &amp; Sustainability</w:t>
        </w:r>
      </w:hyperlink>
    </w:p>
    <w:p w14:paraId="0AE0E6A6"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36" w:history="1">
        <w:r w:rsidR="003974AA">
          <w:rPr>
            <w:rStyle w:val="Hyperlink"/>
            <w:rFonts w:asciiTheme="minorHAnsi" w:hAnsiTheme="minorHAnsi"/>
            <w:noProof/>
            <w:szCs w:val="22"/>
          </w:rPr>
          <w:t>17</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Health &amp; Safety</w:t>
        </w:r>
      </w:hyperlink>
    </w:p>
    <w:p w14:paraId="70FD1CC2"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37" w:history="1">
        <w:r w:rsidR="003974AA">
          <w:rPr>
            <w:rStyle w:val="Hyperlink"/>
            <w:rFonts w:asciiTheme="minorHAnsi" w:hAnsiTheme="minorHAnsi"/>
            <w:noProof/>
            <w:szCs w:val="22"/>
          </w:rPr>
          <w:t>18</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Value Added Tax</w:t>
        </w:r>
      </w:hyperlink>
    </w:p>
    <w:p w14:paraId="39452FFE"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38" w:history="1">
        <w:r w:rsidR="003974AA">
          <w:rPr>
            <w:rStyle w:val="Hyperlink"/>
            <w:rFonts w:asciiTheme="minorHAnsi" w:hAnsiTheme="minorHAnsi"/>
            <w:noProof/>
            <w:szCs w:val="22"/>
          </w:rPr>
          <w:t>19</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Data Protection and Freedom of Information</w:t>
        </w:r>
      </w:hyperlink>
    </w:p>
    <w:p w14:paraId="2E4F044F"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39" w:history="1">
        <w:r w:rsidR="003974AA" w:rsidRPr="009D6195">
          <w:rPr>
            <w:rStyle w:val="Hyperlink"/>
            <w:rFonts w:asciiTheme="minorHAnsi" w:hAnsiTheme="minorHAnsi"/>
            <w:noProof/>
            <w:szCs w:val="22"/>
          </w:rPr>
          <w:t>2</w:t>
        </w:r>
        <w:r w:rsidR="003974AA">
          <w:rPr>
            <w:rStyle w:val="Hyperlink"/>
            <w:rFonts w:asciiTheme="minorHAnsi" w:hAnsiTheme="minorHAnsi"/>
            <w:noProof/>
            <w:szCs w:val="22"/>
          </w:rPr>
          <w:t>0</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Confidentiality</w:t>
        </w:r>
      </w:hyperlink>
    </w:p>
    <w:p w14:paraId="286506CB"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40" w:history="1">
        <w:r w:rsidR="003974AA">
          <w:rPr>
            <w:rStyle w:val="Hyperlink"/>
            <w:rFonts w:asciiTheme="minorHAnsi" w:hAnsiTheme="minorHAnsi"/>
            <w:noProof/>
            <w:szCs w:val="22"/>
          </w:rPr>
          <w:t>21</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Monitoring of Contract</w:t>
        </w:r>
      </w:hyperlink>
    </w:p>
    <w:p w14:paraId="46C26726"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41" w:history="1">
        <w:r w:rsidR="003974AA">
          <w:rPr>
            <w:rStyle w:val="Hyperlink"/>
            <w:rFonts w:asciiTheme="minorHAnsi" w:hAnsiTheme="minorHAnsi"/>
            <w:noProof/>
            <w:szCs w:val="22"/>
          </w:rPr>
          <w:t>22</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Performance</w:t>
        </w:r>
      </w:hyperlink>
    </w:p>
    <w:p w14:paraId="2AFBE8A2"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42" w:history="1">
        <w:r w:rsidR="003974AA">
          <w:rPr>
            <w:rStyle w:val="Hyperlink"/>
            <w:rFonts w:asciiTheme="minorHAnsi" w:hAnsiTheme="minorHAnsi"/>
            <w:noProof/>
            <w:szCs w:val="22"/>
          </w:rPr>
          <w:t>23</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Change Control</w:t>
        </w:r>
      </w:hyperlink>
    </w:p>
    <w:p w14:paraId="1D1861CD"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45" w:history="1">
        <w:r w:rsidR="003974AA">
          <w:rPr>
            <w:rStyle w:val="Hyperlink"/>
            <w:rFonts w:asciiTheme="minorHAnsi" w:hAnsiTheme="minorHAnsi"/>
            <w:noProof/>
            <w:szCs w:val="22"/>
          </w:rPr>
          <w:t>24</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Liabilities &amp; Indemnities</w:t>
        </w:r>
      </w:hyperlink>
    </w:p>
    <w:p w14:paraId="4B6CABDF"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46" w:history="1">
        <w:r w:rsidR="003974AA">
          <w:rPr>
            <w:rStyle w:val="Hyperlink"/>
            <w:rFonts w:asciiTheme="minorHAnsi" w:hAnsiTheme="minorHAnsi"/>
            <w:noProof/>
            <w:szCs w:val="22"/>
          </w:rPr>
          <w:t>25</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Insurance</w:t>
        </w:r>
      </w:hyperlink>
    </w:p>
    <w:p w14:paraId="230A5EE8"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47" w:history="1">
        <w:r w:rsidR="003974AA">
          <w:rPr>
            <w:rStyle w:val="Hyperlink"/>
            <w:rFonts w:asciiTheme="minorHAnsi" w:hAnsiTheme="minorHAnsi"/>
            <w:noProof/>
            <w:szCs w:val="22"/>
          </w:rPr>
          <w:t>26</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Warranties &amp; Representations</w:t>
        </w:r>
      </w:hyperlink>
    </w:p>
    <w:p w14:paraId="5FE7BC67"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48" w:history="1">
        <w:r w:rsidR="003974AA">
          <w:rPr>
            <w:rStyle w:val="Hyperlink"/>
            <w:rFonts w:asciiTheme="minorHAnsi" w:hAnsiTheme="minorHAnsi"/>
            <w:noProof/>
            <w:szCs w:val="22"/>
          </w:rPr>
          <w:t>27</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Intellectual Property</w:t>
        </w:r>
      </w:hyperlink>
    </w:p>
    <w:p w14:paraId="58339841"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49" w:history="1">
        <w:r w:rsidR="003974AA">
          <w:rPr>
            <w:rStyle w:val="Hyperlink"/>
            <w:rFonts w:asciiTheme="minorHAnsi" w:hAnsiTheme="minorHAnsi"/>
            <w:noProof/>
            <w:szCs w:val="22"/>
          </w:rPr>
          <w:t>28</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Publicity</w:t>
        </w:r>
      </w:hyperlink>
    </w:p>
    <w:p w14:paraId="4E64D17A"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50" w:history="1">
        <w:r w:rsidR="003974AA">
          <w:rPr>
            <w:rStyle w:val="Hyperlink"/>
            <w:rFonts w:asciiTheme="minorHAnsi" w:hAnsiTheme="minorHAnsi"/>
            <w:noProof/>
            <w:szCs w:val="22"/>
          </w:rPr>
          <w:t>29</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Branding</w:t>
        </w:r>
      </w:hyperlink>
    </w:p>
    <w:p w14:paraId="0CC50353"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51" w:history="1">
        <w:r w:rsidR="003974AA">
          <w:rPr>
            <w:rStyle w:val="Hyperlink"/>
            <w:rFonts w:asciiTheme="minorHAnsi" w:hAnsiTheme="minorHAnsi"/>
            <w:noProof/>
            <w:szCs w:val="22"/>
          </w:rPr>
          <w:t>30</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Delay</w:t>
        </w:r>
      </w:hyperlink>
    </w:p>
    <w:p w14:paraId="7D1D3DFF"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52" w:history="1">
        <w:r w:rsidR="003974AA">
          <w:rPr>
            <w:rStyle w:val="Hyperlink"/>
            <w:rFonts w:asciiTheme="minorHAnsi" w:hAnsiTheme="minorHAnsi"/>
            <w:noProof/>
            <w:szCs w:val="22"/>
          </w:rPr>
          <w:t>31</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Transfer of Undertakings (Protection of Employment) Regulations 2006</w:t>
        </w:r>
      </w:hyperlink>
    </w:p>
    <w:p w14:paraId="65E05E57"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53" w:history="1">
        <w:r w:rsidR="003974AA">
          <w:rPr>
            <w:rStyle w:val="Hyperlink"/>
            <w:rFonts w:asciiTheme="minorHAnsi" w:hAnsiTheme="minorHAnsi"/>
            <w:noProof/>
            <w:szCs w:val="22"/>
          </w:rPr>
          <w:t>32</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Force Majeure</w:t>
        </w:r>
      </w:hyperlink>
    </w:p>
    <w:p w14:paraId="6B900F70"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54" w:history="1">
        <w:r w:rsidR="003974AA">
          <w:rPr>
            <w:rStyle w:val="Hyperlink"/>
            <w:rFonts w:asciiTheme="minorHAnsi" w:hAnsiTheme="minorHAnsi"/>
            <w:noProof/>
            <w:szCs w:val="22"/>
          </w:rPr>
          <w:t>33</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Dispute Resolution</w:t>
        </w:r>
      </w:hyperlink>
    </w:p>
    <w:p w14:paraId="10AD21BE"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55" w:history="1">
        <w:r w:rsidR="003974AA">
          <w:rPr>
            <w:rStyle w:val="Hyperlink"/>
            <w:rFonts w:asciiTheme="minorHAnsi" w:hAnsiTheme="minorHAnsi"/>
            <w:noProof/>
            <w:szCs w:val="22"/>
          </w:rPr>
          <w:t>34</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Recovery of Sums Due</w:t>
        </w:r>
      </w:hyperlink>
    </w:p>
    <w:p w14:paraId="5CF438C8"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56" w:history="1">
        <w:r w:rsidR="003974AA">
          <w:rPr>
            <w:rStyle w:val="Hyperlink"/>
            <w:rFonts w:asciiTheme="minorHAnsi" w:hAnsiTheme="minorHAnsi"/>
            <w:noProof/>
            <w:szCs w:val="22"/>
          </w:rPr>
          <w:t>35</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Termination</w:t>
        </w:r>
      </w:hyperlink>
    </w:p>
    <w:p w14:paraId="20334ACB"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57" w:history="1">
        <w:r w:rsidR="003974AA">
          <w:rPr>
            <w:rStyle w:val="Hyperlink"/>
            <w:rFonts w:asciiTheme="minorHAnsi" w:hAnsiTheme="minorHAnsi"/>
            <w:noProof/>
            <w:szCs w:val="22"/>
          </w:rPr>
          <w:t>36</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Consequences of Termination</w:t>
        </w:r>
      </w:hyperlink>
    </w:p>
    <w:p w14:paraId="6AC90411"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58" w:history="1">
        <w:r w:rsidR="003974AA">
          <w:rPr>
            <w:rStyle w:val="Hyperlink"/>
            <w:rFonts w:asciiTheme="minorHAnsi" w:hAnsiTheme="minorHAnsi"/>
            <w:noProof/>
            <w:szCs w:val="22"/>
          </w:rPr>
          <w:t>37</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Disruption</w:t>
        </w:r>
      </w:hyperlink>
    </w:p>
    <w:p w14:paraId="3CADF477"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59" w:history="1">
        <w:r w:rsidR="003974AA">
          <w:rPr>
            <w:rStyle w:val="Hyperlink"/>
            <w:rFonts w:asciiTheme="minorHAnsi" w:hAnsiTheme="minorHAnsi"/>
            <w:noProof/>
            <w:szCs w:val="22"/>
          </w:rPr>
          <w:t>38</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Entire Agreement</w:t>
        </w:r>
      </w:hyperlink>
    </w:p>
    <w:p w14:paraId="78884F78"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60" w:history="1">
        <w:r w:rsidR="003974AA">
          <w:rPr>
            <w:rStyle w:val="Hyperlink"/>
            <w:rFonts w:asciiTheme="minorHAnsi" w:hAnsiTheme="minorHAnsi"/>
            <w:noProof/>
            <w:szCs w:val="22"/>
          </w:rPr>
          <w:t>39</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Waiver</w:t>
        </w:r>
      </w:hyperlink>
    </w:p>
    <w:p w14:paraId="205DB16C"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61" w:history="1">
        <w:r w:rsidR="003974AA">
          <w:rPr>
            <w:rStyle w:val="Hyperlink"/>
            <w:rFonts w:asciiTheme="minorHAnsi" w:hAnsiTheme="minorHAnsi"/>
            <w:noProof/>
            <w:szCs w:val="22"/>
          </w:rPr>
          <w:t>40</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Severability</w:t>
        </w:r>
      </w:hyperlink>
    </w:p>
    <w:p w14:paraId="456C3568" w14:textId="77777777" w:rsidR="003974AA" w:rsidRPr="009D6195" w:rsidRDefault="00924C8C" w:rsidP="003974AA">
      <w:pPr>
        <w:pStyle w:val="TOC1"/>
        <w:tabs>
          <w:tab w:val="left" w:pos="660"/>
          <w:tab w:val="right" w:leader="dot" w:pos="9016"/>
        </w:tabs>
        <w:rPr>
          <w:rFonts w:asciiTheme="minorHAnsi" w:hAnsiTheme="minorHAnsi"/>
          <w:noProof/>
          <w:szCs w:val="22"/>
        </w:rPr>
      </w:pPr>
      <w:hyperlink w:anchor="_Toc379478062" w:history="1">
        <w:r w:rsidR="003974AA">
          <w:rPr>
            <w:rStyle w:val="Hyperlink"/>
            <w:rFonts w:asciiTheme="minorHAnsi" w:hAnsiTheme="minorHAnsi"/>
            <w:noProof/>
            <w:szCs w:val="22"/>
          </w:rPr>
          <w:t>41</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Third Party Rights</w:t>
        </w:r>
      </w:hyperlink>
    </w:p>
    <w:p w14:paraId="6349A0F5" w14:textId="77777777" w:rsidR="003974AA" w:rsidRDefault="00924C8C" w:rsidP="003974AA">
      <w:pPr>
        <w:pStyle w:val="TOC1"/>
        <w:tabs>
          <w:tab w:val="left" w:pos="660"/>
          <w:tab w:val="right" w:leader="dot" w:pos="9016"/>
        </w:tabs>
        <w:rPr>
          <w:rStyle w:val="Hyperlink"/>
          <w:rFonts w:asciiTheme="minorHAnsi" w:hAnsiTheme="minorHAnsi"/>
          <w:noProof/>
          <w:szCs w:val="22"/>
        </w:rPr>
      </w:pPr>
      <w:hyperlink w:anchor="_Toc379478063" w:history="1">
        <w:r w:rsidR="003974AA">
          <w:rPr>
            <w:rStyle w:val="Hyperlink"/>
            <w:rFonts w:asciiTheme="minorHAnsi" w:hAnsiTheme="minorHAnsi"/>
            <w:noProof/>
            <w:szCs w:val="22"/>
          </w:rPr>
          <w:t>42</w:t>
        </w:r>
        <w:r w:rsidR="003974AA" w:rsidRPr="009D6195">
          <w:rPr>
            <w:rStyle w:val="Hyperlink"/>
            <w:rFonts w:asciiTheme="minorHAnsi" w:hAnsiTheme="minorHAnsi"/>
            <w:noProof/>
            <w:szCs w:val="22"/>
          </w:rPr>
          <w:t>.</w:t>
        </w:r>
        <w:r w:rsidR="003974AA" w:rsidRPr="009D6195">
          <w:rPr>
            <w:rFonts w:asciiTheme="minorHAnsi" w:hAnsiTheme="minorHAnsi"/>
            <w:noProof/>
            <w:szCs w:val="22"/>
          </w:rPr>
          <w:tab/>
        </w:r>
        <w:r w:rsidR="003974AA" w:rsidRPr="009D6195">
          <w:rPr>
            <w:rStyle w:val="Hyperlink"/>
            <w:rFonts w:asciiTheme="minorHAnsi" w:hAnsiTheme="minorHAnsi"/>
            <w:noProof/>
            <w:szCs w:val="22"/>
          </w:rPr>
          <w:t>Governing Law</w:t>
        </w:r>
      </w:hyperlink>
    </w:p>
    <w:p w14:paraId="1AB0D077" w14:textId="77777777" w:rsidR="003974AA" w:rsidRPr="003974AA" w:rsidRDefault="003974AA" w:rsidP="003974AA"/>
    <w:p w14:paraId="0C3A2992" w14:textId="77777777" w:rsidR="003974AA" w:rsidRPr="009D6195" w:rsidRDefault="003974AA" w:rsidP="003974AA">
      <w:pPr>
        <w:rPr>
          <w:rFonts w:asciiTheme="minorHAnsi" w:hAnsiTheme="minorHAnsi"/>
        </w:rPr>
      </w:pPr>
      <w:r w:rsidRPr="009D6195">
        <w:rPr>
          <w:rFonts w:asciiTheme="minorHAnsi" w:hAnsiTheme="minorHAnsi"/>
        </w:rPr>
        <w:lastRenderedPageBreak/>
        <w:t>Schedule 1 - Data Protection</w:t>
      </w:r>
    </w:p>
    <w:p w14:paraId="2E596C54" w14:textId="77777777" w:rsidR="003974AA" w:rsidRDefault="003974AA" w:rsidP="003974AA">
      <w:pPr>
        <w:rPr>
          <w:rFonts w:asciiTheme="minorHAnsi" w:hAnsiTheme="minorHAnsi"/>
        </w:rPr>
      </w:pPr>
      <w:r w:rsidRPr="009D6195">
        <w:rPr>
          <w:rFonts w:asciiTheme="minorHAnsi" w:hAnsiTheme="minorHAnsi"/>
        </w:rPr>
        <w:t>Schedule 2 - Change Control Procedure</w:t>
      </w:r>
    </w:p>
    <w:p w14:paraId="379DA563" w14:textId="77777777" w:rsidR="003974AA" w:rsidRDefault="003974AA" w:rsidP="003974AA">
      <w:pPr>
        <w:rPr>
          <w:rFonts w:asciiTheme="minorHAnsi" w:hAnsiTheme="minorHAnsi"/>
        </w:rPr>
      </w:pPr>
      <w:r>
        <w:rPr>
          <w:rFonts w:asciiTheme="minorHAnsi" w:hAnsiTheme="minorHAnsi"/>
        </w:rPr>
        <w:t>Schedule 3- Services Schedule</w:t>
      </w:r>
    </w:p>
    <w:p w14:paraId="35DE9CC2" w14:textId="77777777" w:rsidR="003974AA" w:rsidRPr="009D6195" w:rsidRDefault="003974AA" w:rsidP="003974AA">
      <w:pPr>
        <w:rPr>
          <w:rFonts w:asciiTheme="minorHAnsi" w:hAnsiTheme="minorHAnsi"/>
        </w:rPr>
      </w:pPr>
      <w:r>
        <w:rPr>
          <w:rFonts w:asciiTheme="minorHAnsi" w:hAnsiTheme="minorHAnsi"/>
        </w:rPr>
        <w:t xml:space="preserve">Schedule 4- Service Level </w:t>
      </w:r>
      <w:r w:rsidR="003E32E6">
        <w:rPr>
          <w:rFonts w:asciiTheme="minorHAnsi" w:hAnsiTheme="minorHAnsi"/>
        </w:rPr>
        <w:t xml:space="preserve"> </w:t>
      </w:r>
      <w:r>
        <w:rPr>
          <w:rFonts w:asciiTheme="minorHAnsi" w:hAnsiTheme="minorHAnsi"/>
        </w:rPr>
        <w:t>Schedule</w:t>
      </w:r>
    </w:p>
    <w:p w14:paraId="3830977E" w14:textId="77777777" w:rsidR="003974AA" w:rsidRPr="009D6195" w:rsidRDefault="00924C8C" w:rsidP="003974AA">
      <w:pPr>
        <w:pStyle w:val="TOC1"/>
        <w:tabs>
          <w:tab w:val="left" w:pos="440"/>
          <w:tab w:val="right" w:leader="dot" w:pos="9016"/>
        </w:tabs>
        <w:rPr>
          <w:rFonts w:asciiTheme="minorHAnsi" w:hAnsiTheme="minorHAnsi"/>
          <w:noProof/>
          <w:szCs w:val="22"/>
        </w:rPr>
      </w:pPr>
      <w:hyperlink w:anchor="_Toc379478067" w:history="1"/>
    </w:p>
    <w:p w14:paraId="3B308E85" w14:textId="77777777" w:rsidR="003974AA" w:rsidRDefault="003974AA" w:rsidP="003974AA">
      <w:pPr>
        <w:jc w:val="both"/>
        <w:rPr>
          <w:rFonts w:asciiTheme="minorHAnsi" w:hAnsiTheme="minorHAnsi"/>
          <w:b/>
          <w:szCs w:val="22"/>
          <w:lang w:val="en-US"/>
        </w:rPr>
      </w:pPr>
      <w:r w:rsidRPr="009D6195">
        <w:rPr>
          <w:rFonts w:asciiTheme="minorHAnsi" w:hAnsiTheme="minorHAnsi"/>
          <w:b/>
          <w:szCs w:val="22"/>
          <w:lang w:val="en-US"/>
        </w:rPr>
        <w:fldChar w:fldCharType="end"/>
      </w:r>
    </w:p>
    <w:p w14:paraId="50D864AC" w14:textId="77777777" w:rsidR="003974AA" w:rsidRDefault="003974AA" w:rsidP="003974AA">
      <w:pPr>
        <w:jc w:val="both"/>
        <w:rPr>
          <w:rFonts w:asciiTheme="minorHAnsi" w:hAnsiTheme="minorHAnsi"/>
          <w:b/>
          <w:szCs w:val="22"/>
          <w:lang w:val="en-US"/>
        </w:rPr>
      </w:pPr>
    </w:p>
    <w:p w14:paraId="189B0AF4" w14:textId="77777777" w:rsidR="003974AA" w:rsidRPr="00A960E4" w:rsidRDefault="003974AA" w:rsidP="003974AA">
      <w:pPr>
        <w:pStyle w:val="NormalSpaced"/>
        <w:jc w:val="both"/>
        <w:rPr>
          <w:rFonts w:asciiTheme="minorHAnsi" w:hAnsiTheme="minorHAnsi"/>
          <w:sz w:val="22"/>
          <w:szCs w:val="22"/>
        </w:rPr>
      </w:pPr>
      <w:r w:rsidRPr="00A960E4">
        <w:rPr>
          <w:rFonts w:asciiTheme="minorHAnsi" w:hAnsiTheme="minorHAnsi"/>
          <w:b/>
          <w:sz w:val="22"/>
          <w:szCs w:val="22"/>
        </w:rPr>
        <w:t>THIS AGREEMENT</w:t>
      </w:r>
      <w:r w:rsidRPr="00A960E4">
        <w:rPr>
          <w:rFonts w:asciiTheme="minorHAnsi" w:hAnsiTheme="minorHAnsi"/>
          <w:sz w:val="22"/>
          <w:szCs w:val="22"/>
        </w:rPr>
        <w:t xml:space="preserve"> is dated                                                                             201</w:t>
      </w:r>
      <w:r w:rsidR="003C294C">
        <w:rPr>
          <w:rFonts w:asciiTheme="minorHAnsi" w:hAnsiTheme="minorHAnsi"/>
          <w:sz w:val="22"/>
          <w:szCs w:val="22"/>
        </w:rPr>
        <w:t>9</w:t>
      </w:r>
    </w:p>
    <w:p w14:paraId="0EFFFEC5" w14:textId="77777777" w:rsidR="003974AA" w:rsidRPr="00A960E4" w:rsidRDefault="003974AA" w:rsidP="003974AA">
      <w:pPr>
        <w:pStyle w:val="BWBHeadingLeft"/>
        <w:jc w:val="both"/>
        <w:rPr>
          <w:rFonts w:asciiTheme="minorHAnsi" w:hAnsiTheme="minorHAnsi"/>
          <w:sz w:val="22"/>
          <w:szCs w:val="22"/>
          <w:u w:val="none"/>
        </w:rPr>
      </w:pPr>
      <w:r w:rsidRPr="00A960E4">
        <w:rPr>
          <w:rFonts w:asciiTheme="minorHAnsi" w:hAnsiTheme="minorHAnsi"/>
          <w:sz w:val="22"/>
          <w:szCs w:val="22"/>
          <w:u w:val="none"/>
        </w:rPr>
        <w:t>Parties</w:t>
      </w:r>
    </w:p>
    <w:p w14:paraId="0DDD9407" w14:textId="77777777" w:rsidR="003974AA" w:rsidRPr="00A960E4" w:rsidRDefault="003974AA" w:rsidP="003974AA">
      <w:pPr>
        <w:pStyle w:val="BWBParties0"/>
        <w:rPr>
          <w:rFonts w:asciiTheme="minorHAnsi" w:hAnsiTheme="minorHAnsi"/>
          <w:sz w:val="22"/>
          <w:szCs w:val="22"/>
        </w:rPr>
      </w:pPr>
      <w:r w:rsidRPr="00A960E4">
        <w:rPr>
          <w:rFonts w:asciiTheme="minorHAnsi" w:hAnsiTheme="minorHAnsi"/>
          <w:b/>
          <w:sz w:val="22"/>
          <w:szCs w:val="22"/>
        </w:rPr>
        <w:t xml:space="preserve">THE GENERAL DENTAL COUNCIL </w:t>
      </w:r>
      <w:r w:rsidRPr="00A960E4">
        <w:rPr>
          <w:rFonts w:asciiTheme="minorHAnsi" w:hAnsiTheme="minorHAnsi"/>
          <w:sz w:val="22"/>
          <w:szCs w:val="22"/>
        </w:rPr>
        <w:t>of 37 Wimpole Street, London W1G 8DQ</w:t>
      </w:r>
      <w:proofErr w:type="gramStart"/>
      <w:r w:rsidRPr="00A960E4">
        <w:rPr>
          <w:rFonts w:asciiTheme="minorHAnsi" w:hAnsiTheme="minorHAnsi"/>
          <w:sz w:val="22"/>
          <w:szCs w:val="22"/>
        </w:rPr>
        <w:t xml:space="preserve">   (</w:t>
      </w:r>
      <w:proofErr w:type="gramEnd"/>
      <w:r w:rsidRPr="00A960E4">
        <w:rPr>
          <w:rFonts w:asciiTheme="minorHAnsi" w:hAnsiTheme="minorHAnsi"/>
          <w:sz w:val="22"/>
          <w:szCs w:val="22"/>
        </w:rPr>
        <w:t xml:space="preserve">the </w:t>
      </w:r>
      <w:r w:rsidRPr="00A960E4">
        <w:rPr>
          <w:rStyle w:val="Defterm"/>
          <w:rFonts w:asciiTheme="minorHAnsi" w:hAnsiTheme="minorHAnsi"/>
          <w:sz w:val="22"/>
          <w:szCs w:val="22"/>
        </w:rPr>
        <w:t>GDC</w:t>
      </w:r>
      <w:r w:rsidRPr="00A960E4">
        <w:rPr>
          <w:rFonts w:asciiTheme="minorHAnsi" w:hAnsiTheme="minorHAnsi"/>
          <w:sz w:val="22"/>
          <w:szCs w:val="22"/>
        </w:rPr>
        <w:t>).</w:t>
      </w:r>
    </w:p>
    <w:p w14:paraId="08847676" w14:textId="77777777" w:rsidR="003974AA" w:rsidRPr="00A960E4" w:rsidRDefault="003974AA" w:rsidP="003974AA">
      <w:pPr>
        <w:pStyle w:val="BWBParties0"/>
        <w:rPr>
          <w:rFonts w:asciiTheme="minorHAnsi" w:hAnsiTheme="minorHAnsi"/>
          <w:sz w:val="22"/>
          <w:szCs w:val="22"/>
        </w:rPr>
      </w:pPr>
      <w:r w:rsidRPr="00A960E4">
        <w:rPr>
          <w:rFonts w:asciiTheme="minorHAnsi" w:hAnsiTheme="minorHAnsi"/>
          <w:sz w:val="22"/>
          <w:szCs w:val="22"/>
        </w:rPr>
        <w:t>[FULL COMPANY NAME] incorporated and registered in England and Wales with company number [NUMBER] whose registered office is at [REGISTERED OFFICE ADDRESS] (</w:t>
      </w:r>
      <w:r w:rsidRPr="00A960E4">
        <w:rPr>
          <w:rStyle w:val="Defterm"/>
          <w:rFonts w:asciiTheme="minorHAnsi" w:hAnsiTheme="minorHAnsi"/>
          <w:sz w:val="22"/>
          <w:szCs w:val="22"/>
        </w:rPr>
        <w:t>Contractor</w:t>
      </w:r>
      <w:r w:rsidRPr="00A960E4">
        <w:rPr>
          <w:rFonts w:asciiTheme="minorHAnsi" w:hAnsiTheme="minorHAnsi"/>
          <w:sz w:val="22"/>
          <w:szCs w:val="22"/>
        </w:rPr>
        <w:t>).</w:t>
      </w:r>
    </w:p>
    <w:p w14:paraId="5CC13CE5" w14:textId="77777777" w:rsidR="003974AA" w:rsidRPr="00A960E4" w:rsidRDefault="003974AA" w:rsidP="003974AA">
      <w:pPr>
        <w:ind w:left="720" w:hanging="720"/>
        <w:jc w:val="both"/>
        <w:rPr>
          <w:rFonts w:asciiTheme="minorHAnsi" w:hAnsiTheme="minorHAnsi"/>
          <w:b/>
          <w:szCs w:val="22"/>
        </w:rPr>
      </w:pPr>
    </w:p>
    <w:p w14:paraId="7C4A0796" w14:textId="77777777" w:rsidR="003974AA" w:rsidRPr="00A960E4" w:rsidRDefault="003974AA" w:rsidP="003974AA">
      <w:pPr>
        <w:ind w:left="720" w:hanging="720"/>
        <w:jc w:val="both"/>
        <w:rPr>
          <w:rFonts w:asciiTheme="minorHAnsi" w:hAnsiTheme="minorHAnsi"/>
          <w:b/>
          <w:szCs w:val="22"/>
        </w:rPr>
      </w:pPr>
      <w:r w:rsidRPr="00A960E4">
        <w:rPr>
          <w:rFonts w:asciiTheme="minorHAnsi" w:hAnsiTheme="minorHAnsi"/>
          <w:b/>
          <w:szCs w:val="22"/>
        </w:rPr>
        <w:t>Background</w:t>
      </w:r>
    </w:p>
    <w:p w14:paraId="3F1202FF" w14:textId="77777777" w:rsidR="003974AA" w:rsidRPr="00A960E4" w:rsidRDefault="003974AA" w:rsidP="003974AA">
      <w:pPr>
        <w:ind w:left="720" w:hanging="720"/>
        <w:jc w:val="both"/>
        <w:rPr>
          <w:rFonts w:asciiTheme="minorHAnsi" w:hAnsiTheme="minorHAnsi"/>
          <w:b/>
          <w:szCs w:val="22"/>
        </w:rPr>
      </w:pPr>
    </w:p>
    <w:p w14:paraId="3109D411" w14:textId="77777777" w:rsidR="003974AA" w:rsidRPr="00A960E4" w:rsidRDefault="003974AA" w:rsidP="003974AA">
      <w:pPr>
        <w:pStyle w:val="ListParagraph"/>
        <w:numPr>
          <w:ilvl w:val="0"/>
          <w:numId w:val="40"/>
        </w:numPr>
        <w:ind w:left="360"/>
        <w:rPr>
          <w:rFonts w:asciiTheme="minorHAnsi" w:hAnsiTheme="minorHAnsi"/>
          <w:szCs w:val="22"/>
        </w:rPr>
      </w:pPr>
      <w:r w:rsidRPr="00A960E4">
        <w:rPr>
          <w:rFonts w:asciiTheme="minorHAnsi" w:hAnsiTheme="minorHAnsi"/>
          <w:szCs w:val="22"/>
        </w:rPr>
        <w:t>The GDC wishes to engage the Contractor to be the provider of Part 1 of the Overseas Registration Examination (</w:t>
      </w:r>
      <w:r w:rsidRPr="00A960E4">
        <w:rPr>
          <w:rFonts w:asciiTheme="minorHAnsi" w:hAnsiTheme="minorHAnsi"/>
          <w:b/>
          <w:szCs w:val="22"/>
        </w:rPr>
        <w:t>ORE</w:t>
      </w:r>
      <w:r w:rsidRPr="00A960E4">
        <w:rPr>
          <w:rFonts w:asciiTheme="minorHAnsi" w:hAnsiTheme="minorHAnsi"/>
          <w:szCs w:val="22"/>
        </w:rPr>
        <w:t>)</w:t>
      </w:r>
      <w:r w:rsidR="00D71433">
        <w:rPr>
          <w:rFonts w:asciiTheme="minorHAnsi" w:hAnsiTheme="minorHAnsi"/>
          <w:szCs w:val="22"/>
        </w:rPr>
        <w:t>.</w:t>
      </w:r>
    </w:p>
    <w:p w14:paraId="61196B70" w14:textId="77777777" w:rsidR="003974AA" w:rsidRPr="00A960E4" w:rsidRDefault="003974AA" w:rsidP="003974AA">
      <w:pPr>
        <w:pStyle w:val="ListParagraph"/>
        <w:ind w:left="360"/>
        <w:rPr>
          <w:rFonts w:asciiTheme="minorHAnsi" w:hAnsiTheme="minorHAnsi"/>
          <w:szCs w:val="22"/>
        </w:rPr>
      </w:pPr>
    </w:p>
    <w:p w14:paraId="273B8AAB" w14:textId="77777777" w:rsidR="003974AA" w:rsidRPr="00A960E4" w:rsidRDefault="003974AA" w:rsidP="003974AA">
      <w:pPr>
        <w:pStyle w:val="BWBBackground"/>
        <w:numPr>
          <w:ilvl w:val="0"/>
          <w:numId w:val="40"/>
        </w:numPr>
        <w:ind w:left="360"/>
        <w:jc w:val="both"/>
        <w:rPr>
          <w:rFonts w:asciiTheme="minorHAnsi" w:hAnsiTheme="minorHAnsi"/>
          <w:szCs w:val="22"/>
        </w:rPr>
      </w:pPr>
      <w:r w:rsidRPr="00A960E4">
        <w:rPr>
          <w:rFonts w:asciiTheme="minorHAnsi" w:hAnsiTheme="minorHAnsi"/>
          <w:szCs w:val="22"/>
        </w:rPr>
        <w:t xml:space="preserve">On </w:t>
      </w:r>
      <w:r w:rsidR="000A3F28">
        <w:rPr>
          <w:rFonts w:asciiTheme="minorHAnsi" w:hAnsiTheme="minorHAnsi"/>
          <w:szCs w:val="22"/>
        </w:rPr>
        <w:t>3 April</w:t>
      </w:r>
      <w:r w:rsidRPr="00A960E4">
        <w:rPr>
          <w:rFonts w:asciiTheme="minorHAnsi" w:hAnsiTheme="minorHAnsi"/>
          <w:szCs w:val="22"/>
        </w:rPr>
        <w:t xml:space="preserve"> 2014, the GDC issued an invitation to tender (</w:t>
      </w:r>
      <w:r w:rsidRPr="00A960E4">
        <w:rPr>
          <w:rFonts w:asciiTheme="minorHAnsi" w:hAnsiTheme="minorHAnsi"/>
          <w:b/>
          <w:szCs w:val="22"/>
        </w:rPr>
        <w:t>ITT</w:t>
      </w:r>
      <w:r w:rsidRPr="00A960E4">
        <w:rPr>
          <w:rFonts w:asciiTheme="minorHAnsi" w:hAnsiTheme="minorHAnsi"/>
          <w:szCs w:val="22"/>
        </w:rPr>
        <w:t>) setting out the specifications for the ORE in response to which the GDC</w:t>
      </w:r>
      <w:r>
        <w:rPr>
          <w:rFonts w:asciiTheme="minorHAnsi" w:hAnsiTheme="minorHAnsi"/>
          <w:szCs w:val="22"/>
        </w:rPr>
        <w:t xml:space="preserve"> </w:t>
      </w:r>
      <w:r w:rsidRPr="00A960E4">
        <w:rPr>
          <w:rFonts w:asciiTheme="minorHAnsi" w:hAnsiTheme="minorHAnsi"/>
          <w:szCs w:val="22"/>
        </w:rPr>
        <w:t xml:space="preserve">received </w:t>
      </w:r>
      <w:r>
        <w:rPr>
          <w:rFonts w:asciiTheme="minorHAnsi" w:hAnsiTheme="minorHAnsi"/>
          <w:szCs w:val="22"/>
        </w:rPr>
        <w:t>the R</w:t>
      </w:r>
      <w:r w:rsidRPr="00A960E4">
        <w:rPr>
          <w:rFonts w:asciiTheme="minorHAnsi" w:hAnsiTheme="minorHAnsi"/>
          <w:szCs w:val="22"/>
        </w:rPr>
        <w:t xml:space="preserve">esponses </w:t>
      </w:r>
      <w:r>
        <w:rPr>
          <w:rFonts w:asciiTheme="minorHAnsi" w:hAnsiTheme="minorHAnsi"/>
          <w:szCs w:val="22"/>
        </w:rPr>
        <w:t>to Tender (defined below)</w:t>
      </w:r>
      <w:r w:rsidRPr="00A960E4">
        <w:rPr>
          <w:rFonts w:asciiTheme="minorHAnsi" w:hAnsiTheme="minorHAnsi"/>
          <w:szCs w:val="22"/>
        </w:rPr>
        <w:t>.</w:t>
      </w:r>
    </w:p>
    <w:p w14:paraId="324399F0" w14:textId="77777777" w:rsidR="003974AA" w:rsidRPr="00A960E4" w:rsidRDefault="003974AA" w:rsidP="003974AA">
      <w:pPr>
        <w:pStyle w:val="ListParagraph"/>
        <w:numPr>
          <w:ilvl w:val="0"/>
          <w:numId w:val="40"/>
        </w:numPr>
        <w:ind w:left="360"/>
        <w:rPr>
          <w:rFonts w:asciiTheme="minorHAnsi" w:hAnsiTheme="minorHAnsi"/>
          <w:szCs w:val="22"/>
        </w:rPr>
      </w:pPr>
      <w:r w:rsidRPr="00A960E4">
        <w:rPr>
          <w:rFonts w:asciiTheme="minorHAnsi" w:hAnsiTheme="minorHAnsi"/>
          <w:szCs w:val="22"/>
        </w:rPr>
        <w:t>Based on the assurances provided by the Contractor in its response to the ITT and other communications to the GDC, the Contractor has been selected to provide the Services (defined below) on the terms and subject to the conditions of this agreement.</w:t>
      </w:r>
    </w:p>
    <w:p w14:paraId="66756187" w14:textId="77777777" w:rsidR="003974AA" w:rsidRPr="00A960E4" w:rsidRDefault="003974AA" w:rsidP="003974AA">
      <w:pPr>
        <w:ind w:left="720" w:hanging="720"/>
        <w:jc w:val="both"/>
        <w:rPr>
          <w:rFonts w:asciiTheme="minorHAnsi" w:hAnsiTheme="minorHAnsi"/>
          <w:b/>
          <w:szCs w:val="22"/>
        </w:rPr>
      </w:pPr>
    </w:p>
    <w:p w14:paraId="402B73FA" w14:textId="77777777" w:rsidR="003974AA" w:rsidRPr="00A960E4" w:rsidRDefault="003974AA" w:rsidP="003974AA">
      <w:pPr>
        <w:jc w:val="both"/>
        <w:rPr>
          <w:rFonts w:asciiTheme="minorHAnsi" w:hAnsiTheme="minorHAnsi"/>
          <w:b/>
          <w:szCs w:val="22"/>
          <w:lang w:val="en-US"/>
        </w:rPr>
      </w:pPr>
      <w:r w:rsidRPr="00A960E4">
        <w:rPr>
          <w:rFonts w:asciiTheme="minorHAnsi" w:hAnsiTheme="minorHAnsi"/>
          <w:b/>
          <w:szCs w:val="22"/>
          <w:lang w:val="en-US"/>
        </w:rPr>
        <w:t>Agreed terms</w:t>
      </w:r>
    </w:p>
    <w:p w14:paraId="5E0D01EE" w14:textId="77777777" w:rsidR="003974AA" w:rsidRPr="00B60763" w:rsidRDefault="003974AA" w:rsidP="003974AA">
      <w:pPr>
        <w:jc w:val="both"/>
        <w:rPr>
          <w:rFonts w:asciiTheme="minorHAnsi" w:hAnsiTheme="minorHAnsi"/>
          <w:b/>
          <w:szCs w:val="22"/>
          <w:u w:val="single"/>
          <w:lang w:val="en-US"/>
        </w:rPr>
      </w:pPr>
    </w:p>
    <w:p w14:paraId="340FE592" w14:textId="77777777" w:rsidR="003974AA" w:rsidRPr="00832546" w:rsidRDefault="003974AA" w:rsidP="003974AA">
      <w:pPr>
        <w:pStyle w:val="BWBLevel1"/>
        <w:numPr>
          <w:ilvl w:val="0"/>
          <w:numId w:val="15"/>
        </w:numPr>
        <w:tabs>
          <w:tab w:val="num" w:pos="862"/>
        </w:tabs>
        <w:ind w:left="862"/>
        <w:rPr>
          <w:rFonts w:asciiTheme="minorHAnsi" w:hAnsiTheme="minorHAnsi"/>
          <w:b/>
          <w:sz w:val="22"/>
          <w:szCs w:val="22"/>
          <w:lang w:val="en-US"/>
        </w:rPr>
      </w:pPr>
      <w:bookmarkStart w:id="0" w:name="_Toc379478019"/>
      <w:bookmarkStart w:id="1" w:name="_Ref380482918"/>
      <w:r w:rsidRPr="00832546">
        <w:rPr>
          <w:rFonts w:asciiTheme="minorHAnsi" w:hAnsiTheme="minorHAnsi"/>
          <w:b/>
          <w:sz w:val="22"/>
          <w:szCs w:val="22"/>
          <w:lang w:val="en-US"/>
        </w:rPr>
        <w:t>Definitions &amp; Interpretations</w:t>
      </w:r>
      <w:bookmarkEnd w:id="0"/>
      <w:bookmarkEnd w:id="1"/>
    </w:p>
    <w:p w14:paraId="60E6F145"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“Agreed Price”</w:t>
      </w:r>
      <w:r w:rsidRPr="00B60763">
        <w:rPr>
          <w:rFonts w:asciiTheme="minorHAnsi" w:hAnsiTheme="minorHAnsi"/>
          <w:szCs w:val="22"/>
        </w:rPr>
        <w:t xml:space="preserve"> means the price set out in this Pricing Schedule, exclusive of Value Added Tax; </w:t>
      </w:r>
    </w:p>
    <w:p w14:paraId="16C2DF1A" w14:textId="77777777" w:rsidR="003974AA" w:rsidRPr="00B60763" w:rsidRDefault="003974AA" w:rsidP="003974AA">
      <w:pPr>
        <w:jc w:val="both"/>
        <w:rPr>
          <w:rFonts w:asciiTheme="minorHAnsi" w:hAnsiTheme="minorHAnsi"/>
          <w:szCs w:val="22"/>
        </w:rPr>
      </w:pPr>
    </w:p>
    <w:p w14:paraId="4CF5A5A9" w14:textId="77777777" w:rsidR="003974AA" w:rsidRPr="00D845BA" w:rsidRDefault="003974AA" w:rsidP="003974AA">
      <w:pPr>
        <w:pStyle w:val="BWBBodyIndent"/>
        <w:ind w:left="0"/>
        <w:rPr>
          <w:rStyle w:val="Defterm"/>
          <w:rFonts w:asciiTheme="minorHAnsi" w:hAnsiTheme="minorHAnsi"/>
          <w:b w:val="0"/>
          <w:color w:val="auto"/>
          <w:sz w:val="22"/>
          <w:szCs w:val="22"/>
        </w:rPr>
      </w:pPr>
      <w:r w:rsidRPr="00D845BA">
        <w:rPr>
          <w:rStyle w:val="Defterm"/>
          <w:rFonts w:asciiTheme="minorHAnsi" w:hAnsiTheme="minorHAnsi"/>
          <w:sz w:val="22"/>
          <w:szCs w:val="22"/>
        </w:rPr>
        <w:t xml:space="preserve">“Background Intellectual Property Rights” </w:t>
      </w:r>
      <w:r w:rsidRPr="00D845BA">
        <w:rPr>
          <w:rFonts w:asciiTheme="minorHAnsi" w:hAnsiTheme="minorHAnsi"/>
          <w:sz w:val="22"/>
          <w:szCs w:val="22"/>
        </w:rPr>
        <w:t>any and all Intellectual Property Rights that are owned by or licensed to either Party</w:t>
      </w:r>
      <w:r>
        <w:rPr>
          <w:rFonts w:asciiTheme="minorHAnsi" w:hAnsiTheme="minorHAnsi"/>
          <w:sz w:val="22"/>
          <w:szCs w:val="22"/>
        </w:rPr>
        <w:t>, including for the avoidance of doubt, the Question Bank,</w:t>
      </w:r>
      <w:r w:rsidRPr="00D845BA">
        <w:rPr>
          <w:rFonts w:asciiTheme="minorHAnsi" w:hAnsiTheme="minorHAnsi"/>
          <w:sz w:val="22"/>
          <w:szCs w:val="22"/>
        </w:rPr>
        <w:t xml:space="preserve"> and which are or have been developed independently of this Contract prior to the Commencement Date.</w:t>
      </w:r>
    </w:p>
    <w:p w14:paraId="06E12D99" w14:textId="77777777" w:rsidR="003974AA" w:rsidRPr="00B60763" w:rsidRDefault="003974AA" w:rsidP="003974AA">
      <w:pPr>
        <w:pStyle w:val="BWBBodyIndent"/>
        <w:ind w:left="0"/>
        <w:rPr>
          <w:rFonts w:asciiTheme="minorHAnsi" w:hAnsiTheme="minorHAnsi"/>
          <w:sz w:val="22"/>
          <w:szCs w:val="22"/>
        </w:rPr>
      </w:pPr>
      <w:r w:rsidRPr="00B60763">
        <w:rPr>
          <w:rStyle w:val="Defterm"/>
          <w:rFonts w:asciiTheme="minorHAnsi" w:hAnsiTheme="minorHAnsi"/>
          <w:sz w:val="22"/>
          <w:szCs w:val="22"/>
        </w:rPr>
        <w:t>“Best Industry Practice”</w:t>
      </w:r>
      <w:r w:rsidRPr="00B60763">
        <w:rPr>
          <w:rFonts w:asciiTheme="minorHAnsi" w:hAnsiTheme="minorHAnsi"/>
          <w:sz w:val="22"/>
          <w:szCs w:val="22"/>
        </w:rPr>
        <w:t xml:space="preserve"> means the standards which fall within the upper quartile in the relevant industry for the provision of comparable Services which are substantially similar to the Services or the relevant part of them, having regard to factors such as the nature and size of the parties, the service levels, the term, the pricing structure and any other relevant factors;</w:t>
      </w:r>
    </w:p>
    <w:p w14:paraId="079EFAF6" w14:textId="77777777" w:rsidR="003974AA" w:rsidRPr="00B60763" w:rsidRDefault="003974AA" w:rsidP="003974AA">
      <w:pPr>
        <w:pStyle w:val="BWBBodyIndent"/>
        <w:ind w:left="0"/>
        <w:rPr>
          <w:rFonts w:asciiTheme="minorHAnsi" w:hAnsiTheme="minorHAnsi"/>
          <w:sz w:val="22"/>
          <w:szCs w:val="22"/>
        </w:rPr>
      </w:pPr>
      <w:r w:rsidRPr="00B60763">
        <w:rPr>
          <w:rStyle w:val="Defterm"/>
          <w:rFonts w:asciiTheme="minorHAnsi" w:hAnsiTheme="minorHAnsi"/>
          <w:sz w:val="22"/>
          <w:szCs w:val="22"/>
        </w:rPr>
        <w:t>“Change”</w:t>
      </w:r>
      <w:r w:rsidRPr="00B60763">
        <w:rPr>
          <w:rFonts w:asciiTheme="minorHAnsi" w:hAnsiTheme="minorHAnsi"/>
          <w:b/>
          <w:sz w:val="22"/>
          <w:szCs w:val="22"/>
        </w:rPr>
        <w:t xml:space="preserve"> </w:t>
      </w:r>
      <w:r w:rsidRPr="00B60763">
        <w:rPr>
          <w:rFonts w:asciiTheme="minorHAnsi" w:hAnsiTheme="minorHAnsi"/>
          <w:sz w:val="22"/>
          <w:szCs w:val="22"/>
        </w:rPr>
        <w:t>means any change to the Contract including to any of the Services;</w:t>
      </w:r>
    </w:p>
    <w:p w14:paraId="790E6191" w14:textId="77777777" w:rsidR="003974AA" w:rsidRPr="00B60763" w:rsidRDefault="003974AA" w:rsidP="003974AA">
      <w:pPr>
        <w:pStyle w:val="BWBBodyIndent"/>
        <w:ind w:left="0"/>
        <w:rPr>
          <w:rFonts w:asciiTheme="minorHAnsi" w:hAnsiTheme="minorHAnsi"/>
          <w:sz w:val="22"/>
          <w:szCs w:val="22"/>
        </w:rPr>
      </w:pPr>
      <w:r w:rsidRPr="00B60763">
        <w:rPr>
          <w:rStyle w:val="Defterm"/>
          <w:rFonts w:asciiTheme="minorHAnsi" w:hAnsiTheme="minorHAnsi"/>
          <w:sz w:val="22"/>
          <w:szCs w:val="22"/>
        </w:rPr>
        <w:t>“Change Control Note</w:t>
      </w:r>
      <w:r w:rsidRPr="00B60763">
        <w:rPr>
          <w:rFonts w:asciiTheme="minorHAnsi" w:hAnsiTheme="minorHAnsi"/>
          <w:b/>
          <w:sz w:val="22"/>
          <w:szCs w:val="22"/>
        </w:rPr>
        <w:t xml:space="preserve">” </w:t>
      </w:r>
      <w:r w:rsidRPr="00B60763">
        <w:rPr>
          <w:rFonts w:asciiTheme="minorHAnsi" w:hAnsiTheme="minorHAnsi"/>
          <w:sz w:val="22"/>
          <w:szCs w:val="22"/>
        </w:rPr>
        <w:t>means</w:t>
      </w:r>
      <w:r w:rsidRPr="00B60763">
        <w:rPr>
          <w:rFonts w:asciiTheme="minorHAnsi" w:hAnsiTheme="minorHAnsi"/>
          <w:b/>
          <w:sz w:val="22"/>
          <w:szCs w:val="22"/>
        </w:rPr>
        <w:t xml:space="preserve"> </w:t>
      </w:r>
      <w:r w:rsidRPr="00B60763">
        <w:rPr>
          <w:rFonts w:asciiTheme="minorHAnsi" w:hAnsiTheme="minorHAnsi"/>
          <w:sz w:val="22"/>
          <w:szCs w:val="22"/>
        </w:rPr>
        <w:t>the written record of a Change agreed by the parties pursuant to the Change Control Procedure;</w:t>
      </w:r>
    </w:p>
    <w:p w14:paraId="37C1EC57" w14:textId="77777777" w:rsidR="003974AA" w:rsidRPr="00B60763" w:rsidRDefault="003974AA" w:rsidP="003974AA">
      <w:pPr>
        <w:pStyle w:val="BWBBodyIndent"/>
        <w:ind w:left="0"/>
        <w:rPr>
          <w:rFonts w:asciiTheme="minorHAnsi" w:hAnsiTheme="minorHAnsi"/>
          <w:sz w:val="22"/>
          <w:szCs w:val="22"/>
        </w:rPr>
      </w:pPr>
      <w:r w:rsidRPr="00B60763">
        <w:rPr>
          <w:rStyle w:val="Defterm"/>
          <w:rFonts w:asciiTheme="minorHAnsi" w:hAnsiTheme="minorHAnsi"/>
          <w:sz w:val="22"/>
          <w:szCs w:val="22"/>
        </w:rPr>
        <w:t>“Change Control Procedure”</w:t>
      </w:r>
      <w:r w:rsidRPr="00B60763">
        <w:rPr>
          <w:rFonts w:asciiTheme="minorHAnsi" w:hAnsiTheme="minorHAnsi"/>
          <w:b/>
          <w:sz w:val="22"/>
          <w:szCs w:val="22"/>
        </w:rPr>
        <w:t xml:space="preserve"> </w:t>
      </w:r>
      <w:r w:rsidRPr="00B60763">
        <w:rPr>
          <w:rFonts w:asciiTheme="minorHAnsi" w:hAnsiTheme="minorHAnsi"/>
          <w:sz w:val="22"/>
          <w:szCs w:val="22"/>
        </w:rPr>
        <w:t>means the procedure for changing the Contract, as set out in Schedule 2;</w:t>
      </w:r>
    </w:p>
    <w:p w14:paraId="25949867" w14:textId="77777777" w:rsidR="003974AA" w:rsidRPr="00B60763" w:rsidRDefault="003974AA" w:rsidP="003974AA">
      <w:pPr>
        <w:pStyle w:val="BWBBodyIndent"/>
        <w:ind w:left="0"/>
        <w:rPr>
          <w:rFonts w:asciiTheme="minorHAnsi" w:hAnsiTheme="minorHAnsi"/>
          <w:sz w:val="22"/>
          <w:szCs w:val="22"/>
        </w:rPr>
      </w:pPr>
      <w:r w:rsidRPr="00B60763">
        <w:rPr>
          <w:rStyle w:val="Defterm"/>
          <w:rFonts w:asciiTheme="minorHAnsi" w:hAnsiTheme="minorHAnsi"/>
          <w:sz w:val="22"/>
          <w:szCs w:val="22"/>
        </w:rPr>
        <w:lastRenderedPageBreak/>
        <w:t>“Change Request”</w:t>
      </w:r>
      <w:r w:rsidRPr="00B60763">
        <w:rPr>
          <w:rFonts w:asciiTheme="minorHAnsi" w:hAnsiTheme="minorHAnsi"/>
          <w:b/>
          <w:sz w:val="22"/>
          <w:szCs w:val="22"/>
        </w:rPr>
        <w:t xml:space="preserve"> </w:t>
      </w:r>
      <w:r w:rsidRPr="00B60763">
        <w:rPr>
          <w:rFonts w:asciiTheme="minorHAnsi" w:hAnsiTheme="minorHAnsi"/>
          <w:sz w:val="22"/>
          <w:szCs w:val="22"/>
        </w:rPr>
        <w:t>means</w:t>
      </w:r>
      <w:r w:rsidRPr="00B60763">
        <w:rPr>
          <w:rFonts w:asciiTheme="minorHAnsi" w:hAnsiTheme="minorHAnsi"/>
          <w:b/>
          <w:sz w:val="22"/>
          <w:szCs w:val="22"/>
        </w:rPr>
        <w:t xml:space="preserve"> </w:t>
      </w:r>
      <w:r w:rsidRPr="00B60763">
        <w:rPr>
          <w:rFonts w:asciiTheme="minorHAnsi" w:hAnsiTheme="minorHAnsi"/>
          <w:sz w:val="22"/>
          <w:szCs w:val="22"/>
        </w:rPr>
        <w:t>a written request for a Change which is submitted by one party to the other pursuant to the Change Control Procedure;</w:t>
      </w:r>
    </w:p>
    <w:p w14:paraId="50A7763E"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“Commencement Date”</w:t>
      </w:r>
      <w:r w:rsidRPr="00B60763">
        <w:rPr>
          <w:rFonts w:asciiTheme="minorHAnsi" w:hAnsiTheme="minorHAnsi"/>
          <w:szCs w:val="22"/>
        </w:rPr>
        <w:t xml:space="preserve"> means </w:t>
      </w:r>
      <w:r>
        <w:rPr>
          <w:rFonts w:asciiTheme="minorHAnsi" w:hAnsiTheme="minorHAnsi"/>
          <w:szCs w:val="22"/>
        </w:rPr>
        <w:t>[*]</w:t>
      </w:r>
    </w:p>
    <w:p w14:paraId="437005A9" w14:textId="77777777" w:rsidR="003974AA" w:rsidRPr="00B60763" w:rsidRDefault="003974AA" w:rsidP="003974AA">
      <w:pPr>
        <w:jc w:val="both"/>
        <w:rPr>
          <w:rFonts w:asciiTheme="minorHAnsi" w:hAnsiTheme="minorHAnsi"/>
          <w:szCs w:val="22"/>
        </w:rPr>
      </w:pPr>
    </w:p>
    <w:p w14:paraId="3B95F5C4" w14:textId="77777777" w:rsidR="003974AA" w:rsidRPr="00B60763" w:rsidRDefault="003974AA" w:rsidP="003974AA">
      <w:pPr>
        <w:jc w:val="both"/>
        <w:rPr>
          <w:rFonts w:asciiTheme="minorHAnsi" w:hAnsiTheme="minorHAnsi"/>
          <w:b/>
          <w:i/>
          <w:szCs w:val="22"/>
        </w:rPr>
      </w:pPr>
      <w:r w:rsidRPr="00B60763">
        <w:rPr>
          <w:rFonts w:asciiTheme="minorHAnsi" w:hAnsiTheme="minorHAnsi"/>
          <w:b/>
          <w:szCs w:val="22"/>
        </w:rPr>
        <w:t>“Contract”</w:t>
      </w:r>
      <w:r w:rsidRPr="00B60763">
        <w:rPr>
          <w:rFonts w:asciiTheme="minorHAnsi" w:hAnsiTheme="minorHAnsi"/>
          <w:szCs w:val="22"/>
        </w:rPr>
        <w:t xml:space="preserve"> means the contract between the GDC and the Contractor consisting of (</w:t>
      </w:r>
      <w:proofErr w:type="spellStart"/>
      <w:r w:rsidRPr="00B60763">
        <w:rPr>
          <w:rFonts w:asciiTheme="minorHAnsi" w:hAnsiTheme="minorHAnsi"/>
          <w:szCs w:val="22"/>
        </w:rPr>
        <w:t>i</w:t>
      </w:r>
      <w:proofErr w:type="spellEnd"/>
      <w:r w:rsidRPr="00B60763">
        <w:rPr>
          <w:rFonts w:asciiTheme="minorHAnsi" w:hAnsiTheme="minorHAnsi"/>
          <w:szCs w:val="22"/>
        </w:rPr>
        <w:t xml:space="preserve">) these terms and conditions (ii) the </w:t>
      </w:r>
      <w:r>
        <w:rPr>
          <w:rFonts w:asciiTheme="minorHAnsi" w:hAnsiTheme="minorHAnsi"/>
          <w:szCs w:val="22"/>
        </w:rPr>
        <w:t>Services Schedule</w:t>
      </w:r>
      <w:r w:rsidRPr="00B60763">
        <w:rPr>
          <w:rFonts w:asciiTheme="minorHAnsi" w:hAnsiTheme="minorHAnsi"/>
          <w:szCs w:val="22"/>
        </w:rPr>
        <w:t xml:space="preserve">, (iii) the Response to Tender, (iv) the </w:t>
      </w:r>
      <w:r>
        <w:rPr>
          <w:rFonts w:asciiTheme="minorHAnsi" w:hAnsiTheme="minorHAnsi"/>
          <w:szCs w:val="22"/>
        </w:rPr>
        <w:t>Service Level Schedule</w:t>
      </w:r>
      <w:r w:rsidRPr="00B60763">
        <w:rPr>
          <w:rFonts w:asciiTheme="minorHAnsi" w:hAnsiTheme="minorHAnsi"/>
          <w:szCs w:val="22"/>
        </w:rPr>
        <w:t xml:space="preserve"> and (v) the Pricing Schedule;</w:t>
      </w:r>
    </w:p>
    <w:p w14:paraId="03024416" w14:textId="77777777" w:rsidR="003974AA" w:rsidRPr="00B60763" w:rsidRDefault="003974AA" w:rsidP="003974AA">
      <w:pPr>
        <w:jc w:val="both"/>
        <w:rPr>
          <w:rFonts w:asciiTheme="minorHAnsi" w:hAnsiTheme="minorHAnsi"/>
          <w:szCs w:val="22"/>
        </w:rPr>
      </w:pPr>
    </w:p>
    <w:p w14:paraId="08FAB858"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“Contractor”</w:t>
      </w:r>
      <w:r w:rsidRPr="00B60763">
        <w:rPr>
          <w:rFonts w:asciiTheme="minorHAnsi" w:hAnsiTheme="minorHAnsi"/>
          <w:szCs w:val="22"/>
        </w:rPr>
        <w:t xml:space="preserve"> means the person, firm or company with whom the Contract is made;</w:t>
      </w:r>
    </w:p>
    <w:p w14:paraId="157EABDD" w14:textId="77777777" w:rsidR="003974AA" w:rsidRPr="00B60763" w:rsidRDefault="003974AA" w:rsidP="003974AA">
      <w:pPr>
        <w:jc w:val="both"/>
        <w:rPr>
          <w:rFonts w:asciiTheme="minorHAnsi" w:hAnsiTheme="minorHAnsi"/>
          <w:szCs w:val="22"/>
        </w:rPr>
      </w:pPr>
    </w:p>
    <w:p w14:paraId="379407FB"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“Data Controller”</w:t>
      </w:r>
      <w:r w:rsidRPr="00B60763">
        <w:rPr>
          <w:rFonts w:asciiTheme="minorHAnsi" w:hAnsiTheme="minorHAnsi"/>
          <w:szCs w:val="22"/>
        </w:rPr>
        <w:t xml:space="preserve"> has the meaning set out in the Data Protection Act 1998;</w:t>
      </w:r>
    </w:p>
    <w:p w14:paraId="4502F672" w14:textId="77777777" w:rsidR="003974AA" w:rsidRPr="00B60763" w:rsidRDefault="003974AA" w:rsidP="003974AA">
      <w:pPr>
        <w:jc w:val="both"/>
        <w:rPr>
          <w:rFonts w:asciiTheme="minorHAnsi" w:hAnsiTheme="minorHAnsi"/>
          <w:szCs w:val="22"/>
        </w:rPr>
      </w:pPr>
    </w:p>
    <w:p w14:paraId="1DB555DF"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 xml:space="preserve">“Data Processor” </w:t>
      </w:r>
      <w:r w:rsidRPr="00B60763">
        <w:rPr>
          <w:rFonts w:asciiTheme="minorHAnsi" w:hAnsiTheme="minorHAnsi"/>
          <w:szCs w:val="22"/>
        </w:rPr>
        <w:t>has the meaning set out in the Data Protection Act 1998;</w:t>
      </w:r>
    </w:p>
    <w:p w14:paraId="50AC1969" w14:textId="77777777" w:rsidR="003974AA" w:rsidRPr="00B60763" w:rsidRDefault="003974AA" w:rsidP="003974AA">
      <w:pPr>
        <w:jc w:val="both"/>
        <w:rPr>
          <w:rFonts w:asciiTheme="minorHAnsi" w:hAnsiTheme="minorHAnsi"/>
          <w:szCs w:val="22"/>
        </w:rPr>
      </w:pPr>
    </w:p>
    <w:p w14:paraId="7557C355"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“Data Protection Legislation”</w:t>
      </w:r>
      <w:r w:rsidRPr="00B60763">
        <w:rPr>
          <w:rFonts w:asciiTheme="minorHAnsi" w:hAnsiTheme="minorHAnsi"/>
          <w:szCs w:val="22"/>
        </w:rPr>
        <w:t xml:space="preserve"> means the Data Protection Act 1998, the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(SI 2003/2426) and all applicable laws and regulations relating to the processing of personal data and privacy, including where applicable the guidance and codes of practice issued by the Information Commissioner;</w:t>
      </w:r>
    </w:p>
    <w:p w14:paraId="42ED8D30" w14:textId="77777777" w:rsidR="003974AA" w:rsidRPr="00B60763" w:rsidRDefault="003974AA" w:rsidP="003974AA">
      <w:pPr>
        <w:jc w:val="both"/>
        <w:rPr>
          <w:rFonts w:asciiTheme="minorHAnsi" w:hAnsiTheme="minorHAnsi"/>
          <w:szCs w:val="22"/>
        </w:rPr>
      </w:pPr>
    </w:p>
    <w:p w14:paraId="2E4E4746"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“Data Subject”</w:t>
      </w:r>
      <w:r w:rsidRPr="00B60763">
        <w:rPr>
          <w:rFonts w:asciiTheme="minorHAnsi" w:hAnsiTheme="minorHAnsi"/>
          <w:szCs w:val="22"/>
        </w:rPr>
        <w:t xml:space="preserve"> has the meaning set out in the Data Protection Act 1998;</w:t>
      </w:r>
    </w:p>
    <w:p w14:paraId="0C11244C" w14:textId="77777777" w:rsidR="003974AA" w:rsidRPr="00B60763" w:rsidRDefault="003974AA" w:rsidP="003974AA">
      <w:pPr>
        <w:jc w:val="both"/>
        <w:rPr>
          <w:rFonts w:asciiTheme="minorHAnsi" w:hAnsiTheme="minorHAnsi"/>
          <w:b/>
          <w:szCs w:val="22"/>
        </w:rPr>
      </w:pPr>
    </w:p>
    <w:p w14:paraId="08AA1F40"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“Employee Liability Information”</w:t>
      </w:r>
      <w:r w:rsidRPr="00B60763">
        <w:rPr>
          <w:rFonts w:asciiTheme="minorHAnsi" w:hAnsiTheme="minorHAnsi"/>
          <w:szCs w:val="22"/>
        </w:rPr>
        <w:t xml:space="preserve"> means the information that the Transferor is obliged to notify to the Transferee under regulation 11(2) of TUPE;</w:t>
      </w:r>
    </w:p>
    <w:p w14:paraId="017D911A" w14:textId="77777777" w:rsidR="003974AA" w:rsidRPr="00B60763" w:rsidRDefault="003974AA" w:rsidP="003974AA">
      <w:pPr>
        <w:jc w:val="both"/>
        <w:rPr>
          <w:rFonts w:asciiTheme="minorHAnsi" w:hAnsiTheme="minorHAnsi"/>
          <w:szCs w:val="22"/>
        </w:rPr>
      </w:pPr>
    </w:p>
    <w:p w14:paraId="4934446C"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“Employment Liabilities”</w:t>
      </w:r>
      <w:r w:rsidRPr="00B60763">
        <w:rPr>
          <w:rFonts w:asciiTheme="minorHAnsi" w:hAnsiTheme="minorHAnsi"/>
          <w:szCs w:val="22"/>
        </w:rPr>
        <w:t xml:space="preserve"> means all claims, including claims without limitation for redundancy payments, unlawful deduction of wages, unfair, wrongful or constructive dismissal compensation, compensation for sex, race, disability, age, religion or belief, gender assignment, marriage or civil partnership, pregnancy or maternity, or sexual orientation discrimination, claims for equal pay, compensation for less favourable treatment of part-time workers, and any claims (whether in tort, contract, statute or otherwise), demands, actions, proceedings and any awards in compensation, damages, tribunal awards, fines, loss, order, penalty disbursement payment made by way of settlement and costs and expenses reasonably incurred in connection with a claim or investigation and of implementing any requirements which may arise from such investigation, and any legal costs and expenses;</w:t>
      </w:r>
    </w:p>
    <w:p w14:paraId="7531C2FE" w14:textId="77777777" w:rsidR="003974AA" w:rsidRPr="00B60763" w:rsidRDefault="003974AA" w:rsidP="003974AA">
      <w:pPr>
        <w:jc w:val="both"/>
        <w:rPr>
          <w:rFonts w:asciiTheme="minorHAnsi" w:hAnsiTheme="minorHAnsi"/>
          <w:szCs w:val="22"/>
        </w:rPr>
      </w:pPr>
    </w:p>
    <w:p w14:paraId="111274D3" w14:textId="77777777" w:rsidR="003974AA" w:rsidRPr="007C0569" w:rsidRDefault="003974AA" w:rsidP="003974AA">
      <w:pPr>
        <w:jc w:val="both"/>
        <w:rPr>
          <w:rFonts w:asciiTheme="minorHAnsi" w:hAnsiTheme="minorHAnsi"/>
          <w:szCs w:val="22"/>
        </w:rPr>
      </w:pPr>
      <w:r>
        <w:rPr>
          <w:rFonts w:asciiTheme="minorHAnsi" w:hAnsiTheme="minorHAnsi"/>
          <w:b/>
          <w:szCs w:val="22"/>
        </w:rPr>
        <w:t>“Examination Records”</w:t>
      </w:r>
      <w:r>
        <w:rPr>
          <w:rFonts w:asciiTheme="minorHAnsi" w:hAnsiTheme="minorHAnsi"/>
          <w:szCs w:val="22"/>
        </w:rPr>
        <w:t xml:space="preserve"> means all exams, mark sheets, exam results and examiner reports produced during the Term;</w:t>
      </w:r>
    </w:p>
    <w:p w14:paraId="0C188185" w14:textId="77777777" w:rsidR="003974AA" w:rsidRDefault="003974AA" w:rsidP="003974AA">
      <w:pPr>
        <w:jc w:val="both"/>
        <w:rPr>
          <w:rFonts w:asciiTheme="minorHAnsi" w:hAnsiTheme="minorHAnsi"/>
          <w:b/>
          <w:szCs w:val="22"/>
        </w:rPr>
      </w:pPr>
    </w:p>
    <w:p w14:paraId="232D8E01"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“Final Staff List”</w:t>
      </w:r>
      <w:r w:rsidRPr="00B60763">
        <w:rPr>
          <w:rFonts w:asciiTheme="minorHAnsi" w:hAnsiTheme="minorHAnsi"/>
          <w:szCs w:val="22"/>
        </w:rPr>
        <w:t xml:space="preserve"> means a list of all the contractors or subcontractors personnel engaged in, or wholly or mainly assigned to, the provision of Services or any part of the Services at the date of transfer;</w:t>
      </w:r>
    </w:p>
    <w:p w14:paraId="25AD892B" w14:textId="77777777" w:rsidR="003974AA" w:rsidRPr="00B60763" w:rsidRDefault="003974AA" w:rsidP="003974AA">
      <w:pPr>
        <w:jc w:val="both"/>
        <w:rPr>
          <w:rFonts w:asciiTheme="minorHAnsi" w:hAnsiTheme="minorHAnsi"/>
          <w:b/>
          <w:i/>
          <w:szCs w:val="22"/>
        </w:rPr>
      </w:pPr>
    </w:p>
    <w:p w14:paraId="0D73F112"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 xml:space="preserve">“FOIA” </w:t>
      </w:r>
      <w:r w:rsidRPr="00B60763">
        <w:rPr>
          <w:rFonts w:asciiTheme="minorHAnsi" w:hAnsiTheme="minorHAnsi"/>
          <w:szCs w:val="22"/>
        </w:rPr>
        <w:t>means the Freedom of Information Act 2000 and any subordinate legislation made under this Act from time to time together with any guidance and/or codes of practice issued by the Information Commissioner in relation to such legislation;</w:t>
      </w:r>
    </w:p>
    <w:p w14:paraId="33F3E6BA" w14:textId="77777777" w:rsidR="003974AA" w:rsidRPr="00B60763" w:rsidRDefault="003974AA" w:rsidP="003974AA">
      <w:pPr>
        <w:jc w:val="both"/>
        <w:rPr>
          <w:rFonts w:asciiTheme="minorHAnsi" w:hAnsiTheme="minorHAnsi"/>
          <w:szCs w:val="22"/>
        </w:rPr>
      </w:pPr>
    </w:p>
    <w:p w14:paraId="2EE74756" w14:textId="77777777" w:rsidR="003974AA" w:rsidRPr="00B60763" w:rsidRDefault="003974AA" w:rsidP="003974AA">
      <w:pPr>
        <w:pStyle w:val="BWBBodyIndent"/>
        <w:ind w:left="0"/>
        <w:rPr>
          <w:rFonts w:asciiTheme="minorHAnsi" w:hAnsiTheme="minorHAnsi"/>
          <w:sz w:val="22"/>
          <w:szCs w:val="22"/>
        </w:rPr>
      </w:pPr>
      <w:r w:rsidRPr="00B60763">
        <w:rPr>
          <w:rFonts w:asciiTheme="minorHAnsi" w:hAnsiTheme="minorHAnsi"/>
          <w:b/>
          <w:sz w:val="22"/>
          <w:szCs w:val="22"/>
        </w:rPr>
        <w:t xml:space="preserve">“Force Majeure Event” </w:t>
      </w:r>
      <w:r w:rsidRPr="00B60763">
        <w:rPr>
          <w:rFonts w:asciiTheme="minorHAnsi" w:hAnsiTheme="minorHAnsi"/>
          <w:sz w:val="22"/>
          <w:szCs w:val="22"/>
        </w:rPr>
        <w:t xml:space="preserve">means any cause affecting the performance by a party of its obligations under the Contract arising from acts, events, omissions or non-events beyond its reasonable control, including acts of God, riots, war, acts of terrorism, fire, flood, storm or earthquake and any disaster, </w:t>
      </w:r>
      <w:r w:rsidRPr="00B60763">
        <w:rPr>
          <w:rFonts w:asciiTheme="minorHAnsi" w:hAnsiTheme="minorHAnsi"/>
          <w:sz w:val="22"/>
          <w:szCs w:val="22"/>
        </w:rPr>
        <w:lastRenderedPageBreak/>
        <w:t>but excluding any industrial dispute relating to the Contractor, the Contractor's Personnel or any other failure in the Contractor's supply chain;</w:t>
      </w:r>
    </w:p>
    <w:p w14:paraId="79A878F1" w14:textId="77777777" w:rsidR="003974AA" w:rsidRPr="00B60763" w:rsidRDefault="003974AA" w:rsidP="003974AA">
      <w:pPr>
        <w:jc w:val="both"/>
        <w:rPr>
          <w:rFonts w:asciiTheme="minorHAnsi" w:hAnsiTheme="minorHAnsi"/>
          <w:i/>
          <w:szCs w:val="22"/>
        </w:rPr>
      </w:pPr>
      <w:r w:rsidRPr="00B60763">
        <w:rPr>
          <w:rFonts w:asciiTheme="minorHAnsi" w:hAnsiTheme="minorHAnsi"/>
          <w:b/>
          <w:szCs w:val="22"/>
        </w:rPr>
        <w:t>“Force Majeure Notice”</w:t>
      </w:r>
      <w:r w:rsidRPr="00B60763">
        <w:rPr>
          <w:rFonts w:asciiTheme="minorHAnsi" w:hAnsiTheme="minorHAnsi"/>
          <w:b/>
          <w:i/>
          <w:szCs w:val="22"/>
        </w:rPr>
        <w:t xml:space="preserve"> </w:t>
      </w:r>
      <w:r w:rsidRPr="00B60763">
        <w:rPr>
          <w:rFonts w:asciiTheme="minorHAnsi" w:hAnsiTheme="minorHAnsi"/>
          <w:szCs w:val="22"/>
        </w:rPr>
        <w:t xml:space="preserve">means a notice pursuant to clause </w:t>
      </w:r>
      <w:r w:rsidRPr="00B60763">
        <w:rPr>
          <w:rFonts w:asciiTheme="minorHAnsi" w:hAnsiTheme="minorHAnsi"/>
          <w:szCs w:val="22"/>
        </w:rPr>
        <w:fldChar w:fldCharType="begin"/>
      </w:r>
      <w:r w:rsidRPr="00B60763">
        <w:rPr>
          <w:rFonts w:asciiTheme="minorHAnsi" w:hAnsiTheme="minorHAnsi"/>
          <w:szCs w:val="22"/>
        </w:rPr>
        <w:instrText xml:space="preserve"> REF _Ref236368277 \r \h  \* MERGEFORMAT </w:instrText>
      </w:r>
      <w:r w:rsidRPr="00B60763">
        <w:rPr>
          <w:rFonts w:asciiTheme="minorHAnsi" w:hAnsiTheme="minorHAnsi"/>
          <w:szCs w:val="22"/>
        </w:rPr>
      </w:r>
      <w:r w:rsidRPr="00B60763">
        <w:rPr>
          <w:rFonts w:asciiTheme="minorHAnsi" w:hAnsiTheme="minorHAnsi"/>
          <w:szCs w:val="22"/>
        </w:rPr>
        <w:fldChar w:fldCharType="separate"/>
      </w:r>
      <w:r w:rsidR="0027563A">
        <w:rPr>
          <w:rFonts w:asciiTheme="minorHAnsi" w:hAnsiTheme="minorHAnsi"/>
          <w:szCs w:val="22"/>
        </w:rPr>
        <w:t>32.1</w:t>
      </w:r>
      <w:r w:rsidRPr="00B60763">
        <w:rPr>
          <w:rFonts w:asciiTheme="minorHAnsi" w:hAnsiTheme="minorHAnsi"/>
          <w:szCs w:val="22"/>
        </w:rPr>
        <w:fldChar w:fldCharType="end"/>
      </w:r>
      <w:r w:rsidRPr="00B60763">
        <w:rPr>
          <w:rFonts w:asciiTheme="minorHAnsi" w:hAnsiTheme="minorHAnsi"/>
          <w:szCs w:val="22"/>
        </w:rPr>
        <w:t>;</w:t>
      </w:r>
    </w:p>
    <w:p w14:paraId="4F34B96D" w14:textId="77777777" w:rsidR="003974AA" w:rsidRPr="00B60763" w:rsidRDefault="003974AA" w:rsidP="003974AA">
      <w:pPr>
        <w:jc w:val="both"/>
        <w:rPr>
          <w:rFonts w:asciiTheme="minorHAnsi" w:hAnsiTheme="minorHAnsi"/>
          <w:b/>
          <w:szCs w:val="22"/>
        </w:rPr>
      </w:pPr>
    </w:p>
    <w:p w14:paraId="34BA5873"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 xml:space="preserve">“GDC” </w:t>
      </w:r>
      <w:r w:rsidRPr="00B60763">
        <w:rPr>
          <w:rFonts w:asciiTheme="minorHAnsi" w:hAnsiTheme="minorHAnsi"/>
          <w:szCs w:val="22"/>
        </w:rPr>
        <w:t>means the General Dental Council;</w:t>
      </w:r>
    </w:p>
    <w:p w14:paraId="6BE0030D" w14:textId="77777777" w:rsidR="003974AA" w:rsidRPr="00B60763" w:rsidRDefault="003974AA" w:rsidP="003974AA">
      <w:pPr>
        <w:jc w:val="both"/>
        <w:rPr>
          <w:rFonts w:asciiTheme="minorHAnsi" w:hAnsiTheme="minorHAnsi"/>
          <w:szCs w:val="22"/>
        </w:rPr>
      </w:pPr>
    </w:p>
    <w:p w14:paraId="0BE1EA4F"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“GDC Brand”</w:t>
      </w:r>
      <w:r w:rsidRPr="00B60763">
        <w:rPr>
          <w:rFonts w:asciiTheme="minorHAnsi" w:hAnsiTheme="minorHAnsi"/>
          <w:szCs w:val="22"/>
        </w:rPr>
        <w:t xml:space="preserve"> means any name and/or logo belonging to the GDC;</w:t>
      </w:r>
    </w:p>
    <w:p w14:paraId="74E6916B" w14:textId="77777777" w:rsidR="003974AA" w:rsidRPr="00B60763" w:rsidRDefault="003974AA" w:rsidP="003974AA">
      <w:pPr>
        <w:jc w:val="both"/>
        <w:rPr>
          <w:rFonts w:asciiTheme="minorHAnsi" w:hAnsiTheme="minorHAnsi"/>
          <w:szCs w:val="22"/>
        </w:rPr>
      </w:pPr>
    </w:p>
    <w:p w14:paraId="4C65A2F7" w14:textId="77777777" w:rsidR="003974AA" w:rsidRPr="00B60763" w:rsidRDefault="003974AA" w:rsidP="003974AA">
      <w:pPr>
        <w:jc w:val="both"/>
        <w:rPr>
          <w:rFonts w:asciiTheme="minorHAnsi" w:hAnsiTheme="minorHAnsi"/>
          <w:b/>
          <w:i/>
          <w:szCs w:val="22"/>
        </w:rPr>
      </w:pPr>
      <w:r w:rsidRPr="00B60763">
        <w:rPr>
          <w:rFonts w:asciiTheme="minorHAnsi" w:hAnsiTheme="minorHAnsi"/>
          <w:b/>
          <w:szCs w:val="22"/>
        </w:rPr>
        <w:t xml:space="preserve">“GDC Personal Data” </w:t>
      </w:r>
      <w:r w:rsidRPr="00B60763">
        <w:rPr>
          <w:rFonts w:asciiTheme="minorHAnsi" w:hAnsiTheme="minorHAnsi"/>
          <w:szCs w:val="22"/>
        </w:rPr>
        <w:t>means any personal data provided to the Contractor by the GDC or on its behalf or collected by the Contractor on behalf of the GDC;</w:t>
      </w:r>
      <w:r w:rsidRPr="00B60763">
        <w:rPr>
          <w:rFonts w:asciiTheme="minorHAnsi" w:hAnsiTheme="minorHAnsi"/>
          <w:b/>
          <w:i/>
          <w:szCs w:val="22"/>
        </w:rPr>
        <w:t xml:space="preserve"> </w:t>
      </w:r>
    </w:p>
    <w:p w14:paraId="7229C98D" w14:textId="77777777" w:rsidR="003974AA" w:rsidRPr="00B60763" w:rsidRDefault="003974AA" w:rsidP="003974AA">
      <w:pPr>
        <w:jc w:val="both"/>
        <w:rPr>
          <w:rFonts w:asciiTheme="minorHAnsi" w:hAnsiTheme="minorHAnsi"/>
          <w:b/>
          <w:i/>
          <w:szCs w:val="22"/>
        </w:rPr>
      </w:pPr>
    </w:p>
    <w:p w14:paraId="48260EAC"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“Group”</w:t>
      </w:r>
      <w:r w:rsidRPr="00B60763">
        <w:rPr>
          <w:rFonts w:asciiTheme="minorHAnsi" w:hAnsiTheme="minorHAnsi"/>
          <w:szCs w:val="22"/>
        </w:rPr>
        <w:t xml:space="preserve"> means in relation to a company, that company, any subsidiary or any holding company from time to time of that company, and any subsidiary from time to time of a holding company of that company. Each company in a Group is a member of the Group;</w:t>
      </w:r>
    </w:p>
    <w:p w14:paraId="770DBE6A" w14:textId="77777777" w:rsidR="003974AA" w:rsidRPr="00B60763" w:rsidRDefault="003974AA" w:rsidP="003974AA">
      <w:pPr>
        <w:jc w:val="both"/>
        <w:rPr>
          <w:rFonts w:asciiTheme="minorHAnsi" w:hAnsiTheme="minorHAnsi"/>
          <w:b/>
          <w:i/>
          <w:szCs w:val="22"/>
        </w:rPr>
      </w:pPr>
    </w:p>
    <w:p w14:paraId="654ED1DB"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 xml:space="preserve">“Information” </w:t>
      </w:r>
      <w:r w:rsidRPr="00B60763">
        <w:rPr>
          <w:rFonts w:asciiTheme="minorHAnsi" w:hAnsiTheme="minorHAnsi"/>
          <w:szCs w:val="22"/>
        </w:rPr>
        <w:t>has the meaning given under section 84 of the Freedom of Information Act 2000;</w:t>
      </w:r>
    </w:p>
    <w:p w14:paraId="1BD5A763" w14:textId="77777777" w:rsidR="003974AA" w:rsidRPr="00B60763" w:rsidRDefault="003974AA" w:rsidP="003974AA">
      <w:pPr>
        <w:jc w:val="both"/>
        <w:rPr>
          <w:rFonts w:asciiTheme="minorHAnsi" w:hAnsiTheme="minorHAnsi"/>
          <w:szCs w:val="22"/>
        </w:rPr>
      </w:pPr>
    </w:p>
    <w:p w14:paraId="6E8338DC" w14:textId="77777777" w:rsidR="003974AA" w:rsidRPr="00B60763" w:rsidRDefault="003974AA" w:rsidP="003974AA">
      <w:pPr>
        <w:pStyle w:val="BWBBodyIndent"/>
        <w:ind w:left="0"/>
        <w:rPr>
          <w:rFonts w:asciiTheme="minorHAnsi" w:hAnsiTheme="minorHAnsi"/>
          <w:sz w:val="22"/>
          <w:szCs w:val="22"/>
        </w:rPr>
      </w:pPr>
      <w:r w:rsidRPr="00B60763">
        <w:rPr>
          <w:rStyle w:val="Defterm"/>
          <w:rFonts w:asciiTheme="minorHAnsi" w:hAnsiTheme="minorHAnsi"/>
          <w:sz w:val="22"/>
          <w:szCs w:val="22"/>
        </w:rPr>
        <w:t>“Initial Term”</w:t>
      </w:r>
      <w:r w:rsidRPr="00B60763">
        <w:rPr>
          <w:rFonts w:asciiTheme="minorHAnsi" w:hAnsiTheme="minorHAnsi"/>
          <w:b/>
          <w:sz w:val="22"/>
          <w:szCs w:val="22"/>
        </w:rPr>
        <w:t xml:space="preserve"> </w:t>
      </w:r>
      <w:r w:rsidRPr="00B60763">
        <w:rPr>
          <w:rFonts w:asciiTheme="minorHAnsi" w:hAnsiTheme="minorHAnsi"/>
          <w:sz w:val="22"/>
          <w:szCs w:val="22"/>
        </w:rPr>
        <w:t>means the period commencing on the Commencement Date and ending three years from the Commencement Date;</w:t>
      </w:r>
    </w:p>
    <w:p w14:paraId="3B293D18"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“Intellectual Property Rights”</w:t>
      </w:r>
      <w:r w:rsidRPr="00B60763">
        <w:rPr>
          <w:rFonts w:asciiTheme="minorHAnsi" w:hAnsiTheme="minorHAnsi"/>
          <w:szCs w:val="22"/>
        </w:rPr>
        <w:t xml:space="preserve"> means any and all copyright, database rights, moral rights, rights in performances, rights in designs, trademarks, service marks, domain names, goodwill, patents, rights in confidential information and other intellectual property rights (including, where relevant, all extensions, reversions, revivals and renewals of the same), in each case whether registered or unregistered and including all applications (and rights to apply) for protection of such rights, as well as all similar or equivalent rights or forms of protection subsisting now or in the future in any jurisdiction;</w:t>
      </w:r>
    </w:p>
    <w:p w14:paraId="38198E39" w14:textId="77777777" w:rsidR="003974AA" w:rsidRDefault="003974AA" w:rsidP="003974AA">
      <w:pPr>
        <w:jc w:val="both"/>
        <w:rPr>
          <w:rFonts w:asciiTheme="minorHAnsi" w:hAnsiTheme="minorHAnsi"/>
          <w:b/>
          <w:szCs w:val="22"/>
        </w:rPr>
      </w:pPr>
    </w:p>
    <w:p w14:paraId="4771E5A4" w14:textId="77777777" w:rsidR="003974AA" w:rsidRPr="00A5008F" w:rsidRDefault="003974AA" w:rsidP="003974AA">
      <w:pPr>
        <w:jc w:val="both"/>
        <w:rPr>
          <w:rFonts w:asciiTheme="minorHAnsi" w:hAnsiTheme="minorHAnsi"/>
          <w:szCs w:val="22"/>
        </w:rPr>
      </w:pPr>
      <w:r>
        <w:rPr>
          <w:rFonts w:asciiTheme="minorHAnsi" w:hAnsiTheme="minorHAnsi"/>
          <w:b/>
          <w:szCs w:val="22"/>
        </w:rPr>
        <w:t xml:space="preserve">“Internal Business Purposes” </w:t>
      </w:r>
      <w:r>
        <w:rPr>
          <w:rFonts w:asciiTheme="minorHAnsi" w:hAnsiTheme="minorHAnsi"/>
          <w:szCs w:val="22"/>
        </w:rPr>
        <w:t xml:space="preserve">means for the non-commercial purposes </w:t>
      </w:r>
      <w:proofErr w:type="gramStart"/>
      <w:r>
        <w:rPr>
          <w:rFonts w:asciiTheme="minorHAnsi" w:hAnsiTheme="minorHAnsi"/>
          <w:szCs w:val="22"/>
        </w:rPr>
        <w:t>of:</w:t>
      </w:r>
      <w:proofErr w:type="gramEnd"/>
      <w:r>
        <w:rPr>
          <w:rFonts w:asciiTheme="minorHAnsi" w:hAnsiTheme="minorHAnsi"/>
          <w:szCs w:val="22"/>
        </w:rPr>
        <w:t xml:space="preserve"> education and/or research (including published research notes) and/or teaching;</w:t>
      </w:r>
    </w:p>
    <w:p w14:paraId="7783A29C" w14:textId="77777777" w:rsidR="003974AA" w:rsidRPr="008F369D" w:rsidRDefault="003974AA" w:rsidP="003974AA">
      <w:pPr>
        <w:jc w:val="both"/>
        <w:rPr>
          <w:rFonts w:asciiTheme="minorHAnsi" w:hAnsiTheme="minorHAnsi"/>
          <w:b/>
          <w:szCs w:val="22"/>
        </w:rPr>
      </w:pPr>
    </w:p>
    <w:p w14:paraId="1002394E" w14:textId="77777777" w:rsidR="003974AA" w:rsidRPr="00B60763" w:rsidRDefault="003974AA" w:rsidP="003974AA">
      <w:pPr>
        <w:jc w:val="both"/>
        <w:rPr>
          <w:rFonts w:asciiTheme="minorHAnsi" w:hAnsiTheme="minorHAnsi"/>
          <w:szCs w:val="22"/>
        </w:rPr>
      </w:pPr>
      <w:r w:rsidRPr="00091635">
        <w:rPr>
          <w:rFonts w:asciiTheme="minorHAnsi" w:hAnsiTheme="minorHAnsi"/>
          <w:b/>
          <w:szCs w:val="22"/>
        </w:rPr>
        <w:t>“Materials”</w:t>
      </w:r>
      <w:r w:rsidRPr="00091635">
        <w:rPr>
          <w:rFonts w:asciiTheme="minorHAnsi" w:hAnsiTheme="minorHAnsi"/>
          <w:szCs w:val="22"/>
        </w:rPr>
        <w:t xml:space="preserve"> means any and all works and materials in whatever form or medium, including, but not limited to, hard copy and electronic form (including any and all concepts, ideas, designs, text, visual materials, drawings, sketches, presentations, slides, graphics, logos, models, documents, reports, plans, scripts, notes, Services Schedules, photographs, films, video and/or audio recordings, transparencies, negatives, prints, musical compositions, lyrics, dramatic treatments, choreography, typographical arrangements, information, data, computer programming and/or software);</w:t>
      </w:r>
    </w:p>
    <w:p w14:paraId="405D17EA" w14:textId="77777777" w:rsidR="003974AA" w:rsidRPr="00B60763" w:rsidRDefault="003974AA" w:rsidP="003974AA">
      <w:pPr>
        <w:jc w:val="both"/>
        <w:rPr>
          <w:rFonts w:asciiTheme="minorHAnsi" w:hAnsiTheme="minorHAnsi"/>
          <w:szCs w:val="22"/>
        </w:rPr>
      </w:pPr>
    </w:p>
    <w:p w14:paraId="4E6B36C9"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“Personal Data”</w:t>
      </w:r>
      <w:r w:rsidRPr="00B60763">
        <w:rPr>
          <w:rFonts w:asciiTheme="minorHAnsi" w:hAnsiTheme="minorHAnsi"/>
          <w:szCs w:val="22"/>
        </w:rPr>
        <w:t xml:space="preserve"> has the meaning set out in the Data Protection Act 1998;</w:t>
      </w:r>
    </w:p>
    <w:p w14:paraId="0221A181" w14:textId="77777777" w:rsidR="003974AA" w:rsidRPr="00B60763" w:rsidRDefault="003974AA" w:rsidP="003974AA">
      <w:pPr>
        <w:jc w:val="both"/>
        <w:rPr>
          <w:rFonts w:asciiTheme="minorHAnsi" w:hAnsiTheme="minorHAnsi"/>
          <w:b/>
          <w:szCs w:val="22"/>
        </w:rPr>
      </w:pPr>
    </w:p>
    <w:p w14:paraId="5F3D753A"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 xml:space="preserve">“Pricing Schedule” </w:t>
      </w:r>
      <w:r w:rsidRPr="00B60763">
        <w:rPr>
          <w:rFonts w:asciiTheme="minorHAnsi" w:hAnsiTheme="minorHAnsi"/>
          <w:szCs w:val="22"/>
        </w:rPr>
        <w:t>means the document setting out the agreed prices for the Services for the Initial Term;</w:t>
      </w:r>
    </w:p>
    <w:p w14:paraId="53C72815" w14:textId="77777777" w:rsidR="003974AA" w:rsidRPr="00B60763" w:rsidRDefault="003974AA" w:rsidP="003974AA">
      <w:pPr>
        <w:jc w:val="both"/>
        <w:rPr>
          <w:rFonts w:asciiTheme="minorHAnsi" w:hAnsiTheme="minorHAnsi"/>
          <w:b/>
          <w:szCs w:val="22"/>
        </w:rPr>
      </w:pPr>
    </w:p>
    <w:p w14:paraId="1A59A1B2" w14:textId="77777777" w:rsidR="003974AA" w:rsidRDefault="003974AA" w:rsidP="003974AA">
      <w:pPr>
        <w:jc w:val="both"/>
        <w:rPr>
          <w:rFonts w:asciiTheme="minorHAnsi" w:hAnsiTheme="minorHAnsi"/>
          <w:szCs w:val="22"/>
        </w:rPr>
      </w:pPr>
      <w:r w:rsidRPr="00B60763">
        <w:rPr>
          <w:rFonts w:asciiTheme="minorHAnsi" w:hAnsiTheme="minorHAnsi"/>
          <w:b/>
          <w:szCs w:val="22"/>
        </w:rPr>
        <w:t>“Provisional Staff List”</w:t>
      </w:r>
      <w:r w:rsidRPr="00B60763">
        <w:rPr>
          <w:rFonts w:asciiTheme="minorHAnsi" w:hAnsiTheme="minorHAnsi"/>
          <w:szCs w:val="22"/>
        </w:rPr>
        <w:t xml:space="preserve"> means the list prepared and updated by the Contractor of all the contractors and </w:t>
      </w:r>
      <w:proofErr w:type="gramStart"/>
      <w:r w:rsidRPr="00B60763">
        <w:rPr>
          <w:rFonts w:asciiTheme="minorHAnsi" w:hAnsiTheme="minorHAnsi"/>
          <w:szCs w:val="22"/>
        </w:rPr>
        <w:t>subcontractors</w:t>
      </w:r>
      <w:proofErr w:type="gramEnd"/>
      <w:r w:rsidRPr="00B60763">
        <w:rPr>
          <w:rFonts w:asciiTheme="minorHAnsi" w:hAnsiTheme="minorHAnsi"/>
          <w:szCs w:val="22"/>
        </w:rPr>
        <w:t xml:space="preserve"> personnel engaged in, or wholly or mainly assigned to, the provision of Services or any part of the Services at the date of the preparation of that list;</w:t>
      </w:r>
    </w:p>
    <w:p w14:paraId="7B9CEB00" w14:textId="77777777" w:rsidR="003974AA" w:rsidRDefault="003974AA" w:rsidP="003974AA">
      <w:pPr>
        <w:jc w:val="both"/>
        <w:rPr>
          <w:rFonts w:asciiTheme="minorHAnsi" w:hAnsiTheme="minorHAnsi"/>
          <w:szCs w:val="22"/>
        </w:rPr>
      </w:pPr>
    </w:p>
    <w:p w14:paraId="4DF047D3" w14:textId="77777777" w:rsidR="003974AA" w:rsidRPr="00B60763" w:rsidRDefault="003974AA" w:rsidP="003974AA">
      <w:pPr>
        <w:jc w:val="both"/>
        <w:rPr>
          <w:rFonts w:asciiTheme="minorHAnsi" w:hAnsiTheme="minorHAnsi"/>
          <w:szCs w:val="22"/>
        </w:rPr>
      </w:pPr>
      <w:r w:rsidRPr="00A5008F">
        <w:rPr>
          <w:rFonts w:asciiTheme="minorHAnsi" w:hAnsiTheme="minorHAnsi"/>
          <w:b/>
          <w:szCs w:val="22"/>
        </w:rPr>
        <w:t>“Question Bank”</w:t>
      </w:r>
      <w:r>
        <w:rPr>
          <w:rFonts w:asciiTheme="minorHAnsi" w:hAnsiTheme="minorHAnsi"/>
          <w:szCs w:val="22"/>
        </w:rPr>
        <w:t xml:space="preserve"> means the library of examination questions relating to the ORE owned by the GDC;</w:t>
      </w:r>
    </w:p>
    <w:p w14:paraId="160047FD" w14:textId="77777777" w:rsidR="003974AA" w:rsidRPr="00B60763" w:rsidRDefault="003974AA" w:rsidP="003974AA">
      <w:pPr>
        <w:jc w:val="both"/>
        <w:rPr>
          <w:rFonts w:asciiTheme="minorHAnsi" w:hAnsiTheme="minorHAnsi"/>
          <w:szCs w:val="22"/>
        </w:rPr>
      </w:pPr>
    </w:p>
    <w:p w14:paraId="23D682B0"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 xml:space="preserve">“Relevant Transfer” </w:t>
      </w:r>
      <w:r w:rsidRPr="00B60763">
        <w:rPr>
          <w:rFonts w:asciiTheme="minorHAnsi" w:hAnsiTheme="minorHAnsi"/>
          <w:szCs w:val="22"/>
        </w:rPr>
        <w:t>means a relevant transfer for the purposes of TUPE;</w:t>
      </w:r>
    </w:p>
    <w:p w14:paraId="7760623E" w14:textId="77777777" w:rsidR="003974AA" w:rsidRPr="00B60763" w:rsidRDefault="003974AA" w:rsidP="003974AA">
      <w:pPr>
        <w:jc w:val="both"/>
        <w:rPr>
          <w:rFonts w:asciiTheme="minorHAnsi" w:hAnsiTheme="minorHAnsi"/>
          <w:b/>
          <w:szCs w:val="22"/>
        </w:rPr>
      </w:pPr>
    </w:p>
    <w:p w14:paraId="47A5C93A"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lastRenderedPageBreak/>
        <w:t xml:space="preserve">“Replacement Contractor” </w:t>
      </w:r>
      <w:r w:rsidRPr="00B60763">
        <w:rPr>
          <w:rFonts w:asciiTheme="minorHAnsi" w:hAnsiTheme="minorHAnsi"/>
          <w:szCs w:val="22"/>
        </w:rPr>
        <w:t xml:space="preserve">means any </w:t>
      </w:r>
      <w:proofErr w:type="gramStart"/>
      <w:r w:rsidRPr="00B60763">
        <w:rPr>
          <w:rFonts w:asciiTheme="minorHAnsi" w:hAnsiTheme="minorHAnsi"/>
          <w:szCs w:val="22"/>
        </w:rPr>
        <w:t>third party</w:t>
      </w:r>
      <w:proofErr w:type="gramEnd"/>
      <w:r w:rsidRPr="00B60763">
        <w:rPr>
          <w:rFonts w:asciiTheme="minorHAnsi" w:hAnsiTheme="minorHAnsi"/>
          <w:szCs w:val="22"/>
        </w:rPr>
        <w:t xml:space="preserve"> replacement provider of the Services as appointed by the GDC;</w:t>
      </w:r>
    </w:p>
    <w:p w14:paraId="3E2594B5" w14:textId="77777777" w:rsidR="003974AA" w:rsidRPr="00B60763" w:rsidRDefault="003974AA" w:rsidP="003974AA">
      <w:pPr>
        <w:jc w:val="both"/>
        <w:rPr>
          <w:rFonts w:asciiTheme="minorHAnsi" w:hAnsiTheme="minorHAnsi"/>
          <w:szCs w:val="22"/>
        </w:rPr>
      </w:pPr>
    </w:p>
    <w:p w14:paraId="42C6A70A"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“Request for Information”</w:t>
      </w:r>
      <w:r w:rsidRPr="00B60763">
        <w:rPr>
          <w:rFonts w:asciiTheme="minorHAnsi" w:hAnsiTheme="minorHAnsi"/>
          <w:szCs w:val="22"/>
        </w:rPr>
        <w:t xml:space="preserve"> a request for information or an apparent request under the Code of Practice on Access to Government Information, FOIA or the Environmental Information Regulations;</w:t>
      </w:r>
    </w:p>
    <w:p w14:paraId="5A0308D1" w14:textId="77777777" w:rsidR="003974AA" w:rsidRDefault="003974AA" w:rsidP="003974AA">
      <w:pPr>
        <w:jc w:val="both"/>
        <w:rPr>
          <w:rFonts w:asciiTheme="minorHAnsi" w:hAnsiTheme="minorHAnsi"/>
          <w:szCs w:val="22"/>
        </w:rPr>
      </w:pPr>
    </w:p>
    <w:p w14:paraId="41762021"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“Response to Tender”</w:t>
      </w:r>
      <w:r w:rsidRPr="00B60763">
        <w:rPr>
          <w:rFonts w:asciiTheme="minorHAnsi" w:hAnsiTheme="minorHAnsi"/>
          <w:szCs w:val="22"/>
        </w:rPr>
        <w:t xml:space="preserve"> means the Contractor</w:t>
      </w:r>
      <w:r>
        <w:rPr>
          <w:rFonts w:asciiTheme="minorHAnsi" w:hAnsiTheme="minorHAnsi"/>
          <w:szCs w:val="22"/>
        </w:rPr>
        <w:t>’</w:t>
      </w:r>
      <w:r w:rsidRPr="00B60763">
        <w:rPr>
          <w:rFonts w:asciiTheme="minorHAnsi" w:hAnsiTheme="minorHAnsi"/>
          <w:szCs w:val="22"/>
        </w:rPr>
        <w:t xml:space="preserve">s responses to the tender dated </w:t>
      </w:r>
      <w:r w:rsidRPr="00B60763">
        <w:rPr>
          <w:rFonts w:asciiTheme="minorHAnsi" w:hAnsiTheme="minorHAnsi"/>
          <w:b/>
          <w:szCs w:val="22"/>
        </w:rPr>
        <w:t>[*]</w:t>
      </w:r>
      <w:r w:rsidRPr="00B60763">
        <w:rPr>
          <w:rFonts w:asciiTheme="minorHAnsi" w:hAnsiTheme="minorHAnsi"/>
          <w:szCs w:val="22"/>
        </w:rPr>
        <w:t>;</w:t>
      </w:r>
    </w:p>
    <w:p w14:paraId="6BBB6289" w14:textId="77777777" w:rsidR="003974AA" w:rsidRPr="00B60763" w:rsidRDefault="003974AA" w:rsidP="003974AA">
      <w:pPr>
        <w:jc w:val="both"/>
        <w:rPr>
          <w:rFonts w:asciiTheme="minorHAnsi" w:hAnsiTheme="minorHAnsi"/>
          <w:szCs w:val="22"/>
        </w:rPr>
      </w:pPr>
    </w:p>
    <w:p w14:paraId="0EC005BA" w14:textId="77777777" w:rsidR="003974AA" w:rsidRPr="00B60763" w:rsidRDefault="003974AA" w:rsidP="003974AA">
      <w:pPr>
        <w:jc w:val="both"/>
        <w:rPr>
          <w:rFonts w:asciiTheme="minorHAnsi" w:hAnsiTheme="minorHAnsi"/>
          <w:b/>
          <w:szCs w:val="22"/>
        </w:rPr>
      </w:pPr>
      <w:r w:rsidRPr="00B60763">
        <w:rPr>
          <w:rFonts w:asciiTheme="minorHAnsi" w:hAnsiTheme="minorHAnsi"/>
          <w:b/>
          <w:szCs w:val="22"/>
        </w:rPr>
        <w:t xml:space="preserve">“Service Failure” </w:t>
      </w:r>
      <w:r w:rsidRPr="00B60763">
        <w:rPr>
          <w:rFonts w:asciiTheme="minorHAnsi" w:hAnsiTheme="minorHAnsi"/>
          <w:szCs w:val="22"/>
        </w:rPr>
        <w:t>means</w:t>
      </w:r>
      <w:r w:rsidRPr="00B60763">
        <w:rPr>
          <w:rFonts w:asciiTheme="minorHAnsi" w:hAnsiTheme="minorHAnsi"/>
          <w:b/>
          <w:szCs w:val="22"/>
        </w:rPr>
        <w:t xml:space="preserve"> </w:t>
      </w:r>
      <w:r w:rsidRPr="00B60763">
        <w:rPr>
          <w:rFonts w:asciiTheme="minorHAnsi" w:hAnsiTheme="minorHAnsi"/>
          <w:szCs w:val="22"/>
        </w:rPr>
        <w:t>a failure by the Contractor to deliver any part of the Services in accordance with the Service Levels;</w:t>
      </w:r>
    </w:p>
    <w:p w14:paraId="77A87008" w14:textId="77777777" w:rsidR="003974AA" w:rsidRPr="00B60763" w:rsidRDefault="003974AA" w:rsidP="003974AA">
      <w:pPr>
        <w:jc w:val="both"/>
        <w:rPr>
          <w:rFonts w:asciiTheme="minorHAnsi" w:hAnsiTheme="minorHAnsi"/>
          <w:b/>
          <w:szCs w:val="22"/>
        </w:rPr>
      </w:pPr>
    </w:p>
    <w:p w14:paraId="13DEDD58"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w:t>
      </w:r>
      <w:r>
        <w:rPr>
          <w:rFonts w:asciiTheme="minorHAnsi" w:hAnsiTheme="minorHAnsi"/>
          <w:b/>
          <w:szCs w:val="22"/>
        </w:rPr>
        <w:t>Service Level Schedule</w:t>
      </w:r>
      <w:r w:rsidRPr="00B60763">
        <w:rPr>
          <w:rFonts w:asciiTheme="minorHAnsi" w:hAnsiTheme="minorHAnsi"/>
          <w:b/>
          <w:szCs w:val="22"/>
        </w:rPr>
        <w:t>”</w:t>
      </w:r>
      <w:r>
        <w:rPr>
          <w:rFonts w:asciiTheme="minorHAnsi" w:hAnsiTheme="minorHAnsi"/>
          <w:szCs w:val="22"/>
        </w:rPr>
        <w:t xml:space="preserve"> means Schedule 4 which sets</w:t>
      </w:r>
      <w:r w:rsidRPr="00B60763">
        <w:rPr>
          <w:rFonts w:asciiTheme="minorHAnsi" w:hAnsiTheme="minorHAnsi"/>
          <w:szCs w:val="22"/>
        </w:rPr>
        <w:t xml:space="preserve"> out the service levels to which the Services are to be provided;</w:t>
      </w:r>
    </w:p>
    <w:p w14:paraId="67DE24F3" w14:textId="77777777" w:rsidR="003974AA" w:rsidRPr="00B60763" w:rsidRDefault="003974AA" w:rsidP="003974AA">
      <w:pPr>
        <w:jc w:val="both"/>
        <w:rPr>
          <w:rFonts w:asciiTheme="minorHAnsi" w:hAnsiTheme="minorHAnsi"/>
          <w:b/>
          <w:i/>
          <w:szCs w:val="22"/>
        </w:rPr>
      </w:pPr>
    </w:p>
    <w:p w14:paraId="503C7005" w14:textId="77777777" w:rsidR="003974AA" w:rsidRPr="00B60763" w:rsidRDefault="003974AA" w:rsidP="003974AA">
      <w:pPr>
        <w:jc w:val="both"/>
        <w:rPr>
          <w:rFonts w:asciiTheme="minorHAnsi" w:hAnsiTheme="minorHAnsi"/>
          <w:b/>
          <w:szCs w:val="22"/>
        </w:rPr>
      </w:pPr>
      <w:r w:rsidRPr="00B60763">
        <w:rPr>
          <w:rFonts w:asciiTheme="minorHAnsi" w:hAnsiTheme="minorHAnsi"/>
          <w:b/>
          <w:szCs w:val="22"/>
        </w:rPr>
        <w:t xml:space="preserve">“Service Levels” </w:t>
      </w:r>
      <w:r w:rsidRPr="00B60763">
        <w:rPr>
          <w:rFonts w:asciiTheme="minorHAnsi" w:hAnsiTheme="minorHAnsi"/>
          <w:szCs w:val="22"/>
        </w:rPr>
        <w:t>means</w:t>
      </w:r>
      <w:r w:rsidRPr="00B60763">
        <w:rPr>
          <w:rFonts w:asciiTheme="minorHAnsi" w:hAnsiTheme="minorHAnsi"/>
          <w:b/>
          <w:szCs w:val="22"/>
        </w:rPr>
        <w:t xml:space="preserve"> </w:t>
      </w:r>
      <w:r w:rsidRPr="00B60763">
        <w:rPr>
          <w:rFonts w:asciiTheme="minorHAnsi" w:hAnsiTheme="minorHAnsi"/>
          <w:szCs w:val="22"/>
        </w:rPr>
        <w:t xml:space="preserve">the service levels to which the Services are to be provided as set out in the </w:t>
      </w:r>
      <w:r>
        <w:rPr>
          <w:rFonts w:asciiTheme="minorHAnsi" w:hAnsiTheme="minorHAnsi"/>
          <w:szCs w:val="22"/>
        </w:rPr>
        <w:t>Service Level Schedule</w:t>
      </w:r>
      <w:r w:rsidRPr="00B60763">
        <w:rPr>
          <w:rFonts w:asciiTheme="minorHAnsi" w:hAnsiTheme="minorHAnsi"/>
          <w:szCs w:val="22"/>
        </w:rPr>
        <w:t>;</w:t>
      </w:r>
    </w:p>
    <w:p w14:paraId="39A23F51" w14:textId="77777777" w:rsidR="003974AA" w:rsidRPr="00B60763" w:rsidRDefault="003974AA" w:rsidP="003974AA">
      <w:pPr>
        <w:jc w:val="both"/>
        <w:rPr>
          <w:rFonts w:asciiTheme="minorHAnsi" w:hAnsiTheme="minorHAnsi"/>
          <w:b/>
          <w:szCs w:val="22"/>
        </w:rPr>
      </w:pPr>
    </w:p>
    <w:p w14:paraId="2063D58D"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“Services”</w:t>
      </w:r>
      <w:r w:rsidRPr="00B60763">
        <w:rPr>
          <w:rFonts w:asciiTheme="minorHAnsi" w:hAnsiTheme="minorHAnsi"/>
          <w:szCs w:val="22"/>
        </w:rPr>
        <w:t xml:space="preserve"> means the Services to be provided by the Contractor under the Contract (or any part of them)</w:t>
      </w:r>
      <w:r>
        <w:rPr>
          <w:rFonts w:asciiTheme="minorHAnsi" w:hAnsiTheme="minorHAnsi"/>
          <w:szCs w:val="22"/>
        </w:rPr>
        <w:t xml:space="preserve"> as set out in the Services Schedule</w:t>
      </w:r>
      <w:r w:rsidRPr="00B60763">
        <w:rPr>
          <w:rFonts w:asciiTheme="minorHAnsi" w:hAnsiTheme="minorHAnsi"/>
          <w:szCs w:val="22"/>
        </w:rPr>
        <w:t>;</w:t>
      </w:r>
    </w:p>
    <w:p w14:paraId="310454DF" w14:textId="77777777" w:rsidR="003974AA" w:rsidRPr="00B60763" w:rsidRDefault="003974AA" w:rsidP="003974AA">
      <w:pPr>
        <w:jc w:val="both"/>
        <w:rPr>
          <w:rFonts w:asciiTheme="minorHAnsi" w:hAnsiTheme="minorHAnsi"/>
          <w:szCs w:val="22"/>
        </w:rPr>
      </w:pPr>
    </w:p>
    <w:p w14:paraId="0E38AFE7"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w:t>
      </w:r>
      <w:r>
        <w:rPr>
          <w:rFonts w:asciiTheme="minorHAnsi" w:hAnsiTheme="minorHAnsi"/>
          <w:b/>
          <w:szCs w:val="22"/>
        </w:rPr>
        <w:t>Services Schedule</w:t>
      </w:r>
      <w:r w:rsidRPr="00B60763">
        <w:rPr>
          <w:rFonts w:asciiTheme="minorHAnsi" w:hAnsiTheme="minorHAnsi"/>
          <w:b/>
          <w:szCs w:val="22"/>
        </w:rPr>
        <w:t>”</w:t>
      </w:r>
      <w:r w:rsidRPr="00B60763">
        <w:rPr>
          <w:rFonts w:asciiTheme="minorHAnsi" w:hAnsiTheme="minorHAnsi"/>
          <w:szCs w:val="22"/>
        </w:rPr>
        <w:t xml:space="preserve"> </w:t>
      </w:r>
      <w:r>
        <w:rPr>
          <w:rFonts w:asciiTheme="minorHAnsi" w:hAnsiTheme="minorHAnsi"/>
          <w:szCs w:val="22"/>
        </w:rPr>
        <w:t>m</w:t>
      </w:r>
      <w:r w:rsidRPr="00B60763">
        <w:rPr>
          <w:rFonts w:asciiTheme="minorHAnsi" w:hAnsiTheme="minorHAnsi"/>
          <w:szCs w:val="22"/>
        </w:rPr>
        <w:t>ean</w:t>
      </w:r>
      <w:r>
        <w:rPr>
          <w:rFonts w:asciiTheme="minorHAnsi" w:hAnsiTheme="minorHAnsi"/>
          <w:szCs w:val="22"/>
        </w:rPr>
        <w:t>s</w:t>
      </w:r>
      <w:r w:rsidRPr="00B60763">
        <w:rPr>
          <w:rFonts w:asciiTheme="minorHAnsi" w:hAnsiTheme="minorHAnsi"/>
          <w:szCs w:val="22"/>
        </w:rPr>
        <w:t xml:space="preserve"> the detailed requirements to which t</w:t>
      </w:r>
      <w:r>
        <w:rPr>
          <w:rFonts w:asciiTheme="minorHAnsi" w:hAnsiTheme="minorHAnsi"/>
          <w:szCs w:val="22"/>
        </w:rPr>
        <w:t>he Services supplied shall confo</w:t>
      </w:r>
      <w:r w:rsidRPr="00B60763">
        <w:rPr>
          <w:rFonts w:asciiTheme="minorHAnsi" w:hAnsiTheme="minorHAnsi"/>
          <w:szCs w:val="22"/>
        </w:rPr>
        <w:t>rm</w:t>
      </w:r>
      <w:r>
        <w:rPr>
          <w:rFonts w:asciiTheme="minorHAnsi" w:hAnsiTheme="minorHAnsi"/>
          <w:szCs w:val="22"/>
        </w:rPr>
        <w:t xml:space="preserve"> as set out in Schedule 3</w:t>
      </w:r>
      <w:r w:rsidRPr="00B60763">
        <w:rPr>
          <w:rFonts w:asciiTheme="minorHAnsi" w:hAnsiTheme="minorHAnsi"/>
          <w:szCs w:val="22"/>
        </w:rPr>
        <w:t>;</w:t>
      </w:r>
    </w:p>
    <w:p w14:paraId="2FC0EFEF" w14:textId="77777777" w:rsidR="003974AA" w:rsidRPr="00B60763" w:rsidRDefault="003974AA" w:rsidP="003974AA">
      <w:pPr>
        <w:jc w:val="both"/>
        <w:rPr>
          <w:rFonts w:asciiTheme="minorHAnsi" w:hAnsiTheme="minorHAnsi"/>
          <w:b/>
          <w:i/>
          <w:szCs w:val="22"/>
        </w:rPr>
      </w:pPr>
    </w:p>
    <w:p w14:paraId="17C17473"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“Staffing Information”</w:t>
      </w:r>
      <w:r w:rsidRPr="00B60763">
        <w:rPr>
          <w:rFonts w:asciiTheme="minorHAnsi" w:hAnsiTheme="minorHAnsi"/>
          <w:szCs w:val="22"/>
        </w:rPr>
        <w:t xml:space="preserve"> means in relation to all persons detailed on the contractors provisional staff list, in an anonymised format, such information as the GDC may reasonably request including the employee liability information and details of whether the personnel or employees, workers, self-employed, contractors or consultants, and agency workers or otherwise and the amount of time spent on the provision of Services;</w:t>
      </w:r>
    </w:p>
    <w:p w14:paraId="739D2455" w14:textId="77777777" w:rsidR="003974AA" w:rsidRPr="00B60763" w:rsidRDefault="003974AA" w:rsidP="003974AA">
      <w:pPr>
        <w:jc w:val="both"/>
        <w:rPr>
          <w:rFonts w:asciiTheme="minorHAnsi" w:hAnsiTheme="minorHAnsi"/>
          <w:b/>
          <w:i/>
          <w:szCs w:val="22"/>
        </w:rPr>
      </w:pPr>
    </w:p>
    <w:p w14:paraId="6E87D8CC" w14:textId="77777777" w:rsidR="003974AA" w:rsidRPr="00B60763" w:rsidRDefault="003974AA" w:rsidP="003974AA">
      <w:pPr>
        <w:pStyle w:val="BWBBodyIndent"/>
        <w:ind w:left="0"/>
        <w:rPr>
          <w:rFonts w:asciiTheme="minorHAnsi" w:hAnsiTheme="minorHAnsi"/>
          <w:sz w:val="22"/>
          <w:szCs w:val="22"/>
        </w:rPr>
      </w:pPr>
      <w:r w:rsidRPr="00B60763">
        <w:rPr>
          <w:rStyle w:val="Defterm"/>
          <w:rFonts w:asciiTheme="minorHAnsi" w:hAnsiTheme="minorHAnsi"/>
          <w:sz w:val="22"/>
          <w:szCs w:val="22"/>
        </w:rPr>
        <w:t>“Term”</w:t>
      </w:r>
      <w:r w:rsidRPr="00B60763">
        <w:rPr>
          <w:rFonts w:asciiTheme="minorHAnsi" w:hAnsiTheme="minorHAnsi"/>
          <w:b/>
          <w:sz w:val="22"/>
          <w:szCs w:val="22"/>
        </w:rPr>
        <w:t xml:space="preserve"> </w:t>
      </w:r>
      <w:r w:rsidRPr="00B60763">
        <w:rPr>
          <w:rFonts w:asciiTheme="minorHAnsi" w:hAnsiTheme="minorHAnsi"/>
          <w:sz w:val="22"/>
          <w:szCs w:val="22"/>
        </w:rPr>
        <w:t>means</w:t>
      </w:r>
      <w:r w:rsidRPr="00B60763">
        <w:rPr>
          <w:rFonts w:asciiTheme="minorHAnsi" w:hAnsiTheme="minorHAnsi"/>
          <w:b/>
          <w:sz w:val="22"/>
          <w:szCs w:val="22"/>
        </w:rPr>
        <w:t xml:space="preserve"> </w:t>
      </w:r>
      <w:r w:rsidRPr="00B60763">
        <w:rPr>
          <w:rFonts w:asciiTheme="minorHAnsi" w:hAnsiTheme="minorHAnsi"/>
          <w:sz w:val="22"/>
          <w:szCs w:val="22"/>
        </w:rPr>
        <w:t>the period of the Initial Term as may be varied by:</w:t>
      </w:r>
    </w:p>
    <w:p w14:paraId="6C94F721" w14:textId="77777777" w:rsidR="003974AA" w:rsidRPr="00B60763" w:rsidRDefault="003974AA" w:rsidP="003974AA">
      <w:pPr>
        <w:pStyle w:val="BWBLevel4"/>
        <w:numPr>
          <w:ilvl w:val="3"/>
          <w:numId w:val="22"/>
        </w:numPr>
        <w:rPr>
          <w:rFonts w:asciiTheme="minorHAnsi" w:hAnsiTheme="minorHAnsi"/>
          <w:sz w:val="22"/>
          <w:szCs w:val="22"/>
        </w:rPr>
      </w:pPr>
      <w:r w:rsidRPr="00B60763">
        <w:rPr>
          <w:rFonts w:asciiTheme="minorHAnsi" w:hAnsiTheme="minorHAnsi"/>
          <w:sz w:val="22"/>
          <w:szCs w:val="22"/>
        </w:rPr>
        <w:t xml:space="preserve">any extensions to the Contract which are agreed pursuant to clause </w:t>
      </w:r>
      <w:r w:rsidRPr="00B60763">
        <w:rPr>
          <w:rFonts w:asciiTheme="minorHAnsi" w:hAnsiTheme="minorHAnsi"/>
          <w:sz w:val="22"/>
          <w:szCs w:val="22"/>
        </w:rPr>
        <w:fldChar w:fldCharType="begin"/>
      </w:r>
      <w:r w:rsidRPr="00B60763">
        <w:rPr>
          <w:rFonts w:asciiTheme="minorHAnsi" w:hAnsiTheme="minorHAnsi"/>
          <w:sz w:val="22"/>
          <w:szCs w:val="22"/>
        </w:rPr>
        <w:instrText xml:space="preserve">REF "a682134" \h \w  \* MERGEFORMAT </w:instrText>
      </w:r>
      <w:r w:rsidRPr="00B60763">
        <w:rPr>
          <w:rFonts w:asciiTheme="minorHAnsi" w:hAnsiTheme="minorHAnsi"/>
          <w:sz w:val="22"/>
          <w:szCs w:val="22"/>
        </w:rPr>
      </w:r>
      <w:r w:rsidRPr="00B60763">
        <w:rPr>
          <w:rFonts w:asciiTheme="minorHAnsi" w:hAnsiTheme="minorHAnsi"/>
          <w:sz w:val="22"/>
          <w:szCs w:val="22"/>
        </w:rPr>
        <w:fldChar w:fldCharType="separate"/>
      </w:r>
      <w:r w:rsidR="0027563A">
        <w:rPr>
          <w:rFonts w:asciiTheme="minorHAnsi" w:hAnsiTheme="minorHAnsi"/>
          <w:sz w:val="22"/>
          <w:szCs w:val="22"/>
        </w:rPr>
        <w:t>3.2</w:t>
      </w:r>
      <w:r w:rsidRPr="00B60763">
        <w:rPr>
          <w:rFonts w:asciiTheme="minorHAnsi" w:hAnsiTheme="minorHAnsi"/>
          <w:sz w:val="22"/>
          <w:szCs w:val="22"/>
        </w:rPr>
        <w:fldChar w:fldCharType="end"/>
      </w:r>
      <w:r w:rsidRPr="00B60763">
        <w:rPr>
          <w:rFonts w:asciiTheme="minorHAnsi" w:hAnsiTheme="minorHAnsi"/>
          <w:sz w:val="22"/>
          <w:szCs w:val="22"/>
        </w:rPr>
        <w:t>; or</w:t>
      </w:r>
    </w:p>
    <w:p w14:paraId="29D991EB" w14:textId="77777777" w:rsidR="003974AA" w:rsidRPr="00B60763" w:rsidRDefault="003974AA" w:rsidP="003974AA">
      <w:pPr>
        <w:pStyle w:val="BWBLevel4"/>
        <w:numPr>
          <w:ilvl w:val="3"/>
          <w:numId w:val="22"/>
        </w:numPr>
        <w:rPr>
          <w:rFonts w:asciiTheme="minorHAnsi" w:hAnsiTheme="minorHAnsi"/>
          <w:sz w:val="22"/>
          <w:szCs w:val="22"/>
        </w:rPr>
      </w:pPr>
      <w:r w:rsidRPr="00B60763">
        <w:rPr>
          <w:rFonts w:asciiTheme="minorHAnsi" w:hAnsiTheme="minorHAnsi"/>
          <w:sz w:val="22"/>
          <w:szCs w:val="22"/>
        </w:rPr>
        <w:t>the earlier termination of the Contract in accordance with clause 3</w:t>
      </w:r>
      <w:r>
        <w:rPr>
          <w:rFonts w:asciiTheme="minorHAnsi" w:hAnsiTheme="minorHAnsi"/>
          <w:sz w:val="22"/>
          <w:szCs w:val="22"/>
        </w:rPr>
        <w:t>5</w:t>
      </w:r>
      <w:r w:rsidRPr="00B60763">
        <w:rPr>
          <w:rFonts w:asciiTheme="minorHAnsi" w:hAnsiTheme="minorHAnsi"/>
          <w:sz w:val="22"/>
          <w:szCs w:val="22"/>
        </w:rPr>
        <w:t>;</w:t>
      </w:r>
    </w:p>
    <w:p w14:paraId="1ABFB1A0"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“Transferring Employees”</w:t>
      </w:r>
      <w:r w:rsidRPr="00B60763">
        <w:rPr>
          <w:rFonts w:asciiTheme="minorHAnsi" w:hAnsiTheme="minorHAnsi"/>
          <w:szCs w:val="22"/>
        </w:rPr>
        <w:t xml:space="preserve"> mean employees of the Contractor whose contracts of employment transfer with effect from the date of transfer to a Replacement Contractor or sub-contractor by virtue of the application of TUPE;</w:t>
      </w:r>
    </w:p>
    <w:p w14:paraId="470E0504" w14:textId="77777777" w:rsidR="003974AA" w:rsidRPr="00B60763" w:rsidRDefault="003974AA" w:rsidP="003974AA">
      <w:pPr>
        <w:jc w:val="both"/>
        <w:rPr>
          <w:rFonts w:asciiTheme="minorHAnsi" w:hAnsiTheme="minorHAnsi"/>
          <w:b/>
          <w:i/>
          <w:szCs w:val="22"/>
        </w:rPr>
      </w:pPr>
    </w:p>
    <w:p w14:paraId="7FE345A3"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 xml:space="preserve">“TUPE” </w:t>
      </w:r>
      <w:r w:rsidRPr="00B60763">
        <w:rPr>
          <w:rFonts w:asciiTheme="minorHAnsi" w:hAnsiTheme="minorHAnsi"/>
          <w:szCs w:val="22"/>
        </w:rPr>
        <w:t>means the Transfer of Undertakings (Protection of Employment) Regulations 2006;</w:t>
      </w:r>
    </w:p>
    <w:p w14:paraId="4CF38097" w14:textId="77777777" w:rsidR="003974AA" w:rsidRPr="00B60763" w:rsidRDefault="003974AA" w:rsidP="003974AA">
      <w:pPr>
        <w:jc w:val="both"/>
        <w:rPr>
          <w:rFonts w:asciiTheme="minorHAnsi" w:hAnsiTheme="minorHAnsi"/>
          <w:b/>
          <w:szCs w:val="22"/>
        </w:rPr>
      </w:pPr>
    </w:p>
    <w:p w14:paraId="3498FCCB"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 xml:space="preserve">“Working Days” </w:t>
      </w:r>
      <w:r w:rsidRPr="00B60763">
        <w:rPr>
          <w:rFonts w:asciiTheme="minorHAnsi" w:hAnsiTheme="minorHAnsi"/>
          <w:szCs w:val="22"/>
        </w:rPr>
        <w:t>means Monday to Friday, excluding public holidays in England and Wales;</w:t>
      </w:r>
    </w:p>
    <w:p w14:paraId="6C26CCB6" w14:textId="77777777" w:rsidR="003974AA" w:rsidRPr="00B60763" w:rsidRDefault="003974AA" w:rsidP="003974AA">
      <w:pPr>
        <w:jc w:val="both"/>
        <w:rPr>
          <w:rFonts w:asciiTheme="minorHAnsi" w:hAnsiTheme="minorHAnsi"/>
          <w:b/>
          <w:i/>
          <w:szCs w:val="22"/>
        </w:rPr>
      </w:pPr>
    </w:p>
    <w:p w14:paraId="27886192" w14:textId="77777777" w:rsidR="003974AA" w:rsidRPr="00B60763" w:rsidRDefault="003974AA" w:rsidP="003974AA">
      <w:pPr>
        <w:jc w:val="both"/>
        <w:rPr>
          <w:rFonts w:asciiTheme="minorHAnsi" w:hAnsiTheme="minorHAnsi"/>
          <w:szCs w:val="22"/>
        </w:rPr>
      </w:pPr>
      <w:r w:rsidRPr="00B60763">
        <w:rPr>
          <w:rFonts w:asciiTheme="minorHAnsi" w:hAnsiTheme="minorHAnsi"/>
          <w:b/>
          <w:szCs w:val="22"/>
        </w:rPr>
        <w:t>“Works”</w:t>
      </w:r>
      <w:r w:rsidRPr="00B60763">
        <w:rPr>
          <w:rFonts w:asciiTheme="minorHAnsi" w:hAnsiTheme="minorHAnsi"/>
          <w:szCs w:val="22"/>
        </w:rPr>
        <w:t xml:space="preserve"> means all intellectual property created as a result of the Services (including any part(s), modification(s) and adaptation(s) of the same) and includes: </w:t>
      </w:r>
      <w:r>
        <w:rPr>
          <w:rFonts w:asciiTheme="minorHAnsi" w:hAnsiTheme="minorHAnsi"/>
          <w:szCs w:val="22"/>
        </w:rPr>
        <w:t>(a) the Examination Records (b</w:t>
      </w:r>
      <w:r w:rsidRPr="00B60763">
        <w:rPr>
          <w:rFonts w:asciiTheme="minorHAnsi" w:hAnsiTheme="minorHAnsi"/>
          <w:szCs w:val="22"/>
        </w:rPr>
        <w:t>) all copyright works (including, without limitation, photograph(s), video footage, digital image(s) (whether still or moving)) created or produced, now or in the future, by you or on your behalf (either individually or in conjunction with any other person(s)) in the course of performing your obliga</w:t>
      </w:r>
      <w:r>
        <w:rPr>
          <w:rFonts w:asciiTheme="minorHAnsi" w:hAnsiTheme="minorHAnsi"/>
          <w:szCs w:val="22"/>
        </w:rPr>
        <w:t>tions under the Contract; and (c</w:t>
      </w:r>
      <w:r w:rsidRPr="00B60763">
        <w:rPr>
          <w:rFonts w:asciiTheme="minorHAnsi" w:hAnsiTheme="minorHAnsi"/>
          <w:szCs w:val="22"/>
        </w:rPr>
        <w:t>) where the context admits, any a</w:t>
      </w:r>
      <w:r>
        <w:rPr>
          <w:rFonts w:asciiTheme="minorHAnsi" w:hAnsiTheme="minorHAnsi"/>
          <w:szCs w:val="22"/>
        </w:rPr>
        <w:t>nd all related Materials; and (d</w:t>
      </w:r>
      <w:r w:rsidRPr="00B60763">
        <w:rPr>
          <w:rFonts w:asciiTheme="minorHAnsi" w:hAnsiTheme="minorHAnsi"/>
          <w:szCs w:val="22"/>
        </w:rPr>
        <w:t>) any and all performance(s) rendered by you in connection with such works and/or the Services; and</w:t>
      </w:r>
    </w:p>
    <w:p w14:paraId="3613F6D4" w14:textId="77777777" w:rsidR="003974AA" w:rsidRPr="00B60763" w:rsidRDefault="003974AA" w:rsidP="003974AA">
      <w:pPr>
        <w:jc w:val="both"/>
        <w:rPr>
          <w:rFonts w:asciiTheme="minorHAnsi" w:hAnsiTheme="minorHAnsi"/>
          <w:szCs w:val="22"/>
        </w:rPr>
      </w:pPr>
    </w:p>
    <w:p w14:paraId="36F10639" w14:textId="77777777" w:rsidR="003974AA" w:rsidRPr="00B60763" w:rsidRDefault="003974AA" w:rsidP="003974AA">
      <w:pPr>
        <w:jc w:val="both"/>
        <w:rPr>
          <w:rFonts w:asciiTheme="minorHAnsi" w:hAnsiTheme="minorHAnsi"/>
          <w:szCs w:val="22"/>
        </w:rPr>
      </w:pPr>
      <w:r w:rsidRPr="00B60763">
        <w:rPr>
          <w:rStyle w:val="Defterm"/>
          <w:rFonts w:asciiTheme="minorHAnsi" w:hAnsiTheme="minorHAnsi"/>
          <w:sz w:val="22"/>
          <w:szCs w:val="22"/>
        </w:rPr>
        <w:t>Value Added Tax</w:t>
      </w:r>
      <w:r w:rsidRPr="00B60763">
        <w:rPr>
          <w:rFonts w:asciiTheme="minorHAnsi" w:hAnsiTheme="minorHAnsi"/>
          <w:b/>
          <w:szCs w:val="22"/>
        </w:rPr>
        <w:t xml:space="preserve">: </w:t>
      </w:r>
      <w:r w:rsidRPr="00B60763">
        <w:rPr>
          <w:rFonts w:asciiTheme="minorHAnsi" w:hAnsiTheme="minorHAnsi"/>
          <w:szCs w:val="22"/>
        </w:rPr>
        <w:t>value added tax as provided for in the Value Added Tax Act 1994.</w:t>
      </w:r>
    </w:p>
    <w:p w14:paraId="57887F10" w14:textId="77777777" w:rsidR="003974AA" w:rsidRPr="00B60763" w:rsidRDefault="003974AA" w:rsidP="003974AA">
      <w:pPr>
        <w:jc w:val="both"/>
        <w:rPr>
          <w:rFonts w:asciiTheme="minorHAnsi" w:hAnsiTheme="minorHAnsi"/>
          <w:szCs w:val="22"/>
        </w:rPr>
      </w:pPr>
    </w:p>
    <w:p w14:paraId="2A7F7828" w14:textId="77777777" w:rsidR="003974AA" w:rsidRPr="009E0F0C" w:rsidRDefault="003974AA" w:rsidP="003974AA">
      <w:pPr>
        <w:pStyle w:val="BWBLevel1"/>
        <w:numPr>
          <w:ilvl w:val="1"/>
          <w:numId w:val="12"/>
        </w:numPr>
        <w:tabs>
          <w:tab w:val="clear" w:pos="384"/>
          <w:tab w:val="num" w:pos="720"/>
        </w:tabs>
        <w:ind w:left="720"/>
        <w:rPr>
          <w:rFonts w:asciiTheme="minorHAnsi" w:hAnsiTheme="minorHAnsi"/>
          <w:sz w:val="22"/>
          <w:szCs w:val="22"/>
        </w:rPr>
      </w:pPr>
      <w:r w:rsidRPr="009E0F0C">
        <w:rPr>
          <w:rFonts w:asciiTheme="minorHAnsi" w:hAnsiTheme="minorHAnsi"/>
          <w:sz w:val="22"/>
          <w:szCs w:val="22"/>
        </w:rPr>
        <w:t>The interpretation and construction of the Contract shall be subject to the following provisions:</w:t>
      </w:r>
    </w:p>
    <w:p w14:paraId="77316D38" w14:textId="77777777" w:rsidR="003974AA" w:rsidRPr="00B60763" w:rsidRDefault="003974AA" w:rsidP="003974AA">
      <w:pPr>
        <w:pStyle w:val="SchdLevel3"/>
        <w:numPr>
          <w:ilvl w:val="1"/>
          <w:numId w:val="14"/>
        </w:numPr>
        <w:tabs>
          <w:tab w:val="clear" w:pos="1440"/>
        </w:tabs>
        <w:ind w:left="1170" w:hanging="450"/>
        <w:jc w:val="both"/>
        <w:rPr>
          <w:rFonts w:asciiTheme="minorHAnsi" w:hAnsiTheme="minorHAnsi"/>
          <w:sz w:val="22"/>
          <w:szCs w:val="22"/>
        </w:rPr>
      </w:pPr>
      <w:r w:rsidRPr="00B60763">
        <w:rPr>
          <w:rFonts w:asciiTheme="minorHAnsi" w:hAnsiTheme="minorHAnsi"/>
          <w:sz w:val="22"/>
          <w:szCs w:val="22"/>
        </w:rPr>
        <w:t>a reference to any statute, enactment, order, regulation or other similar instrument shall be construed as a reference to the statute, enactment, order, regulation or instrument as subsequently amended or re-enacted;</w:t>
      </w:r>
    </w:p>
    <w:p w14:paraId="3E38039E" w14:textId="77777777" w:rsidR="003974AA" w:rsidRPr="00B60763" w:rsidRDefault="003974AA" w:rsidP="003974AA">
      <w:pPr>
        <w:tabs>
          <w:tab w:val="left" w:pos="566"/>
          <w:tab w:val="left" w:pos="1134"/>
          <w:tab w:val="left" w:pos="1700"/>
          <w:tab w:val="left" w:pos="2266"/>
          <w:tab w:val="left" w:pos="2834"/>
          <w:tab w:val="left" w:pos="3400"/>
          <w:tab w:val="left" w:pos="3967"/>
          <w:tab w:val="left" w:pos="4534"/>
          <w:tab w:val="left" w:pos="5101"/>
          <w:tab w:val="left" w:pos="5667"/>
          <w:tab w:val="left" w:pos="6235"/>
          <w:tab w:val="left" w:pos="6801"/>
          <w:tab w:val="left" w:pos="7368"/>
          <w:tab w:val="left" w:pos="7935"/>
          <w:tab w:val="left" w:pos="8502"/>
          <w:tab w:val="left" w:pos="9068"/>
          <w:tab w:val="left" w:pos="9636"/>
        </w:tabs>
        <w:ind w:left="1170" w:hanging="450"/>
        <w:jc w:val="both"/>
        <w:rPr>
          <w:rFonts w:asciiTheme="minorHAnsi" w:hAnsiTheme="minorHAnsi"/>
          <w:szCs w:val="22"/>
        </w:rPr>
      </w:pPr>
    </w:p>
    <w:p w14:paraId="05EF8B0F" w14:textId="77777777" w:rsidR="003974AA" w:rsidRPr="00B60763" w:rsidRDefault="003974AA" w:rsidP="003974AA">
      <w:pPr>
        <w:pStyle w:val="SchdLevel3"/>
        <w:numPr>
          <w:ilvl w:val="1"/>
          <w:numId w:val="14"/>
        </w:numPr>
        <w:tabs>
          <w:tab w:val="clear" w:pos="1440"/>
        </w:tabs>
        <w:ind w:left="1170" w:hanging="450"/>
        <w:jc w:val="both"/>
        <w:rPr>
          <w:rFonts w:asciiTheme="minorHAnsi" w:hAnsiTheme="minorHAnsi"/>
          <w:sz w:val="22"/>
          <w:szCs w:val="22"/>
        </w:rPr>
      </w:pPr>
      <w:r w:rsidRPr="00B60763">
        <w:rPr>
          <w:rFonts w:asciiTheme="minorHAnsi" w:hAnsiTheme="minorHAnsi"/>
          <w:sz w:val="22"/>
          <w:szCs w:val="22"/>
        </w:rPr>
        <w:t>the headings to clauses are for ease of reference only and shall not affect the interpretation or construction of the clauses; and</w:t>
      </w:r>
    </w:p>
    <w:p w14:paraId="51B67CF0" w14:textId="77777777" w:rsidR="003974AA" w:rsidRPr="00B60763" w:rsidRDefault="003974AA" w:rsidP="003974AA">
      <w:pPr>
        <w:tabs>
          <w:tab w:val="left" w:pos="566"/>
          <w:tab w:val="left" w:pos="1134"/>
          <w:tab w:val="left" w:pos="1700"/>
          <w:tab w:val="left" w:pos="2266"/>
          <w:tab w:val="left" w:pos="2834"/>
          <w:tab w:val="left" w:pos="3400"/>
          <w:tab w:val="left" w:pos="3967"/>
          <w:tab w:val="left" w:pos="4534"/>
          <w:tab w:val="left" w:pos="5101"/>
          <w:tab w:val="left" w:pos="5667"/>
          <w:tab w:val="left" w:pos="6235"/>
          <w:tab w:val="left" w:pos="6801"/>
          <w:tab w:val="left" w:pos="7368"/>
          <w:tab w:val="left" w:pos="7935"/>
          <w:tab w:val="left" w:pos="8502"/>
          <w:tab w:val="left" w:pos="9068"/>
          <w:tab w:val="left" w:pos="9636"/>
        </w:tabs>
        <w:ind w:left="1170" w:hanging="450"/>
        <w:jc w:val="both"/>
        <w:rPr>
          <w:rFonts w:asciiTheme="minorHAnsi" w:hAnsiTheme="minorHAnsi"/>
          <w:szCs w:val="22"/>
        </w:rPr>
      </w:pPr>
    </w:p>
    <w:p w14:paraId="60E3EFC2" w14:textId="77777777" w:rsidR="003974AA" w:rsidRPr="00B60763" w:rsidRDefault="003974AA" w:rsidP="003974AA">
      <w:pPr>
        <w:pStyle w:val="SchdLevel3"/>
        <w:numPr>
          <w:ilvl w:val="1"/>
          <w:numId w:val="14"/>
        </w:numPr>
        <w:tabs>
          <w:tab w:val="clear" w:pos="1440"/>
        </w:tabs>
        <w:ind w:left="1170" w:hanging="450"/>
        <w:jc w:val="both"/>
        <w:rPr>
          <w:rFonts w:asciiTheme="minorHAnsi" w:hAnsiTheme="minorHAnsi"/>
          <w:sz w:val="22"/>
          <w:szCs w:val="22"/>
        </w:rPr>
      </w:pPr>
      <w:r w:rsidRPr="00B60763">
        <w:rPr>
          <w:rFonts w:asciiTheme="minorHAnsi" w:hAnsiTheme="minorHAnsi"/>
          <w:sz w:val="22"/>
          <w:szCs w:val="22"/>
        </w:rPr>
        <w:t>where the context allows, the masculine includes the feminine and the neutral, and the singular includes the plural and vice versa.</w:t>
      </w:r>
    </w:p>
    <w:p w14:paraId="2371C6E3" w14:textId="77777777" w:rsidR="003974AA" w:rsidRPr="00B60763" w:rsidRDefault="003974AA" w:rsidP="003974AA">
      <w:pPr>
        <w:jc w:val="both"/>
        <w:rPr>
          <w:rFonts w:asciiTheme="minorHAnsi" w:hAnsiTheme="minorHAnsi"/>
          <w:szCs w:val="22"/>
        </w:rPr>
      </w:pPr>
    </w:p>
    <w:p w14:paraId="5EE7AB09" w14:textId="77777777" w:rsidR="003974AA" w:rsidRPr="00BA41B9" w:rsidRDefault="003974AA" w:rsidP="003974AA">
      <w:pPr>
        <w:pStyle w:val="BWBLevel1"/>
        <w:keepNext/>
        <w:tabs>
          <w:tab w:val="num" w:pos="851"/>
        </w:tabs>
        <w:ind w:left="862" w:hanging="862"/>
        <w:rPr>
          <w:rFonts w:asciiTheme="minorHAnsi" w:hAnsiTheme="minorHAnsi"/>
          <w:b/>
          <w:sz w:val="22"/>
          <w:szCs w:val="22"/>
        </w:rPr>
      </w:pPr>
      <w:bookmarkStart w:id="2" w:name="_Toc379478020"/>
      <w:bookmarkStart w:id="3" w:name="a735684"/>
      <w:bookmarkStart w:id="4" w:name="_Toc368419087"/>
      <w:r w:rsidRPr="00BA41B9">
        <w:rPr>
          <w:rFonts w:asciiTheme="minorHAnsi" w:hAnsiTheme="minorHAnsi"/>
          <w:b/>
          <w:sz w:val="22"/>
          <w:szCs w:val="22"/>
        </w:rPr>
        <w:t xml:space="preserve">Agreement of the </w:t>
      </w:r>
      <w:r>
        <w:rPr>
          <w:rFonts w:asciiTheme="minorHAnsi" w:hAnsiTheme="minorHAnsi"/>
          <w:b/>
          <w:sz w:val="22"/>
          <w:szCs w:val="22"/>
        </w:rPr>
        <w:t>Services Schedule</w:t>
      </w:r>
      <w:bookmarkEnd w:id="2"/>
    </w:p>
    <w:p w14:paraId="7899576D" w14:textId="77777777" w:rsidR="003974AA" w:rsidRPr="009E0F0C" w:rsidRDefault="003974AA" w:rsidP="003974AA">
      <w:pPr>
        <w:pStyle w:val="BWBLevel1"/>
        <w:numPr>
          <w:ilvl w:val="1"/>
          <w:numId w:val="12"/>
        </w:numPr>
        <w:tabs>
          <w:tab w:val="clear" w:pos="384"/>
          <w:tab w:val="num" w:pos="720"/>
        </w:tabs>
        <w:ind w:left="720"/>
        <w:rPr>
          <w:rFonts w:asciiTheme="minorHAnsi" w:hAnsiTheme="minorHAnsi"/>
          <w:b/>
          <w:sz w:val="22"/>
          <w:szCs w:val="22"/>
        </w:rPr>
      </w:pPr>
      <w:r w:rsidRPr="009E0F0C">
        <w:rPr>
          <w:rFonts w:asciiTheme="minorHAnsi" w:hAnsiTheme="minorHAnsi"/>
          <w:sz w:val="22"/>
          <w:szCs w:val="22"/>
        </w:rPr>
        <w:t>The GDC hereby appoints the Contractor to provide the Services on the terms and subject to the conditions of the Contract.</w:t>
      </w:r>
    </w:p>
    <w:p w14:paraId="2DBBE4AA" w14:textId="77777777" w:rsidR="003974AA" w:rsidRPr="009E0F0C" w:rsidRDefault="003974AA" w:rsidP="003974AA">
      <w:pPr>
        <w:pStyle w:val="BWBLevel1"/>
        <w:numPr>
          <w:ilvl w:val="1"/>
          <w:numId w:val="12"/>
        </w:numPr>
        <w:tabs>
          <w:tab w:val="clear" w:pos="384"/>
          <w:tab w:val="num" w:pos="720"/>
        </w:tabs>
        <w:ind w:left="720"/>
        <w:rPr>
          <w:rFonts w:asciiTheme="minorHAnsi" w:hAnsiTheme="minorHAnsi"/>
          <w:b/>
          <w:sz w:val="22"/>
          <w:szCs w:val="22"/>
        </w:rPr>
      </w:pPr>
      <w:r w:rsidRPr="009E0F0C">
        <w:rPr>
          <w:rFonts w:asciiTheme="minorHAnsi" w:hAnsiTheme="minorHAnsi"/>
          <w:sz w:val="22"/>
          <w:szCs w:val="22"/>
        </w:rPr>
        <w:t xml:space="preserve">On or before the Commencement Date, the GDC shall formally agree with the Contractor a </w:t>
      </w:r>
      <w:r>
        <w:rPr>
          <w:rFonts w:asciiTheme="minorHAnsi" w:hAnsiTheme="minorHAnsi"/>
          <w:sz w:val="22"/>
          <w:szCs w:val="22"/>
        </w:rPr>
        <w:t>Services Schedule</w:t>
      </w:r>
      <w:r w:rsidRPr="009E0F0C">
        <w:rPr>
          <w:rFonts w:asciiTheme="minorHAnsi" w:hAnsiTheme="minorHAnsi"/>
          <w:sz w:val="22"/>
          <w:szCs w:val="22"/>
        </w:rPr>
        <w:t>.</w:t>
      </w:r>
    </w:p>
    <w:p w14:paraId="1C400F2C" w14:textId="77777777" w:rsidR="003974AA" w:rsidRPr="009E0F0C" w:rsidRDefault="003974AA" w:rsidP="003974AA">
      <w:pPr>
        <w:pStyle w:val="BWBLevel1"/>
        <w:numPr>
          <w:ilvl w:val="1"/>
          <w:numId w:val="12"/>
        </w:numPr>
        <w:tabs>
          <w:tab w:val="clear" w:pos="384"/>
          <w:tab w:val="num" w:pos="720"/>
        </w:tabs>
        <w:ind w:left="720"/>
        <w:rPr>
          <w:rFonts w:asciiTheme="minorHAnsi" w:hAnsiTheme="minorHAnsi"/>
          <w:sz w:val="22"/>
          <w:szCs w:val="22"/>
        </w:rPr>
      </w:pPr>
      <w:r w:rsidRPr="009E0F0C">
        <w:rPr>
          <w:rFonts w:asciiTheme="minorHAnsi" w:hAnsiTheme="minorHAnsi"/>
          <w:sz w:val="22"/>
          <w:szCs w:val="22"/>
        </w:rPr>
        <w:t xml:space="preserve">Either party may propose changes to the </w:t>
      </w:r>
      <w:r>
        <w:rPr>
          <w:rFonts w:asciiTheme="minorHAnsi" w:hAnsiTheme="minorHAnsi"/>
          <w:sz w:val="22"/>
          <w:szCs w:val="22"/>
        </w:rPr>
        <w:t>Services Schedule after it is agreed</w:t>
      </w:r>
      <w:r w:rsidRPr="009E0F0C">
        <w:rPr>
          <w:rFonts w:asciiTheme="minorHAnsi" w:hAnsiTheme="minorHAnsi"/>
          <w:sz w:val="22"/>
          <w:szCs w:val="22"/>
        </w:rPr>
        <w:t xml:space="preserve">, and such changes will be subject to the Change Control Procedure. </w:t>
      </w:r>
    </w:p>
    <w:p w14:paraId="6092D46A" w14:textId="77777777" w:rsidR="003974AA" w:rsidRPr="009E0F0C" w:rsidRDefault="003974AA" w:rsidP="003974AA">
      <w:pPr>
        <w:pStyle w:val="BWBLevel1"/>
        <w:numPr>
          <w:ilvl w:val="1"/>
          <w:numId w:val="12"/>
        </w:numPr>
        <w:tabs>
          <w:tab w:val="clear" w:pos="384"/>
          <w:tab w:val="num" w:pos="720"/>
        </w:tabs>
        <w:ind w:left="720"/>
        <w:rPr>
          <w:rFonts w:asciiTheme="minorHAnsi" w:hAnsiTheme="minorHAnsi"/>
          <w:sz w:val="22"/>
          <w:szCs w:val="22"/>
        </w:rPr>
      </w:pPr>
      <w:r w:rsidRPr="009E0F0C">
        <w:rPr>
          <w:rFonts w:asciiTheme="minorHAnsi" w:hAnsiTheme="minorHAnsi"/>
          <w:sz w:val="22"/>
          <w:szCs w:val="22"/>
        </w:rPr>
        <w:t xml:space="preserve">The Contractor acknowledges that it is not being appointed as an exclusive Contractor for any of the Services and the GDC may at any time perform any part of the Services itself or procure them from a third party. </w:t>
      </w:r>
    </w:p>
    <w:p w14:paraId="7BEBC0A5" w14:textId="77777777" w:rsidR="003974AA" w:rsidRPr="00BA41B9" w:rsidRDefault="003974AA" w:rsidP="003974AA">
      <w:pPr>
        <w:pStyle w:val="BWBLevel1"/>
        <w:keepNext/>
        <w:tabs>
          <w:tab w:val="num" w:pos="862"/>
        </w:tabs>
        <w:ind w:left="862" w:hanging="862"/>
        <w:rPr>
          <w:rFonts w:asciiTheme="minorHAnsi" w:hAnsiTheme="minorHAnsi"/>
          <w:b/>
          <w:sz w:val="22"/>
          <w:szCs w:val="22"/>
        </w:rPr>
      </w:pPr>
      <w:bookmarkStart w:id="5" w:name="_Toc379478021"/>
      <w:r w:rsidRPr="00BA41B9">
        <w:rPr>
          <w:rFonts w:asciiTheme="minorHAnsi" w:hAnsiTheme="minorHAnsi"/>
          <w:b/>
          <w:sz w:val="22"/>
          <w:szCs w:val="22"/>
        </w:rPr>
        <w:t>Commencement and duration</w:t>
      </w:r>
      <w:bookmarkEnd w:id="3"/>
      <w:bookmarkEnd w:id="4"/>
      <w:bookmarkEnd w:id="5"/>
    </w:p>
    <w:p w14:paraId="1E4A677D" w14:textId="77777777" w:rsidR="003974AA" w:rsidRPr="009E0F0C" w:rsidRDefault="003974AA" w:rsidP="003974AA">
      <w:pPr>
        <w:pStyle w:val="BWBLevel1"/>
        <w:numPr>
          <w:ilvl w:val="1"/>
          <w:numId w:val="12"/>
        </w:numPr>
        <w:tabs>
          <w:tab w:val="clear" w:pos="384"/>
          <w:tab w:val="num" w:pos="720"/>
        </w:tabs>
        <w:ind w:left="720"/>
        <w:rPr>
          <w:rFonts w:asciiTheme="minorHAnsi" w:hAnsiTheme="minorHAnsi"/>
          <w:sz w:val="22"/>
          <w:szCs w:val="22"/>
        </w:rPr>
      </w:pPr>
      <w:r w:rsidRPr="009E0F0C">
        <w:rPr>
          <w:rFonts w:asciiTheme="minorHAnsi" w:hAnsiTheme="minorHAnsi"/>
          <w:sz w:val="22"/>
          <w:szCs w:val="22"/>
        </w:rPr>
        <w:t>The Contract shall take effect on the Commencement Date and shall continue for the Term.</w:t>
      </w:r>
    </w:p>
    <w:p w14:paraId="2770EF78" w14:textId="77777777" w:rsidR="003974AA" w:rsidRPr="009E0F0C"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6" w:name="_Ref379458093"/>
      <w:bookmarkStart w:id="7" w:name="a682134"/>
      <w:r w:rsidRPr="009E0F0C">
        <w:rPr>
          <w:rFonts w:asciiTheme="minorHAnsi" w:hAnsiTheme="minorHAnsi"/>
          <w:sz w:val="22"/>
          <w:szCs w:val="22"/>
        </w:rPr>
        <w:t>If the GDC wishes to extend the Contract (on the same terms and conditions) beyond the expiry of the Initial Term, it shall give the Contractor written notice of such intention at least three months prior to the expiry of the Initial Term. Provided always that the GDC shall not be entitled to extend the Initial Term by more than two years.</w:t>
      </w:r>
      <w:bookmarkEnd w:id="6"/>
      <w:r w:rsidRPr="009E0F0C">
        <w:rPr>
          <w:rFonts w:asciiTheme="minorHAnsi" w:hAnsiTheme="minorHAnsi"/>
          <w:sz w:val="22"/>
          <w:szCs w:val="22"/>
        </w:rPr>
        <w:t xml:space="preserve">  </w:t>
      </w:r>
      <w:bookmarkEnd w:id="7"/>
    </w:p>
    <w:p w14:paraId="329F85E4" w14:textId="77777777" w:rsidR="003974AA" w:rsidRPr="009E0F0C" w:rsidRDefault="003974AA" w:rsidP="003974AA">
      <w:pPr>
        <w:pStyle w:val="BWBLevel1"/>
        <w:numPr>
          <w:ilvl w:val="1"/>
          <w:numId w:val="12"/>
        </w:numPr>
        <w:tabs>
          <w:tab w:val="clear" w:pos="384"/>
          <w:tab w:val="num" w:pos="720"/>
        </w:tabs>
        <w:ind w:left="720"/>
        <w:rPr>
          <w:rFonts w:asciiTheme="minorHAnsi" w:hAnsiTheme="minorHAnsi"/>
          <w:sz w:val="22"/>
          <w:szCs w:val="22"/>
        </w:rPr>
      </w:pPr>
      <w:r w:rsidRPr="009E0F0C">
        <w:rPr>
          <w:rFonts w:asciiTheme="minorHAnsi" w:hAnsiTheme="minorHAnsi"/>
          <w:sz w:val="22"/>
          <w:szCs w:val="22"/>
        </w:rPr>
        <w:t xml:space="preserve">If the GDC does not wish to extend the Contract beyond the Initial Term, the Contract shall expire on the expiry of the Initial Term. After such expiry, the Contractor shall be obliged to provide </w:t>
      </w:r>
      <w:r>
        <w:rPr>
          <w:rFonts w:asciiTheme="minorHAnsi" w:hAnsiTheme="minorHAnsi"/>
          <w:sz w:val="22"/>
          <w:szCs w:val="22"/>
        </w:rPr>
        <w:t xml:space="preserve">reasonable </w:t>
      </w:r>
      <w:r w:rsidRPr="009E0F0C">
        <w:rPr>
          <w:rFonts w:asciiTheme="minorHAnsi" w:hAnsiTheme="minorHAnsi"/>
          <w:sz w:val="22"/>
          <w:szCs w:val="22"/>
        </w:rPr>
        <w:t xml:space="preserve">assistance with enquiries which may arise in relation to Services undertaken during the Term. </w:t>
      </w:r>
    </w:p>
    <w:p w14:paraId="2CE0579E" w14:textId="77777777" w:rsidR="003974AA" w:rsidRPr="004224C2" w:rsidRDefault="003974AA" w:rsidP="003974AA">
      <w:pPr>
        <w:pStyle w:val="BWBLevel1"/>
        <w:tabs>
          <w:tab w:val="num" w:pos="862"/>
        </w:tabs>
        <w:ind w:left="862" w:hanging="862"/>
        <w:rPr>
          <w:rFonts w:asciiTheme="minorHAnsi" w:hAnsiTheme="minorHAnsi"/>
          <w:b/>
          <w:sz w:val="22"/>
          <w:szCs w:val="22"/>
        </w:rPr>
      </w:pPr>
      <w:bookmarkStart w:id="8" w:name="_Toc379478022"/>
      <w:r w:rsidRPr="004224C2">
        <w:rPr>
          <w:rFonts w:asciiTheme="minorHAnsi" w:hAnsiTheme="minorHAnsi"/>
          <w:b/>
          <w:sz w:val="22"/>
          <w:szCs w:val="22"/>
        </w:rPr>
        <w:t>The Services</w:t>
      </w:r>
      <w:bookmarkEnd w:id="8"/>
    </w:p>
    <w:p w14:paraId="358E0F6E" w14:textId="77777777" w:rsidR="003974AA" w:rsidRPr="009E0F0C"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9" w:name="_Ref236360752"/>
      <w:r w:rsidRPr="009E0F0C">
        <w:rPr>
          <w:rFonts w:asciiTheme="minorHAnsi" w:hAnsiTheme="minorHAnsi"/>
          <w:sz w:val="22"/>
          <w:szCs w:val="22"/>
        </w:rPr>
        <w:t>The Contractor warrants that the provision of any Services shall be completed:</w:t>
      </w:r>
      <w:bookmarkEnd w:id="9"/>
    </w:p>
    <w:p w14:paraId="25F2D04B" w14:textId="77777777" w:rsidR="003974AA" w:rsidRDefault="003974AA" w:rsidP="003974AA">
      <w:pPr>
        <w:pStyle w:val="BWBLevel3"/>
        <w:tabs>
          <w:tab w:val="clear" w:pos="1014"/>
        </w:tabs>
        <w:ind w:left="1440"/>
        <w:rPr>
          <w:rFonts w:asciiTheme="minorHAnsi" w:hAnsiTheme="minorHAnsi"/>
          <w:sz w:val="22"/>
          <w:szCs w:val="22"/>
        </w:rPr>
      </w:pPr>
      <w:r>
        <w:rPr>
          <w:rFonts w:asciiTheme="minorHAnsi" w:hAnsiTheme="minorHAnsi"/>
          <w:sz w:val="22"/>
          <w:szCs w:val="22"/>
        </w:rPr>
        <w:t>in accordance with the Dentists Act 1984 and any amendments or replacement legislation in force from time to time;</w:t>
      </w:r>
    </w:p>
    <w:p w14:paraId="6F2DA536" w14:textId="77777777" w:rsidR="003974AA" w:rsidRPr="009E0F0C" w:rsidRDefault="003974AA" w:rsidP="003974AA">
      <w:pPr>
        <w:pStyle w:val="BWBLevel3"/>
        <w:tabs>
          <w:tab w:val="clear" w:pos="1014"/>
        </w:tabs>
        <w:ind w:left="1440"/>
        <w:rPr>
          <w:rFonts w:asciiTheme="minorHAnsi" w:hAnsiTheme="minorHAnsi"/>
          <w:sz w:val="22"/>
          <w:szCs w:val="22"/>
        </w:rPr>
      </w:pPr>
      <w:r w:rsidRPr="009E0F0C">
        <w:rPr>
          <w:rFonts w:asciiTheme="minorHAnsi" w:hAnsiTheme="minorHAnsi"/>
          <w:sz w:val="22"/>
          <w:szCs w:val="22"/>
        </w:rPr>
        <w:t xml:space="preserve">in accordance with the </w:t>
      </w:r>
      <w:r>
        <w:rPr>
          <w:rFonts w:asciiTheme="minorHAnsi" w:hAnsiTheme="minorHAnsi"/>
          <w:sz w:val="22"/>
          <w:szCs w:val="22"/>
        </w:rPr>
        <w:t>Services Schedule</w:t>
      </w:r>
      <w:r w:rsidRPr="009E0F0C">
        <w:rPr>
          <w:rFonts w:asciiTheme="minorHAnsi" w:hAnsiTheme="minorHAnsi"/>
          <w:sz w:val="22"/>
          <w:szCs w:val="22"/>
        </w:rPr>
        <w:t xml:space="preserve"> and any other terms agreed between the parties using the Change Control Procedure;</w:t>
      </w:r>
    </w:p>
    <w:p w14:paraId="4527EBE6" w14:textId="77777777" w:rsidR="003974AA" w:rsidRPr="009E0F0C" w:rsidRDefault="003974AA" w:rsidP="003974AA">
      <w:pPr>
        <w:pStyle w:val="BWBLevel3"/>
        <w:tabs>
          <w:tab w:val="clear" w:pos="1014"/>
        </w:tabs>
        <w:ind w:left="1440"/>
        <w:rPr>
          <w:rFonts w:asciiTheme="minorHAnsi" w:hAnsiTheme="minorHAnsi"/>
          <w:sz w:val="22"/>
          <w:szCs w:val="22"/>
        </w:rPr>
      </w:pPr>
      <w:r w:rsidRPr="009E0F0C">
        <w:rPr>
          <w:rFonts w:asciiTheme="minorHAnsi" w:hAnsiTheme="minorHAnsi"/>
          <w:sz w:val="22"/>
          <w:szCs w:val="22"/>
        </w:rPr>
        <w:lastRenderedPageBreak/>
        <w:t>in accordance with all applicable legal requirements;</w:t>
      </w:r>
    </w:p>
    <w:p w14:paraId="2791A3F5" w14:textId="77777777" w:rsidR="003974AA" w:rsidRPr="009E0F0C" w:rsidRDefault="003974AA" w:rsidP="003974AA">
      <w:pPr>
        <w:pStyle w:val="BWBLevel3"/>
        <w:tabs>
          <w:tab w:val="clear" w:pos="1014"/>
        </w:tabs>
        <w:ind w:left="1440"/>
        <w:rPr>
          <w:rFonts w:asciiTheme="minorHAnsi" w:hAnsiTheme="minorHAnsi"/>
          <w:sz w:val="22"/>
          <w:szCs w:val="22"/>
        </w:rPr>
      </w:pPr>
      <w:r w:rsidRPr="009E0F0C">
        <w:rPr>
          <w:rFonts w:asciiTheme="minorHAnsi" w:hAnsiTheme="minorHAnsi"/>
          <w:sz w:val="22"/>
          <w:szCs w:val="22"/>
        </w:rPr>
        <w:t>in accordance with Best Industry Practice;</w:t>
      </w:r>
    </w:p>
    <w:p w14:paraId="194BB9D6" w14:textId="77777777" w:rsidR="003974AA" w:rsidRPr="009E0F0C" w:rsidRDefault="003974AA" w:rsidP="003974AA">
      <w:pPr>
        <w:pStyle w:val="BWBLevel3"/>
        <w:tabs>
          <w:tab w:val="clear" w:pos="1014"/>
        </w:tabs>
        <w:ind w:left="1440"/>
        <w:rPr>
          <w:rFonts w:asciiTheme="minorHAnsi" w:hAnsiTheme="minorHAnsi"/>
          <w:sz w:val="22"/>
          <w:szCs w:val="22"/>
        </w:rPr>
      </w:pPr>
      <w:r w:rsidRPr="009E0F0C">
        <w:rPr>
          <w:rFonts w:asciiTheme="minorHAnsi" w:hAnsiTheme="minorHAnsi"/>
          <w:sz w:val="22"/>
          <w:szCs w:val="22"/>
        </w:rPr>
        <w:t xml:space="preserve">in accordance with </w:t>
      </w:r>
      <w:proofErr w:type="gramStart"/>
      <w:r w:rsidRPr="009E0F0C">
        <w:rPr>
          <w:rFonts w:asciiTheme="minorHAnsi" w:hAnsiTheme="minorHAnsi"/>
          <w:sz w:val="22"/>
          <w:szCs w:val="22"/>
        </w:rPr>
        <w:t>all of</w:t>
      </w:r>
      <w:proofErr w:type="gramEnd"/>
      <w:r w:rsidRPr="009E0F0C">
        <w:rPr>
          <w:rFonts w:asciiTheme="minorHAnsi" w:hAnsiTheme="minorHAnsi"/>
          <w:sz w:val="22"/>
          <w:szCs w:val="22"/>
        </w:rPr>
        <w:t xml:space="preserve"> the GDC’s policies and guidance, which have been provided to the Contractor prior to performance; </w:t>
      </w:r>
    </w:p>
    <w:p w14:paraId="0924F354" w14:textId="77777777" w:rsidR="003974AA" w:rsidRPr="009E0F0C" w:rsidRDefault="003974AA" w:rsidP="003974AA">
      <w:pPr>
        <w:pStyle w:val="BWBLevel3"/>
        <w:tabs>
          <w:tab w:val="clear" w:pos="1014"/>
        </w:tabs>
        <w:ind w:left="1440"/>
        <w:rPr>
          <w:rFonts w:asciiTheme="minorHAnsi" w:hAnsiTheme="minorHAnsi"/>
          <w:sz w:val="22"/>
          <w:szCs w:val="22"/>
        </w:rPr>
      </w:pPr>
      <w:r w:rsidRPr="009E0F0C">
        <w:rPr>
          <w:rFonts w:asciiTheme="minorHAnsi" w:hAnsiTheme="minorHAnsi"/>
          <w:sz w:val="22"/>
          <w:szCs w:val="22"/>
        </w:rPr>
        <w:t>by appropriately skilled, experienced and qualified personnel;</w:t>
      </w:r>
    </w:p>
    <w:p w14:paraId="699793E9" w14:textId="77777777" w:rsidR="003974AA" w:rsidRPr="009E0F0C" w:rsidRDefault="003974AA" w:rsidP="003974AA">
      <w:pPr>
        <w:pStyle w:val="BWBLevel3"/>
        <w:tabs>
          <w:tab w:val="clear" w:pos="1014"/>
        </w:tabs>
        <w:ind w:left="1440"/>
        <w:rPr>
          <w:rFonts w:asciiTheme="minorHAnsi" w:hAnsiTheme="minorHAnsi"/>
          <w:sz w:val="22"/>
          <w:szCs w:val="22"/>
        </w:rPr>
      </w:pPr>
      <w:bookmarkStart w:id="10" w:name="_Ref237409498"/>
      <w:r w:rsidRPr="009E0F0C">
        <w:rPr>
          <w:rFonts w:asciiTheme="minorHAnsi" w:hAnsiTheme="minorHAnsi"/>
          <w:sz w:val="22"/>
          <w:szCs w:val="22"/>
        </w:rPr>
        <w:t>to all standards of performance specified in the Contract or any related contract; and</w:t>
      </w:r>
    </w:p>
    <w:bookmarkEnd w:id="10"/>
    <w:p w14:paraId="77124CE6" w14:textId="77777777" w:rsidR="003974AA" w:rsidRPr="009E0F0C" w:rsidRDefault="003974AA" w:rsidP="003974AA">
      <w:pPr>
        <w:pStyle w:val="BWBLevel3"/>
        <w:tabs>
          <w:tab w:val="clear" w:pos="1014"/>
        </w:tabs>
        <w:ind w:left="1440"/>
        <w:rPr>
          <w:rFonts w:asciiTheme="minorHAnsi" w:hAnsiTheme="minorHAnsi"/>
          <w:sz w:val="22"/>
          <w:szCs w:val="22"/>
        </w:rPr>
      </w:pPr>
      <w:r w:rsidRPr="009E0F0C">
        <w:rPr>
          <w:rFonts w:asciiTheme="minorHAnsi" w:hAnsiTheme="minorHAnsi"/>
          <w:sz w:val="22"/>
          <w:szCs w:val="22"/>
        </w:rPr>
        <w:t>fit for any purpose made known to the Contractor expressly or by implication and in this respect the GDC relies on the Contractor’s skill and judgement.</w:t>
      </w:r>
    </w:p>
    <w:p w14:paraId="141D0C0B" w14:textId="77777777" w:rsidR="003974AA" w:rsidRPr="009E0F0C" w:rsidRDefault="003974AA" w:rsidP="003974AA">
      <w:pPr>
        <w:pStyle w:val="BWBLevel1"/>
        <w:numPr>
          <w:ilvl w:val="1"/>
          <w:numId w:val="12"/>
        </w:numPr>
        <w:tabs>
          <w:tab w:val="clear" w:pos="384"/>
          <w:tab w:val="num" w:pos="720"/>
        </w:tabs>
        <w:ind w:left="720"/>
        <w:rPr>
          <w:rFonts w:asciiTheme="minorHAnsi" w:hAnsiTheme="minorHAnsi"/>
          <w:sz w:val="22"/>
          <w:szCs w:val="22"/>
        </w:rPr>
      </w:pPr>
      <w:r w:rsidRPr="009E0F0C">
        <w:rPr>
          <w:rFonts w:asciiTheme="minorHAnsi" w:hAnsiTheme="minorHAnsi"/>
          <w:sz w:val="22"/>
          <w:szCs w:val="22"/>
        </w:rPr>
        <w:t xml:space="preserve">The GDC shall have power to reject any Services which do not comply with clause 4.1. The GDC’s rights under the Contract are in addition to the statutory rights in favour of it under the </w:t>
      </w:r>
      <w:r>
        <w:rPr>
          <w:rFonts w:asciiTheme="minorHAnsi" w:hAnsiTheme="minorHAnsi"/>
          <w:sz w:val="22"/>
          <w:szCs w:val="22"/>
        </w:rPr>
        <w:t>Supply</w:t>
      </w:r>
      <w:r w:rsidRPr="009E0F0C">
        <w:rPr>
          <w:rFonts w:asciiTheme="minorHAnsi" w:hAnsiTheme="minorHAnsi"/>
          <w:sz w:val="22"/>
          <w:szCs w:val="22"/>
        </w:rPr>
        <w:t xml:space="preserve"> of Goods and Services Act 1982.</w:t>
      </w:r>
    </w:p>
    <w:p w14:paraId="3963B878" w14:textId="77777777" w:rsidR="003974AA" w:rsidRPr="009E0F0C" w:rsidRDefault="003974AA" w:rsidP="003974AA">
      <w:pPr>
        <w:pStyle w:val="BWBLevel1"/>
        <w:numPr>
          <w:ilvl w:val="1"/>
          <w:numId w:val="12"/>
        </w:numPr>
        <w:tabs>
          <w:tab w:val="clear" w:pos="384"/>
          <w:tab w:val="num" w:pos="720"/>
        </w:tabs>
        <w:ind w:left="720"/>
        <w:rPr>
          <w:rFonts w:asciiTheme="minorHAnsi" w:hAnsiTheme="minorHAnsi"/>
          <w:sz w:val="22"/>
          <w:szCs w:val="22"/>
        </w:rPr>
      </w:pPr>
      <w:r w:rsidRPr="009E0F0C">
        <w:rPr>
          <w:rFonts w:asciiTheme="minorHAnsi" w:hAnsiTheme="minorHAnsi"/>
          <w:sz w:val="22"/>
          <w:szCs w:val="22"/>
        </w:rPr>
        <w:t>Any requirement for a Change shall be subject to the Change Control Procedure</w:t>
      </w:r>
      <w:r>
        <w:rPr>
          <w:rFonts w:asciiTheme="minorHAnsi" w:hAnsiTheme="minorHAnsi"/>
          <w:sz w:val="22"/>
          <w:szCs w:val="22"/>
        </w:rPr>
        <w:t>, as set out in Schedule 2</w:t>
      </w:r>
      <w:r w:rsidRPr="009E0F0C">
        <w:rPr>
          <w:rFonts w:asciiTheme="minorHAnsi" w:hAnsiTheme="minorHAnsi"/>
          <w:sz w:val="22"/>
          <w:szCs w:val="22"/>
        </w:rPr>
        <w:t>.</w:t>
      </w:r>
    </w:p>
    <w:p w14:paraId="41A8AF75" w14:textId="77777777" w:rsidR="003974AA" w:rsidRPr="009E0F0C" w:rsidRDefault="003974AA" w:rsidP="003974AA">
      <w:pPr>
        <w:pStyle w:val="BWBLevel1"/>
        <w:numPr>
          <w:ilvl w:val="1"/>
          <w:numId w:val="12"/>
        </w:numPr>
        <w:tabs>
          <w:tab w:val="clear" w:pos="384"/>
          <w:tab w:val="num" w:pos="720"/>
        </w:tabs>
        <w:ind w:left="720"/>
        <w:rPr>
          <w:rFonts w:asciiTheme="minorHAnsi" w:hAnsiTheme="minorHAnsi"/>
          <w:b/>
          <w:sz w:val="22"/>
          <w:szCs w:val="22"/>
        </w:rPr>
      </w:pPr>
      <w:r w:rsidRPr="009E0F0C">
        <w:rPr>
          <w:rFonts w:asciiTheme="minorHAnsi" w:hAnsiTheme="minorHAnsi"/>
          <w:sz w:val="22"/>
          <w:szCs w:val="22"/>
        </w:rPr>
        <w:t>At any time prior to performance of the Services, the GDC shall have the right to test the Services</w:t>
      </w:r>
      <w:r>
        <w:rPr>
          <w:rFonts w:asciiTheme="minorHAnsi" w:hAnsiTheme="minorHAnsi"/>
          <w:sz w:val="22"/>
          <w:szCs w:val="22"/>
        </w:rPr>
        <w:t xml:space="preserve"> and review the proposed examination Materials</w:t>
      </w:r>
      <w:r w:rsidRPr="009E0F0C">
        <w:rPr>
          <w:rStyle w:val="CommentReference"/>
          <w:rFonts w:asciiTheme="minorHAnsi" w:hAnsiTheme="minorHAnsi"/>
          <w:sz w:val="22"/>
          <w:szCs w:val="22"/>
        </w:rPr>
        <w:t xml:space="preserve">. </w:t>
      </w:r>
    </w:p>
    <w:p w14:paraId="7F5FE980" w14:textId="77777777" w:rsidR="003974AA" w:rsidRPr="009E0F0C" w:rsidRDefault="003974AA" w:rsidP="003974AA">
      <w:pPr>
        <w:pStyle w:val="BWBLevel1"/>
        <w:numPr>
          <w:ilvl w:val="1"/>
          <w:numId w:val="12"/>
        </w:numPr>
        <w:tabs>
          <w:tab w:val="clear" w:pos="384"/>
          <w:tab w:val="num" w:pos="720"/>
        </w:tabs>
        <w:ind w:left="720"/>
        <w:rPr>
          <w:rFonts w:asciiTheme="minorHAnsi" w:hAnsiTheme="minorHAnsi"/>
          <w:sz w:val="22"/>
          <w:szCs w:val="22"/>
        </w:rPr>
      </w:pPr>
      <w:r w:rsidRPr="009E0F0C">
        <w:rPr>
          <w:rFonts w:asciiTheme="minorHAnsi" w:hAnsiTheme="minorHAnsi"/>
          <w:sz w:val="22"/>
          <w:szCs w:val="22"/>
        </w:rPr>
        <w:t xml:space="preserve">If the results of such testing cause the GDC to be of the opinion that the Services do not conform or are unlikely to conform with the Contract or to any </w:t>
      </w:r>
      <w:r>
        <w:rPr>
          <w:rFonts w:asciiTheme="minorHAnsi" w:hAnsiTheme="minorHAnsi"/>
          <w:sz w:val="22"/>
          <w:szCs w:val="22"/>
        </w:rPr>
        <w:t>Services Schedule</w:t>
      </w:r>
      <w:r w:rsidRPr="009E0F0C">
        <w:rPr>
          <w:rFonts w:asciiTheme="minorHAnsi" w:hAnsiTheme="minorHAnsi"/>
          <w:sz w:val="22"/>
          <w:szCs w:val="22"/>
        </w:rPr>
        <w:t xml:space="preserve">s supplied or advised by the GDC to the Contractor, the GDC shall inform the Contractor and the Contractor shall immediately take such action as is necessary to ensure conformity. In </w:t>
      </w:r>
      <w:proofErr w:type="gramStart"/>
      <w:r w:rsidRPr="009E0F0C">
        <w:rPr>
          <w:rFonts w:asciiTheme="minorHAnsi" w:hAnsiTheme="minorHAnsi"/>
          <w:sz w:val="22"/>
          <w:szCs w:val="22"/>
        </w:rPr>
        <w:t>addition</w:t>
      </w:r>
      <w:proofErr w:type="gramEnd"/>
      <w:r w:rsidRPr="009E0F0C">
        <w:rPr>
          <w:rFonts w:asciiTheme="minorHAnsi" w:hAnsiTheme="minorHAnsi"/>
          <w:sz w:val="22"/>
          <w:szCs w:val="22"/>
        </w:rPr>
        <w:t xml:space="preserve"> the GDC shall have the right to require and witness further testing.</w:t>
      </w:r>
    </w:p>
    <w:p w14:paraId="1D8DD714" w14:textId="77777777" w:rsidR="003974AA" w:rsidRPr="007D65DD" w:rsidRDefault="003974AA" w:rsidP="003974AA">
      <w:pPr>
        <w:pStyle w:val="BWBLevel1"/>
        <w:ind w:left="862" w:hanging="862"/>
        <w:rPr>
          <w:rFonts w:asciiTheme="minorHAnsi" w:hAnsiTheme="minorHAnsi"/>
          <w:b/>
          <w:sz w:val="22"/>
          <w:szCs w:val="22"/>
        </w:rPr>
      </w:pPr>
      <w:r>
        <w:rPr>
          <w:rFonts w:asciiTheme="minorHAnsi" w:hAnsiTheme="minorHAnsi"/>
          <w:b/>
          <w:sz w:val="22"/>
          <w:szCs w:val="22"/>
        </w:rPr>
        <w:t>Time</w:t>
      </w:r>
    </w:p>
    <w:p w14:paraId="6580CC3E" w14:textId="77777777" w:rsidR="003974AA" w:rsidRPr="00FC49DA" w:rsidRDefault="003974AA" w:rsidP="003974AA">
      <w:pPr>
        <w:pStyle w:val="BWBLevel1"/>
        <w:numPr>
          <w:ilvl w:val="1"/>
          <w:numId w:val="12"/>
        </w:numPr>
        <w:tabs>
          <w:tab w:val="clear" w:pos="384"/>
          <w:tab w:val="num" w:pos="720"/>
        </w:tabs>
        <w:ind w:left="720"/>
        <w:rPr>
          <w:rFonts w:asciiTheme="minorHAnsi" w:hAnsiTheme="minorHAnsi"/>
          <w:sz w:val="22"/>
          <w:szCs w:val="22"/>
        </w:rPr>
      </w:pPr>
      <w:r w:rsidRPr="00FC49DA">
        <w:rPr>
          <w:rFonts w:asciiTheme="minorHAnsi" w:hAnsiTheme="minorHAnsi"/>
          <w:sz w:val="22"/>
          <w:szCs w:val="22"/>
        </w:rPr>
        <w:t xml:space="preserve">Times for performance of the Services shall be of the essence </w:t>
      </w:r>
      <w:r>
        <w:rPr>
          <w:rFonts w:asciiTheme="minorHAnsi" w:hAnsiTheme="minorHAnsi"/>
          <w:sz w:val="22"/>
          <w:szCs w:val="22"/>
        </w:rPr>
        <w:t>of</w:t>
      </w:r>
      <w:r w:rsidRPr="00FC49DA">
        <w:rPr>
          <w:rFonts w:asciiTheme="minorHAnsi" w:hAnsiTheme="minorHAnsi"/>
          <w:sz w:val="22"/>
          <w:szCs w:val="22"/>
        </w:rPr>
        <w:t xml:space="preserve"> the Contract.</w:t>
      </w:r>
    </w:p>
    <w:p w14:paraId="19284649" w14:textId="77777777" w:rsidR="003974AA" w:rsidRPr="006A7F94" w:rsidRDefault="003974AA" w:rsidP="003974AA">
      <w:pPr>
        <w:pStyle w:val="BWBLevel1"/>
        <w:keepNext/>
        <w:rPr>
          <w:rFonts w:asciiTheme="minorHAnsi" w:hAnsiTheme="minorHAnsi"/>
          <w:b/>
          <w:sz w:val="22"/>
          <w:szCs w:val="22"/>
        </w:rPr>
      </w:pPr>
      <w:bookmarkStart w:id="11" w:name="_Toc379478024"/>
      <w:r w:rsidRPr="006A7F94">
        <w:rPr>
          <w:rFonts w:asciiTheme="minorHAnsi" w:hAnsiTheme="minorHAnsi"/>
          <w:b/>
          <w:sz w:val="22"/>
          <w:szCs w:val="22"/>
        </w:rPr>
        <w:t>Service Levels</w:t>
      </w:r>
      <w:bookmarkEnd w:id="11"/>
    </w:p>
    <w:p w14:paraId="391D173E"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The Contractor shall ensure that the Services meet or exceed the Service Levels.</w:t>
      </w:r>
    </w:p>
    <w:p w14:paraId="2C116C42"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 xml:space="preserve">The Contractor shall ensure that, </w:t>
      </w:r>
      <w:proofErr w:type="gramStart"/>
      <w:r w:rsidRPr="00D566E3">
        <w:rPr>
          <w:rFonts w:asciiTheme="minorHAnsi" w:hAnsiTheme="minorHAnsi"/>
          <w:sz w:val="22"/>
          <w:szCs w:val="22"/>
        </w:rPr>
        <w:t>at all times</w:t>
      </w:r>
      <w:proofErr w:type="gramEnd"/>
      <w:r w:rsidRPr="00D566E3">
        <w:rPr>
          <w:rFonts w:asciiTheme="minorHAnsi" w:hAnsiTheme="minorHAnsi"/>
          <w:sz w:val="22"/>
          <w:szCs w:val="22"/>
        </w:rPr>
        <w:t>, its maintenance and operating procedures are sufficient to ensure that the Services are provided in accordance with the Service Levels.</w:t>
      </w:r>
    </w:p>
    <w:p w14:paraId="3372E570"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If there is a Service Failure or if the Contractor believes that there will be a Service Failure, the Contractor shall:</w:t>
      </w:r>
    </w:p>
    <w:p w14:paraId="59D8BBC6"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notify the GDC immediately of the Service Failure or likely Service Failure;</w:t>
      </w:r>
    </w:p>
    <w:p w14:paraId="6AA87CB5"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provide the GDC with a process for resolving the Service Failure (if such Service Failure can, in the reasonably opinion of the GDC, be resolved) or likely Service Failure at its own cost (the “</w:t>
      </w:r>
      <w:r w:rsidRPr="006A7F94">
        <w:rPr>
          <w:rFonts w:asciiTheme="minorHAnsi" w:hAnsiTheme="minorHAnsi"/>
          <w:sz w:val="22"/>
          <w:szCs w:val="22"/>
        </w:rPr>
        <w:t>Remediation Plan</w:t>
      </w:r>
      <w:r w:rsidRPr="00B60763">
        <w:rPr>
          <w:rFonts w:asciiTheme="minorHAnsi" w:hAnsiTheme="minorHAnsi"/>
          <w:sz w:val="22"/>
          <w:szCs w:val="22"/>
        </w:rPr>
        <w:t>”);</w:t>
      </w:r>
    </w:p>
    <w:p w14:paraId="5CC52D87"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deploy all additional resources and take all remedial action that is necessary to rectify or to prevent the Service Failure from recurring; and</w:t>
      </w:r>
    </w:p>
    <w:p w14:paraId="137084F7" w14:textId="77777777" w:rsidR="003974AA" w:rsidRPr="00F41B98"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lastRenderedPageBreak/>
        <w:t>carry out the actions identified in the Remediation Pla</w:t>
      </w:r>
      <w:r>
        <w:rPr>
          <w:rFonts w:asciiTheme="minorHAnsi" w:hAnsiTheme="minorHAnsi"/>
          <w:sz w:val="22"/>
          <w:szCs w:val="22"/>
        </w:rPr>
        <w:t>n in accordance with its terms.</w:t>
      </w:r>
      <w:r w:rsidRPr="00F41B98">
        <w:rPr>
          <w:rStyle w:val="CommentReference"/>
          <w:rFonts w:asciiTheme="minorHAnsi" w:hAnsiTheme="minorHAnsi"/>
          <w:sz w:val="22"/>
          <w:szCs w:val="22"/>
        </w:rPr>
        <w:t xml:space="preserve"> </w:t>
      </w:r>
    </w:p>
    <w:p w14:paraId="5EA9A0F1" w14:textId="77777777" w:rsidR="003974AA" w:rsidRPr="00BA66CB" w:rsidRDefault="003974AA" w:rsidP="003974AA">
      <w:pPr>
        <w:pStyle w:val="BWBLevel1"/>
        <w:keepNext/>
        <w:tabs>
          <w:tab w:val="num" w:pos="862"/>
        </w:tabs>
        <w:ind w:left="862" w:hanging="862"/>
        <w:rPr>
          <w:rFonts w:asciiTheme="minorHAnsi" w:hAnsiTheme="minorHAnsi"/>
          <w:b/>
          <w:sz w:val="22"/>
          <w:szCs w:val="22"/>
        </w:rPr>
      </w:pPr>
      <w:bookmarkStart w:id="12" w:name="_Toc379478026"/>
      <w:r w:rsidRPr="00BA66CB">
        <w:rPr>
          <w:rFonts w:asciiTheme="minorHAnsi" w:hAnsiTheme="minorHAnsi"/>
          <w:b/>
          <w:sz w:val="22"/>
          <w:szCs w:val="22"/>
        </w:rPr>
        <w:t>Price of Services</w:t>
      </w:r>
      <w:bookmarkEnd w:id="12"/>
    </w:p>
    <w:p w14:paraId="2C9013A5"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All prices agreed for the Services shall include the cost of all necessary works and processes required to ensure compliance with the terms of the Contract.</w:t>
      </w:r>
    </w:p>
    <w:p w14:paraId="2E4E6F78"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The prices agreed by the parties in the Pricing Schedule shall be considered fixed for the Initial Term unless expressly agreed otherwise by way of a Change.</w:t>
      </w:r>
    </w:p>
    <w:p w14:paraId="12170FDC"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 xml:space="preserve">If the Contract continues beyond the Initial Term in accordance with clause </w:t>
      </w:r>
      <w:r w:rsidRPr="00D566E3">
        <w:rPr>
          <w:rFonts w:asciiTheme="minorHAnsi" w:hAnsiTheme="minorHAnsi"/>
          <w:sz w:val="22"/>
          <w:szCs w:val="22"/>
        </w:rPr>
        <w:fldChar w:fldCharType="begin"/>
      </w:r>
      <w:r w:rsidRPr="00D566E3">
        <w:rPr>
          <w:rFonts w:asciiTheme="minorHAnsi" w:hAnsiTheme="minorHAnsi"/>
          <w:sz w:val="22"/>
          <w:szCs w:val="22"/>
        </w:rPr>
        <w:instrText xml:space="preserve"> REF _Ref379458093 \r \h  \* MERGEFORMAT </w:instrText>
      </w:r>
      <w:r w:rsidRPr="00D566E3">
        <w:rPr>
          <w:rFonts w:asciiTheme="minorHAnsi" w:hAnsiTheme="minorHAnsi"/>
          <w:sz w:val="22"/>
          <w:szCs w:val="22"/>
        </w:rPr>
      </w:r>
      <w:r w:rsidRPr="00D566E3">
        <w:rPr>
          <w:rFonts w:asciiTheme="minorHAnsi" w:hAnsiTheme="minorHAnsi"/>
          <w:sz w:val="22"/>
          <w:szCs w:val="22"/>
        </w:rPr>
        <w:fldChar w:fldCharType="separate"/>
      </w:r>
      <w:r w:rsidR="0027563A">
        <w:rPr>
          <w:rFonts w:asciiTheme="minorHAnsi" w:hAnsiTheme="minorHAnsi"/>
          <w:sz w:val="22"/>
          <w:szCs w:val="22"/>
        </w:rPr>
        <w:t>3.2</w:t>
      </w:r>
      <w:r w:rsidRPr="00D566E3">
        <w:rPr>
          <w:rFonts w:asciiTheme="minorHAnsi" w:hAnsiTheme="minorHAnsi"/>
          <w:sz w:val="22"/>
          <w:szCs w:val="22"/>
        </w:rPr>
        <w:fldChar w:fldCharType="end"/>
      </w:r>
      <w:r w:rsidRPr="00D566E3">
        <w:rPr>
          <w:rFonts w:asciiTheme="minorHAnsi" w:hAnsiTheme="minorHAnsi"/>
          <w:sz w:val="22"/>
          <w:szCs w:val="22"/>
        </w:rPr>
        <w:t xml:space="preserve"> the parties will agree the prices using the Change Control Procedure.</w:t>
      </w:r>
    </w:p>
    <w:p w14:paraId="19C8266B" w14:textId="77777777" w:rsidR="003974AA" w:rsidRPr="00BA66CB" w:rsidRDefault="003974AA" w:rsidP="003974AA">
      <w:pPr>
        <w:pStyle w:val="BWBLevel1"/>
        <w:keepNext/>
        <w:rPr>
          <w:rFonts w:asciiTheme="minorHAnsi" w:hAnsiTheme="minorHAnsi"/>
          <w:b/>
          <w:sz w:val="22"/>
          <w:szCs w:val="22"/>
        </w:rPr>
      </w:pPr>
      <w:bookmarkStart w:id="13" w:name="_Toc379478027"/>
      <w:r w:rsidRPr="00BA66CB">
        <w:rPr>
          <w:rFonts w:asciiTheme="minorHAnsi" w:hAnsiTheme="minorHAnsi"/>
          <w:b/>
          <w:sz w:val="22"/>
          <w:szCs w:val="22"/>
        </w:rPr>
        <w:t>Payment</w:t>
      </w:r>
      <w:bookmarkEnd w:id="13"/>
    </w:p>
    <w:p w14:paraId="2E7692E4"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 xml:space="preserve">In consideration of the provision of Services by the Contractor in accordance with the Contract the GDC shall pay the Contractor the Agreed Price. </w:t>
      </w:r>
      <w:r w:rsidRPr="00D566E3">
        <w:rPr>
          <w:rFonts w:asciiTheme="minorHAnsi" w:hAnsiTheme="minorHAnsi"/>
          <w:b/>
          <w:sz w:val="22"/>
          <w:szCs w:val="22"/>
        </w:rPr>
        <w:t xml:space="preserve"> </w:t>
      </w:r>
    </w:p>
    <w:p w14:paraId="15EDFB43"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 xml:space="preserve">Invoices shall be submitted to the GDC on such dates and at such intervals as set out in the Contract or as otherwise agreed between the GDC and the Contractor. Each invoice shall contain </w:t>
      </w:r>
      <w:r>
        <w:rPr>
          <w:rFonts w:asciiTheme="minorHAnsi" w:hAnsiTheme="minorHAnsi"/>
          <w:sz w:val="22"/>
          <w:szCs w:val="22"/>
        </w:rPr>
        <w:t xml:space="preserve">the GDC’s official purchase order number, </w:t>
      </w:r>
      <w:r w:rsidRPr="00D566E3">
        <w:rPr>
          <w:rFonts w:asciiTheme="minorHAnsi" w:hAnsiTheme="minorHAnsi"/>
          <w:sz w:val="22"/>
          <w:szCs w:val="22"/>
        </w:rPr>
        <w:t>a detailed breakdown of the Services and the applicable prices or rates and shall be supported by any other documentation required by the GDC to substantiate the invoice.</w:t>
      </w:r>
    </w:p>
    <w:p w14:paraId="65CD0949"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The GDC shall pay all undisputed invoices within 30 days of receipt of the invoice and any other documentation required by the GDC.</w:t>
      </w:r>
    </w:p>
    <w:p w14:paraId="05EA2E75"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In addition to payment of the Agreed Price the GDC shall pay the Contractor an amount equal to its liability for Value Added Tax properly chargeable on the Agreed Price. Invoices shall be valid Value Added Tax invoices.</w:t>
      </w:r>
    </w:p>
    <w:p w14:paraId="0404F86D" w14:textId="77777777" w:rsidR="003974AA" w:rsidRPr="00BA66CB" w:rsidRDefault="003974AA" w:rsidP="003974AA">
      <w:pPr>
        <w:pStyle w:val="BWBLevel1"/>
        <w:ind w:left="862" w:hanging="862"/>
        <w:rPr>
          <w:rFonts w:asciiTheme="minorHAnsi" w:hAnsiTheme="minorHAnsi"/>
          <w:b/>
          <w:sz w:val="22"/>
          <w:szCs w:val="22"/>
        </w:rPr>
      </w:pPr>
      <w:bookmarkStart w:id="14" w:name="_Toc379478028"/>
      <w:r w:rsidRPr="00BA66CB">
        <w:rPr>
          <w:rFonts w:asciiTheme="minorHAnsi" w:hAnsiTheme="minorHAnsi"/>
          <w:b/>
          <w:sz w:val="22"/>
          <w:szCs w:val="22"/>
        </w:rPr>
        <w:t>Final Payment</w:t>
      </w:r>
      <w:bookmarkEnd w:id="14"/>
    </w:p>
    <w:p w14:paraId="4DBB30BC"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A final invoice shall be submitted to the GDC within 6 weeks of performance of the final Services (or of termination of the Contract if that is earlier).  The GDC will then confirm in writing that the Services have been performed to the satisfaction of the GDC (if such be the case) and approve final payment.</w:t>
      </w:r>
    </w:p>
    <w:p w14:paraId="21496C8C" w14:textId="77777777" w:rsidR="003974AA" w:rsidRPr="00BA66CB" w:rsidRDefault="003974AA" w:rsidP="003974AA">
      <w:pPr>
        <w:pStyle w:val="BWBLevel1"/>
        <w:keepNext/>
        <w:tabs>
          <w:tab w:val="num" w:pos="862"/>
        </w:tabs>
        <w:ind w:left="862" w:hanging="862"/>
        <w:rPr>
          <w:rFonts w:asciiTheme="minorHAnsi" w:hAnsiTheme="minorHAnsi"/>
          <w:b/>
          <w:sz w:val="22"/>
          <w:szCs w:val="22"/>
        </w:rPr>
      </w:pPr>
      <w:bookmarkStart w:id="15" w:name="_Toc379478029"/>
      <w:r w:rsidRPr="00BA66CB">
        <w:rPr>
          <w:rFonts w:asciiTheme="minorHAnsi" w:hAnsiTheme="minorHAnsi"/>
          <w:b/>
          <w:sz w:val="22"/>
          <w:szCs w:val="22"/>
        </w:rPr>
        <w:t>Notices</w:t>
      </w:r>
      <w:bookmarkEnd w:id="15"/>
    </w:p>
    <w:p w14:paraId="18D5FEF1"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Any notice or other communication which either party is required by the Contract to serve on the other party shall be sufficiently served if sent to the other party at its address as specified in the Contract either by:</w:t>
      </w:r>
    </w:p>
    <w:p w14:paraId="64A23359" w14:textId="77777777" w:rsidR="003974AA" w:rsidRPr="00D566E3" w:rsidRDefault="003974AA" w:rsidP="003974AA">
      <w:pPr>
        <w:pStyle w:val="BWBLevel3"/>
        <w:numPr>
          <w:ilvl w:val="5"/>
          <w:numId w:val="12"/>
        </w:numPr>
        <w:tabs>
          <w:tab w:val="clear" w:pos="294"/>
        </w:tabs>
        <w:ind w:left="1014" w:hanging="294"/>
        <w:rPr>
          <w:rFonts w:asciiTheme="minorHAnsi" w:hAnsiTheme="minorHAnsi"/>
          <w:sz w:val="22"/>
          <w:szCs w:val="22"/>
        </w:rPr>
      </w:pPr>
      <w:r w:rsidRPr="00D566E3">
        <w:rPr>
          <w:rFonts w:asciiTheme="minorHAnsi" w:hAnsiTheme="minorHAnsi"/>
          <w:sz w:val="22"/>
          <w:szCs w:val="22"/>
        </w:rPr>
        <w:t xml:space="preserve">hand; </w:t>
      </w:r>
    </w:p>
    <w:p w14:paraId="3D98C855" w14:textId="77777777" w:rsidR="003974AA" w:rsidRPr="00D566E3" w:rsidRDefault="003974AA" w:rsidP="003974AA">
      <w:pPr>
        <w:pStyle w:val="BWBLevel3"/>
        <w:numPr>
          <w:ilvl w:val="5"/>
          <w:numId w:val="12"/>
        </w:numPr>
        <w:tabs>
          <w:tab w:val="clear" w:pos="294"/>
        </w:tabs>
        <w:ind w:left="1014" w:hanging="294"/>
        <w:rPr>
          <w:rFonts w:asciiTheme="minorHAnsi" w:hAnsiTheme="minorHAnsi"/>
          <w:sz w:val="22"/>
          <w:szCs w:val="22"/>
        </w:rPr>
      </w:pPr>
      <w:r w:rsidRPr="00D566E3">
        <w:rPr>
          <w:rFonts w:asciiTheme="minorHAnsi" w:hAnsiTheme="minorHAnsi"/>
          <w:sz w:val="22"/>
          <w:szCs w:val="22"/>
        </w:rPr>
        <w:t xml:space="preserve">registered or </w:t>
      </w:r>
      <w:proofErr w:type="gramStart"/>
      <w:r w:rsidRPr="00D566E3">
        <w:rPr>
          <w:rFonts w:asciiTheme="minorHAnsi" w:hAnsiTheme="minorHAnsi"/>
          <w:sz w:val="22"/>
          <w:szCs w:val="22"/>
        </w:rPr>
        <w:t>first class</w:t>
      </w:r>
      <w:proofErr w:type="gramEnd"/>
      <w:r w:rsidRPr="00D566E3">
        <w:rPr>
          <w:rFonts w:asciiTheme="minorHAnsi" w:hAnsiTheme="minorHAnsi"/>
          <w:sz w:val="22"/>
          <w:szCs w:val="22"/>
        </w:rPr>
        <w:t xml:space="preserve"> post or special or recorded delivery; or</w:t>
      </w:r>
    </w:p>
    <w:p w14:paraId="294A270B" w14:textId="77777777" w:rsidR="003974AA" w:rsidRPr="00D566E3" w:rsidRDefault="003974AA" w:rsidP="003974AA">
      <w:pPr>
        <w:pStyle w:val="BWBLevel3"/>
        <w:numPr>
          <w:ilvl w:val="5"/>
          <w:numId w:val="12"/>
        </w:numPr>
        <w:tabs>
          <w:tab w:val="clear" w:pos="294"/>
        </w:tabs>
        <w:ind w:left="1014" w:hanging="294"/>
        <w:rPr>
          <w:rFonts w:asciiTheme="minorHAnsi" w:hAnsiTheme="minorHAnsi"/>
          <w:sz w:val="22"/>
          <w:szCs w:val="22"/>
        </w:rPr>
      </w:pPr>
      <w:r w:rsidRPr="00D566E3">
        <w:rPr>
          <w:rFonts w:asciiTheme="minorHAnsi" w:hAnsiTheme="minorHAnsi"/>
          <w:sz w:val="22"/>
          <w:szCs w:val="22"/>
        </w:rPr>
        <w:t xml:space="preserve">fax or electronic mail with transmission confirmed. </w:t>
      </w:r>
    </w:p>
    <w:p w14:paraId="1CC89363" w14:textId="77777777" w:rsidR="003974AA" w:rsidRPr="00D566E3" w:rsidRDefault="003974AA" w:rsidP="003974AA">
      <w:pPr>
        <w:jc w:val="both"/>
        <w:rPr>
          <w:rFonts w:asciiTheme="minorHAnsi" w:hAnsiTheme="minorHAnsi"/>
          <w:szCs w:val="22"/>
        </w:rPr>
      </w:pPr>
    </w:p>
    <w:p w14:paraId="55CAEDE4"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 xml:space="preserve">Notices are deemed to have been served as follows: </w:t>
      </w:r>
    </w:p>
    <w:p w14:paraId="6515351E" w14:textId="77777777" w:rsidR="003974AA" w:rsidRPr="00D566E3" w:rsidRDefault="003974AA" w:rsidP="003974AA">
      <w:pPr>
        <w:pStyle w:val="BWBLevel3"/>
        <w:numPr>
          <w:ilvl w:val="5"/>
          <w:numId w:val="12"/>
        </w:numPr>
        <w:tabs>
          <w:tab w:val="clear" w:pos="294"/>
        </w:tabs>
        <w:ind w:left="1014" w:hanging="294"/>
        <w:rPr>
          <w:rFonts w:asciiTheme="minorHAnsi" w:hAnsiTheme="minorHAnsi"/>
          <w:sz w:val="22"/>
          <w:szCs w:val="22"/>
        </w:rPr>
      </w:pPr>
      <w:r w:rsidRPr="00D566E3">
        <w:rPr>
          <w:rFonts w:asciiTheme="minorHAnsi" w:hAnsiTheme="minorHAnsi"/>
          <w:sz w:val="22"/>
          <w:szCs w:val="22"/>
        </w:rPr>
        <w:lastRenderedPageBreak/>
        <w:t xml:space="preserve"> if delivered by hand: on the day when they are </w:t>
      </w:r>
      <w:proofErr w:type="gramStart"/>
      <w:r w:rsidRPr="00D566E3">
        <w:rPr>
          <w:rFonts w:asciiTheme="minorHAnsi" w:hAnsiTheme="minorHAnsi"/>
          <w:sz w:val="22"/>
          <w:szCs w:val="22"/>
        </w:rPr>
        <w:t>actually received</w:t>
      </w:r>
      <w:proofErr w:type="gramEnd"/>
      <w:r w:rsidRPr="00D566E3">
        <w:rPr>
          <w:rFonts w:asciiTheme="minorHAnsi" w:hAnsiTheme="minorHAnsi"/>
          <w:sz w:val="22"/>
          <w:szCs w:val="22"/>
        </w:rPr>
        <w:t xml:space="preserve">, </w:t>
      </w:r>
    </w:p>
    <w:p w14:paraId="79A3B250" w14:textId="77777777" w:rsidR="003974AA" w:rsidRPr="00D566E3" w:rsidRDefault="003974AA" w:rsidP="003974AA">
      <w:pPr>
        <w:pStyle w:val="BWBLevel3"/>
        <w:numPr>
          <w:ilvl w:val="5"/>
          <w:numId w:val="12"/>
        </w:numPr>
        <w:tabs>
          <w:tab w:val="clear" w:pos="294"/>
        </w:tabs>
        <w:ind w:left="1014" w:hanging="294"/>
        <w:rPr>
          <w:rFonts w:asciiTheme="minorHAnsi" w:hAnsiTheme="minorHAnsi"/>
          <w:sz w:val="22"/>
          <w:szCs w:val="22"/>
        </w:rPr>
      </w:pPr>
      <w:r w:rsidRPr="00D566E3">
        <w:rPr>
          <w:rFonts w:asciiTheme="minorHAnsi" w:hAnsiTheme="minorHAnsi"/>
          <w:sz w:val="22"/>
          <w:szCs w:val="22"/>
        </w:rPr>
        <w:t>if sent by post, special or recorded delivery: two Working Days after posting,</w:t>
      </w:r>
    </w:p>
    <w:p w14:paraId="17FC8EEA" w14:textId="77777777" w:rsidR="003974AA" w:rsidRPr="00D566E3" w:rsidRDefault="003974AA" w:rsidP="003974AA">
      <w:pPr>
        <w:pStyle w:val="BWBLevel3"/>
        <w:numPr>
          <w:ilvl w:val="5"/>
          <w:numId w:val="12"/>
        </w:numPr>
        <w:tabs>
          <w:tab w:val="clear" w:pos="294"/>
        </w:tabs>
        <w:ind w:left="1014" w:hanging="294"/>
        <w:rPr>
          <w:rFonts w:asciiTheme="minorHAnsi" w:hAnsiTheme="minorHAnsi"/>
          <w:sz w:val="22"/>
          <w:szCs w:val="22"/>
        </w:rPr>
      </w:pPr>
      <w:r w:rsidRPr="00D566E3">
        <w:rPr>
          <w:rFonts w:asciiTheme="minorHAnsi" w:hAnsiTheme="minorHAnsi"/>
          <w:sz w:val="22"/>
          <w:szCs w:val="22"/>
        </w:rPr>
        <w:t>if sent by fax or electronic mail: on the day of transmission if transmitted before 16.00 hours on the working day, but otherwise 09.00 hours on the following working day, provided in each case that the required confirmation is sent.</w:t>
      </w:r>
    </w:p>
    <w:p w14:paraId="4F03778E" w14:textId="77777777" w:rsidR="003974AA" w:rsidRPr="00BA66CB" w:rsidRDefault="003974AA" w:rsidP="003974AA">
      <w:pPr>
        <w:pStyle w:val="BWBLevel1"/>
        <w:keepNext/>
        <w:tabs>
          <w:tab w:val="num" w:pos="862"/>
        </w:tabs>
        <w:rPr>
          <w:rFonts w:asciiTheme="minorHAnsi" w:hAnsiTheme="minorHAnsi"/>
          <w:b/>
          <w:sz w:val="22"/>
          <w:szCs w:val="22"/>
        </w:rPr>
      </w:pPr>
      <w:bookmarkStart w:id="16" w:name="_Toc379478030"/>
      <w:r w:rsidRPr="00BA66CB">
        <w:rPr>
          <w:rFonts w:asciiTheme="minorHAnsi" w:hAnsiTheme="minorHAnsi"/>
          <w:b/>
          <w:sz w:val="22"/>
          <w:szCs w:val="22"/>
        </w:rPr>
        <w:t>Contractor Responsibilities</w:t>
      </w:r>
      <w:bookmarkEnd w:id="16"/>
    </w:p>
    <w:p w14:paraId="530E668A"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 xml:space="preserve">The Contractor shall provide the Services and deliver any deliverables set out in the Contract to the GDC for the Term, in accordance with the Contract and shall allocate </w:t>
      </w:r>
      <w:proofErr w:type="gramStart"/>
      <w:r w:rsidRPr="00D566E3">
        <w:rPr>
          <w:rFonts w:asciiTheme="minorHAnsi" w:hAnsiTheme="minorHAnsi"/>
          <w:sz w:val="22"/>
          <w:szCs w:val="22"/>
        </w:rPr>
        <w:t>sufficient</w:t>
      </w:r>
      <w:proofErr w:type="gramEnd"/>
      <w:r w:rsidRPr="00D566E3">
        <w:rPr>
          <w:rFonts w:asciiTheme="minorHAnsi" w:hAnsiTheme="minorHAnsi"/>
          <w:sz w:val="22"/>
          <w:szCs w:val="22"/>
        </w:rPr>
        <w:t xml:space="preserve"> resources to enable it to comply with this obligation.</w:t>
      </w:r>
    </w:p>
    <w:p w14:paraId="6A80A1CF"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The Contractor shall meet any performance timetable set out in the Contract or as otherwise agreed between the parties.</w:t>
      </w:r>
    </w:p>
    <w:p w14:paraId="63CC6EB2" w14:textId="77777777" w:rsidR="003974AA" w:rsidRPr="00170836" w:rsidRDefault="003974AA" w:rsidP="003974AA">
      <w:pPr>
        <w:pStyle w:val="BWBLevel1"/>
        <w:keepNext/>
        <w:tabs>
          <w:tab w:val="num" w:pos="862"/>
        </w:tabs>
        <w:ind w:left="862" w:hanging="862"/>
        <w:rPr>
          <w:rFonts w:asciiTheme="minorHAnsi" w:hAnsiTheme="minorHAnsi"/>
          <w:b/>
          <w:sz w:val="22"/>
          <w:szCs w:val="22"/>
        </w:rPr>
      </w:pPr>
      <w:bookmarkStart w:id="17" w:name="_Toc379478031"/>
      <w:r w:rsidRPr="00170836">
        <w:rPr>
          <w:rFonts w:asciiTheme="minorHAnsi" w:hAnsiTheme="minorHAnsi"/>
          <w:b/>
          <w:sz w:val="22"/>
          <w:szCs w:val="22"/>
        </w:rPr>
        <w:t>Subcontracting</w:t>
      </w:r>
      <w:bookmarkEnd w:id="17"/>
    </w:p>
    <w:p w14:paraId="34BF7D1B"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The Contractor shall not assign the Contract or any of its rights or obligations under the Contract without first having received the written approval of GDC, which shall not be unreasonably withheld.</w:t>
      </w:r>
    </w:p>
    <w:p w14:paraId="312F3180"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 xml:space="preserve">The Contractor shall not sub-contract the whole or any part of the Contract without first obtaining the written permission of the GDC. </w:t>
      </w:r>
    </w:p>
    <w:p w14:paraId="7A8ADA48"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The Contractor shall remain responsible for the acts, defaults and omissions of its sub- contractors as if they were its own. Any consent given under this clause 12 shall not relieve the Contractor of any of its obligations under the Contract.</w:t>
      </w:r>
    </w:p>
    <w:p w14:paraId="3BE4F3BE" w14:textId="77777777" w:rsidR="003974AA" w:rsidRPr="00D566E3" w:rsidRDefault="003974AA" w:rsidP="003974AA">
      <w:pPr>
        <w:pStyle w:val="BWBLevel1"/>
        <w:keepNext/>
        <w:tabs>
          <w:tab w:val="num" w:pos="862"/>
        </w:tabs>
        <w:ind w:left="862" w:hanging="862"/>
        <w:rPr>
          <w:rFonts w:asciiTheme="minorHAnsi" w:hAnsiTheme="minorHAnsi"/>
          <w:b/>
          <w:sz w:val="22"/>
          <w:szCs w:val="22"/>
        </w:rPr>
      </w:pPr>
      <w:bookmarkStart w:id="18" w:name="_Toc379478032"/>
      <w:r w:rsidRPr="00D566E3">
        <w:rPr>
          <w:rFonts w:asciiTheme="minorHAnsi" w:hAnsiTheme="minorHAnsi"/>
          <w:b/>
          <w:sz w:val="22"/>
          <w:szCs w:val="22"/>
        </w:rPr>
        <w:t>Anti- Bribery, Conflict &amp; Prevention of Corruption</w:t>
      </w:r>
      <w:bookmarkEnd w:id="18"/>
      <w:r w:rsidRPr="00D566E3">
        <w:rPr>
          <w:rFonts w:asciiTheme="minorHAnsi" w:hAnsiTheme="minorHAnsi"/>
          <w:b/>
          <w:sz w:val="22"/>
          <w:szCs w:val="22"/>
        </w:rPr>
        <w:t xml:space="preserve"> </w:t>
      </w:r>
    </w:p>
    <w:p w14:paraId="596795F7"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The Contractor shall take appropriate steps to ensure that neither the Contractor nor any employee or sub-contractor is placed in a position where there is or may be an actual conflict or a potential conflict between the pecuniary or personal interests of such persons and the duties owed to the GDC under the provisions of the Contract.  The Contractor will, where aware, disclose to the GDC any such conflict of interest and provided it does not cause a breach of confidentiality, the particulars of such conflict</w:t>
      </w:r>
    </w:p>
    <w:p w14:paraId="75F10BAE"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19" w:name="_Ref328001184"/>
      <w:r w:rsidRPr="00D566E3">
        <w:rPr>
          <w:rFonts w:asciiTheme="minorHAnsi" w:hAnsiTheme="minorHAnsi"/>
          <w:sz w:val="22"/>
          <w:szCs w:val="22"/>
        </w:rPr>
        <w:t>Each party shall:</w:t>
      </w:r>
    </w:p>
    <w:p w14:paraId="3B5A0214" w14:textId="77777777" w:rsidR="003974AA" w:rsidRPr="00B60763" w:rsidRDefault="003974AA" w:rsidP="003974AA">
      <w:pPr>
        <w:pStyle w:val="BWBLevel3"/>
        <w:tabs>
          <w:tab w:val="clear" w:pos="1014"/>
        </w:tabs>
        <w:ind w:left="1440"/>
        <w:rPr>
          <w:rFonts w:asciiTheme="minorHAnsi" w:hAnsiTheme="minorHAnsi"/>
          <w:sz w:val="22"/>
          <w:szCs w:val="22"/>
        </w:rPr>
      </w:pPr>
      <w:bookmarkStart w:id="20" w:name="a665085"/>
      <w:r w:rsidRPr="00B60763">
        <w:rPr>
          <w:rFonts w:asciiTheme="minorHAnsi" w:hAnsiTheme="minorHAnsi"/>
          <w:sz w:val="22"/>
          <w:szCs w:val="22"/>
        </w:rPr>
        <w:t>comply with all applicable laws, regulations, codes and sanctions relating to anti-bribery and anti-corruption including but not limited to the Bribery Act 2010 (the “</w:t>
      </w:r>
      <w:r w:rsidRPr="00170836">
        <w:rPr>
          <w:rStyle w:val="Defterm"/>
          <w:rFonts w:asciiTheme="minorHAnsi" w:hAnsiTheme="minorHAnsi"/>
          <w:b w:val="0"/>
          <w:sz w:val="22"/>
          <w:szCs w:val="22"/>
        </w:rPr>
        <w:t>Relevant Requirements”</w:t>
      </w:r>
      <w:r w:rsidRPr="00170836">
        <w:rPr>
          <w:rFonts w:asciiTheme="minorHAnsi" w:hAnsiTheme="minorHAnsi"/>
          <w:sz w:val="22"/>
          <w:szCs w:val="22"/>
        </w:rPr>
        <w:t>)</w:t>
      </w:r>
      <w:r w:rsidRPr="00B60763">
        <w:rPr>
          <w:rFonts w:asciiTheme="minorHAnsi" w:hAnsiTheme="minorHAnsi"/>
          <w:sz w:val="22"/>
          <w:szCs w:val="22"/>
        </w:rPr>
        <w:t>;</w:t>
      </w:r>
      <w:bookmarkEnd w:id="20"/>
    </w:p>
    <w:p w14:paraId="070E9A74" w14:textId="77777777" w:rsidR="003974AA" w:rsidRPr="00B60763" w:rsidRDefault="003974AA" w:rsidP="003974AA">
      <w:pPr>
        <w:pStyle w:val="BWBLevel3"/>
        <w:tabs>
          <w:tab w:val="clear" w:pos="1014"/>
        </w:tabs>
        <w:ind w:left="1440"/>
        <w:rPr>
          <w:rFonts w:asciiTheme="minorHAnsi" w:hAnsiTheme="minorHAnsi"/>
          <w:sz w:val="22"/>
          <w:szCs w:val="22"/>
        </w:rPr>
      </w:pPr>
      <w:bookmarkStart w:id="21" w:name="a641140"/>
      <w:r w:rsidRPr="00B60763">
        <w:rPr>
          <w:rFonts w:asciiTheme="minorHAnsi" w:hAnsiTheme="minorHAnsi"/>
          <w:sz w:val="22"/>
          <w:szCs w:val="22"/>
        </w:rPr>
        <w:t>not engage in any activity, practice or conduct which would constitute an offence under sections 1, 2 or 6 of the Bribery Act 2010 if such activity, practice or conduct had been carried out in the UK</w:t>
      </w:r>
      <w:bookmarkEnd w:id="21"/>
      <w:r w:rsidRPr="00B60763">
        <w:rPr>
          <w:rFonts w:asciiTheme="minorHAnsi" w:hAnsiTheme="minorHAnsi"/>
          <w:sz w:val="22"/>
          <w:szCs w:val="22"/>
        </w:rPr>
        <w:t>.</w:t>
      </w:r>
    </w:p>
    <w:p w14:paraId="5647F7CE"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The Contractor shall not:</w:t>
      </w:r>
      <w:bookmarkEnd w:id="19"/>
    </w:p>
    <w:p w14:paraId="21FA855C" w14:textId="77777777" w:rsidR="003974AA" w:rsidRPr="00B60763" w:rsidRDefault="003974AA" w:rsidP="003974AA">
      <w:pPr>
        <w:pStyle w:val="BWBLevel3"/>
        <w:tabs>
          <w:tab w:val="num" w:pos="1622"/>
        </w:tabs>
        <w:ind w:left="1622" w:hanging="902"/>
        <w:rPr>
          <w:rFonts w:asciiTheme="minorHAnsi" w:hAnsiTheme="minorHAnsi"/>
          <w:sz w:val="22"/>
          <w:szCs w:val="22"/>
        </w:rPr>
      </w:pPr>
      <w:bookmarkStart w:id="22" w:name="_Ref328001084"/>
      <w:r w:rsidRPr="00B60763">
        <w:rPr>
          <w:rFonts w:asciiTheme="minorHAnsi" w:hAnsiTheme="minorHAnsi"/>
          <w:sz w:val="22"/>
          <w:szCs w:val="22"/>
        </w:rPr>
        <w:t xml:space="preserve">offer or agree to give any person working for or engaged by GDC any gift or other consideration which could act as an inducement or a reward for any act or failure </w:t>
      </w:r>
      <w:r w:rsidRPr="00B60763">
        <w:rPr>
          <w:rFonts w:asciiTheme="minorHAnsi" w:hAnsiTheme="minorHAnsi"/>
          <w:sz w:val="22"/>
          <w:szCs w:val="22"/>
        </w:rPr>
        <w:lastRenderedPageBreak/>
        <w:t>to act connected to this agreement, or any other agreement between the Contractor and GDC or any Crown Body, including its award to the Contractor and any of the rights and obligations contained within it; nor</w:t>
      </w:r>
      <w:bookmarkEnd w:id="22"/>
    </w:p>
    <w:p w14:paraId="22DAE700" w14:textId="77777777" w:rsidR="003974AA" w:rsidRPr="00B60763" w:rsidRDefault="003974AA" w:rsidP="003974AA">
      <w:pPr>
        <w:pStyle w:val="BWBLevel3"/>
        <w:tabs>
          <w:tab w:val="num" w:pos="1622"/>
        </w:tabs>
        <w:ind w:left="1622" w:hanging="902"/>
        <w:rPr>
          <w:rFonts w:asciiTheme="minorHAnsi" w:hAnsiTheme="minorHAnsi"/>
          <w:sz w:val="22"/>
          <w:szCs w:val="22"/>
        </w:rPr>
      </w:pPr>
      <w:bookmarkStart w:id="23" w:name="_Ref328001087"/>
      <w:r w:rsidRPr="00B60763">
        <w:rPr>
          <w:rFonts w:asciiTheme="minorHAnsi" w:hAnsiTheme="minorHAnsi"/>
          <w:sz w:val="22"/>
          <w:szCs w:val="22"/>
        </w:rPr>
        <w:t>enter into this agreement if it has knowledge that, in connection with it, any money has been, or will be, paid to any person working for or engaged by GDC by or for the Contractor, or that an agreement has been reached to that effect, unless details of any such arrangement have been disclosed in writing to GDC before execution of this agreement.</w:t>
      </w:r>
      <w:bookmarkEnd w:id="23"/>
    </w:p>
    <w:p w14:paraId="42DCB6E7"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24" w:name="_Ref328001209"/>
      <w:r w:rsidRPr="00D566E3">
        <w:rPr>
          <w:rFonts w:asciiTheme="minorHAnsi" w:hAnsiTheme="minorHAnsi"/>
          <w:sz w:val="22"/>
          <w:szCs w:val="22"/>
        </w:rPr>
        <w:t xml:space="preserve">If the Contractor (including any Contractor employee, Sub-contractor or agent, in all cases </w:t>
      </w:r>
      <w:proofErr w:type="gramStart"/>
      <w:r w:rsidRPr="00D566E3">
        <w:rPr>
          <w:rFonts w:asciiTheme="minorHAnsi" w:hAnsiTheme="minorHAnsi"/>
          <w:sz w:val="22"/>
          <w:szCs w:val="22"/>
        </w:rPr>
        <w:t>whether or not</w:t>
      </w:r>
      <w:proofErr w:type="gramEnd"/>
      <w:r w:rsidRPr="00D566E3">
        <w:rPr>
          <w:rFonts w:asciiTheme="minorHAnsi" w:hAnsiTheme="minorHAnsi"/>
          <w:sz w:val="22"/>
          <w:szCs w:val="22"/>
        </w:rPr>
        <w:t xml:space="preserve"> acting with the Contractor's knowledge) breaches</w:t>
      </w:r>
      <w:bookmarkEnd w:id="24"/>
      <w:r w:rsidRPr="00D566E3">
        <w:rPr>
          <w:rFonts w:asciiTheme="minorHAnsi" w:hAnsiTheme="minorHAnsi"/>
          <w:sz w:val="22"/>
          <w:szCs w:val="22"/>
        </w:rPr>
        <w:t xml:space="preserve"> </w:t>
      </w:r>
      <w:r>
        <w:rPr>
          <w:rFonts w:asciiTheme="minorHAnsi" w:hAnsiTheme="minorHAnsi"/>
          <w:sz w:val="22"/>
          <w:szCs w:val="22"/>
        </w:rPr>
        <w:t xml:space="preserve">this </w:t>
      </w:r>
      <w:r w:rsidRPr="00D566E3">
        <w:rPr>
          <w:rFonts w:asciiTheme="minorHAnsi" w:hAnsiTheme="minorHAnsi"/>
          <w:sz w:val="22"/>
          <w:szCs w:val="22"/>
        </w:rPr>
        <w:t>clause 13</w:t>
      </w:r>
      <w:r>
        <w:rPr>
          <w:rFonts w:asciiTheme="minorHAnsi" w:hAnsiTheme="minorHAnsi"/>
          <w:sz w:val="22"/>
          <w:szCs w:val="22"/>
        </w:rPr>
        <w:t xml:space="preserve"> </w:t>
      </w:r>
      <w:r w:rsidRPr="00D566E3">
        <w:rPr>
          <w:rFonts w:asciiTheme="minorHAnsi" w:hAnsiTheme="minorHAnsi"/>
          <w:sz w:val="22"/>
          <w:szCs w:val="22"/>
        </w:rPr>
        <w:t>the GDC may terminate this agreement by written notice with immediate effect.</w:t>
      </w:r>
    </w:p>
    <w:p w14:paraId="286195D5"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25" w:name="_Ref328001261"/>
      <w:r w:rsidRPr="00D566E3">
        <w:rPr>
          <w:rFonts w:asciiTheme="minorHAnsi" w:hAnsiTheme="minorHAnsi"/>
          <w:sz w:val="22"/>
          <w:szCs w:val="22"/>
        </w:rPr>
        <w:t>Any termination under clause 13.4 shall be without prejudice to any right or remedy which has already accrued, or subsequently accrues, to the GDC.</w:t>
      </w:r>
      <w:bookmarkEnd w:id="25"/>
    </w:p>
    <w:p w14:paraId="42BDE505"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Notwithstanding clause 33 any dispute relating to:</w:t>
      </w:r>
    </w:p>
    <w:p w14:paraId="0A07C617" w14:textId="77777777" w:rsidR="003974AA" w:rsidRPr="00B60763" w:rsidRDefault="003974AA" w:rsidP="003974AA">
      <w:pPr>
        <w:pStyle w:val="BWBLevel3"/>
        <w:tabs>
          <w:tab w:val="num" w:pos="1622"/>
        </w:tabs>
        <w:ind w:left="1622" w:hanging="902"/>
        <w:rPr>
          <w:rFonts w:asciiTheme="minorHAnsi" w:hAnsiTheme="minorHAnsi"/>
          <w:sz w:val="22"/>
          <w:szCs w:val="22"/>
        </w:rPr>
      </w:pPr>
      <w:r w:rsidRPr="00B60763">
        <w:rPr>
          <w:rFonts w:asciiTheme="minorHAnsi" w:hAnsiTheme="minorHAnsi"/>
          <w:sz w:val="22"/>
          <w:szCs w:val="22"/>
        </w:rPr>
        <w:t xml:space="preserve">the interpretation of clauses </w:t>
      </w:r>
      <w:r>
        <w:rPr>
          <w:rFonts w:asciiTheme="minorHAnsi" w:hAnsiTheme="minorHAnsi"/>
          <w:sz w:val="22"/>
          <w:szCs w:val="22"/>
        </w:rPr>
        <w:t>13.2</w:t>
      </w:r>
      <w:r w:rsidRPr="00B60763">
        <w:rPr>
          <w:rFonts w:asciiTheme="minorHAnsi" w:hAnsiTheme="minorHAnsi"/>
          <w:sz w:val="22"/>
          <w:szCs w:val="22"/>
        </w:rPr>
        <w:t xml:space="preserve"> to </w:t>
      </w:r>
      <w:r>
        <w:rPr>
          <w:rFonts w:asciiTheme="minorHAnsi" w:hAnsiTheme="minorHAnsi"/>
          <w:sz w:val="22"/>
          <w:szCs w:val="22"/>
        </w:rPr>
        <w:t>13.5</w:t>
      </w:r>
      <w:r w:rsidRPr="00B60763">
        <w:rPr>
          <w:rFonts w:asciiTheme="minorHAnsi" w:hAnsiTheme="minorHAnsi"/>
          <w:sz w:val="22"/>
          <w:szCs w:val="22"/>
        </w:rPr>
        <w:t xml:space="preserve"> inclusive; or</w:t>
      </w:r>
    </w:p>
    <w:p w14:paraId="67470897" w14:textId="77777777" w:rsidR="003974AA" w:rsidRPr="00834672" w:rsidRDefault="003974AA" w:rsidP="003974AA">
      <w:pPr>
        <w:pStyle w:val="BWBLevel3"/>
        <w:tabs>
          <w:tab w:val="num" w:pos="1622"/>
        </w:tabs>
        <w:ind w:left="1620" w:hanging="900"/>
        <w:rPr>
          <w:rFonts w:asciiTheme="minorHAnsi" w:hAnsiTheme="minorHAnsi"/>
          <w:sz w:val="22"/>
          <w:szCs w:val="22"/>
        </w:rPr>
      </w:pPr>
      <w:r w:rsidRPr="00834672">
        <w:rPr>
          <w:rFonts w:asciiTheme="minorHAnsi" w:hAnsiTheme="minorHAnsi"/>
          <w:sz w:val="22"/>
          <w:szCs w:val="22"/>
        </w:rPr>
        <w:t>the amount or value of any gift, consideration or commission,</w:t>
      </w:r>
      <w:r>
        <w:rPr>
          <w:rFonts w:asciiTheme="minorHAnsi" w:hAnsiTheme="minorHAnsi"/>
          <w:sz w:val="22"/>
          <w:szCs w:val="22"/>
        </w:rPr>
        <w:t xml:space="preserve"> </w:t>
      </w:r>
      <w:r w:rsidRPr="00834672">
        <w:rPr>
          <w:rFonts w:asciiTheme="minorHAnsi" w:hAnsiTheme="minorHAnsi"/>
          <w:sz w:val="22"/>
          <w:szCs w:val="22"/>
        </w:rPr>
        <w:t>shall be determined by GDC and the decision shall be final and conclusive.</w:t>
      </w:r>
    </w:p>
    <w:p w14:paraId="2B217774" w14:textId="77777777" w:rsidR="003974AA" w:rsidRPr="00170836" w:rsidRDefault="003974AA" w:rsidP="003974AA">
      <w:pPr>
        <w:pStyle w:val="BWBLevel1"/>
        <w:keepNext/>
        <w:tabs>
          <w:tab w:val="num" w:pos="862"/>
        </w:tabs>
        <w:ind w:left="862" w:hanging="862"/>
        <w:rPr>
          <w:rFonts w:asciiTheme="minorHAnsi" w:hAnsiTheme="minorHAnsi"/>
          <w:b/>
          <w:sz w:val="22"/>
          <w:szCs w:val="22"/>
        </w:rPr>
      </w:pPr>
      <w:bookmarkStart w:id="26" w:name="_Ref379458267"/>
      <w:bookmarkStart w:id="27" w:name="_Toc379478033"/>
      <w:r w:rsidRPr="00170836">
        <w:rPr>
          <w:rFonts w:asciiTheme="minorHAnsi" w:hAnsiTheme="minorHAnsi"/>
          <w:b/>
          <w:sz w:val="22"/>
          <w:szCs w:val="22"/>
        </w:rPr>
        <w:t>Right of Audit</w:t>
      </w:r>
      <w:bookmarkEnd w:id="26"/>
      <w:bookmarkEnd w:id="27"/>
    </w:p>
    <w:p w14:paraId="3DF05483"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The Contractor shall keep secure and maintain until six years after the final payment of all sums due under the Contract, or such longer period as may be agreed between the parties, full and accurate records of the Services,</w:t>
      </w:r>
      <w:r>
        <w:rPr>
          <w:rFonts w:asciiTheme="minorHAnsi" w:hAnsiTheme="minorHAnsi"/>
          <w:sz w:val="22"/>
          <w:szCs w:val="22"/>
        </w:rPr>
        <w:t xml:space="preserve"> all Examination Records,</w:t>
      </w:r>
      <w:r w:rsidRPr="00D566E3">
        <w:rPr>
          <w:rFonts w:asciiTheme="minorHAnsi" w:hAnsiTheme="minorHAnsi"/>
          <w:sz w:val="22"/>
          <w:szCs w:val="22"/>
        </w:rPr>
        <w:t xml:space="preserve"> all expenditure reimbursed by the GDC and all payments made by the GDC.</w:t>
      </w:r>
    </w:p>
    <w:p w14:paraId="47E70858" w14:textId="77777777" w:rsidR="003974AA"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 xml:space="preserve">The Contractor shall grant to the GDC, or its authorised agents, such access to </w:t>
      </w:r>
      <w:r>
        <w:rPr>
          <w:rFonts w:asciiTheme="minorHAnsi" w:hAnsiTheme="minorHAnsi"/>
          <w:sz w:val="22"/>
          <w:szCs w:val="22"/>
        </w:rPr>
        <w:t>the premises where the Services are being conducted and</w:t>
      </w:r>
      <w:r w:rsidRPr="00D566E3">
        <w:rPr>
          <w:rFonts w:asciiTheme="minorHAnsi" w:hAnsiTheme="minorHAnsi"/>
          <w:sz w:val="22"/>
          <w:szCs w:val="22"/>
        </w:rPr>
        <w:t xml:space="preserve"> </w:t>
      </w:r>
      <w:r>
        <w:rPr>
          <w:rFonts w:asciiTheme="minorHAnsi" w:hAnsiTheme="minorHAnsi"/>
          <w:sz w:val="22"/>
          <w:szCs w:val="22"/>
        </w:rPr>
        <w:t>to the Examination R</w:t>
      </w:r>
      <w:r w:rsidRPr="00D566E3">
        <w:rPr>
          <w:rFonts w:asciiTheme="minorHAnsi" w:hAnsiTheme="minorHAnsi"/>
          <w:sz w:val="22"/>
          <w:szCs w:val="22"/>
        </w:rPr>
        <w:t>ecords as it may reasonably require in connection with the Contract.</w:t>
      </w:r>
    </w:p>
    <w:p w14:paraId="0538013F"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Pr>
          <w:rFonts w:asciiTheme="minorHAnsi" w:hAnsiTheme="minorHAnsi"/>
          <w:sz w:val="22"/>
          <w:szCs w:val="22"/>
        </w:rPr>
        <w:t xml:space="preserve">The GDC shall provide at least 3 Working Days’ notice of its intention to conduct an audit unless such audit is conducted in respect of suspected fraud, in which event no notice need be given. </w:t>
      </w:r>
    </w:p>
    <w:p w14:paraId="5094893B"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The parties agree that they shall bear their own respective costs and expenses incurred in respect of complaints with their obligations under this clause 14, unless the audit identifies a material default (defined by a 5% variance as between the parties) by the Contractor in which case the Contractor shall reimburse the GDC for all of the GDC’s reasonable costs incurred in the course of the audit.</w:t>
      </w:r>
    </w:p>
    <w:p w14:paraId="6D6170E0" w14:textId="77777777" w:rsidR="003974AA" w:rsidRPr="00170836" w:rsidRDefault="003974AA" w:rsidP="003974AA">
      <w:pPr>
        <w:pStyle w:val="BWBLevel1"/>
        <w:keepNext/>
        <w:tabs>
          <w:tab w:val="num" w:pos="862"/>
        </w:tabs>
        <w:ind w:left="862" w:hanging="862"/>
        <w:rPr>
          <w:rFonts w:asciiTheme="minorHAnsi" w:hAnsiTheme="minorHAnsi"/>
          <w:b/>
          <w:sz w:val="22"/>
          <w:szCs w:val="22"/>
        </w:rPr>
      </w:pPr>
      <w:bookmarkStart w:id="28" w:name="_Toc379478034"/>
      <w:r w:rsidRPr="00170836">
        <w:rPr>
          <w:rFonts w:asciiTheme="minorHAnsi" w:hAnsiTheme="minorHAnsi"/>
          <w:b/>
          <w:sz w:val="22"/>
          <w:szCs w:val="22"/>
        </w:rPr>
        <w:t>Equality &amp; Diversity</w:t>
      </w:r>
      <w:bookmarkEnd w:id="28"/>
    </w:p>
    <w:p w14:paraId="4E34366A"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b/>
          <w:sz w:val="22"/>
          <w:szCs w:val="22"/>
        </w:rPr>
      </w:pPr>
      <w:r w:rsidRPr="00D566E3">
        <w:rPr>
          <w:rFonts w:asciiTheme="minorHAnsi" w:hAnsiTheme="minorHAnsi"/>
          <w:sz w:val="22"/>
          <w:szCs w:val="22"/>
        </w:rPr>
        <w:t>The Contractor shall not unlawfully discriminate within the meaning and scope of any law or regulation relating to discrimination (whether in race, gender, religion, disability, age, sexual orientation or otherwise) in employment. The Contractor shall take all reasonable steps to secure the observance of this provision by all servants, employees or agents of the Contractor and all contractors and sub-contractors employed in performance of the Contract.</w:t>
      </w:r>
    </w:p>
    <w:p w14:paraId="44184FDB" w14:textId="77777777" w:rsidR="003974AA" w:rsidRPr="00170836" w:rsidRDefault="003974AA" w:rsidP="003974AA">
      <w:pPr>
        <w:pStyle w:val="BWBLevel1"/>
        <w:keepNext/>
        <w:tabs>
          <w:tab w:val="num" w:pos="862"/>
        </w:tabs>
        <w:ind w:left="862" w:hanging="862"/>
        <w:rPr>
          <w:rFonts w:asciiTheme="minorHAnsi" w:hAnsiTheme="minorHAnsi"/>
          <w:b/>
          <w:sz w:val="22"/>
          <w:szCs w:val="22"/>
        </w:rPr>
      </w:pPr>
      <w:bookmarkStart w:id="29" w:name="_Toc379478035"/>
      <w:r w:rsidRPr="00170836">
        <w:rPr>
          <w:rFonts w:asciiTheme="minorHAnsi" w:hAnsiTheme="minorHAnsi"/>
          <w:b/>
          <w:sz w:val="22"/>
          <w:szCs w:val="22"/>
        </w:rPr>
        <w:lastRenderedPageBreak/>
        <w:t>Environment &amp; Sustainability</w:t>
      </w:r>
      <w:bookmarkEnd w:id="29"/>
    </w:p>
    <w:p w14:paraId="73BC6C1B"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 xml:space="preserve">The Contractor warrants that it has investigated and where appropriate used alternative products, where such products exist, which are free from harmful toxins, chemicals or gases, and which are manufactured from recycled material, or which are in any case proven to be less detrimental to the environment. </w:t>
      </w:r>
    </w:p>
    <w:p w14:paraId="1E8C4910"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 xml:space="preserve">The Contractor agrees to provide Services which accord with any GDC policy on the environment. </w:t>
      </w:r>
    </w:p>
    <w:p w14:paraId="06DBAB08" w14:textId="77777777" w:rsidR="003974AA" w:rsidRPr="00D566E3" w:rsidRDefault="003974AA" w:rsidP="003974AA">
      <w:pPr>
        <w:pStyle w:val="BWBLevel1"/>
        <w:keepNext/>
        <w:tabs>
          <w:tab w:val="num" w:pos="862"/>
        </w:tabs>
        <w:ind w:left="862" w:hanging="862"/>
        <w:rPr>
          <w:rFonts w:asciiTheme="minorHAnsi" w:hAnsiTheme="minorHAnsi"/>
          <w:b/>
          <w:sz w:val="22"/>
          <w:szCs w:val="22"/>
        </w:rPr>
      </w:pPr>
      <w:bookmarkStart w:id="30" w:name="_Toc379478036"/>
      <w:r w:rsidRPr="00D566E3">
        <w:rPr>
          <w:rFonts w:asciiTheme="minorHAnsi" w:hAnsiTheme="minorHAnsi"/>
          <w:b/>
          <w:sz w:val="22"/>
          <w:szCs w:val="22"/>
        </w:rPr>
        <w:t>Health &amp; Safety</w:t>
      </w:r>
      <w:bookmarkEnd w:id="30"/>
    </w:p>
    <w:p w14:paraId="343CF892"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Where the Contractor has been supplied with a copy of the GDC’s rules regarding health and safety, it agrees to comply with these rules and with any additional rules made known to the Contractor from time to time by the GDC together with all applicable statutory rules and regulations regarding these matters. The Contractor will be responsible for ensuring that its personnel comply with these rules and regulations.</w:t>
      </w:r>
    </w:p>
    <w:p w14:paraId="2218C864"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Either party shall notify the other as soon as practicable of any health and safety hazards at the GDC’s premises of which it becomes aware. Any such notification shall embrace the requirements of Section 6 Health &amp; Safety at Work Act 1974. Any breach of this provision shall constitute a material breach of the Contract. The Contractor will draw these hazards to the attention of its personnel and will instruct those persons in connection with any necessary associated safety measures.</w:t>
      </w:r>
    </w:p>
    <w:p w14:paraId="2BCC6584"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The Contractor shall ensure that its health and safety policy statement (as required by the Health and Safety at Work etc. Act 1974) is made available to the GDC on request.</w:t>
      </w:r>
    </w:p>
    <w:p w14:paraId="5B5F53D7" w14:textId="77777777" w:rsidR="003974AA" w:rsidRPr="00170836" w:rsidRDefault="003974AA" w:rsidP="003974AA">
      <w:pPr>
        <w:pStyle w:val="BWBLevel1"/>
        <w:keepNext/>
        <w:tabs>
          <w:tab w:val="num" w:pos="862"/>
        </w:tabs>
        <w:ind w:left="862" w:hanging="862"/>
        <w:rPr>
          <w:rFonts w:asciiTheme="minorHAnsi" w:hAnsiTheme="minorHAnsi"/>
          <w:b/>
          <w:sz w:val="22"/>
          <w:szCs w:val="22"/>
        </w:rPr>
      </w:pPr>
      <w:bookmarkStart w:id="31" w:name="_Toc379478037"/>
      <w:r w:rsidRPr="00170836">
        <w:rPr>
          <w:rFonts w:asciiTheme="minorHAnsi" w:hAnsiTheme="minorHAnsi"/>
          <w:b/>
          <w:sz w:val="22"/>
          <w:szCs w:val="22"/>
        </w:rPr>
        <w:t>Value Added Tax</w:t>
      </w:r>
      <w:bookmarkEnd w:id="31"/>
    </w:p>
    <w:p w14:paraId="7320459B"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The GDC shall pay the Value Added Tax on the Agreed Price at the rate and in the manner prescribed by law.</w:t>
      </w:r>
    </w:p>
    <w:p w14:paraId="381B37BB"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Any invoice or other request for payment of monies due to the Contractor under the Contract, shall, if it is a taxable person, be in the same form and contain the same information as if the same were a tax invoice for the purposes of regulations made under the Value Added Tax Act 1994.</w:t>
      </w:r>
    </w:p>
    <w:p w14:paraId="0735D47C"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The Contractor shall, furnish such information as may reasonably be required by the GDC as to the amount of Value Added Tax chargeable on the value of the Services supplied in accordance with the Contract and payable by the GDC to the Contractor in addition to the Agreed Price.  Any overpayments by the GDC to the Contractor shall be a sum of money recoverable from the Contractor for the purposes of the conditions in the Contract regulating the recovery of sums due to the GDC.</w:t>
      </w:r>
    </w:p>
    <w:p w14:paraId="37253A77" w14:textId="77777777" w:rsidR="003974AA" w:rsidRPr="00D566E3" w:rsidRDefault="003974AA" w:rsidP="003974AA">
      <w:pPr>
        <w:pStyle w:val="BWBLevel1"/>
        <w:keepNext/>
        <w:tabs>
          <w:tab w:val="num" w:pos="862"/>
        </w:tabs>
        <w:ind w:left="862" w:hanging="862"/>
        <w:rPr>
          <w:rFonts w:asciiTheme="minorHAnsi" w:hAnsiTheme="minorHAnsi"/>
          <w:b/>
          <w:sz w:val="22"/>
          <w:szCs w:val="22"/>
        </w:rPr>
      </w:pPr>
      <w:bookmarkStart w:id="32" w:name="_Toc379478038"/>
      <w:r w:rsidRPr="00D566E3">
        <w:rPr>
          <w:rFonts w:asciiTheme="minorHAnsi" w:hAnsiTheme="minorHAnsi"/>
          <w:b/>
          <w:sz w:val="22"/>
          <w:szCs w:val="22"/>
        </w:rPr>
        <w:t>Data Protection</w:t>
      </w:r>
      <w:bookmarkEnd w:id="32"/>
      <w:r w:rsidRPr="00D566E3">
        <w:rPr>
          <w:rFonts w:asciiTheme="minorHAnsi" w:hAnsiTheme="minorHAnsi"/>
          <w:b/>
          <w:sz w:val="22"/>
          <w:szCs w:val="22"/>
        </w:rPr>
        <w:t xml:space="preserve"> and Freedom of Information </w:t>
      </w:r>
    </w:p>
    <w:p w14:paraId="2A40C185" w14:textId="77777777" w:rsidR="003974AA" w:rsidRPr="00D566E3" w:rsidRDefault="003974AA" w:rsidP="003974AA">
      <w:pPr>
        <w:pStyle w:val="BWBLevel1"/>
        <w:numPr>
          <w:ilvl w:val="1"/>
          <w:numId w:val="12"/>
        </w:numPr>
        <w:tabs>
          <w:tab w:val="clear" w:pos="384"/>
          <w:tab w:val="num" w:pos="720"/>
        </w:tabs>
        <w:ind w:left="720"/>
        <w:rPr>
          <w:rFonts w:asciiTheme="minorHAnsi" w:hAnsiTheme="minorHAnsi"/>
          <w:sz w:val="22"/>
          <w:szCs w:val="22"/>
        </w:rPr>
      </w:pPr>
      <w:r w:rsidRPr="00D566E3">
        <w:rPr>
          <w:rFonts w:asciiTheme="minorHAnsi" w:hAnsiTheme="minorHAnsi"/>
          <w:sz w:val="22"/>
          <w:szCs w:val="22"/>
        </w:rPr>
        <w:t>With respect to the parties' rights and obligations under the Contract, the parties agree that GDC is the Data Controller and that the Contractor is the Data Processor.</w:t>
      </w:r>
    </w:p>
    <w:p w14:paraId="114CE070" w14:textId="77777777" w:rsidR="003974AA" w:rsidRPr="008343AE" w:rsidRDefault="003974AA" w:rsidP="003974AA">
      <w:pPr>
        <w:pStyle w:val="BWBLevel1"/>
        <w:numPr>
          <w:ilvl w:val="1"/>
          <w:numId w:val="12"/>
        </w:numPr>
        <w:tabs>
          <w:tab w:val="clear" w:pos="384"/>
          <w:tab w:val="num" w:pos="720"/>
        </w:tabs>
        <w:ind w:left="720"/>
        <w:rPr>
          <w:rFonts w:asciiTheme="minorHAnsi" w:hAnsiTheme="minorHAnsi"/>
          <w:sz w:val="22"/>
          <w:szCs w:val="22"/>
        </w:rPr>
      </w:pPr>
      <w:r w:rsidRPr="008343AE">
        <w:rPr>
          <w:rFonts w:asciiTheme="minorHAnsi" w:hAnsiTheme="minorHAnsi"/>
          <w:sz w:val="22"/>
          <w:szCs w:val="22"/>
        </w:rPr>
        <w:t>The Contractor shall:</w:t>
      </w:r>
    </w:p>
    <w:p w14:paraId="4D4AE95A" w14:textId="77777777" w:rsidR="003974AA" w:rsidRPr="008343AE" w:rsidRDefault="003974AA" w:rsidP="003974AA">
      <w:pPr>
        <w:pStyle w:val="BWBLevel3"/>
        <w:tabs>
          <w:tab w:val="clear" w:pos="1014"/>
        </w:tabs>
        <w:ind w:left="1440"/>
        <w:rPr>
          <w:rFonts w:asciiTheme="minorHAnsi" w:hAnsiTheme="minorHAnsi"/>
          <w:sz w:val="22"/>
          <w:szCs w:val="22"/>
        </w:rPr>
      </w:pPr>
      <w:r w:rsidRPr="008343AE">
        <w:rPr>
          <w:rFonts w:asciiTheme="minorHAnsi" w:hAnsiTheme="minorHAnsi"/>
          <w:sz w:val="22"/>
          <w:szCs w:val="22"/>
        </w:rPr>
        <w:lastRenderedPageBreak/>
        <w:t>process the Personal Data only on behalf of the GDC (or, if so directed by the GDC, other members of the GDC's Group), only for the purposes of performing the Contract and only in accordance with instructions contained in the Contract or received from the GDC from time to time;</w:t>
      </w:r>
    </w:p>
    <w:p w14:paraId="4DE6F22B"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not otherwise modify, amend or alter the contents of the Personal Data or disclose or permit the disclosure of any of the Personal Data to any third party unless specifically authorised in writing by the GDC;</w:t>
      </w:r>
    </w:p>
    <w:p w14:paraId="2FE5389C"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at all times comply with the provisions of the Seventh Data Protection Principle set out in Schedule 1 of the Data Protection Act 1998 and, in so doing, provide a written description of the technical and organisational methods employed by the Contractor for processing Personal Data (within the timescales required by the GDC) and implement appropriate technical and organisational measures to protect the Personal Data against unauthorised or unlawful processing and against accidental loss, destruction, damage, alteration or disclosure;</w:t>
      </w:r>
    </w:p>
    <w:p w14:paraId="07B97C1C"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take reasonable steps to ensure the reliability of any of the Contractor's personnel who have access to the Personal Data;</w:t>
      </w:r>
    </w:p>
    <w:p w14:paraId="71DB03ED"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obtain prior written consent from the GDC before transferring the Personal Data to any sub-contractors in connection with the provision of the Services;</w:t>
      </w:r>
    </w:p>
    <w:p w14:paraId="7A329F6B"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ensure that only those of the Contractor's personnel who need to have access to the Personal Data are granted access to such data and only for the purposes of the performance of the Contract and all of the Contractor's Personnel required to access the Personal Data are informed of the confidential nature of the Personal Data and comply with the obligations set out in this clause 20;</w:t>
      </w:r>
    </w:p>
    <w:p w14:paraId="031AC3AF"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not publish, disclose or divulge any of the Personal Data to any third party (including for the avoidance of doubt the Data Subject itself) unless directed to do so in writing by the GDC;</w:t>
      </w:r>
    </w:p>
    <w:p w14:paraId="34D1D522" w14:textId="77777777" w:rsidR="003974AA" w:rsidRPr="00B60763" w:rsidRDefault="003974AA" w:rsidP="003974AA">
      <w:pPr>
        <w:pStyle w:val="BWBLevel3"/>
        <w:ind w:hanging="294"/>
        <w:rPr>
          <w:rFonts w:asciiTheme="minorHAnsi" w:hAnsiTheme="minorHAnsi"/>
          <w:sz w:val="22"/>
          <w:szCs w:val="22"/>
        </w:rPr>
      </w:pPr>
      <w:r w:rsidRPr="00B60763">
        <w:rPr>
          <w:rFonts w:asciiTheme="minorHAnsi" w:hAnsiTheme="minorHAnsi"/>
          <w:sz w:val="22"/>
          <w:szCs w:val="22"/>
        </w:rPr>
        <w:t>notify the GDC (within five Working Days) if it receives:</w:t>
      </w:r>
    </w:p>
    <w:p w14:paraId="70EA5AE8" w14:textId="77777777" w:rsidR="003974AA" w:rsidRPr="00D566E3" w:rsidRDefault="003974AA" w:rsidP="003974AA">
      <w:pPr>
        <w:pStyle w:val="BWBLevel3"/>
        <w:numPr>
          <w:ilvl w:val="5"/>
          <w:numId w:val="12"/>
        </w:numPr>
        <w:tabs>
          <w:tab w:val="clear" w:pos="294"/>
        </w:tabs>
        <w:ind w:left="1440"/>
        <w:rPr>
          <w:rFonts w:asciiTheme="minorHAnsi" w:hAnsiTheme="minorHAnsi"/>
          <w:sz w:val="22"/>
          <w:szCs w:val="22"/>
        </w:rPr>
      </w:pPr>
      <w:r w:rsidRPr="00D566E3">
        <w:rPr>
          <w:rFonts w:asciiTheme="minorHAnsi" w:hAnsiTheme="minorHAnsi"/>
          <w:sz w:val="22"/>
          <w:szCs w:val="22"/>
        </w:rPr>
        <w:t xml:space="preserve">a request from a Data Subject to have access to that person's Personal Data; or </w:t>
      </w:r>
    </w:p>
    <w:p w14:paraId="69AE7A27" w14:textId="77777777" w:rsidR="003974AA" w:rsidRPr="00D566E3" w:rsidRDefault="003974AA" w:rsidP="003974AA">
      <w:pPr>
        <w:pStyle w:val="BWBLevel3"/>
        <w:numPr>
          <w:ilvl w:val="5"/>
          <w:numId w:val="12"/>
        </w:numPr>
        <w:tabs>
          <w:tab w:val="clear" w:pos="294"/>
        </w:tabs>
        <w:ind w:left="1440"/>
        <w:rPr>
          <w:rFonts w:asciiTheme="minorHAnsi" w:hAnsiTheme="minorHAnsi"/>
          <w:sz w:val="22"/>
          <w:szCs w:val="22"/>
        </w:rPr>
      </w:pPr>
      <w:r w:rsidRPr="00D566E3">
        <w:rPr>
          <w:rFonts w:asciiTheme="minorHAnsi" w:hAnsiTheme="minorHAnsi"/>
          <w:sz w:val="22"/>
          <w:szCs w:val="22"/>
        </w:rPr>
        <w:t>a complaint or request relating to the GDC's obligations under the Data Protection Legislation; or</w:t>
      </w:r>
    </w:p>
    <w:p w14:paraId="65911E61" w14:textId="77777777" w:rsidR="003974AA" w:rsidRPr="00D566E3" w:rsidRDefault="003974AA" w:rsidP="003974AA">
      <w:pPr>
        <w:pStyle w:val="BWBLevel3"/>
        <w:numPr>
          <w:ilvl w:val="5"/>
          <w:numId w:val="12"/>
        </w:numPr>
        <w:tabs>
          <w:tab w:val="clear" w:pos="294"/>
        </w:tabs>
        <w:ind w:left="1440"/>
        <w:rPr>
          <w:rFonts w:asciiTheme="minorHAnsi" w:hAnsiTheme="minorHAnsi"/>
          <w:sz w:val="22"/>
          <w:szCs w:val="22"/>
        </w:rPr>
      </w:pPr>
      <w:r w:rsidRPr="00D566E3">
        <w:rPr>
          <w:rFonts w:asciiTheme="minorHAnsi" w:hAnsiTheme="minorHAnsi"/>
          <w:sz w:val="22"/>
          <w:szCs w:val="22"/>
        </w:rPr>
        <w:t>any other communication relating directly or indirectly to the processing of any Personal Data in connection with the Contract;</w:t>
      </w:r>
    </w:p>
    <w:p w14:paraId="0B4764E1" w14:textId="77777777" w:rsidR="003974AA" w:rsidRPr="00D566E3" w:rsidRDefault="003974AA" w:rsidP="003974AA">
      <w:pPr>
        <w:pStyle w:val="BWBLevel3"/>
        <w:tabs>
          <w:tab w:val="clear" w:pos="1014"/>
        </w:tabs>
        <w:ind w:left="1440"/>
        <w:rPr>
          <w:rFonts w:asciiTheme="minorHAnsi" w:hAnsiTheme="minorHAnsi"/>
          <w:sz w:val="22"/>
          <w:szCs w:val="22"/>
        </w:rPr>
      </w:pPr>
      <w:r w:rsidRPr="00D566E3">
        <w:rPr>
          <w:rFonts w:asciiTheme="minorHAnsi" w:hAnsiTheme="minorHAnsi"/>
          <w:sz w:val="22"/>
          <w:szCs w:val="22"/>
        </w:rPr>
        <w:t>provide the GDC with full co-operation and assistance in relation to any complaint or request made in respect of any Personal Data, including by:</w:t>
      </w:r>
    </w:p>
    <w:p w14:paraId="4CF5C5F5" w14:textId="77777777" w:rsidR="003974AA" w:rsidRPr="00D566E3" w:rsidRDefault="003974AA" w:rsidP="003974AA">
      <w:pPr>
        <w:pStyle w:val="BWBLevel3"/>
        <w:numPr>
          <w:ilvl w:val="5"/>
          <w:numId w:val="12"/>
        </w:numPr>
        <w:tabs>
          <w:tab w:val="clear" w:pos="294"/>
        </w:tabs>
        <w:ind w:left="1440"/>
        <w:rPr>
          <w:rFonts w:asciiTheme="minorHAnsi" w:hAnsiTheme="minorHAnsi"/>
          <w:sz w:val="22"/>
          <w:szCs w:val="22"/>
        </w:rPr>
      </w:pPr>
      <w:r w:rsidRPr="00D566E3">
        <w:rPr>
          <w:rFonts w:asciiTheme="minorHAnsi" w:hAnsiTheme="minorHAnsi"/>
          <w:sz w:val="22"/>
          <w:szCs w:val="22"/>
        </w:rPr>
        <w:t>providing the GDC with full details of the complaint or request;</w:t>
      </w:r>
    </w:p>
    <w:p w14:paraId="0BB82704" w14:textId="77777777" w:rsidR="003974AA" w:rsidRPr="00D566E3" w:rsidRDefault="003974AA" w:rsidP="003974AA">
      <w:pPr>
        <w:pStyle w:val="BWBLevel3"/>
        <w:numPr>
          <w:ilvl w:val="5"/>
          <w:numId w:val="12"/>
        </w:numPr>
        <w:tabs>
          <w:tab w:val="clear" w:pos="294"/>
        </w:tabs>
        <w:ind w:left="1440"/>
        <w:rPr>
          <w:rFonts w:asciiTheme="minorHAnsi" w:hAnsiTheme="minorHAnsi"/>
          <w:sz w:val="22"/>
          <w:szCs w:val="22"/>
        </w:rPr>
      </w:pPr>
      <w:r w:rsidRPr="00D566E3">
        <w:rPr>
          <w:rFonts w:asciiTheme="minorHAnsi" w:hAnsiTheme="minorHAnsi"/>
          <w:sz w:val="22"/>
          <w:szCs w:val="22"/>
        </w:rPr>
        <w:t>complying with a data access request within the relevant timescales set out in the Data Protection Legislation but strictly in accordance with the GDC's instructions;</w:t>
      </w:r>
    </w:p>
    <w:p w14:paraId="32BD8438" w14:textId="77777777" w:rsidR="003974AA" w:rsidRPr="00D566E3" w:rsidRDefault="003974AA" w:rsidP="003974AA">
      <w:pPr>
        <w:pStyle w:val="BWBLevel3"/>
        <w:numPr>
          <w:ilvl w:val="5"/>
          <w:numId w:val="12"/>
        </w:numPr>
        <w:tabs>
          <w:tab w:val="clear" w:pos="294"/>
        </w:tabs>
        <w:ind w:left="1440"/>
        <w:rPr>
          <w:rFonts w:asciiTheme="minorHAnsi" w:hAnsiTheme="minorHAnsi"/>
          <w:sz w:val="22"/>
          <w:szCs w:val="22"/>
        </w:rPr>
      </w:pPr>
      <w:r w:rsidRPr="00D566E3">
        <w:rPr>
          <w:rFonts w:asciiTheme="minorHAnsi" w:hAnsiTheme="minorHAnsi"/>
          <w:sz w:val="22"/>
          <w:szCs w:val="22"/>
        </w:rPr>
        <w:t>providing the GDC with any Personal Data it holds in relation to a Data Subject making a complaint or request within the timescales required by the GDC; and</w:t>
      </w:r>
    </w:p>
    <w:p w14:paraId="2B8621ED" w14:textId="77777777" w:rsidR="003974AA" w:rsidRPr="00D566E3" w:rsidRDefault="003974AA" w:rsidP="003974AA">
      <w:pPr>
        <w:pStyle w:val="BWBLevel3"/>
        <w:numPr>
          <w:ilvl w:val="5"/>
          <w:numId w:val="12"/>
        </w:numPr>
        <w:tabs>
          <w:tab w:val="clear" w:pos="294"/>
        </w:tabs>
        <w:ind w:left="1440"/>
        <w:rPr>
          <w:rFonts w:asciiTheme="minorHAnsi" w:hAnsiTheme="minorHAnsi"/>
          <w:sz w:val="22"/>
          <w:szCs w:val="22"/>
        </w:rPr>
      </w:pPr>
      <w:r w:rsidRPr="00D566E3">
        <w:rPr>
          <w:rFonts w:asciiTheme="minorHAnsi" w:hAnsiTheme="minorHAnsi"/>
          <w:sz w:val="22"/>
          <w:szCs w:val="22"/>
        </w:rPr>
        <w:lastRenderedPageBreak/>
        <w:t>providing the GDC with any information requested by the GDC;</w:t>
      </w:r>
    </w:p>
    <w:p w14:paraId="53D042CF" w14:textId="77777777" w:rsidR="003974AA" w:rsidRPr="00B60763" w:rsidRDefault="003974AA" w:rsidP="003974AA">
      <w:pPr>
        <w:pStyle w:val="BWBLevel3"/>
        <w:ind w:left="1440"/>
        <w:rPr>
          <w:rFonts w:asciiTheme="minorHAnsi" w:hAnsiTheme="minorHAnsi"/>
          <w:sz w:val="22"/>
          <w:szCs w:val="22"/>
        </w:rPr>
      </w:pPr>
      <w:r w:rsidRPr="00B60763">
        <w:rPr>
          <w:rFonts w:asciiTheme="minorHAnsi" w:hAnsiTheme="minorHAnsi"/>
          <w:sz w:val="22"/>
          <w:szCs w:val="22"/>
        </w:rPr>
        <w:t>permit the GDC or its external advisers (subject to reasonable and appropriate confidentiality undertakings) to inspect and audit the Contractor's data processing activities and those of its agents, subsidiaries and sub-contractors and comply with all reasonable requests or directions by the GDC to enable the GDC to verify and procure that the Contractor is in full compliance with its obligations under the Contract; and</w:t>
      </w:r>
    </w:p>
    <w:p w14:paraId="779FE480" w14:textId="77777777" w:rsidR="003974AA" w:rsidRPr="00B60763" w:rsidRDefault="003974AA" w:rsidP="003974AA">
      <w:pPr>
        <w:pStyle w:val="BWBLevel3"/>
        <w:ind w:left="1440"/>
        <w:rPr>
          <w:rFonts w:asciiTheme="minorHAnsi" w:hAnsiTheme="minorHAnsi"/>
          <w:sz w:val="22"/>
          <w:szCs w:val="22"/>
        </w:rPr>
      </w:pPr>
      <w:r>
        <w:rPr>
          <w:rFonts w:asciiTheme="minorHAnsi" w:hAnsiTheme="minorHAnsi"/>
          <w:sz w:val="22"/>
          <w:szCs w:val="22"/>
        </w:rPr>
        <w:t>if</w:t>
      </w:r>
      <w:r w:rsidRPr="00B60763">
        <w:rPr>
          <w:rFonts w:asciiTheme="minorHAnsi" w:hAnsiTheme="minorHAnsi"/>
          <w:sz w:val="22"/>
          <w:szCs w:val="22"/>
        </w:rPr>
        <w:t xml:space="preserve"> Personal Data originating in the European Economic Area is transferred outside the European Economic Area to comply with:</w:t>
      </w:r>
    </w:p>
    <w:p w14:paraId="4C0DF284" w14:textId="77777777" w:rsidR="003974AA" w:rsidRPr="0075158B" w:rsidRDefault="003974AA" w:rsidP="003974AA">
      <w:pPr>
        <w:pStyle w:val="BWBLevel3"/>
        <w:numPr>
          <w:ilvl w:val="5"/>
          <w:numId w:val="12"/>
        </w:numPr>
        <w:tabs>
          <w:tab w:val="clear" w:pos="294"/>
        </w:tabs>
        <w:ind w:left="1440"/>
        <w:rPr>
          <w:rFonts w:asciiTheme="minorHAnsi" w:hAnsiTheme="minorHAnsi"/>
          <w:sz w:val="22"/>
          <w:szCs w:val="22"/>
        </w:rPr>
      </w:pPr>
      <w:r w:rsidRPr="0075158B">
        <w:rPr>
          <w:rFonts w:asciiTheme="minorHAnsi" w:hAnsiTheme="minorHAnsi"/>
          <w:sz w:val="22"/>
          <w:szCs w:val="22"/>
        </w:rPr>
        <w:t>the obligations of a Data Controller under the Eighth Data Protection Principle set out in Schedule 1 of the Data Protection Act 1998 by providing an adequate level of protection to any Personal Data that is transferred; and</w:t>
      </w:r>
    </w:p>
    <w:p w14:paraId="4E1DA112" w14:textId="77777777" w:rsidR="003974AA" w:rsidRPr="0075158B" w:rsidRDefault="003974AA" w:rsidP="003974AA">
      <w:pPr>
        <w:pStyle w:val="BWBLevel3"/>
        <w:numPr>
          <w:ilvl w:val="5"/>
          <w:numId w:val="12"/>
        </w:numPr>
        <w:tabs>
          <w:tab w:val="clear" w:pos="294"/>
        </w:tabs>
        <w:ind w:left="1440"/>
        <w:rPr>
          <w:rFonts w:asciiTheme="minorHAnsi" w:hAnsiTheme="minorHAnsi"/>
          <w:sz w:val="22"/>
          <w:szCs w:val="22"/>
        </w:rPr>
      </w:pPr>
      <w:r w:rsidRPr="0075158B">
        <w:rPr>
          <w:rFonts w:asciiTheme="minorHAnsi" w:hAnsiTheme="minorHAnsi"/>
          <w:sz w:val="22"/>
          <w:szCs w:val="22"/>
        </w:rPr>
        <w:t>any reasonable instructions notified to it by the GDC.</w:t>
      </w:r>
    </w:p>
    <w:p w14:paraId="61B917B0" w14:textId="77777777" w:rsidR="003974AA" w:rsidRPr="0075158B" w:rsidRDefault="003974AA" w:rsidP="003974AA">
      <w:pPr>
        <w:pStyle w:val="BWBLevel1"/>
        <w:numPr>
          <w:ilvl w:val="1"/>
          <w:numId w:val="12"/>
        </w:numPr>
        <w:tabs>
          <w:tab w:val="clear" w:pos="384"/>
          <w:tab w:val="num" w:pos="720"/>
        </w:tabs>
        <w:ind w:left="720"/>
        <w:rPr>
          <w:rFonts w:asciiTheme="minorHAnsi" w:hAnsiTheme="minorHAnsi"/>
          <w:sz w:val="22"/>
          <w:szCs w:val="22"/>
        </w:rPr>
      </w:pPr>
      <w:r w:rsidRPr="0075158B">
        <w:rPr>
          <w:rFonts w:asciiTheme="minorHAnsi" w:hAnsiTheme="minorHAnsi"/>
          <w:sz w:val="22"/>
          <w:szCs w:val="22"/>
        </w:rPr>
        <w:t>GDC acknowledges that the Contractor is reliant on the GDC alone for direction as to the extent the Contractor is entitled to use and process the Personal Data. Consequently, the Contractor shall be entitled to relief from liability in circumstances where a Data Subject makes a claim or complaint with regards to the Contractor's actions to the extent that such actions directly result from written instructions received from the GDC.</w:t>
      </w:r>
    </w:p>
    <w:p w14:paraId="14CEA736" w14:textId="77777777" w:rsidR="003974AA" w:rsidRPr="0075158B" w:rsidRDefault="003974AA" w:rsidP="003974AA">
      <w:pPr>
        <w:pStyle w:val="BWBLevel1"/>
        <w:numPr>
          <w:ilvl w:val="1"/>
          <w:numId w:val="12"/>
        </w:numPr>
        <w:tabs>
          <w:tab w:val="clear" w:pos="384"/>
          <w:tab w:val="num" w:pos="720"/>
        </w:tabs>
        <w:ind w:left="720"/>
        <w:rPr>
          <w:rFonts w:asciiTheme="minorHAnsi" w:hAnsiTheme="minorHAnsi"/>
          <w:sz w:val="22"/>
          <w:szCs w:val="22"/>
        </w:rPr>
      </w:pPr>
      <w:r w:rsidRPr="0075158B">
        <w:rPr>
          <w:rFonts w:asciiTheme="minorHAnsi" w:hAnsiTheme="minorHAnsi"/>
          <w:sz w:val="22"/>
          <w:szCs w:val="22"/>
        </w:rPr>
        <w:t xml:space="preserve">The parties shall, and the Contractor shall procure that any sub-contractor shall, comply at all times with the Data Protection Legislation and shall not perform their obligations under the Contract in such a way as to cause either party to breach any of its obligations under the Data Protection Legislation. The Contractor shall immediately notify the GDC </w:t>
      </w:r>
      <w:proofErr w:type="gramStart"/>
      <w:r w:rsidRPr="0075158B">
        <w:rPr>
          <w:rFonts w:asciiTheme="minorHAnsi" w:hAnsiTheme="minorHAnsi"/>
          <w:sz w:val="22"/>
          <w:szCs w:val="22"/>
        </w:rPr>
        <w:t>in the event that</w:t>
      </w:r>
      <w:proofErr w:type="gramEnd"/>
      <w:r w:rsidRPr="0075158B">
        <w:rPr>
          <w:rFonts w:asciiTheme="minorHAnsi" w:hAnsiTheme="minorHAnsi"/>
          <w:sz w:val="22"/>
          <w:szCs w:val="22"/>
        </w:rPr>
        <w:t xml:space="preserve"> it becomes aware of any breach of the Data Protection Legislation by the Contractor or any sub-contractor in connection with the Contract.</w:t>
      </w:r>
    </w:p>
    <w:p w14:paraId="56F18826" w14:textId="77777777" w:rsidR="003974AA" w:rsidRPr="0075158B" w:rsidRDefault="003974AA" w:rsidP="003974AA">
      <w:pPr>
        <w:pStyle w:val="BWBLevel1"/>
        <w:numPr>
          <w:ilvl w:val="1"/>
          <w:numId w:val="12"/>
        </w:numPr>
        <w:tabs>
          <w:tab w:val="clear" w:pos="384"/>
          <w:tab w:val="num" w:pos="720"/>
        </w:tabs>
        <w:ind w:left="720"/>
        <w:rPr>
          <w:rFonts w:asciiTheme="minorHAnsi" w:hAnsiTheme="minorHAnsi"/>
          <w:sz w:val="22"/>
          <w:szCs w:val="22"/>
        </w:rPr>
      </w:pPr>
      <w:r w:rsidRPr="0075158B">
        <w:rPr>
          <w:rFonts w:asciiTheme="minorHAnsi" w:hAnsiTheme="minorHAnsi"/>
          <w:sz w:val="22"/>
          <w:szCs w:val="22"/>
        </w:rPr>
        <w:t>The Contractor shall, at all times during and after the Term, indemnify the GDC and keep the GDC indemnified against all losses, damages, costs or expenses and other liabilities (including legal fees) incurred by, awarded against or agreed to be paid by the GDC arising from any breach of the Contractor's obligations under this clause 20 except and to the extent that such liabilities have resulted directly from the GDC's instructions.</w:t>
      </w:r>
    </w:p>
    <w:p w14:paraId="0B01093A" w14:textId="77777777" w:rsidR="003974AA" w:rsidRPr="0075158B" w:rsidRDefault="003974AA" w:rsidP="003974AA">
      <w:pPr>
        <w:pStyle w:val="BWBLevel1"/>
        <w:numPr>
          <w:ilvl w:val="1"/>
          <w:numId w:val="12"/>
        </w:numPr>
        <w:tabs>
          <w:tab w:val="clear" w:pos="384"/>
          <w:tab w:val="num" w:pos="720"/>
        </w:tabs>
        <w:ind w:left="720"/>
        <w:rPr>
          <w:rFonts w:asciiTheme="minorHAnsi" w:hAnsiTheme="minorHAnsi"/>
          <w:sz w:val="22"/>
          <w:szCs w:val="22"/>
        </w:rPr>
      </w:pPr>
      <w:r w:rsidRPr="0075158B">
        <w:rPr>
          <w:rFonts w:asciiTheme="minorHAnsi" w:hAnsiTheme="minorHAnsi"/>
          <w:sz w:val="22"/>
          <w:szCs w:val="22"/>
        </w:rPr>
        <w:t>The Contractor acknowledges that the GDC is subject to the requirements of the FOIA and the Environmental Information Regulations and shall assist and cooperate with the GDC (at the Contractor’s expense) to enable the GDC to comply with Information disclosure requirements.</w:t>
      </w:r>
    </w:p>
    <w:p w14:paraId="41CBAD5E" w14:textId="77777777" w:rsidR="003974AA" w:rsidRPr="0075158B" w:rsidRDefault="003974AA" w:rsidP="003974AA">
      <w:pPr>
        <w:pStyle w:val="BWBLevel1"/>
        <w:numPr>
          <w:ilvl w:val="1"/>
          <w:numId w:val="12"/>
        </w:numPr>
        <w:tabs>
          <w:tab w:val="clear" w:pos="384"/>
          <w:tab w:val="num" w:pos="720"/>
        </w:tabs>
        <w:ind w:left="720"/>
        <w:rPr>
          <w:rFonts w:asciiTheme="minorHAnsi" w:hAnsiTheme="minorHAnsi"/>
          <w:sz w:val="22"/>
          <w:szCs w:val="22"/>
        </w:rPr>
      </w:pPr>
      <w:r w:rsidRPr="0075158B">
        <w:rPr>
          <w:rFonts w:asciiTheme="minorHAnsi" w:hAnsiTheme="minorHAnsi"/>
          <w:sz w:val="22"/>
          <w:szCs w:val="22"/>
        </w:rPr>
        <w:t>The Contractor and any sub-contractors shall:</w:t>
      </w:r>
    </w:p>
    <w:p w14:paraId="3DC6CAF0" w14:textId="77777777" w:rsidR="003974AA" w:rsidRPr="00834672" w:rsidRDefault="003974AA" w:rsidP="003974AA">
      <w:pPr>
        <w:pStyle w:val="BWBLevel3"/>
        <w:tabs>
          <w:tab w:val="clear" w:pos="1014"/>
        </w:tabs>
        <w:ind w:left="1440"/>
        <w:rPr>
          <w:rFonts w:asciiTheme="minorHAnsi" w:hAnsiTheme="minorHAnsi"/>
          <w:sz w:val="22"/>
          <w:szCs w:val="22"/>
        </w:rPr>
      </w:pPr>
      <w:r w:rsidRPr="00834672">
        <w:rPr>
          <w:rFonts w:asciiTheme="minorHAnsi" w:hAnsiTheme="minorHAnsi"/>
          <w:sz w:val="22"/>
          <w:szCs w:val="22"/>
        </w:rPr>
        <w:t>transfer any Request for Information to the GDC as soon as practicable after receipt and in any event within two Working Days of receiving a Request for Information;</w:t>
      </w:r>
    </w:p>
    <w:p w14:paraId="0E642039" w14:textId="77777777" w:rsidR="003974AA" w:rsidRPr="00834672" w:rsidRDefault="003974AA" w:rsidP="003974AA">
      <w:pPr>
        <w:pStyle w:val="BWBLevel3"/>
        <w:tabs>
          <w:tab w:val="clear" w:pos="1014"/>
        </w:tabs>
        <w:ind w:left="1440"/>
        <w:rPr>
          <w:rFonts w:asciiTheme="minorHAnsi" w:hAnsiTheme="minorHAnsi"/>
          <w:sz w:val="22"/>
          <w:szCs w:val="22"/>
        </w:rPr>
      </w:pPr>
      <w:r w:rsidRPr="00834672">
        <w:rPr>
          <w:rFonts w:asciiTheme="minorHAnsi" w:hAnsiTheme="minorHAnsi"/>
          <w:sz w:val="22"/>
          <w:szCs w:val="22"/>
        </w:rPr>
        <w:t>provide the GDC with a copy of all Information in its possession or power in the form that the GDC requires within five Working Days (or such other period as the GDC may specify) of the GDC requesting that Information; and</w:t>
      </w:r>
    </w:p>
    <w:p w14:paraId="3234E5AD" w14:textId="77777777" w:rsidR="003974AA" w:rsidRPr="00834672" w:rsidRDefault="003974AA" w:rsidP="003974AA">
      <w:pPr>
        <w:pStyle w:val="BWBLevel3"/>
        <w:tabs>
          <w:tab w:val="clear" w:pos="1014"/>
        </w:tabs>
        <w:ind w:left="1440"/>
        <w:rPr>
          <w:rFonts w:asciiTheme="minorHAnsi" w:hAnsiTheme="minorHAnsi"/>
          <w:sz w:val="22"/>
          <w:szCs w:val="22"/>
        </w:rPr>
      </w:pPr>
      <w:r w:rsidRPr="00834672">
        <w:rPr>
          <w:rFonts w:asciiTheme="minorHAnsi" w:hAnsiTheme="minorHAnsi"/>
          <w:sz w:val="22"/>
          <w:szCs w:val="22"/>
        </w:rPr>
        <w:t>provide all necessary assistance as reasonably requested by the GDC to enable the GDC to respond to a Request for Information within the time for compliance set out in section 10 of the FOIA.</w:t>
      </w:r>
    </w:p>
    <w:p w14:paraId="325BF5D1" w14:textId="77777777" w:rsidR="003974AA" w:rsidRPr="0075158B" w:rsidRDefault="003974AA" w:rsidP="003974AA">
      <w:pPr>
        <w:pStyle w:val="BWBLevel1"/>
        <w:numPr>
          <w:ilvl w:val="1"/>
          <w:numId w:val="12"/>
        </w:numPr>
        <w:tabs>
          <w:tab w:val="clear" w:pos="384"/>
          <w:tab w:val="num" w:pos="720"/>
        </w:tabs>
        <w:ind w:left="720"/>
        <w:rPr>
          <w:rFonts w:asciiTheme="minorHAnsi" w:hAnsiTheme="minorHAnsi"/>
          <w:sz w:val="22"/>
          <w:szCs w:val="22"/>
        </w:rPr>
      </w:pPr>
      <w:r w:rsidRPr="0075158B">
        <w:rPr>
          <w:rFonts w:asciiTheme="minorHAnsi" w:hAnsiTheme="minorHAnsi"/>
          <w:sz w:val="22"/>
          <w:szCs w:val="22"/>
        </w:rPr>
        <w:lastRenderedPageBreak/>
        <w:t xml:space="preserve">GDC shall be responsible for determining whether the </w:t>
      </w:r>
      <w:proofErr w:type="gramStart"/>
      <w:r w:rsidRPr="0075158B">
        <w:rPr>
          <w:rFonts w:asciiTheme="minorHAnsi" w:hAnsiTheme="minorHAnsi"/>
          <w:sz w:val="22"/>
          <w:szCs w:val="22"/>
        </w:rPr>
        <w:t>Information:-</w:t>
      </w:r>
      <w:proofErr w:type="gramEnd"/>
    </w:p>
    <w:p w14:paraId="0CF20FD9" w14:textId="77777777" w:rsidR="003974AA" w:rsidRPr="0075158B" w:rsidRDefault="003974AA" w:rsidP="003974AA">
      <w:pPr>
        <w:pStyle w:val="BWBLevel3"/>
        <w:numPr>
          <w:ilvl w:val="5"/>
          <w:numId w:val="12"/>
        </w:numPr>
        <w:tabs>
          <w:tab w:val="clear" w:pos="294"/>
        </w:tabs>
        <w:ind w:left="1440"/>
        <w:rPr>
          <w:rFonts w:asciiTheme="minorHAnsi" w:hAnsiTheme="minorHAnsi"/>
          <w:sz w:val="22"/>
          <w:szCs w:val="22"/>
        </w:rPr>
      </w:pPr>
      <w:r w:rsidRPr="0075158B">
        <w:rPr>
          <w:rFonts w:asciiTheme="minorHAnsi" w:hAnsiTheme="minorHAnsi"/>
          <w:sz w:val="22"/>
          <w:szCs w:val="22"/>
        </w:rPr>
        <w:t>is exempt from disclosure under the FOIA and the Environmental Information Regulations; or</w:t>
      </w:r>
    </w:p>
    <w:p w14:paraId="3D569ECC" w14:textId="77777777" w:rsidR="003974AA" w:rsidRPr="0075158B" w:rsidRDefault="003974AA" w:rsidP="003974AA">
      <w:pPr>
        <w:pStyle w:val="BWBLevel3"/>
        <w:numPr>
          <w:ilvl w:val="5"/>
          <w:numId w:val="12"/>
        </w:numPr>
        <w:tabs>
          <w:tab w:val="clear" w:pos="294"/>
        </w:tabs>
        <w:ind w:left="1440"/>
        <w:rPr>
          <w:rFonts w:asciiTheme="minorHAnsi" w:hAnsiTheme="minorHAnsi"/>
          <w:sz w:val="22"/>
          <w:szCs w:val="22"/>
        </w:rPr>
      </w:pPr>
      <w:r w:rsidRPr="0075158B">
        <w:rPr>
          <w:rFonts w:asciiTheme="minorHAnsi" w:hAnsiTheme="minorHAnsi"/>
          <w:sz w:val="22"/>
          <w:szCs w:val="22"/>
        </w:rPr>
        <w:t>is to be disclosed in response to a Request for Information.</w:t>
      </w:r>
    </w:p>
    <w:p w14:paraId="3F16BCF8" w14:textId="77777777" w:rsidR="003974AA" w:rsidRPr="0075158B" w:rsidRDefault="003974AA" w:rsidP="003974AA">
      <w:pPr>
        <w:pStyle w:val="BWBLevel1"/>
        <w:numPr>
          <w:ilvl w:val="1"/>
          <w:numId w:val="12"/>
        </w:numPr>
        <w:tabs>
          <w:tab w:val="clear" w:pos="384"/>
          <w:tab w:val="num" w:pos="720"/>
        </w:tabs>
        <w:ind w:left="720"/>
        <w:rPr>
          <w:rFonts w:asciiTheme="minorHAnsi" w:hAnsiTheme="minorHAnsi"/>
          <w:sz w:val="22"/>
          <w:szCs w:val="22"/>
        </w:rPr>
      </w:pPr>
      <w:r w:rsidRPr="0075158B">
        <w:rPr>
          <w:rFonts w:asciiTheme="minorHAnsi" w:hAnsiTheme="minorHAnsi"/>
          <w:sz w:val="22"/>
          <w:szCs w:val="22"/>
        </w:rPr>
        <w:t>The Contractor shall not respond directly to a Request for Information unless expressly authorised to do so by the GDC.</w:t>
      </w:r>
    </w:p>
    <w:p w14:paraId="665C4D29" w14:textId="77777777" w:rsidR="003974AA" w:rsidRPr="0075158B"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33" w:name="_Ref236361703"/>
      <w:r w:rsidRPr="0075158B">
        <w:rPr>
          <w:rFonts w:asciiTheme="minorHAnsi" w:hAnsiTheme="minorHAnsi"/>
          <w:sz w:val="22"/>
          <w:szCs w:val="22"/>
        </w:rPr>
        <w:t>The Contractor acknowledges that the GDC may, acting in accordance with the Secretary of State for Constitutional Affairs’ Code of Practice on the Discharge of Functions of Public Authorities under Part I of the FOIA (or any successor document), be obliged under the FOIA, or the Environmental Information Regulations to disclose Information:</w:t>
      </w:r>
      <w:bookmarkEnd w:id="33"/>
    </w:p>
    <w:p w14:paraId="7E08FA47" w14:textId="77777777" w:rsidR="003974AA" w:rsidRPr="0075158B" w:rsidRDefault="003974AA" w:rsidP="003974AA">
      <w:pPr>
        <w:pStyle w:val="BWBLevel3"/>
        <w:numPr>
          <w:ilvl w:val="5"/>
          <w:numId w:val="12"/>
        </w:numPr>
        <w:tabs>
          <w:tab w:val="clear" w:pos="294"/>
        </w:tabs>
        <w:ind w:left="1440"/>
        <w:rPr>
          <w:rFonts w:asciiTheme="minorHAnsi" w:hAnsiTheme="minorHAnsi"/>
          <w:sz w:val="22"/>
          <w:szCs w:val="22"/>
        </w:rPr>
      </w:pPr>
      <w:r w:rsidRPr="0075158B">
        <w:rPr>
          <w:rFonts w:asciiTheme="minorHAnsi" w:hAnsiTheme="minorHAnsi"/>
          <w:sz w:val="22"/>
          <w:szCs w:val="22"/>
        </w:rPr>
        <w:t>without consulting with the Contractor; or</w:t>
      </w:r>
    </w:p>
    <w:p w14:paraId="39767493" w14:textId="77777777" w:rsidR="003974AA" w:rsidRPr="0075158B" w:rsidRDefault="003974AA" w:rsidP="003974AA">
      <w:pPr>
        <w:pStyle w:val="BWBLevel3"/>
        <w:numPr>
          <w:ilvl w:val="5"/>
          <w:numId w:val="12"/>
        </w:numPr>
        <w:tabs>
          <w:tab w:val="clear" w:pos="294"/>
        </w:tabs>
        <w:ind w:left="1440"/>
        <w:rPr>
          <w:rFonts w:asciiTheme="minorHAnsi" w:hAnsiTheme="minorHAnsi"/>
          <w:sz w:val="22"/>
          <w:szCs w:val="22"/>
        </w:rPr>
      </w:pPr>
      <w:r w:rsidRPr="0075158B">
        <w:rPr>
          <w:rFonts w:asciiTheme="minorHAnsi" w:hAnsiTheme="minorHAnsi"/>
          <w:sz w:val="22"/>
          <w:szCs w:val="22"/>
        </w:rPr>
        <w:t>following consultation with the Contractor and having taken its views into account.</w:t>
      </w:r>
    </w:p>
    <w:p w14:paraId="1062EBC5" w14:textId="77777777" w:rsidR="003974AA" w:rsidRPr="0075158B" w:rsidRDefault="003974AA" w:rsidP="003974AA">
      <w:pPr>
        <w:pStyle w:val="BWBLevel1"/>
        <w:numPr>
          <w:ilvl w:val="1"/>
          <w:numId w:val="12"/>
        </w:numPr>
        <w:tabs>
          <w:tab w:val="clear" w:pos="384"/>
          <w:tab w:val="num" w:pos="720"/>
        </w:tabs>
        <w:ind w:left="720"/>
        <w:rPr>
          <w:rFonts w:asciiTheme="minorHAnsi" w:hAnsiTheme="minorHAnsi"/>
          <w:sz w:val="22"/>
          <w:szCs w:val="22"/>
        </w:rPr>
      </w:pPr>
      <w:r w:rsidRPr="0075158B">
        <w:rPr>
          <w:rFonts w:asciiTheme="minorHAnsi" w:hAnsiTheme="minorHAnsi"/>
          <w:sz w:val="22"/>
          <w:szCs w:val="22"/>
        </w:rPr>
        <w:t>The Contractor shall ensure that all Information produced in the course of the Contract or relating to the Contract is retained for disclosure and shall permit the GDC to inspect such records as requested from time to time.</w:t>
      </w:r>
    </w:p>
    <w:p w14:paraId="3DFB992B" w14:textId="77777777" w:rsidR="003974AA" w:rsidRPr="0075158B" w:rsidRDefault="003974AA" w:rsidP="003974AA">
      <w:pPr>
        <w:pStyle w:val="BWBLevel1"/>
        <w:numPr>
          <w:ilvl w:val="1"/>
          <w:numId w:val="12"/>
        </w:numPr>
        <w:tabs>
          <w:tab w:val="clear" w:pos="384"/>
          <w:tab w:val="num" w:pos="720"/>
        </w:tabs>
        <w:ind w:left="720"/>
        <w:rPr>
          <w:rFonts w:asciiTheme="minorHAnsi" w:hAnsiTheme="minorHAnsi"/>
          <w:sz w:val="22"/>
          <w:szCs w:val="22"/>
        </w:rPr>
      </w:pPr>
      <w:r w:rsidRPr="0075158B">
        <w:rPr>
          <w:rFonts w:asciiTheme="minorHAnsi" w:hAnsiTheme="minorHAnsi"/>
          <w:sz w:val="22"/>
          <w:szCs w:val="22"/>
        </w:rPr>
        <w:t>The Contractor acknowledges that any lists or schedules provided by it outlining confidential information are of indicative value only and that the GDC may nevertheless be obliged to disclose confidential information in order to satisfy a Request for Information.</w:t>
      </w:r>
    </w:p>
    <w:p w14:paraId="782FCDBA" w14:textId="77777777" w:rsidR="003974AA" w:rsidRPr="008C3167" w:rsidRDefault="003974AA" w:rsidP="003974AA">
      <w:pPr>
        <w:pStyle w:val="BWBLevel1"/>
        <w:keepNext/>
        <w:tabs>
          <w:tab w:val="num" w:pos="862"/>
        </w:tabs>
        <w:ind w:left="862" w:hanging="862"/>
        <w:rPr>
          <w:rFonts w:asciiTheme="minorHAnsi" w:hAnsiTheme="minorHAnsi"/>
          <w:b/>
          <w:sz w:val="22"/>
          <w:szCs w:val="22"/>
        </w:rPr>
      </w:pPr>
      <w:bookmarkStart w:id="34" w:name="_Ref236368374"/>
      <w:bookmarkStart w:id="35" w:name="_Toc379478039"/>
      <w:r w:rsidRPr="008C3167">
        <w:rPr>
          <w:rFonts w:asciiTheme="minorHAnsi" w:hAnsiTheme="minorHAnsi"/>
          <w:b/>
          <w:sz w:val="22"/>
          <w:szCs w:val="22"/>
        </w:rPr>
        <w:t>Confidentiality</w:t>
      </w:r>
      <w:bookmarkEnd w:id="34"/>
      <w:bookmarkEnd w:id="35"/>
    </w:p>
    <w:p w14:paraId="5CF440DE" w14:textId="77777777" w:rsidR="003974AA" w:rsidRPr="0075158B" w:rsidRDefault="003974AA" w:rsidP="003974AA">
      <w:pPr>
        <w:pStyle w:val="BWBLevel1"/>
        <w:numPr>
          <w:ilvl w:val="1"/>
          <w:numId w:val="12"/>
        </w:numPr>
        <w:tabs>
          <w:tab w:val="clear" w:pos="384"/>
          <w:tab w:val="num" w:pos="720"/>
        </w:tabs>
        <w:ind w:left="720"/>
        <w:rPr>
          <w:rFonts w:asciiTheme="minorHAnsi" w:hAnsiTheme="minorHAnsi"/>
          <w:b/>
          <w:sz w:val="22"/>
          <w:szCs w:val="22"/>
        </w:rPr>
      </w:pPr>
      <w:r w:rsidRPr="0075158B">
        <w:rPr>
          <w:rFonts w:asciiTheme="minorHAnsi" w:hAnsiTheme="minorHAnsi"/>
          <w:sz w:val="22"/>
          <w:szCs w:val="22"/>
        </w:rPr>
        <w:t xml:space="preserve">The Contract is subject to the confidentiality agreement already entered into between the parties which continues in full force and effect and such obligations of confidentiality shall survive any termination of the Contract.  </w:t>
      </w:r>
    </w:p>
    <w:p w14:paraId="21697EDC" w14:textId="77777777" w:rsidR="003974AA" w:rsidRPr="0075158B" w:rsidRDefault="003974AA" w:rsidP="003974AA">
      <w:pPr>
        <w:pStyle w:val="BWBLevel1"/>
        <w:keepNext/>
        <w:tabs>
          <w:tab w:val="num" w:pos="862"/>
        </w:tabs>
        <w:ind w:left="862" w:hanging="862"/>
        <w:rPr>
          <w:rFonts w:asciiTheme="minorHAnsi" w:hAnsiTheme="minorHAnsi"/>
          <w:b/>
          <w:sz w:val="22"/>
          <w:szCs w:val="22"/>
        </w:rPr>
      </w:pPr>
      <w:bookmarkStart w:id="36" w:name="_Toc379478040"/>
      <w:r w:rsidRPr="0075158B">
        <w:rPr>
          <w:rFonts w:asciiTheme="minorHAnsi" w:hAnsiTheme="minorHAnsi"/>
          <w:b/>
          <w:sz w:val="22"/>
          <w:szCs w:val="22"/>
        </w:rPr>
        <w:t>Monitoring of Contract</w:t>
      </w:r>
      <w:bookmarkEnd w:id="36"/>
    </w:p>
    <w:p w14:paraId="67347B36" w14:textId="77777777" w:rsidR="003974AA" w:rsidRPr="0075158B" w:rsidRDefault="003974AA" w:rsidP="003974AA">
      <w:pPr>
        <w:pStyle w:val="BWBLevel1"/>
        <w:numPr>
          <w:ilvl w:val="1"/>
          <w:numId w:val="12"/>
        </w:numPr>
        <w:tabs>
          <w:tab w:val="clear" w:pos="384"/>
          <w:tab w:val="num" w:pos="720"/>
        </w:tabs>
        <w:ind w:left="720"/>
        <w:rPr>
          <w:rFonts w:asciiTheme="minorHAnsi" w:hAnsiTheme="minorHAnsi"/>
          <w:sz w:val="22"/>
          <w:szCs w:val="22"/>
        </w:rPr>
      </w:pPr>
      <w:r w:rsidRPr="0075158B">
        <w:rPr>
          <w:rFonts w:asciiTheme="minorHAnsi" w:hAnsiTheme="minorHAnsi"/>
          <w:sz w:val="22"/>
          <w:szCs w:val="22"/>
        </w:rPr>
        <w:t xml:space="preserve">Before the Commencement Date the parties will agree the arrangements required for the purpose of monitoring the performance of the Contractor of its obligations under the Contract. If no agreement is reached the GDC will specify such arrangements addressing in particular those matters detailed in clause </w:t>
      </w:r>
      <w:r w:rsidRPr="0075158B">
        <w:rPr>
          <w:rFonts w:asciiTheme="minorHAnsi" w:hAnsiTheme="minorHAnsi"/>
          <w:sz w:val="22"/>
          <w:szCs w:val="22"/>
        </w:rPr>
        <w:fldChar w:fldCharType="begin"/>
      </w:r>
      <w:r w:rsidRPr="0075158B">
        <w:rPr>
          <w:rFonts w:asciiTheme="minorHAnsi" w:hAnsiTheme="minorHAnsi"/>
          <w:sz w:val="22"/>
          <w:szCs w:val="22"/>
        </w:rPr>
        <w:instrText xml:space="preserve"> REF _Ref238037243 \r \h  \* MERGEFORMAT </w:instrText>
      </w:r>
      <w:r w:rsidRPr="0075158B">
        <w:rPr>
          <w:rFonts w:asciiTheme="minorHAnsi" w:hAnsiTheme="minorHAnsi"/>
          <w:sz w:val="22"/>
          <w:szCs w:val="22"/>
        </w:rPr>
      </w:r>
      <w:r w:rsidRPr="0075158B">
        <w:rPr>
          <w:rFonts w:asciiTheme="minorHAnsi" w:hAnsiTheme="minorHAnsi"/>
          <w:sz w:val="22"/>
          <w:szCs w:val="22"/>
        </w:rPr>
        <w:fldChar w:fldCharType="separate"/>
      </w:r>
      <w:r w:rsidR="0027563A">
        <w:rPr>
          <w:rFonts w:asciiTheme="minorHAnsi" w:hAnsiTheme="minorHAnsi"/>
          <w:sz w:val="22"/>
          <w:szCs w:val="22"/>
        </w:rPr>
        <w:t>21.2</w:t>
      </w:r>
      <w:r w:rsidRPr="0075158B">
        <w:rPr>
          <w:rFonts w:asciiTheme="minorHAnsi" w:hAnsiTheme="minorHAnsi"/>
          <w:sz w:val="22"/>
          <w:szCs w:val="22"/>
        </w:rPr>
        <w:fldChar w:fldCharType="end"/>
      </w:r>
      <w:r w:rsidRPr="0075158B">
        <w:rPr>
          <w:rFonts w:asciiTheme="minorHAnsi" w:hAnsiTheme="minorHAnsi"/>
          <w:sz w:val="22"/>
          <w:szCs w:val="22"/>
        </w:rPr>
        <w:t>.</w:t>
      </w:r>
    </w:p>
    <w:p w14:paraId="6367B6C8" w14:textId="77777777" w:rsidR="003974AA" w:rsidRPr="0075158B"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37" w:name="_Ref238037243"/>
      <w:r w:rsidRPr="0075158B">
        <w:rPr>
          <w:rFonts w:asciiTheme="minorHAnsi" w:hAnsiTheme="minorHAnsi"/>
          <w:sz w:val="22"/>
          <w:szCs w:val="22"/>
        </w:rPr>
        <w:t>Such arrangements may include (without limitation):</w:t>
      </w:r>
      <w:bookmarkEnd w:id="37"/>
    </w:p>
    <w:p w14:paraId="1CDC13A4" w14:textId="77777777" w:rsidR="003974AA" w:rsidRPr="0075158B" w:rsidRDefault="003974AA" w:rsidP="003974AA">
      <w:pPr>
        <w:pStyle w:val="BWBLevel3"/>
        <w:numPr>
          <w:ilvl w:val="5"/>
          <w:numId w:val="12"/>
        </w:numPr>
        <w:tabs>
          <w:tab w:val="clear" w:pos="294"/>
        </w:tabs>
        <w:ind w:left="1350" w:hanging="630"/>
        <w:rPr>
          <w:rFonts w:asciiTheme="minorHAnsi" w:hAnsiTheme="minorHAnsi"/>
          <w:sz w:val="22"/>
          <w:szCs w:val="22"/>
        </w:rPr>
      </w:pPr>
      <w:r w:rsidRPr="0075158B">
        <w:rPr>
          <w:rFonts w:asciiTheme="minorHAnsi" w:hAnsiTheme="minorHAnsi"/>
          <w:sz w:val="22"/>
          <w:szCs w:val="22"/>
        </w:rPr>
        <w:t>regular meetings at working level and director level to obtain clear understanding of scope of work, performance, timetables, deadlines, timing of reports etc.;</w:t>
      </w:r>
    </w:p>
    <w:p w14:paraId="41EA2D28" w14:textId="77777777" w:rsidR="003974AA" w:rsidRPr="0075158B" w:rsidRDefault="003974AA" w:rsidP="003974AA">
      <w:pPr>
        <w:pStyle w:val="BWBLevel3"/>
        <w:numPr>
          <w:ilvl w:val="5"/>
          <w:numId w:val="12"/>
        </w:numPr>
        <w:tabs>
          <w:tab w:val="clear" w:pos="294"/>
        </w:tabs>
        <w:ind w:left="1350" w:hanging="630"/>
        <w:rPr>
          <w:rFonts w:asciiTheme="minorHAnsi" w:hAnsiTheme="minorHAnsi"/>
          <w:sz w:val="22"/>
          <w:szCs w:val="22"/>
        </w:rPr>
      </w:pPr>
      <w:r w:rsidRPr="0075158B">
        <w:rPr>
          <w:rFonts w:asciiTheme="minorHAnsi" w:hAnsiTheme="minorHAnsi"/>
          <w:sz w:val="22"/>
          <w:szCs w:val="22"/>
        </w:rPr>
        <w:t>security (and availability for inspection) of all relevant documentation; and</w:t>
      </w:r>
    </w:p>
    <w:p w14:paraId="4FD3224F" w14:textId="77777777" w:rsidR="003974AA" w:rsidRPr="0075158B" w:rsidRDefault="003974AA" w:rsidP="003974AA">
      <w:pPr>
        <w:pStyle w:val="BWBLevel3"/>
        <w:numPr>
          <w:ilvl w:val="5"/>
          <w:numId w:val="12"/>
        </w:numPr>
        <w:tabs>
          <w:tab w:val="clear" w:pos="294"/>
        </w:tabs>
        <w:ind w:left="1350" w:hanging="630"/>
        <w:rPr>
          <w:rFonts w:asciiTheme="minorHAnsi" w:hAnsiTheme="minorHAnsi"/>
          <w:sz w:val="22"/>
          <w:szCs w:val="22"/>
        </w:rPr>
      </w:pPr>
      <w:r w:rsidRPr="0075158B">
        <w:rPr>
          <w:rFonts w:asciiTheme="minorHAnsi" w:hAnsiTheme="minorHAnsi"/>
          <w:sz w:val="22"/>
          <w:szCs w:val="22"/>
        </w:rPr>
        <w:t>the delivery of such written management reports in such format as the GDC may reasonably require and, if appropriate, time sheets as may reasonably be required.</w:t>
      </w:r>
    </w:p>
    <w:p w14:paraId="71D8152D" w14:textId="77777777" w:rsidR="003974AA" w:rsidRPr="0075158B" w:rsidRDefault="003974AA" w:rsidP="003974AA">
      <w:pPr>
        <w:pStyle w:val="BWBLevel1"/>
        <w:ind w:left="862" w:hanging="862"/>
        <w:rPr>
          <w:rFonts w:asciiTheme="minorHAnsi" w:hAnsiTheme="minorHAnsi"/>
          <w:b/>
          <w:sz w:val="22"/>
          <w:szCs w:val="22"/>
        </w:rPr>
      </w:pPr>
      <w:bookmarkStart w:id="38" w:name="_Toc379478041"/>
      <w:r w:rsidRPr="0075158B">
        <w:rPr>
          <w:rFonts w:asciiTheme="minorHAnsi" w:hAnsiTheme="minorHAnsi"/>
          <w:b/>
          <w:sz w:val="22"/>
          <w:szCs w:val="22"/>
        </w:rPr>
        <w:t>Performance</w:t>
      </w:r>
      <w:bookmarkEnd w:id="38"/>
    </w:p>
    <w:p w14:paraId="09B14F72" w14:textId="77777777" w:rsidR="003974AA" w:rsidRPr="0075158B" w:rsidRDefault="003974AA" w:rsidP="003974AA">
      <w:pPr>
        <w:pStyle w:val="BWBLevel1"/>
        <w:numPr>
          <w:ilvl w:val="1"/>
          <w:numId w:val="12"/>
        </w:numPr>
        <w:tabs>
          <w:tab w:val="clear" w:pos="384"/>
          <w:tab w:val="num" w:pos="720"/>
        </w:tabs>
        <w:ind w:left="720"/>
        <w:rPr>
          <w:rFonts w:asciiTheme="minorHAnsi" w:hAnsiTheme="minorHAnsi"/>
          <w:sz w:val="22"/>
          <w:szCs w:val="22"/>
        </w:rPr>
      </w:pPr>
      <w:r w:rsidRPr="0075158B">
        <w:rPr>
          <w:rFonts w:asciiTheme="minorHAnsi" w:hAnsiTheme="minorHAnsi"/>
          <w:sz w:val="22"/>
          <w:szCs w:val="22"/>
        </w:rPr>
        <w:lastRenderedPageBreak/>
        <w:t>Where a complaint is received about the standard of Services or the manner in which any Services have been supplied or the procedures used or any other matter connected with the performance of the Contractor’s obligations under the Contract, then the GDC shall notify the Contractor, and where considered appropriate by the GDC, investigate the complaint. The GDC may, without reference to the Contractor, uphold the complaint and take further action in accordance with clauses 35 and 36.</w:t>
      </w:r>
    </w:p>
    <w:p w14:paraId="724171B2" w14:textId="77777777" w:rsidR="003974AA" w:rsidRPr="0075158B" w:rsidRDefault="003974AA" w:rsidP="003974AA">
      <w:pPr>
        <w:pStyle w:val="BWBLevel1"/>
        <w:numPr>
          <w:ilvl w:val="1"/>
          <w:numId w:val="12"/>
        </w:numPr>
        <w:tabs>
          <w:tab w:val="clear" w:pos="384"/>
          <w:tab w:val="num" w:pos="720"/>
        </w:tabs>
        <w:ind w:left="720"/>
        <w:rPr>
          <w:rFonts w:asciiTheme="minorHAnsi" w:hAnsiTheme="minorHAnsi"/>
          <w:sz w:val="22"/>
          <w:szCs w:val="22"/>
        </w:rPr>
      </w:pPr>
      <w:r w:rsidRPr="0075158B">
        <w:rPr>
          <w:rFonts w:asciiTheme="minorHAnsi" w:hAnsiTheme="minorHAnsi"/>
          <w:sz w:val="22"/>
          <w:szCs w:val="22"/>
        </w:rPr>
        <w:t xml:space="preserve">Without prejudice to its right under clause 34 (Recovery of Sums Due), where the Contractor fails or is unable to perform the Services as per the Contract, the GDC may charge the Contractor for any costs reasonably incurred and any reasonable administration costs in respect of the supply of any part of the Services by the GDC or a third party whether or not such costs exceed the payment which would otherwise have been payable to the Contractor for such part of the Services, and provided that the GDC uses its reasonable endeavours to mitigate any additional expenditure in obtaining replacement Services.  </w:t>
      </w:r>
    </w:p>
    <w:p w14:paraId="53B3BD16" w14:textId="77777777" w:rsidR="003974AA" w:rsidRPr="0075158B" w:rsidRDefault="003974AA" w:rsidP="003974AA">
      <w:pPr>
        <w:pStyle w:val="BWBLevel1"/>
        <w:ind w:left="862" w:hanging="862"/>
        <w:rPr>
          <w:rFonts w:asciiTheme="minorHAnsi" w:hAnsiTheme="minorHAnsi"/>
          <w:b/>
          <w:sz w:val="22"/>
          <w:szCs w:val="22"/>
        </w:rPr>
      </w:pPr>
      <w:bookmarkStart w:id="39" w:name="_Toc379478042"/>
      <w:r w:rsidRPr="0075158B">
        <w:rPr>
          <w:rFonts w:asciiTheme="minorHAnsi" w:hAnsiTheme="minorHAnsi"/>
          <w:b/>
          <w:sz w:val="22"/>
          <w:szCs w:val="22"/>
        </w:rPr>
        <w:t>Change Control</w:t>
      </w:r>
      <w:bookmarkEnd w:id="39"/>
    </w:p>
    <w:p w14:paraId="3169E5E9" w14:textId="77777777" w:rsidR="003974AA" w:rsidRPr="0075158B"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40" w:name="_Toc379478043"/>
      <w:r w:rsidRPr="0075158B">
        <w:rPr>
          <w:rFonts w:asciiTheme="minorHAnsi" w:hAnsiTheme="minorHAnsi"/>
          <w:sz w:val="22"/>
          <w:szCs w:val="22"/>
        </w:rPr>
        <w:t>Any requirement for a Change shall be subject to the Change Control Procedure as set out in Schedule 2.</w:t>
      </w:r>
      <w:bookmarkEnd w:id="40"/>
    </w:p>
    <w:p w14:paraId="46A5EB38" w14:textId="77777777" w:rsidR="003974AA" w:rsidRPr="002634F2" w:rsidRDefault="003974AA" w:rsidP="003974AA">
      <w:pPr>
        <w:pStyle w:val="BWBLevel1"/>
        <w:ind w:left="862" w:hanging="862"/>
        <w:rPr>
          <w:rFonts w:asciiTheme="minorHAnsi" w:hAnsiTheme="minorHAnsi"/>
          <w:b/>
          <w:sz w:val="22"/>
          <w:szCs w:val="22"/>
        </w:rPr>
      </w:pPr>
      <w:bookmarkStart w:id="41" w:name="_Ref379450443"/>
      <w:bookmarkStart w:id="42" w:name="_Toc379478045"/>
      <w:r w:rsidRPr="002634F2">
        <w:rPr>
          <w:rFonts w:asciiTheme="minorHAnsi" w:hAnsiTheme="minorHAnsi"/>
          <w:b/>
          <w:sz w:val="22"/>
          <w:szCs w:val="22"/>
        </w:rPr>
        <w:t>Liabilities &amp; Indemnities</w:t>
      </w:r>
      <w:bookmarkEnd w:id="41"/>
      <w:bookmarkEnd w:id="42"/>
    </w:p>
    <w:p w14:paraId="663D996F" w14:textId="77777777" w:rsidR="003974AA" w:rsidRPr="00231EA0"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43" w:name="_Ref237410281"/>
      <w:r w:rsidRPr="00231EA0">
        <w:rPr>
          <w:rFonts w:asciiTheme="minorHAnsi" w:hAnsiTheme="minorHAnsi"/>
          <w:sz w:val="22"/>
          <w:szCs w:val="22"/>
        </w:rPr>
        <w:t>Nothing in the Contract shall operate to exclude or limit either party’s liability for:</w:t>
      </w:r>
    </w:p>
    <w:p w14:paraId="64342C36"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 xml:space="preserve">death or personal injury caused by its the negligence or that of its employees, agents or sub-contractors (or agents or employees of its </w:t>
      </w:r>
      <w:proofErr w:type="gramStart"/>
      <w:r w:rsidRPr="00B60763">
        <w:rPr>
          <w:rFonts w:asciiTheme="minorHAnsi" w:hAnsiTheme="minorHAnsi"/>
          <w:sz w:val="22"/>
          <w:szCs w:val="22"/>
        </w:rPr>
        <w:t>subcontractors</w:t>
      </w:r>
      <w:proofErr w:type="gramEnd"/>
      <w:r w:rsidRPr="00B60763">
        <w:rPr>
          <w:rFonts w:asciiTheme="minorHAnsi" w:hAnsiTheme="minorHAnsi"/>
          <w:sz w:val="22"/>
          <w:szCs w:val="22"/>
        </w:rPr>
        <w:t xml:space="preserve"> agents); or</w:t>
      </w:r>
    </w:p>
    <w:p w14:paraId="4090FB3E"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fraud, fraudulent misrepresentation or deceit; or</w:t>
      </w:r>
    </w:p>
    <w:p w14:paraId="15035B62"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any other liability which cannot be excluded or limited under an applicable law.</w:t>
      </w:r>
    </w:p>
    <w:p w14:paraId="3CD57A9F" w14:textId="77777777" w:rsidR="003974AA" w:rsidRPr="00231EA0" w:rsidRDefault="003974AA" w:rsidP="003974AA">
      <w:pPr>
        <w:pStyle w:val="BWBLevel1"/>
        <w:numPr>
          <w:ilvl w:val="1"/>
          <w:numId w:val="12"/>
        </w:numPr>
        <w:tabs>
          <w:tab w:val="clear" w:pos="384"/>
          <w:tab w:val="num" w:pos="720"/>
        </w:tabs>
        <w:ind w:left="720"/>
        <w:rPr>
          <w:rFonts w:asciiTheme="minorHAnsi" w:hAnsiTheme="minorHAnsi"/>
          <w:sz w:val="22"/>
          <w:szCs w:val="22"/>
        </w:rPr>
      </w:pPr>
      <w:r w:rsidRPr="00231EA0">
        <w:rPr>
          <w:rFonts w:asciiTheme="minorHAnsi" w:hAnsiTheme="minorHAnsi"/>
          <w:sz w:val="22"/>
          <w:szCs w:val="22"/>
        </w:rPr>
        <w:t xml:space="preserve">Subject to the financial limit in clause 25.3 the Contractor agrees to indemnify and shall hold the GDC harmless from all claims and against all liabilities, costs, expenses, damages and losses (including any direct, indirect or consequential losses, loss of profit, loss of reputation and all interest, penalties and legal and other reasonable professional costs and expenses) suffered or incurred by the GDC arising out of or in connection with: </w:t>
      </w:r>
    </w:p>
    <w:p w14:paraId="64CDEC31"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any breach by the Contractor of the warranties contained in these terms and conditions;</w:t>
      </w:r>
    </w:p>
    <w:p w14:paraId="4AEB0A1D"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the Contractor’s negligence or breach of statutory duty;</w:t>
      </w:r>
    </w:p>
    <w:p w14:paraId="35EFCD1B"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any misrepresentation (including fraudulent misrepresentation) made by the Contractor;</w:t>
      </w:r>
    </w:p>
    <w:p w14:paraId="4B9C6517"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any claim made against the GDC by a third party arising out of or in connection with the provision of the Services to the extent that such claim arises out of the breach, negligent performance or failure or delay in performance of the Contract by the Contractor, its employees, agents or subcontractors.</w:t>
      </w:r>
    </w:p>
    <w:p w14:paraId="49DF0CDB" w14:textId="77777777" w:rsidR="003974AA" w:rsidRPr="00231EA0" w:rsidRDefault="003974AA" w:rsidP="003974AA">
      <w:pPr>
        <w:pStyle w:val="BWBLevel1"/>
        <w:numPr>
          <w:ilvl w:val="1"/>
          <w:numId w:val="12"/>
        </w:numPr>
        <w:tabs>
          <w:tab w:val="clear" w:pos="384"/>
          <w:tab w:val="num" w:pos="720"/>
        </w:tabs>
        <w:ind w:left="720"/>
        <w:rPr>
          <w:rFonts w:asciiTheme="minorHAnsi" w:hAnsiTheme="minorHAnsi"/>
          <w:sz w:val="22"/>
          <w:szCs w:val="22"/>
        </w:rPr>
      </w:pPr>
      <w:r w:rsidRPr="00231EA0">
        <w:rPr>
          <w:rFonts w:asciiTheme="minorHAnsi" w:hAnsiTheme="minorHAnsi"/>
          <w:sz w:val="22"/>
          <w:szCs w:val="22"/>
        </w:rPr>
        <w:t xml:space="preserve">The Contractor’s aggregate liability in respect of claims based on events in any calendar year arising out of or in connection with the Contract or any collateral contract, whether in contract or tort (including negligence) or otherwise, shall not exceed £5,000,000 or twice the amount </w:t>
      </w:r>
      <w:r w:rsidRPr="00231EA0">
        <w:rPr>
          <w:rFonts w:asciiTheme="minorHAnsi" w:hAnsiTheme="minorHAnsi"/>
          <w:sz w:val="22"/>
          <w:szCs w:val="22"/>
        </w:rPr>
        <w:lastRenderedPageBreak/>
        <w:t>paid or payable by the GDC under the Contract in the 12 months preceding the date on which such default occurred, whichever is greater.</w:t>
      </w:r>
    </w:p>
    <w:p w14:paraId="0CFCFDCF" w14:textId="77777777" w:rsidR="003974AA" w:rsidRPr="00231EA0" w:rsidRDefault="003974AA" w:rsidP="003974AA">
      <w:pPr>
        <w:pStyle w:val="BWBLevel1"/>
        <w:numPr>
          <w:ilvl w:val="1"/>
          <w:numId w:val="12"/>
        </w:numPr>
        <w:tabs>
          <w:tab w:val="clear" w:pos="384"/>
          <w:tab w:val="num" w:pos="720"/>
        </w:tabs>
        <w:ind w:left="720"/>
        <w:rPr>
          <w:rFonts w:asciiTheme="minorHAnsi" w:hAnsiTheme="minorHAnsi"/>
          <w:sz w:val="22"/>
          <w:szCs w:val="22"/>
        </w:rPr>
      </w:pPr>
      <w:r w:rsidRPr="00231EA0">
        <w:rPr>
          <w:rFonts w:asciiTheme="minorHAnsi" w:hAnsiTheme="minorHAnsi"/>
          <w:sz w:val="22"/>
          <w:szCs w:val="22"/>
        </w:rPr>
        <w:t>If any third party makes a claim, or notifies an intention to make a claim against the GDC which may reasonably be considered likely to give rise to a liability under one of the indemnities given to the GDC by the Contractor the GDC shall:</w:t>
      </w:r>
    </w:p>
    <w:p w14:paraId="60A1B647" w14:textId="77777777" w:rsidR="003974AA" w:rsidRPr="00231EA0" w:rsidRDefault="003974AA" w:rsidP="003974AA">
      <w:pPr>
        <w:pStyle w:val="BWBLevel3"/>
        <w:numPr>
          <w:ilvl w:val="5"/>
          <w:numId w:val="12"/>
        </w:numPr>
        <w:tabs>
          <w:tab w:val="clear" w:pos="294"/>
        </w:tabs>
        <w:ind w:left="1440"/>
        <w:rPr>
          <w:rFonts w:asciiTheme="minorHAnsi" w:hAnsiTheme="minorHAnsi"/>
          <w:sz w:val="22"/>
          <w:szCs w:val="22"/>
        </w:rPr>
      </w:pPr>
      <w:r w:rsidRPr="00231EA0">
        <w:rPr>
          <w:rFonts w:asciiTheme="minorHAnsi" w:hAnsiTheme="minorHAnsi"/>
          <w:sz w:val="22"/>
          <w:szCs w:val="22"/>
        </w:rPr>
        <w:t>as soon as reasonably practicable, give written notice of the claim to the Contractor, specifying the nature of the claim in reasonable detail;</w:t>
      </w:r>
    </w:p>
    <w:p w14:paraId="36DAB7F5" w14:textId="77777777" w:rsidR="003974AA" w:rsidRPr="00231EA0" w:rsidRDefault="003974AA" w:rsidP="003974AA">
      <w:pPr>
        <w:pStyle w:val="BWBLevel3"/>
        <w:numPr>
          <w:ilvl w:val="5"/>
          <w:numId w:val="12"/>
        </w:numPr>
        <w:tabs>
          <w:tab w:val="clear" w:pos="294"/>
        </w:tabs>
        <w:ind w:left="1440"/>
        <w:rPr>
          <w:rFonts w:asciiTheme="minorHAnsi" w:hAnsiTheme="minorHAnsi"/>
          <w:sz w:val="22"/>
          <w:szCs w:val="22"/>
        </w:rPr>
      </w:pPr>
      <w:r w:rsidRPr="00231EA0">
        <w:rPr>
          <w:rFonts w:asciiTheme="minorHAnsi" w:hAnsiTheme="minorHAnsi"/>
          <w:sz w:val="22"/>
          <w:szCs w:val="22"/>
        </w:rPr>
        <w:t>not make any admission of liability, agreement or compromise in relation to the claim without the prior written consent of the Contractor (such consent not to be unreasonably withheld or delayed);</w:t>
      </w:r>
    </w:p>
    <w:p w14:paraId="7FCFF6A2" w14:textId="77777777" w:rsidR="003974AA" w:rsidRPr="00231EA0" w:rsidRDefault="003974AA" w:rsidP="003974AA">
      <w:pPr>
        <w:pStyle w:val="BWBLevel3"/>
        <w:numPr>
          <w:ilvl w:val="5"/>
          <w:numId w:val="12"/>
        </w:numPr>
        <w:tabs>
          <w:tab w:val="clear" w:pos="294"/>
        </w:tabs>
        <w:ind w:left="1440"/>
        <w:rPr>
          <w:rFonts w:asciiTheme="minorHAnsi" w:hAnsiTheme="minorHAnsi"/>
          <w:sz w:val="22"/>
          <w:szCs w:val="22"/>
        </w:rPr>
      </w:pPr>
      <w:r w:rsidRPr="00231EA0">
        <w:rPr>
          <w:rFonts w:asciiTheme="minorHAnsi" w:hAnsiTheme="minorHAnsi"/>
          <w:sz w:val="22"/>
          <w:szCs w:val="22"/>
        </w:rPr>
        <w:t>give the Contractor and its professional advisers access at reasonable times (on reasonable prior notice) to its premises and its officers, directors, employees, agents, representatives or advisers, and to any relevant assets, accounts, documents and records within the power or control of the authority, so as to enable the Contractor and its professional advisers to examine them and to take copies (at the Contractor’s expense) for the purpose of assessing the claim.</w:t>
      </w:r>
    </w:p>
    <w:p w14:paraId="6835B3BD" w14:textId="77777777" w:rsidR="003974AA" w:rsidRPr="00231EA0" w:rsidRDefault="003974AA" w:rsidP="003974AA">
      <w:pPr>
        <w:pStyle w:val="BWBLevel1"/>
        <w:numPr>
          <w:ilvl w:val="1"/>
          <w:numId w:val="12"/>
        </w:numPr>
        <w:tabs>
          <w:tab w:val="clear" w:pos="384"/>
          <w:tab w:val="num" w:pos="720"/>
        </w:tabs>
        <w:ind w:left="720"/>
        <w:rPr>
          <w:rFonts w:asciiTheme="minorHAnsi" w:hAnsiTheme="minorHAnsi"/>
          <w:sz w:val="22"/>
          <w:szCs w:val="22"/>
        </w:rPr>
      </w:pPr>
      <w:r w:rsidRPr="00231EA0">
        <w:rPr>
          <w:rFonts w:asciiTheme="minorHAnsi" w:hAnsiTheme="minorHAnsi"/>
          <w:sz w:val="22"/>
          <w:szCs w:val="22"/>
        </w:rPr>
        <w:t xml:space="preserve">The total aggregate liability of the GDC shall in no event exceed the amount paid or payable under the Contract by the GDC for the 12 months preceding the date on which the default occurred. </w:t>
      </w:r>
    </w:p>
    <w:p w14:paraId="6F3D427B" w14:textId="77777777" w:rsidR="003974AA" w:rsidRPr="00231EA0" w:rsidRDefault="003974AA" w:rsidP="003974AA">
      <w:pPr>
        <w:pStyle w:val="BWBLevel1"/>
        <w:numPr>
          <w:ilvl w:val="1"/>
          <w:numId w:val="12"/>
        </w:numPr>
        <w:tabs>
          <w:tab w:val="clear" w:pos="384"/>
          <w:tab w:val="num" w:pos="720"/>
        </w:tabs>
        <w:ind w:left="720"/>
        <w:rPr>
          <w:rFonts w:asciiTheme="minorHAnsi" w:hAnsiTheme="minorHAnsi"/>
          <w:sz w:val="22"/>
          <w:szCs w:val="22"/>
        </w:rPr>
      </w:pPr>
      <w:r w:rsidRPr="00231EA0">
        <w:rPr>
          <w:rFonts w:asciiTheme="minorHAnsi" w:hAnsiTheme="minorHAnsi"/>
          <w:sz w:val="22"/>
          <w:szCs w:val="22"/>
        </w:rPr>
        <w:t>The GDC will not be liable to the Contractor for any indirect, special or consequential loss or damage; any loss of profits; any loss of turnover, business opportunities or damage to goodwill (whether direct or indirect) or ex gratia payments of any kind.</w:t>
      </w:r>
    </w:p>
    <w:p w14:paraId="1C2C6D4F" w14:textId="77777777" w:rsidR="003974AA" w:rsidRPr="002634F2" w:rsidRDefault="003974AA" w:rsidP="003974AA">
      <w:pPr>
        <w:pStyle w:val="BWBLevel1"/>
        <w:ind w:left="862" w:hanging="862"/>
        <w:rPr>
          <w:rFonts w:asciiTheme="minorHAnsi" w:hAnsiTheme="minorHAnsi"/>
          <w:b/>
          <w:sz w:val="22"/>
          <w:szCs w:val="22"/>
        </w:rPr>
      </w:pPr>
      <w:bookmarkStart w:id="44" w:name="_Toc379448066"/>
      <w:bookmarkStart w:id="45" w:name="_Toc379478046"/>
      <w:r w:rsidRPr="002634F2">
        <w:rPr>
          <w:rFonts w:asciiTheme="minorHAnsi" w:hAnsiTheme="minorHAnsi"/>
          <w:b/>
          <w:sz w:val="22"/>
          <w:szCs w:val="22"/>
        </w:rPr>
        <w:t>Insurance</w:t>
      </w:r>
      <w:bookmarkEnd w:id="44"/>
      <w:bookmarkEnd w:id="45"/>
    </w:p>
    <w:p w14:paraId="6F6A36A7" w14:textId="77777777" w:rsidR="003974AA" w:rsidRPr="00231EA0" w:rsidRDefault="003974AA" w:rsidP="003974AA">
      <w:pPr>
        <w:pStyle w:val="BWBLevel1"/>
        <w:numPr>
          <w:ilvl w:val="1"/>
          <w:numId w:val="12"/>
        </w:numPr>
        <w:tabs>
          <w:tab w:val="clear" w:pos="384"/>
          <w:tab w:val="num" w:pos="720"/>
        </w:tabs>
        <w:ind w:left="720"/>
        <w:rPr>
          <w:rFonts w:asciiTheme="minorHAnsi" w:hAnsiTheme="minorHAnsi"/>
          <w:sz w:val="22"/>
          <w:szCs w:val="22"/>
        </w:rPr>
      </w:pPr>
      <w:r w:rsidRPr="00231EA0">
        <w:rPr>
          <w:rFonts w:asciiTheme="minorHAnsi" w:hAnsiTheme="minorHAnsi"/>
          <w:sz w:val="22"/>
          <w:szCs w:val="22"/>
        </w:rPr>
        <w:t xml:space="preserve">For the Term and for a period of at least three months after the Term the Contractor shall maintain in force with a reputable insurance company or companies a policy or policies of insurance providing an adequate level of cover in respect of all liabilities which may be incurred by the Contractor arising out of the Contract. </w:t>
      </w:r>
    </w:p>
    <w:p w14:paraId="58BFA565" w14:textId="77777777" w:rsidR="003974AA" w:rsidRPr="00231EA0"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46" w:name="_Ref379458669"/>
      <w:r w:rsidRPr="00231EA0">
        <w:rPr>
          <w:rFonts w:asciiTheme="minorHAnsi" w:hAnsiTheme="minorHAnsi"/>
          <w:sz w:val="22"/>
          <w:szCs w:val="22"/>
        </w:rPr>
        <w:t>Without prejudice to the generality of clause 24 the Contractor shall maintain in force the following specific insurance policies with reputable insurance companies:</w:t>
      </w:r>
      <w:bookmarkEnd w:id="46"/>
      <w:r w:rsidRPr="00231EA0">
        <w:rPr>
          <w:rFonts w:asciiTheme="minorHAnsi" w:hAnsiTheme="minorHAnsi"/>
          <w:sz w:val="22"/>
          <w:szCs w:val="22"/>
        </w:rPr>
        <w:t xml:space="preserve"> </w:t>
      </w:r>
    </w:p>
    <w:p w14:paraId="4B38EFEE" w14:textId="77777777" w:rsidR="003974AA" w:rsidRPr="00231EA0" w:rsidRDefault="003974AA" w:rsidP="003974AA">
      <w:pPr>
        <w:pStyle w:val="BWBLevel3"/>
        <w:ind w:left="1620" w:hanging="900"/>
        <w:rPr>
          <w:rFonts w:asciiTheme="minorHAnsi" w:hAnsiTheme="minorHAnsi"/>
          <w:sz w:val="22"/>
          <w:szCs w:val="22"/>
        </w:rPr>
      </w:pPr>
      <w:r w:rsidRPr="00231EA0">
        <w:rPr>
          <w:rFonts w:asciiTheme="minorHAnsi" w:hAnsiTheme="minorHAnsi"/>
          <w:sz w:val="22"/>
          <w:szCs w:val="22"/>
        </w:rPr>
        <w:t xml:space="preserve">employers’ liability insurance with a limit of at least £5 million per claim; </w:t>
      </w:r>
    </w:p>
    <w:p w14:paraId="625947F0" w14:textId="77777777" w:rsidR="003974AA" w:rsidRPr="00231EA0" w:rsidRDefault="003974AA" w:rsidP="003974AA">
      <w:pPr>
        <w:pStyle w:val="BWBLevel3"/>
        <w:ind w:left="1620" w:hanging="900"/>
        <w:rPr>
          <w:rFonts w:asciiTheme="minorHAnsi" w:hAnsiTheme="minorHAnsi"/>
          <w:sz w:val="22"/>
          <w:szCs w:val="22"/>
        </w:rPr>
      </w:pPr>
      <w:r w:rsidRPr="00231EA0">
        <w:rPr>
          <w:rFonts w:asciiTheme="minorHAnsi" w:hAnsiTheme="minorHAnsi"/>
          <w:sz w:val="22"/>
          <w:szCs w:val="22"/>
        </w:rPr>
        <w:t>public liability insurance with a limit of at least £5 million per claim; and</w:t>
      </w:r>
    </w:p>
    <w:p w14:paraId="1629B129" w14:textId="77777777" w:rsidR="003974AA" w:rsidRPr="00231EA0" w:rsidRDefault="003974AA" w:rsidP="003974AA">
      <w:pPr>
        <w:pStyle w:val="BWBLevel3"/>
        <w:ind w:left="1620" w:hanging="900"/>
        <w:rPr>
          <w:rFonts w:asciiTheme="minorHAnsi" w:hAnsiTheme="minorHAnsi"/>
          <w:b/>
          <w:sz w:val="22"/>
          <w:szCs w:val="22"/>
        </w:rPr>
      </w:pPr>
      <w:r w:rsidRPr="00231EA0">
        <w:rPr>
          <w:rFonts w:asciiTheme="minorHAnsi" w:hAnsiTheme="minorHAnsi"/>
          <w:sz w:val="22"/>
          <w:szCs w:val="22"/>
        </w:rPr>
        <w:t xml:space="preserve">professional indemnity insurance with a limit of at least £5 million per claim. </w:t>
      </w:r>
    </w:p>
    <w:p w14:paraId="587E25BE" w14:textId="77777777" w:rsidR="003974AA" w:rsidRPr="00231EA0" w:rsidRDefault="003974AA" w:rsidP="003974AA">
      <w:pPr>
        <w:pStyle w:val="BWBLevel1"/>
        <w:numPr>
          <w:ilvl w:val="1"/>
          <w:numId w:val="12"/>
        </w:numPr>
        <w:tabs>
          <w:tab w:val="clear" w:pos="384"/>
          <w:tab w:val="num" w:pos="720"/>
        </w:tabs>
        <w:ind w:left="720"/>
        <w:rPr>
          <w:rFonts w:asciiTheme="minorHAnsi" w:hAnsiTheme="minorHAnsi"/>
          <w:sz w:val="22"/>
          <w:szCs w:val="22"/>
        </w:rPr>
      </w:pPr>
      <w:r w:rsidRPr="00231EA0">
        <w:rPr>
          <w:rFonts w:asciiTheme="minorHAnsi" w:hAnsiTheme="minorHAnsi"/>
          <w:sz w:val="22"/>
          <w:szCs w:val="22"/>
        </w:rPr>
        <w:t>On the GDC’s written request the Contractor shall promptly provide the GDC with copies of the policy certificates, renewal receipts and details of the cover provided in respect of the insurance policies referred to in clause 25.2.</w:t>
      </w:r>
    </w:p>
    <w:p w14:paraId="7A7ADE89" w14:textId="77777777" w:rsidR="003974AA" w:rsidRPr="00231EA0" w:rsidRDefault="003974AA" w:rsidP="003974AA">
      <w:pPr>
        <w:pStyle w:val="BWBLevel1"/>
        <w:numPr>
          <w:ilvl w:val="1"/>
          <w:numId w:val="12"/>
        </w:numPr>
        <w:tabs>
          <w:tab w:val="clear" w:pos="384"/>
          <w:tab w:val="num" w:pos="720"/>
        </w:tabs>
        <w:ind w:left="720"/>
        <w:rPr>
          <w:rFonts w:asciiTheme="minorHAnsi" w:hAnsiTheme="minorHAnsi"/>
          <w:sz w:val="22"/>
          <w:szCs w:val="22"/>
        </w:rPr>
      </w:pPr>
      <w:r w:rsidRPr="00231EA0">
        <w:rPr>
          <w:rFonts w:asciiTheme="minorHAnsi" w:hAnsiTheme="minorHAnsi"/>
          <w:sz w:val="22"/>
          <w:szCs w:val="22"/>
        </w:rPr>
        <w:t>The Contractor shall ensure that any of its consultants, agents or sub-contractors also maintains adequate insurance having regard to their obligations under the Contract.</w:t>
      </w:r>
    </w:p>
    <w:p w14:paraId="56B818EA" w14:textId="77777777" w:rsidR="003974AA" w:rsidRPr="00231EA0" w:rsidRDefault="003974AA" w:rsidP="003974AA">
      <w:pPr>
        <w:pStyle w:val="BWBLevel1"/>
        <w:numPr>
          <w:ilvl w:val="1"/>
          <w:numId w:val="12"/>
        </w:numPr>
        <w:tabs>
          <w:tab w:val="clear" w:pos="384"/>
          <w:tab w:val="num" w:pos="720"/>
        </w:tabs>
        <w:ind w:left="720"/>
        <w:rPr>
          <w:rFonts w:asciiTheme="minorHAnsi" w:hAnsiTheme="minorHAnsi"/>
          <w:sz w:val="22"/>
          <w:szCs w:val="22"/>
        </w:rPr>
      </w:pPr>
      <w:r w:rsidRPr="00231EA0">
        <w:rPr>
          <w:rFonts w:asciiTheme="minorHAnsi" w:hAnsiTheme="minorHAnsi"/>
          <w:sz w:val="22"/>
          <w:szCs w:val="22"/>
        </w:rPr>
        <w:lastRenderedPageBreak/>
        <w:t>The Contractor shall notify the GDC if any insurance policy referred to in clause 25.2 is (or will be) cancelled or its terms are (or will be) subject to any material change.</w:t>
      </w:r>
    </w:p>
    <w:p w14:paraId="6FA0BF9E" w14:textId="77777777" w:rsidR="003974AA" w:rsidRPr="00231EA0"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47" w:name="_Ref379450551"/>
      <w:r w:rsidRPr="00231EA0">
        <w:rPr>
          <w:rFonts w:asciiTheme="minorHAnsi" w:hAnsiTheme="minorHAnsi"/>
          <w:sz w:val="22"/>
          <w:szCs w:val="22"/>
        </w:rPr>
        <w:t>None of the Contractor’s liabilities under the Contract shall be deemed to be released or limited by the Contractor taking out the insurance policies referred to in clause 25.2.</w:t>
      </w:r>
      <w:bookmarkEnd w:id="47"/>
    </w:p>
    <w:p w14:paraId="04E3FED9" w14:textId="77777777" w:rsidR="003974AA" w:rsidRPr="00231EA0"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48" w:name="_Ref379450557"/>
      <w:r w:rsidRPr="00231EA0">
        <w:rPr>
          <w:rFonts w:asciiTheme="minorHAnsi" w:hAnsiTheme="minorHAnsi"/>
          <w:sz w:val="22"/>
          <w:szCs w:val="22"/>
        </w:rPr>
        <w:t>The Contractor shall, during the Term and for a period of twelve months thereafter do nothing to invalidate any insurance policy or to prejudice the GDC’s entitlement thereunder</w:t>
      </w:r>
      <w:bookmarkEnd w:id="48"/>
      <w:r w:rsidRPr="00231EA0">
        <w:rPr>
          <w:rFonts w:asciiTheme="minorHAnsi" w:hAnsiTheme="minorHAnsi"/>
          <w:sz w:val="22"/>
          <w:szCs w:val="22"/>
        </w:rPr>
        <w:t>.</w:t>
      </w:r>
    </w:p>
    <w:p w14:paraId="39B4746B" w14:textId="77777777" w:rsidR="003974AA" w:rsidRPr="00050EEF" w:rsidRDefault="003974AA" w:rsidP="003974AA">
      <w:pPr>
        <w:pStyle w:val="BWBLevel1"/>
        <w:ind w:left="862" w:hanging="862"/>
        <w:rPr>
          <w:rFonts w:asciiTheme="minorHAnsi" w:hAnsiTheme="minorHAnsi"/>
          <w:b/>
          <w:sz w:val="22"/>
          <w:szCs w:val="22"/>
        </w:rPr>
      </w:pPr>
      <w:bookmarkStart w:id="49" w:name="_Toc379478047"/>
      <w:bookmarkEnd w:id="43"/>
      <w:r w:rsidRPr="00050EEF">
        <w:rPr>
          <w:rFonts w:asciiTheme="minorHAnsi" w:hAnsiTheme="minorHAnsi"/>
          <w:b/>
          <w:sz w:val="22"/>
          <w:szCs w:val="22"/>
        </w:rPr>
        <w:t>Warranties &amp; Representations</w:t>
      </w:r>
      <w:bookmarkEnd w:id="49"/>
    </w:p>
    <w:p w14:paraId="5AE2FF71"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The Contractor warrants and represents that:</w:t>
      </w:r>
    </w:p>
    <w:p w14:paraId="516E7255" w14:textId="77777777" w:rsidR="003974AA"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it has full capacity and authority to enter into and perform its obligations under the Contract and that the Contract is executed by a duly authorised representative of the Contractor;</w:t>
      </w:r>
    </w:p>
    <w:p w14:paraId="15251062" w14:textId="77777777" w:rsidR="003974AA" w:rsidRPr="002C217A"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 xml:space="preserve">in entering the </w:t>
      </w:r>
      <w:proofErr w:type="gramStart"/>
      <w:r w:rsidRPr="00B60763">
        <w:rPr>
          <w:rFonts w:asciiTheme="minorHAnsi" w:hAnsiTheme="minorHAnsi"/>
          <w:sz w:val="22"/>
          <w:szCs w:val="22"/>
        </w:rPr>
        <w:t>Contract</w:t>
      </w:r>
      <w:proofErr w:type="gramEnd"/>
      <w:r w:rsidRPr="00B60763">
        <w:rPr>
          <w:rFonts w:asciiTheme="minorHAnsi" w:hAnsiTheme="minorHAnsi"/>
          <w:sz w:val="22"/>
          <w:szCs w:val="22"/>
        </w:rPr>
        <w:t xml:space="preserve"> it has not committed any fraud and;</w:t>
      </w:r>
    </w:p>
    <w:p w14:paraId="49F2297C"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all information contained in the Response</w:t>
      </w:r>
      <w:r w:rsidRPr="00B60763">
        <w:rPr>
          <w:rStyle w:val="CommentReference"/>
          <w:rFonts w:asciiTheme="minorHAnsi" w:hAnsiTheme="minorHAnsi"/>
          <w:sz w:val="22"/>
          <w:szCs w:val="22"/>
        </w:rPr>
        <w:t xml:space="preserve"> </w:t>
      </w:r>
      <w:r w:rsidRPr="00B60763">
        <w:rPr>
          <w:rFonts w:asciiTheme="minorHAnsi" w:hAnsiTheme="minorHAnsi"/>
          <w:sz w:val="22"/>
          <w:szCs w:val="22"/>
        </w:rPr>
        <w:t>to Tender remains true, accurate and not misleading, save as may have been specifically disclosed in writing to the GDC prior to execution of the Contract;</w:t>
      </w:r>
    </w:p>
    <w:p w14:paraId="6A2E687D"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no claim is being asserted and no litigation or proceeding is presently in progress or to the best of their knowledge pending or threatened against it or any of its assets which will or might have a material adverse effect on its ability to perform its obligations under the Contract;</w:t>
      </w:r>
    </w:p>
    <w:p w14:paraId="116B7993" w14:textId="77777777" w:rsidR="003974AA" w:rsidRPr="00B60763" w:rsidRDefault="003974AA" w:rsidP="003974AA">
      <w:pPr>
        <w:pStyle w:val="BWBLevel3"/>
        <w:ind w:left="1440"/>
        <w:rPr>
          <w:rFonts w:asciiTheme="minorHAnsi" w:hAnsiTheme="minorHAnsi"/>
          <w:sz w:val="22"/>
          <w:szCs w:val="22"/>
        </w:rPr>
      </w:pPr>
      <w:r w:rsidRPr="00B60763">
        <w:rPr>
          <w:rFonts w:asciiTheme="minorHAnsi" w:hAnsiTheme="minorHAnsi"/>
          <w:sz w:val="22"/>
          <w:szCs w:val="22"/>
        </w:rPr>
        <w:t>it is not subject to any contractual obligation, compliance with which is likely to have a material adverse effect on its ability to perform its obligations under the Contract;</w:t>
      </w:r>
    </w:p>
    <w:p w14:paraId="6323C109" w14:textId="77777777" w:rsidR="003974AA" w:rsidRPr="00B60763" w:rsidRDefault="003974AA" w:rsidP="003974AA">
      <w:pPr>
        <w:pStyle w:val="BWBLevel3"/>
        <w:ind w:left="1440"/>
        <w:rPr>
          <w:rFonts w:asciiTheme="minorHAnsi" w:hAnsiTheme="minorHAnsi"/>
          <w:sz w:val="22"/>
          <w:szCs w:val="22"/>
        </w:rPr>
      </w:pPr>
      <w:r w:rsidRPr="00B60763">
        <w:rPr>
          <w:rFonts w:asciiTheme="minorHAnsi" w:hAnsiTheme="minorHAnsi"/>
          <w:sz w:val="22"/>
          <w:szCs w:val="22"/>
        </w:rPr>
        <w:t>no proceedings or other steps have been taken and not discharged (nor are threatened) for the winding up of the Contractor or for its dissolution or for the appointment of a receiver, administrative receiver, liquidator, manager, administrator or similar officer in relation to any of the Contractor’s assets or revenue;</w:t>
      </w:r>
    </w:p>
    <w:p w14:paraId="6DB15ECB" w14:textId="77777777" w:rsidR="003974AA" w:rsidRPr="00B60763" w:rsidRDefault="003974AA" w:rsidP="003974AA">
      <w:pPr>
        <w:pStyle w:val="BWBLevel3"/>
        <w:ind w:left="1440"/>
        <w:rPr>
          <w:rFonts w:asciiTheme="minorHAnsi" w:hAnsiTheme="minorHAnsi"/>
          <w:sz w:val="22"/>
          <w:szCs w:val="22"/>
        </w:rPr>
      </w:pPr>
      <w:r w:rsidRPr="00B60763">
        <w:rPr>
          <w:rFonts w:asciiTheme="minorHAnsi" w:hAnsiTheme="minorHAnsi"/>
          <w:sz w:val="22"/>
          <w:szCs w:val="22"/>
        </w:rPr>
        <w:t>it owns valid licences for all Intellectual Property Rights that are necessary for the performance of its obligations under the Contract; and</w:t>
      </w:r>
    </w:p>
    <w:p w14:paraId="488E7A7F" w14:textId="77777777" w:rsidR="003974AA" w:rsidRPr="00B60763" w:rsidRDefault="003974AA" w:rsidP="003974AA">
      <w:pPr>
        <w:pStyle w:val="BWBLevel3"/>
        <w:ind w:left="1440"/>
        <w:rPr>
          <w:rFonts w:asciiTheme="minorHAnsi" w:hAnsiTheme="minorHAnsi"/>
          <w:sz w:val="22"/>
          <w:szCs w:val="22"/>
        </w:rPr>
      </w:pPr>
      <w:r w:rsidRPr="00B60763">
        <w:rPr>
          <w:rFonts w:asciiTheme="minorHAnsi" w:hAnsiTheme="minorHAnsi"/>
          <w:sz w:val="22"/>
          <w:szCs w:val="22"/>
        </w:rPr>
        <w:t>in the three years prior to the date of the Contract:</w:t>
      </w:r>
    </w:p>
    <w:p w14:paraId="1CFE3195" w14:textId="77777777" w:rsidR="003974AA" w:rsidRPr="00E906A5" w:rsidRDefault="003974AA" w:rsidP="003974AA">
      <w:pPr>
        <w:pStyle w:val="BWBLevel4"/>
        <w:numPr>
          <w:ilvl w:val="7"/>
          <w:numId w:val="12"/>
        </w:numPr>
        <w:tabs>
          <w:tab w:val="clear" w:pos="294"/>
        </w:tabs>
        <w:ind w:left="1440"/>
        <w:rPr>
          <w:rFonts w:asciiTheme="minorHAnsi" w:hAnsiTheme="minorHAnsi"/>
          <w:sz w:val="22"/>
          <w:szCs w:val="22"/>
        </w:rPr>
      </w:pPr>
      <w:r w:rsidRPr="00E906A5">
        <w:rPr>
          <w:rFonts w:asciiTheme="minorHAnsi" w:hAnsiTheme="minorHAnsi"/>
          <w:sz w:val="22"/>
          <w:szCs w:val="22"/>
        </w:rPr>
        <w:t>it has conducted all financial accounting and reporting activities in compliance in all material respects with the generally accepted accounting principles that apply to it;</w:t>
      </w:r>
    </w:p>
    <w:p w14:paraId="5EC0D3A1" w14:textId="77777777" w:rsidR="003974AA" w:rsidRPr="00E906A5" w:rsidRDefault="003974AA" w:rsidP="003974AA">
      <w:pPr>
        <w:pStyle w:val="BWBLevel4"/>
        <w:numPr>
          <w:ilvl w:val="7"/>
          <w:numId w:val="12"/>
        </w:numPr>
        <w:tabs>
          <w:tab w:val="clear" w:pos="294"/>
        </w:tabs>
        <w:ind w:left="1440"/>
        <w:rPr>
          <w:rFonts w:asciiTheme="minorHAnsi" w:hAnsiTheme="minorHAnsi"/>
          <w:sz w:val="22"/>
          <w:szCs w:val="22"/>
        </w:rPr>
      </w:pPr>
      <w:r w:rsidRPr="00E906A5">
        <w:rPr>
          <w:rFonts w:asciiTheme="minorHAnsi" w:hAnsiTheme="minorHAnsi"/>
          <w:sz w:val="22"/>
          <w:szCs w:val="22"/>
        </w:rPr>
        <w:t>it has been in full compliance with all applicable securities and tax laws and regulations; and,</w:t>
      </w:r>
    </w:p>
    <w:p w14:paraId="2683B1AA" w14:textId="77777777" w:rsidR="003974AA" w:rsidRPr="00E906A5" w:rsidRDefault="003974AA" w:rsidP="003974AA">
      <w:pPr>
        <w:pStyle w:val="BWBLevel4"/>
        <w:numPr>
          <w:ilvl w:val="7"/>
          <w:numId w:val="12"/>
        </w:numPr>
        <w:tabs>
          <w:tab w:val="clear" w:pos="294"/>
        </w:tabs>
        <w:ind w:left="1440"/>
        <w:rPr>
          <w:rFonts w:asciiTheme="minorHAnsi" w:hAnsiTheme="minorHAnsi"/>
          <w:sz w:val="22"/>
          <w:szCs w:val="22"/>
        </w:rPr>
      </w:pPr>
      <w:r w:rsidRPr="00E906A5">
        <w:rPr>
          <w:rFonts w:asciiTheme="minorHAnsi" w:hAnsiTheme="minorHAnsi"/>
          <w:sz w:val="22"/>
          <w:szCs w:val="22"/>
        </w:rPr>
        <w:t xml:space="preserve">it has not done or omitted to do anything which could have a material adverse effect on its assets, financial condition or position as an ongoing business concern or its ability to fulfil its obligations under the Contract. </w:t>
      </w:r>
    </w:p>
    <w:p w14:paraId="254388FF"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 xml:space="preserve">Save as provided in the Contract, no representations, warranties or conditions are given or assumed by the GDC in respect of any information which is provided to the Contractor by the </w:t>
      </w:r>
      <w:r w:rsidRPr="00E906A5">
        <w:rPr>
          <w:rFonts w:asciiTheme="minorHAnsi" w:hAnsiTheme="minorHAnsi"/>
          <w:sz w:val="22"/>
          <w:szCs w:val="22"/>
        </w:rPr>
        <w:lastRenderedPageBreak/>
        <w:t>GDC and any such representations, warranties or conditions are excluded, save to the extent that such exclusion is prohibited by law.</w:t>
      </w:r>
    </w:p>
    <w:p w14:paraId="2AEB67FE" w14:textId="77777777" w:rsidR="003974AA" w:rsidRPr="00F420D6" w:rsidRDefault="003974AA" w:rsidP="003974AA">
      <w:pPr>
        <w:pStyle w:val="BWBLevel1"/>
        <w:tabs>
          <w:tab w:val="clear" w:pos="720"/>
          <w:tab w:val="left" w:pos="709"/>
          <w:tab w:val="num" w:pos="862"/>
        </w:tabs>
        <w:ind w:left="862" w:hanging="862"/>
        <w:rPr>
          <w:rFonts w:asciiTheme="minorHAnsi" w:hAnsiTheme="minorHAnsi"/>
          <w:b/>
          <w:sz w:val="22"/>
          <w:szCs w:val="22"/>
        </w:rPr>
      </w:pPr>
      <w:bookmarkStart w:id="50" w:name="_Toc379478048"/>
      <w:r w:rsidRPr="00050EEF">
        <w:rPr>
          <w:rFonts w:asciiTheme="minorHAnsi" w:hAnsiTheme="minorHAnsi"/>
          <w:b/>
          <w:sz w:val="22"/>
          <w:szCs w:val="22"/>
        </w:rPr>
        <w:t>Intellectual Property</w:t>
      </w:r>
      <w:bookmarkStart w:id="51" w:name="a201757"/>
      <w:bookmarkStart w:id="52" w:name="_Ref236407532"/>
      <w:bookmarkEnd w:id="50"/>
    </w:p>
    <w:p w14:paraId="24014E72" w14:textId="77777777" w:rsidR="003974AA" w:rsidRDefault="003974AA" w:rsidP="003974AA">
      <w:pPr>
        <w:pStyle w:val="BWBLevel2"/>
        <w:numPr>
          <w:ilvl w:val="1"/>
          <w:numId w:val="12"/>
        </w:numPr>
        <w:tabs>
          <w:tab w:val="clear" w:pos="384"/>
          <w:tab w:val="clear" w:pos="3981"/>
          <w:tab w:val="num" w:pos="720"/>
        </w:tabs>
        <w:ind w:left="720"/>
        <w:rPr>
          <w:rFonts w:asciiTheme="minorHAnsi" w:hAnsiTheme="minorHAnsi"/>
          <w:sz w:val="22"/>
          <w:szCs w:val="22"/>
        </w:rPr>
      </w:pPr>
      <w:r>
        <w:rPr>
          <w:rFonts w:asciiTheme="minorHAnsi" w:hAnsiTheme="minorHAnsi"/>
          <w:sz w:val="22"/>
          <w:szCs w:val="22"/>
        </w:rPr>
        <w:t>The Contractor shall not acquire any right, title or interest in or to the GDC’s Background Intellectual Property Rights, including all updates and modifications thereto.</w:t>
      </w:r>
    </w:p>
    <w:p w14:paraId="612B36B7" w14:textId="77777777" w:rsidR="003974AA" w:rsidRDefault="003974AA" w:rsidP="003974AA">
      <w:pPr>
        <w:pStyle w:val="BWBLevel2"/>
        <w:numPr>
          <w:ilvl w:val="1"/>
          <w:numId w:val="12"/>
        </w:numPr>
        <w:tabs>
          <w:tab w:val="clear" w:pos="384"/>
          <w:tab w:val="clear" w:pos="3981"/>
          <w:tab w:val="num" w:pos="720"/>
        </w:tabs>
        <w:ind w:left="720"/>
        <w:rPr>
          <w:rFonts w:asciiTheme="minorHAnsi" w:hAnsiTheme="minorHAnsi"/>
          <w:sz w:val="22"/>
          <w:szCs w:val="22"/>
        </w:rPr>
      </w:pPr>
      <w:r>
        <w:rPr>
          <w:rFonts w:asciiTheme="minorHAnsi" w:hAnsiTheme="minorHAnsi"/>
          <w:sz w:val="22"/>
          <w:szCs w:val="22"/>
        </w:rPr>
        <w:t xml:space="preserve">The Contractor hereby grants to the </w:t>
      </w:r>
      <w:proofErr w:type="gramStart"/>
      <w:r>
        <w:rPr>
          <w:rFonts w:asciiTheme="minorHAnsi" w:hAnsiTheme="minorHAnsi"/>
          <w:sz w:val="22"/>
          <w:szCs w:val="22"/>
        </w:rPr>
        <w:t>GDC, or</w:t>
      </w:r>
      <w:proofErr w:type="gramEnd"/>
      <w:r>
        <w:rPr>
          <w:rFonts w:asciiTheme="minorHAnsi" w:hAnsiTheme="minorHAnsi"/>
          <w:sz w:val="22"/>
          <w:szCs w:val="22"/>
        </w:rPr>
        <w:t xml:space="preserve"> shall procure the direct grant to the GDC of, a licence to use the Contractor’s Background Intellectual Property Rights, including all updates and modifications thereto, during the Term. </w:t>
      </w:r>
    </w:p>
    <w:p w14:paraId="51DEF960" w14:textId="77777777" w:rsidR="003974AA" w:rsidRPr="00D845BA" w:rsidRDefault="003974AA" w:rsidP="003974AA">
      <w:pPr>
        <w:pStyle w:val="BWBLevel2"/>
        <w:numPr>
          <w:ilvl w:val="1"/>
          <w:numId w:val="12"/>
        </w:numPr>
        <w:tabs>
          <w:tab w:val="clear" w:pos="384"/>
          <w:tab w:val="clear" w:pos="3981"/>
          <w:tab w:val="num" w:pos="720"/>
        </w:tabs>
        <w:ind w:left="720"/>
        <w:rPr>
          <w:rFonts w:asciiTheme="minorHAnsi" w:hAnsiTheme="minorHAnsi"/>
          <w:sz w:val="22"/>
          <w:szCs w:val="22"/>
        </w:rPr>
      </w:pPr>
      <w:r w:rsidRPr="00D845BA">
        <w:rPr>
          <w:rFonts w:asciiTheme="minorHAnsi" w:hAnsiTheme="minorHAnsi"/>
          <w:sz w:val="22"/>
          <w:szCs w:val="22"/>
        </w:rPr>
        <w:t xml:space="preserve">The Contractor hereby assigns to the GDC, with full title guarantee, title to and all present and future rights and interest in the </w:t>
      </w:r>
      <w:r>
        <w:rPr>
          <w:rFonts w:asciiTheme="minorHAnsi" w:hAnsiTheme="minorHAnsi"/>
          <w:sz w:val="22"/>
          <w:szCs w:val="22"/>
        </w:rPr>
        <w:t>Works</w:t>
      </w:r>
      <w:r w:rsidRPr="00D845BA">
        <w:rPr>
          <w:rFonts w:asciiTheme="minorHAnsi" w:hAnsiTheme="minorHAnsi"/>
          <w:sz w:val="22"/>
          <w:szCs w:val="22"/>
        </w:rPr>
        <w:t xml:space="preserve"> and all modifications and amendments made thereto, or shall procure that the first owner of the </w:t>
      </w:r>
      <w:r>
        <w:rPr>
          <w:rFonts w:asciiTheme="minorHAnsi" w:hAnsiTheme="minorHAnsi"/>
          <w:sz w:val="22"/>
          <w:szCs w:val="22"/>
        </w:rPr>
        <w:t>Works</w:t>
      </w:r>
      <w:r w:rsidRPr="00D845BA">
        <w:rPr>
          <w:rFonts w:asciiTheme="minorHAnsi" w:hAnsiTheme="minorHAnsi"/>
          <w:sz w:val="22"/>
          <w:szCs w:val="22"/>
        </w:rPr>
        <w:t xml:space="preserve"> assigns them to the GDC on the same basis.</w:t>
      </w:r>
      <w:bookmarkEnd w:id="51"/>
    </w:p>
    <w:p w14:paraId="7211AB1E" w14:textId="77777777" w:rsidR="003974AA" w:rsidRPr="00D845BA" w:rsidRDefault="003974AA" w:rsidP="003974AA">
      <w:pPr>
        <w:pStyle w:val="BWBLevel2"/>
        <w:numPr>
          <w:ilvl w:val="1"/>
          <w:numId w:val="12"/>
        </w:numPr>
        <w:tabs>
          <w:tab w:val="clear" w:pos="384"/>
          <w:tab w:val="clear" w:pos="3981"/>
          <w:tab w:val="num" w:pos="720"/>
        </w:tabs>
        <w:ind w:left="720"/>
        <w:rPr>
          <w:rFonts w:asciiTheme="minorHAnsi" w:hAnsiTheme="minorHAnsi"/>
          <w:sz w:val="22"/>
          <w:szCs w:val="22"/>
        </w:rPr>
      </w:pPr>
      <w:r w:rsidRPr="00D845BA">
        <w:rPr>
          <w:rFonts w:asciiTheme="minorHAnsi" w:hAnsiTheme="minorHAnsi"/>
          <w:sz w:val="22"/>
          <w:szCs w:val="22"/>
        </w:rPr>
        <w:t xml:space="preserve">If requested to do so by the GDC, the Contractor shall, without charge to the GDC, execute all documents and do all such acts as the GDC may require to perfect the assignment under clause </w:t>
      </w:r>
      <w:r w:rsidRPr="00D845BA">
        <w:rPr>
          <w:rFonts w:asciiTheme="minorHAnsi" w:hAnsiTheme="minorHAnsi"/>
          <w:sz w:val="22"/>
          <w:szCs w:val="22"/>
        </w:rPr>
        <w:fldChar w:fldCharType="begin"/>
      </w:r>
      <w:r w:rsidRPr="00D845BA">
        <w:rPr>
          <w:rFonts w:asciiTheme="minorHAnsi" w:hAnsiTheme="minorHAnsi"/>
          <w:sz w:val="22"/>
          <w:szCs w:val="22"/>
        </w:rPr>
        <w:instrText xml:space="preserve">REF "a201757" \h \w  \* MERGEFORMAT </w:instrText>
      </w:r>
      <w:r w:rsidRPr="00D845BA">
        <w:rPr>
          <w:rFonts w:asciiTheme="minorHAnsi" w:hAnsiTheme="minorHAnsi"/>
          <w:sz w:val="22"/>
          <w:szCs w:val="22"/>
        </w:rPr>
      </w:r>
      <w:r w:rsidRPr="00D845BA">
        <w:rPr>
          <w:rFonts w:asciiTheme="minorHAnsi" w:hAnsiTheme="minorHAnsi"/>
          <w:sz w:val="22"/>
          <w:szCs w:val="22"/>
        </w:rPr>
        <w:fldChar w:fldCharType="separate"/>
      </w:r>
      <w:r w:rsidR="0027563A">
        <w:rPr>
          <w:rFonts w:asciiTheme="minorHAnsi" w:hAnsiTheme="minorHAnsi"/>
          <w:sz w:val="22"/>
          <w:szCs w:val="22"/>
        </w:rPr>
        <w:t>27</w:t>
      </w:r>
      <w:r w:rsidRPr="00D845BA">
        <w:rPr>
          <w:rFonts w:asciiTheme="minorHAnsi" w:hAnsiTheme="minorHAnsi"/>
          <w:sz w:val="22"/>
          <w:szCs w:val="22"/>
        </w:rPr>
        <w:fldChar w:fldCharType="end"/>
      </w:r>
      <w:r>
        <w:rPr>
          <w:rFonts w:asciiTheme="minorHAnsi" w:hAnsiTheme="minorHAnsi"/>
          <w:sz w:val="22"/>
          <w:szCs w:val="22"/>
        </w:rPr>
        <w:t>.3</w:t>
      </w:r>
      <w:r w:rsidRPr="00D845BA">
        <w:rPr>
          <w:rFonts w:asciiTheme="minorHAnsi" w:hAnsiTheme="minorHAnsi"/>
          <w:sz w:val="22"/>
          <w:szCs w:val="22"/>
        </w:rPr>
        <w:t xml:space="preserve">, or shall procure that the owner of the </w:t>
      </w:r>
      <w:r>
        <w:rPr>
          <w:rFonts w:asciiTheme="minorHAnsi" w:hAnsiTheme="minorHAnsi"/>
          <w:sz w:val="22"/>
          <w:szCs w:val="22"/>
        </w:rPr>
        <w:t>Works</w:t>
      </w:r>
      <w:r w:rsidRPr="00D845BA">
        <w:rPr>
          <w:rFonts w:asciiTheme="minorHAnsi" w:hAnsiTheme="minorHAnsi"/>
          <w:sz w:val="22"/>
          <w:szCs w:val="22"/>
        </w:rPr>
        <w:t xml:space="preserve"> does so on the same basis.</w:t>
      </w:r>
    </w:p>
    <w:p w14:paraId="2ADE9689" w14:textId="77777777" w:rsidR="003974AA" w:rsidRPr="00D845BA" w:rsidRDefault="003974AA" w:rsidP="003974AA">
      <w:pPr>
        <w:pStyle w:val="BWBLevel2"/>
        <w:numPr>
          <w:ilvl w:val="1"/>
          <w:numId w:val="12"/>
        </w:numPr>
        <w:tabs>
          <w:tab w:val="clear" w:pos="384"/>
          <w:tab w:val="clear" w:pos="3981"/>
          <w:tab w:val="num" w:pos="709"/>
        </w:tabs>
        <w:ind w:left="709" w:hanging="709"/>
        <w:rPr>
          <w:rFonts w:asciiTheme="minorHAnsi" w:hAnsiTheme="minorHAnsi"/>
          <w:sz w:val="22"/>
          <w:szCs w:val="22"/>
        </w:rPr>
      </w:pPr>
      <w:r w:rsidRPr="00D845BA">
        <w:rPr>
          <w:rFonts w:asciiTheme="minorHAnsi" w:hAnsiTheme="minorHAnsi"/>
          <w:sz w:val="22"/>
          <w:szCs w:val="22"/>
        </w:rPr>
        <w:t xml:space="preserve">The GDC </w:t>
      </w:r>
      <w:r>
        <w:rPr>
          <w:rFonts w:asciiTheme="minorHAnsi" w:hAnsiTheme="minorHAnsi"/>
          <w:sz w:val="22"/>
          <w:szCs w:val="22"/>
        </w:rPr>
        <w:t xml:space="preserve">hereby </w:t>
      </w:r>
      <w:r w:rsidRPr="00D845BA">
        <w:rPr>
          <w:rFonts w:asciiTheme="minorHAnsi" w:hAnsiTheme="minorHAnsi"/>
          <w:sz w:val="22"/>
          <w:szCs w:val="22"/>
        </w:rPr>
        <w:t xml:space="preserve">grants the Contractor a non-exclusive, perpetual, worldwide licence to use the Intellectual Property Rights in the </w:t>
      </w:r>
      <w:r>
        <w:rPr>
          <w:rFonts w:asciiTheme="minorHAnsi" w:hAnsiTheme="minorHAnsi"/>
          <w:sz w:val="22"/>
          <w:szCs w:val="22"/>
        </w:rPr>
        <w:t>Works</w:t>
      </w:r>
      <w:r w:rsidRPr="00D845BA">
        <w:rPr>
          <w:rFonts w:asciiTheme="minorHAnsi" w:hAnsiTheme="minorHAnsi"/>
          <w:sz w:val="22"/>
          <w:szCs w:val="22"/>
        </w:rPr>
        <w:t xml:space="preserve"> to such extent solely as is necessary for the Contractor’s </w:t>
      </w:r>
      <w:r>
        <w:rPr>
          <w:rFonts w:asciiTheme="minorHAnsi" w:hAnsiTheme="minorHAnsi"/>
          <w:sz w:val="22"/>
          <w:szCs w:val="22"/>
        </w:rPr>
        <w:t>I</w:t>
      </w:r>
      <w:r w:rsidRPr="00D845BA">
        <w:rPr>
          <w:rFonts w:asciiTheme="minorHAnsi" w:hAnsiTheme="minorHAnsi"/>
          <w:sz w:val="22"/>
          <w:szCs w:val="22"/>
        </w:rPr>
        <w:t xml:space="preserve">nternal </w:t>
      </w:r>
      <w:r>
        <w:rPr>
          <w:rFonts w:asciiTheme="minorHAnsi" w:hAnsiTheme="minorHAnsi"/>
          <w:sz w:val="22"/>
          <w:szCs w:val="22"/>
        </w:rPr>
        <w:t>B</w:t>
      </w:r>
      <w:r w:rsidRPr="00D845BA">
        <w:rPr>
          <w:rFonts w:asciiTheme="minorHAnsi" w:hAnsiTheme="minorHAnsi"/>
          <w:sz w:val="22"/>
          <w:szCs w:val="22"/>
        </w:rPr>
        <w:t xml:space="preserve">usiness </w:t>
      </w:r>
      <w:r>
        <w:rPr>
          <w:rFonts w:asciiTheme="minorHAnsi" w:hAnsiTheme="minorHAnsi"/>
          <w:sz w:val="22"/>
          <w:szCs w:val="22"/>
        </w:rPr>
        <w:t>P</w:t>
      </w:r>
      <w:r w:rsidRPr="00D845BA">
        <w:rPr>
          <w:rFonts w:asciiTheme="minorHAnsi" w:hAnsiTheme="minorHAnsi"/>
          <w:sz w:val="22"/>
          <w:szCs w:val="22"/>
        </w:rPr>
        <w:t xml:space="preserve">urposes. </w:t>
      </w:r>
    </w:p>
    <w:p w14:paraId="3841CA54" w14:textId="77777777" w:rsidR="003974AA" w:rsidRPr="00F114B0" w:rsidRDefault="003974AA" w:rsidP="003974AA">
      <w:pPr>
        <w:pStyle w:val="BWBLevel1"/>
        <w:ind w:left="862" w:hanging="862"/>
        <w:rPr>
          <w:rFonts w:asciiTheme="minorHAnsi" w:hAnsiTheme="minorHAnsi"/>
          <w:b/>
          <w:sz w:val="22"/>
          <w:szCs w:val="22"/>
        </w:rPr>
      </w:pPr>
      <w:bookmarkStart w:id="53" w:name="_Toc379478049"/>
      <w:bookmarkEnd w:id="52"/>
      <w:r w:rsidRPr="00F114B0">
        <w:rPr>
          <w:rFonts w:asciiTheme="minorHAnsi" w:hAnsiTheme="minorHAnsi"/>
          <w:b/>
          <w:sz w:val="22"/>
          <w:szCs w:val="22"/>
        </w:rPr>
        <w:t>Publicity</w:t>
      </w:r>
      <w:bookmarkEnd w:id="53"/>
    </w:p>
    <w:p w14:paraId="4EFBDA12"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Neither party shall without the written consent of the other advertise, publicly announce or provide to any other person information relating to the existence or details of the Contract or use the other party’s name in any format for any promotion, publicity, marketing or advertising purpose.</w:t>
      </w:r>
    </w:p>
    <w:p w14:paraId="2EE9D169" w14:textId="77777777" w:rsidR="003974AA" w:rsidRPr="00E906A5" w:rsidRDefault="003974AA" w:rsidP="003974AA">
      <w:pPr>
        <w:pStyle w:val="BWBLevel1"/>
        <w:ind w:left="862" w:hanging="862"/>
        <w:rPr>
          <w:rFonts w:asciiTheme="minorHAnsi" w:hAnsiTheme="minorHAnsi"/>
          <w:b/>
          <w:sz w:val="22"/>
          <w:szCs w:val="22"/>
        </w:rPr>
      </w:pPr>
      <w:bookmarkStart w:id="54" w:name="_Toc379478050"/>
      <w:r w:rsidRPr="00E906A5">
        <w:rPr>
          <w:rFonts w:asciiTheme="minorHAnsi" w:hAnsiTheme="minorHAnsi"/>
          <w:b/>
          <w:sz w:val="22"/>
          <w:szCs w:val="22"/>
        </w:rPr>
        <w:t>Branding</w:t>
      </w:r>
      <w:bookmarkEnd w:id="54"/>
    </w:p>
    <w:p w14:paraId="5B13800F"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55" w:name="OLE_LINK3"/>
      <w:r w:rsidRPr="00E906A5">
        <w:rPr>
          <w:rFonts w:asciiTheme="minorHAnsi" w:hAnsiTheme="minorHAnsi"/>
          <w:sz w:val="22"/>
          <w:szCs w:val="22"/>
        </w:rPr>
        <w:t>The Contractor shall not use the GDC Brand without the prior written permission of the GDC.</w:t>
      </w:r>
    </w:p>
    <w:p w14:paraId="1624B444"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The Contractor shall not do anything that brings the GDC Brand into disrepute.</w:t>
      </w:r>
    </w:p>
    <w:p w14:paraId="19244F00"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 xml:space="preserve">The Contractor shall comply with any brand guidelines issued by the GDC from time to time and liaise with them as appropriate.  </w:t>
      </w:r>
    </w:p>
    <w:p w14:paraId="20F7729E"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b/>
          <w:sz w:val="22"/>
          <w:szCs w:val="22"/>
        </w:rPr>
      </w:pPr>
      <w:r w:rsidRPr="00E906A5">
        <w:rPr>
          <w:rFonts w:asciiTheme="minorHAnsi" w:hAnsiTheme="minorHAnsi"/>
          <w:sz w:val="22"/>
          <w:szCs w:val="22"/>
        </w:rPr>
        <w:t xml:space="preserve">The GDC may at any time forbid further use of the GDC Brand and can request that the Contractor </w:t>
      </w:r>
      <w:bookmarkEnd w:id="55"/>
      <w:r w:rsidRPr="00E906A5">
        <w:rPr>
          <w:rFonts w:asciiTheme="minorHAnsi" w:hAnsiTheme="minorHAnsi"/>
          <w:sz w:val="22"/>
          <w:szCs w:val="22"/>
        </w:rPr>
        <w:t>remedy unauthorised use. </w:t>
      </w:r>
    </w:p>
    <w:p w14:paraId="4FF4D30A" w14:textId="77777777" w:rsidR="003974AA" w:rsidRPr="00F114B0" w:rsidRDefault="003974AA" w:rsidP="003974AA">
      <w:pPr>
        <w:pStyle w:val="BWBLevel1"/>
        <w:ind w:left="862" w:hanging="862"/>
        <w:rPr>
          <w:rFonts w:asciiTheme="minorHAnsi" w:hAnsiTheme="minorHAnsi"/>
          <w:b/>
          <w:sz w:val="22"/>
          <w:szCs w:val="22"/>
        </w:rPr>
      </w:pPr>
      <w:bookmarkStart w:id="56" w:name="_Toc379478051"/>
      <w:r w:rsidRPr="00F114B0">
        <w:rPr>
          <w:rFonts w:asciiTheme="minorHAnsi" w:hAnsiTheme="minorHAnsi"/>
          <w:b/>
          <w:sz w:val="22"/>
          <w:szCs w:val="22"/>
        </w:rPr>
        <w:t>Delay</w:t>
      </w:r>
      <w:bookmarkEnd w:id="56"/>
    </w:p>
    <w:p w14:paraId="7E5116F2"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If the Contractor fails to provide the Services in accordance with the time or times stated in the Contract or any extended period as may be allowed by the GDC, the Contractor will be liable for any reasonable loss or expense which the GDC shall incur by reason of such failure and the GDC shall be entitled to deduct such damages, loss or expense from any monies which may become payable to the Contractor.</w:t>
      </w:r>
    </w:p>
    <w:p w14:paraId="07EA4CD6" w14:textId="77777777" w:rsidR="003974AA" w:rsidRPr="00E906A5" w:rsidRDefault="003974AA" w:rsidP="003974AA">
      <w:pPr>
        <w:pStyle w:val="BWBLevel1"/>
        <w:ind w:left="862" w:hanging="862"/>
        <w:rPr>
          <w:rFonts w:asciiTheme="minorHAnsi" w:hAnsiTheme="minorHAnsi"/>
          <w:b/>
          <w:sz w:val="22"/>
          <w:szCs w:val="22"/>
        </w:rPr>
      </w:pPr>
      <w:bookmarkStart w:id="57" w:name="_Ref236365343"/>
      <w:bookmarkStart w:id="58" w:name="_Toc379478052"/>
      <w:r w:rsidRPr="00E906A5">
        <w:rPr>
          <w:rFonts w:asciiTheme="minorHAnsi" w:hAnsiTheme="minorHAnsi"/>
          <w:b/>
          <w:sz w:val="22"/>
          <w:szCs w:val="22"/>
        </w:rPr>
        <w:t>Transfer of Undertakings (Protection of Employment) Regulations 2006</w:t>
      </w:r>
      <w:bookmarkEnd w:id="57"/>
      <w:bookmarkEnd w:id="58"/>
    </w:p>
    <w:p w14:paraId="4292583A"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59" w:name="_Ref237880464"/>
      <w:r w:rsidRPr="00E906A5">
        <w:rPr>
          <w:rFonts w:asciiTheme="minorHAnsi" w:hAnsiTheme="minorHAnsi"/>
          <w:sz w:val="22"/>
          <w:szCs w:val="22"/>
        </w:rPr>
        <w:lastRenderedPageBreak/>
        <w:t xml:space="preserve">The GDC and the Contractor agree that where, subsequent to the commencement of the Contract, the identity of the provider of any of the Services changes, this may constitute a Relevant Transfer resulting in the transfer of the contracts of employment of any Transferring Employees to the Replacement Contractor or, where consent has been given pursuant to clause 12, the sub-contractor.  </w:t>
      </w:r>
    </w:p>
    <w:p w14:paraId="034F828A"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 xml:space="preserve">The Contractor shall be responsible for all remuneration, benefits, entitlements and outgoings in respect of the Transferring Employees, including without limitation, all wages, holiday pay, bonuses, commissions, payments of PAYE, national insurance contributions, pension contributions and otherwise up to the date of the transfer to the Replacement Contractor or sub-contractor.  </w:t>
      </w:r>
    </w:p>
    <w:p w14:paraId="1C4F96F7"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The Contractor shall provide, and where necessary update, the Employee Liability Information for the Transferring Employees to the Replacement Contractor, as required by TUPE. The Contractor shall warrant that such information is complete and accurate as it is aware or should reasonably be aware at the date it is disclosed.</w:t>
      </w:r>
    </w:p>
    <w:p w14:paraId="345F495E"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The Contractor shall, and shall procure that any sub-contractor shall, on receiving notice of termination of the Contract, or otherwise on request from the GDC and at such times as required by TUPE, provide in respect of any person engaged or employed by the Contractor or any sub-contractor in the provision of the Services, the Provisional Staff List and staffing information together with any additional information required by the GDC, including information as to the application of TUPE to the employees. The Contractor shall notify the GDC of any material changes to this information as and when they occur.</w:t>
      </w:r>
    </w:p>
    <w:p w14:paraId="468E5824"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At least 28 days prior to the date of transfer to the Replacement Contractor the Contractor shall, and shall procure that any sub-contractor shall, prepare and provide to the GDC the Final Staff List which shall be complete and accurate in all material respects.</w:t>
      </w:r>
    </w:p>
    <w:p w14:paraId="5DD8315F"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The GDC shall be permitted to use and disclose the Provisional Staff List and the Final Staff List for informing any tenderer or the prospective replacement for any Services that are substantially the same type of Services as (or any part of) the Services.</w:t>
      </w:r>
    </w:p>
    <w:p w14:paraId="49EAF09D"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In the six months prior to termination of the Contract, the Contractor shall not, and shall procure that any sub-contractor shall not, materially increase or decrease the total number of staff listed on the Provisional Staff List, their remuneration or make any other change to the terms and conditions of those employees without the GDC’s prior written consent.</w:t>
      </w:r>
    </w:p>
    <w:p w14:paraId="551D8E7A"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 xml:space="preserve">The Contractor shall indemnify and keep indemnified in full the GDC and on the GDC’s request </w:t>
      </w:r>
      <w:proofErr w:type="gramStart"/>
      <w:r w:rsidRPr="00E906A5">
        <w:rPr>
          <w:rFonts w:asciiTheme="minorHAnsi" w:hAnsiTheme="minorHAnsi"/>
          <w:sz w:val="22"/>
          <w:szCs w:val="22"/>
        </w:rPr>
        <w:t>each and every</w:t>
      </w:r>
      <w:proofErr w:type="gramEnd"/>
      <w:r w:rsidRPr="00E906A5">
        <w:rPr>
          <w:rFonts w:asciiTheme="minorHAnsi" w:hAnsiTheme="minorHAnsi"/>
          <w:sz w:val="22"/>
          <w:szCs w:val="22"/>
        </w:rPr>
        <w:t xml:space="preserve"> Replacement Contractor against all Employment Liabilities relating to:</w:t>
      </w:r>
    </w:p>
    <w:p w14:paraId="69EFB72F" w14:textId="77777777" w:rsidR="003974AA" w:rsidRPr="00E906A5" w:rsidRDefault="003974AA" w:rsidP="003974AA">
      <w:pPr>
        <w:pStyle w:val="BWBLevel3"/>
        <w:tabs>
          <w:tab w:val="clear" w:pos="1014"/>
        </w:tabs>
        <w:ind w:left="1440"/>
        <w:rPr>
          <w:rFonts w:asciiTheme="minorHAnsi" w:hAnsiTheme="minorHAnsi"/>
          <w:sz w:val="22"/>
          <w:szCs w:val="22"/>
        </w:rPr>
      </w:pPr>
      <w:r w:rsidRPr="00E906A5">
        <w:rPr>
          <w:rFonts w:asciiTheme="minorHAnsi" w:hAnsiTheme="minorHAnsi"/>
          <w:sz w:val="22"/>
          <w:szCs w:val="22"/>
        </w:rPr>
        <w:t>any person who is or has been employed or engaged by the Contractor or any sub-contractor in connection with the provision of any of the Services; or</w:t>
      </w:r>
    </w:p>
    <w:p w14:paraId="2C537040" w14:textId="77777777" w:rsidR="003974AA" w:rsidRPr="00E906A5" w:rsidRDefault="003974AA" w:rsidP="003974AA">
      <w:pPr>
        <w:pStyle w:val="BWBLevel3"/>
        <w:tabs>
          <w:tab w:val="clear" w:pos="1014"/>
        </w:tabs>
        <w:ind w:left="1440"/>
        <w:rPr>
          <w:rFonts w:asciiTheme="minorHAnsi" w:hAnsiTheme="minorHAnsi"/>
          <w:sz w:val="22"/>
          <w:szCs w:val="22"/>
        </w:rPr>
      </w:pPr>
      <w:r w:rsidRPr="00E906A5">
        <w:rPr>
          <w:rFonts w:asciiTheme="minorHAnsi" w:hAnsiTheme="minorHAnsi"/>
          <w:sz w:val="22"/>
          <w:szCs w:val="22"/>
        </w:rPr>
        <w:t>any trade union or staff association or employee representative, arising from or connected with any failure by the Contractor and/or any sub-contractor to comply with any legal obligation, whether under TUPE or otherwise and whether such claim arises or has its origin before or after the date of transfer to the Replacement Contractor.</w:t>
      </w:r>
    </w:p>
    <w:p w14:paraId="1806097D"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 xml:space="preserve">The parties agree that the Contracts (Rights of Third Parties) Act 1999 shall apply to this clause 31 to the extent necessary to ensure that any Replacement Contractor shall have the right to enforce the obligations owed to, indemnities given to, the Replacement Contractor by the </w:t>
      </w:r>
      <w:r w:rsidRPr="00E906A5">
        <w:rPr>
          <w:rFonts w:asciiTheme="minorHAnsi" w:hAnsiTheme="minorHAnsi"/>
          <w:sz w:val="22"/>
          <w:szCs w:val="22"/>
        </w:rPr>
        <w:lastRenderedPageBreak/>
        <w:t>Contractor in its own right under section 1(1) of the Contracts (Rights of Third Parties) Act 1999.</w:t>
      </w:r>
    </w:p>
    <w:p w14:paraId="3AA6C9C4" w14:textId="77777777" w:rsidR="003974AA" w:rsidRPr="00E906A5" w:rsidRDefault="003974AA" w:rsidP="003974AA">
      <w:pPr>
        <w:pStyle w:val="BWBLevel1"/>
        <w:ind w:left="862" w:hanging="862"/>
        <w:rPr>
          <w:rFonts w:asciiTheme="minorHAnsi" w:hAnsiTheme="minorHAnsi"/>
          <w:b/>
          <w:sz w:val="22"/>
          <w:szCs w:val="22"/>
        </w:rPr>
      </w:pPr>
      <w:bookmarkStart w:id="60" w:name="_Toc379478053"/>
      <w:bookmarkEnd w:id="59"/>
      <w:r w:rsidRPr="00E906A5">
        <w:rPr>
          <w:rFonts w:asciiTheme="minorHAnsi" w:hAnsiTheme="minorHAnsi"/>
          <w:b/>
          <w:sz w:val="22"/>
          <w:szCs w:val="22"/>
        </w:rPr>
        <w:t>Force Majeure</w:t>
      </w:r>
      <w:bookmarkEnd w:id="60"/>
    </w:p>
    <w:p w14:paraId="2B973760"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61" w:name="_Ref236368277"/>
      <w:r w:rsidRPr="00E906A5">
        <w:rPr>
          <w:rFonts w:asciiTheme="minorHAnsi" w:hAnsiTheme="minorHAnsi"/>
          <w:sz w:val="22"/>
          <w:szCs w:val="22"/>
        </w:rPr>
        <w:t xml:space="preserve">If either party considers a Force Majeure Event has occurred which may materially affect the performance of its obligations under the </w:t>
      </w:r>
      <w:proofErr w:type="gramStart"/>
      <w:r w:rsidRPr="00E906A5">
        <w:rPr>
          <w:rFonts w:asciiTheme="minorHAnsi" w:hAnsiTheme="minorHAnsi"/>
          <w:sz w:val="22"/>
          <w:szCs w:val="22"/>
        </w:rPr>
        <w:t>Contract</w:t>
      </w:r>
      <w:proofErr w:type="gramEnd"/>
      <w:r w:rsidRPr="00E906A5">
        <w:rPr>
          <w:rFonts w:asciiTheme="minorHAnsi" w:hAnsiTheme="minorHAnsi"/>
          <w:sz w:val="22"/>
          <w:szCs w:val="22"/>
        </w:rPr>
        <w:t xml:space="preserve"> then it shall immediately notify the other in writing giving full details of the Force Majeure Event.</w:t>
      </w:r>
      <w:bookmarkEnd w:id="61"/>
    </w:p>
    <w:p w14:paraId="6334292D"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Neither party shall be in default of its obligations under the Contract to the extent that it can establish that the performance of such obligations is prevented by a Force Majeure Event which arises after the date of the Contract and which was not foreseeable at the date of the Contract.</w:t>
      </w:r>
    </w:p>
    <w:p w14:paraId="631C923D"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 xml:space="preserve">If a Force Majeure Event prevents a party performing its obligations under the Contract for a period less than 30 </w:t>
      </w:r>
      <w:proofErr w:type="gramStart"/>
      <w:r w:rsidRPr="00E906A5">
        <w:rPr>
          <w:rFonts w:asciiTheme="minorHAnsi" w:hAnsiTheme="minorHAnsi"/>
          <w:sz w:val="22"/>
          <w:szCs w:val="22"/>
        </w:rPr>
        <w:t>days</w:t>
      </w:r>
      <w:proofErr w:type="gramEnd"/>
      <w:r w:rsidRPr="00E906A5">
        <w:rPr>
          <w:rFonts w:asciiTheme="minorHAnsi" w:hAnsiTheme="minorHAnsi"/>
          <w:sz w:val="22"/>
          <w:szCs w:val="22"/>
        </w:rPr>
        <w:t xml:space="preserve"> then during that period the Contract shall be suspended. Upon the ending of the Force Majeure Event the Contractual obligations of the parties shall be reinstated with such reasonable modifications to take account of the consequences of the Force Majeure Event as may be agreed between the parties. Notwithstanding such suspension the Contractor shall use its best endeavours to assist the GDC in the performance of the Contract.</w:t>
      </w:r>
    </w:p>
    <w:p w14:paraId="5A2327C4"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62" w:name="_Ref236365986"/>
      <w:r w:rsidRPr="00E906A5">
        <w:rPr>
          <w:rFonts w:asciiTheme="minorHAnsi" w:hAnsiTheme="minorHAnsi"/>
          <w:sz w:val="22"/>
          <w:szCs w:val="22"/>
        </w:rPr>
        <w:t>If a Force Majeure Event prevents a party performing its obligations under the Contract for a period in excess of 30 days then the Contract shall be terminated at the option of the party not affected by the Force Majeure Event and, subject to clause 32.5, neither party shall be liable to the other as a result of such termination.</w:t>
      </w:r>
      <w:bookmarkEnd w:id="62"/>
    </w:p>
    <w:p w14:paraId="11B982D7"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63" w:name="_Ref236365991"/>
      <w:r w:rsidRPr="00E906A5">
        <w:rPr>
          <w:rFonts w:asciiTheme="minorHAnsi" w:hAnsiTheme="minorHAnsi"/>
          <w:sz w:val="22"/>
          <w:szCs w:val="22"/>
        </w:rPr>
        <w:t>If the Contract is terminated under clause 32.4 then subject to clause 32.6 the GDC shall pay to the Contractor such reasonable sum as may be agreed between the parties in respect of costs incurred and commitments already entered into by the Contractor at the date of the Force Majeure notice, less the amount of any payments already made to the Contractor at the date of the Force Majeure notice. If the amount of such advance payments made to the Contractor exceeds the sum due to the Contractor under this sub-</w:t>
      </w:r>
      <w:proofErr w:type="gramStart"/>
      <w:r w:rsidRPr="00E906A5">
        <w:rPr>
          <w:rFonts w:asciiTheme="minorHAnsi" w:hAnsiTheme="minorHAnsi"/>
          <w:sz w:val="22"/>
          <w:szCs w:val="22"/>
        </w:rPr>
        <w:t>Clause</w:t>
      </w:r>
      <w:proofErr w:type="gramEnd"/>
      <w:r w:rsidRPr="00E906A5">
        <w:rPr>
          <w:rFonts w:asciiTheme="minorHAnsi" w:hAnsiTheme="minorHAnsi"/>
          <w:sz w:val="22"/>
          <w:szCs w:val="22"/>
        </w:rPr>
        <w:t xml:space="preserve"> then the Contractor shall repay the balance to the GDC.</w:t>
      </w:r>
      <w:bookmarkEnd w:id="63"/>
    </w:p>
    <w:p w14:paraId="14DD3685"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64" w:name="_Ref236366438"/>
      <w:r w:rsidRPr="00E906A5">
        <w:rPr>
          <w:rFonts w:asciiTheme="minorHAnsi" w:hAnsiTheme="minorHAnsi"/>
          <w:sz w:val="22"/>
          <w:szCs w:val="22"/>
        </w:rPr>
        <w:t>If the Contract is terminated under clause 32.4 the Contractor shall transfer to the GDC the benefit of all work done by it or any sub-contractors in the performance of the Contract up to the date of the Force Majeure Notice, and if applicable it shall include the rights in any licensed and developed software and licensed firmware so far as the rights in the same have accrued to the GDC prior to the Force Majeure Notice or will do so on the payment.</w:t>
      </w:r>
      <w:bookmarkEnd w:id="64"/>
    </w:p>
    <w:p w14:paraId="05813994" w14:textId="77777777" w:rsidR="003974AA" w:rsidRPr="00E906A5" w:rsidRDefault="003974AA" w:rsidP="003974AA">
      <w:pPr>
        <w:pStyle w:val="BWBLevel1"/>
        <w:keepNext/>
        <w:tabs>
          <w:tab w:val="num" w:pos="862"/>
        </w:tabs>
        <w:ind w:left="862" w:hanging="862"/>
        <w:rPr>
          <w:rFonts w:asciiTheme="minorHAnsi" w:hAnsiTheme="minorHAnsi"/>
          <w:b/>
          <w:sz w:val="22"/>
          <w:szCs w:val="22"/>
        </w:rPr>
      </w:pPr>
      <w:bookmarkStart w:id="65" w:name="_Ref237405410"/>
      <w:bookmarkStart w:id="66" w:name="_Toc379478054"/>
      <w:r w:rsidRPr="00E906A5">
        <w:rPr>
          <w:rFonts w:asciiTheme="minorHAnsi" w:hAnsiTheme="minorHAnsi"/>
          <w:b/>
          <w:sz w:val="22"/>
          <w:szCs w:val="22"/>
        </w:rPr>
        <w:t>Dispute Resolution</w:t>
      </w:r>
      <w:bookmarkEnd w:id="65"/>
      <w:bookmarkEnd w:id="66"/>
      <w:r w:rsidRPr="00E906A5">
        <w:rPr>
          <w:rFonts w:asciiTheme="minorHAnsi" w:hAnsiTheme="minorHAnsi"/>
          <w:b/>
          <w:sz w:val="22"/>
          <w:szCs w:val="22"/>
        </w:rPr>
        <w:t xml:space="preserve"> </w:t>
      </w:r>
    </w:p>
    <w:p w14:paraId="498A8B27"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For the purposes of this clause a “</w:t>
      </w:r>
      <w:r w:rsidRPr="00E906A5">
        <w:rPr>
          <w:rFonts w:asciiTheme="minorHAnsi" w:hAnsiTheme="minorHAnsi"/>
          <w:i/>
          <w:sz w:val="22"/>
          <w:szCs w:val="22"/>
        </w:rPr>
        <w:t>Dispute</w:t>
      </w:r>
      <w:r w:rsidRPr="00E906A5">
        <w:rPr>
          <w:rFonts w:asciiTheme="minorHAnsi" w:hAnsiTheme="minorHAnsi"/>
          <w:sz w:val="22"/>
          <w:szCs w:val="22"/>
        </w:rPr>
        <w:t>” shall mean any dispute arising out of or in connection with the Contract other than a dispute over payment of fees.</w:t>
      </w:r>
    </w:p>
    <w:p w14:paraId="63092D55"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If a Dispute between the parties arises it shall be determined in accordance with the procedure set out in this clause.</w:t>
      </w:r>
    </w:p>
    <w:p w14:paraId="721D11BC"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The Dispute should first be referred for resolution to the relevant GDC project manager and the Contractor’s relevant project manager or any other individual nominated by the GDC and/or the Contractor from time to time.</w:t>
      </w:r>
    </w:p>
    <w:p w14:paraId="603E3CCD"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lastRenderedPageBreak/>
        <w:t xml:space="preserve">Should the Dispute remain unresolved within 14 days of the matter first being referred to the GDC project manager and the Contractor’s project manager or other nominated individual, either party may refer the matter to the Chief Executive of the GDC and the Chief Executive of </w:t>
      </w:r>
      <w:r w:rsidRPr="00E906A5">
        <w:rPr>
          <w:rFonts w:asciiTheme="minorHAnsi" w:hAnsiTheme="minorHAnsi"/>
          <w:noProof/>
          <w:sz w:val="22"/>
          <w:szCs w:val="22"/>
        </w:rPr>
        <w:t xml:space="preserve">the Contractor </w:t>
      </w:r>
      <w:r w:rsidRPr="00E906A5">
        <w:rPr>
          <w:rFonts w:asciiTheme="minorHAnsi" w:hAnsiTheme="minorHAnsi"/>
          <w:sz w:val="22"/>
          <w:szCs w:val="22"/>
        </w:rPr>
        <w:t xml:space="preserve">with an instruction to attempt to resolve the dispute by agreement within 14 days, or such other period as may be mutually agreed by the GDC and the Contractor. </w:t>
      </w:r>
    </w:p>
    <w:p w14:paraId="4EAF66B4"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In the absence of such agreement or resolution, the parties shall seek to resolve the matter through mediation under the CEDR Model Mediation Procedure (or such other appropriate dispute resolution model as is agreed by both parties).  Unless otherwise agreed the parties shall bear the costs and expenses of the mediation equally.</w:t>
      </w:r>
    </w:p>
    <w:p w14:paraId="3A03E640"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906A5">
        <w:rPr>
          <w:rFonts w:asciiTheme="minorHAnsi" w:hAnsiTheme="minorHAnsi"/>
          <w:sz w:val="22"/>
          <w:szCs w:val="22"/>
        </w:rPr>
        <w:t>All negotiations in relation to a Dispute shall be strictly confidential and dealt with in accordance with the provisions of clause 33.</w:t>
      </w:r>
    </w:p>
    <w:p w14:paraId="42A4FD71" w14:textId="77777777" w:rsidR="003974AA" w:rsidRPr="00E906A5" w:rsidRDefault="003974AA" w:rsidP="003974AA">
      <w:pPr>
        <w:pStyle w:val="BWBLevel1"/>
        <w:keepNext/>
        <w:tabs>
          <w:tab w:val="num" w:pos="862"/>
        </w:tabs>
        <w:ind w:left="862" w:hanging="862"/>
        <w:rPr>
          <w:rFonts w:asciiTheme="minorHAnsi" w:hAnsiTheme="minorHAnsi"/>
          <w:b/>
          <w:sz w:val="22"/>
          <w:szCs w:val="22"/>
        </w:rPr>
      </w:pPr>
      <w:bookmarkStart w:id="67" w:name="_Ref237915235"/>
      <w:bookmarkStart w:id="68" w:name="_Toc379478055"/>
      <w:r w:rsidRPr="00E906A5">
        <w:rPr>
          <w:rFonts w:asciiTheme="minorHAnsi" w:hAnsiTheme="minorHAnsi"/>
          <w:b/>
          <w:sz w:val="22"/>
          <w:szCs w:val="22"/>
        </w:rPr>
        <w:t>Recovery of Sums Due</w:t>
      </w:r>
      <w:bookmarkEnd w:id="67"/>
      <w:bookmarkEnd w:id="68"/>
    </w:p>
    <w:p w14:paraId="4E9BA9DF"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b/>
          <w:sz w:val="22"/>
          <w:szCs w:val="22"/>
        </w:rPr>
      </w:pPr>
      <w:r w:rsidRPr="00E906A5">
        <w:rPr>
          <w:rFonts w:asciiTheme="minorHAnsi" w:hAnsiTheme="minorHAnsi"/>
          <w:sz w:val="22"/>
          <w:szCs w:val="22"/>
        </w:rPr>
        <w:t xml:space="preserve">If any money is recoverable from or payable by the Contractor under the Contract, without prejudice to the power to terminate under the Contract or to any other remedy available under the Contract or otherwise by law, that sum may be deducted from any sum then due, or which at any later time may become due, to the Contractor under the Contract or under any other agreement or contract with the GDC. </w:t>
      </w:r>
    </w:p>
    <w:p w14:paraId="44D0B756" w14:textId="77777777" w:rsidR="003974AA" w:rsidRPr="00E906A5" w:rsidRDefault="003974AA" w:rsidP="003974AA">
      <w:pPr>
        <w:pStyle w:val="BWBLevel1"/>
        <w:keepNext/>
        <w:tabs>
          <w:tab w:val="num" w:pos="862"/>
        </w:tabs>
        <w:ind w:left="862" w:hanging="862"/>
        <w:rPr>
          <w:rFonts w:asciiTheme="minorHAnsi" w:hAnsiTheme="minorHAnsi"/>
          <w:b/>
          <w:sz w:val="22"/>
          <w:szCs w:val="22"/>
        </w:rPr>
      </w:pPr>
      <w:bookmarkStart w:id="69" w:name="_Ref236404555"/>
      <w:bookmarkStart w:id="70" w:name="_Toc379478056"/>
      <w:r w:rsidRPr="00E906A5">
        <w:rPr>
          <w:rFonts w:asciiTheme="minorHAnsi" w:hAnsiTheme="minorHAnsi"/>
          <w:b/>
          <w:sz w:val="22"/>
          <w:szCs w:val="22"/>
        </w:rPr>
        <w:t>Termination</w:t>
      </w:r>
      <w:bookmarkEnd w:id="69"/>
      <w:bookmarkEnd w:id="70"/>
    </w:p>
    <w:p w14:paraId="16164A97"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71" w:name="_Ref236403844"/>
      <w:r w:rsidRPr="00E906A5">
        <w:rPr>
          <w:rFonts w:asciiTheme="minorHAnsi" w:hAnsiTheme="minorHAnsi"/>
          <w:sz w:val="22"/>
          <w:szCs w:val="22"/>
        </w:rPr>
        <w:t xml:space="preserve">Without prejudice to any other right or remedy, the GDC may terminate the Contract at any time by giving the Contractor not less than three months’ prior written notice. </w:t>
      </w:r>
    </w:p>
    <w:p w14:paraId="70384F5B" w14:textId="77777777" w:rsidR="003974AA" w:rsidRPr="00E906A5"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72" w:name="_Ref236404445"/>
      <w:bookmarkEnd w:id="71"/>
      <w:r w:rsidRPr="00E906A5">
        <w:rPr>
          <w:rFonts w:asciiTheme="minorHAnsi" w:hAnsiTheme="minorHAnsi"/>
          <w:sz w:val="22"/>
          <w:szCs w:val="22"/>
        </w:rPr>
        <w:t>The GDC may immediately terminate the</w:t>
      </w:r>
      <w:r>
        <w:rPr>
          <w:rFonts w:asciiTheme="minorHAnsi" w:hAnsiTheme="minorHAnsi"/>
          <w:sz w:val="22"/>
          <w:szCs w:val="22"/>
        </w:rPr>
        <w:t xml:space="preserve"> </w:t>
      </w:r>
      <w:r w:rsidRPr="00E906A5">
        <w:rPr>
          <w:rFonts w:asciiTheme="minorHAnsi" w:hAnsiTheme="minorHAnsi"/>
          <w:sz w:val="22"/>
          <w:szCs w:val="22"/>
        </w:rPr>
        <w:t>Contract on written notice if:</w:t>
      </w:r>
      <w:bookmarkEnd w:id="72"/>
    </w:p>
    <w:p w14:paraId="3B49415B"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t xml:space="preserve">the Contractor's performance consistently falls below the levels of performance defined in the </w:t>
      </w:r>
      <w:r>
        <w:rPr>
          <w:rFonts w:asciiTheme="minorHAnsi" w:hAnsiTheme="minorHAnsi"/>
          <w:sz w:val="22"/>
          <w:szCs w:val="22"/>
        </w:rPr>
        <w:t>Service Level Schedule</w:t>
      </w:r>
      <w:r w:rsidRPr="00B60763">
        <w:rPr>
          <w:rFonts w:asciiTheme="minorHAnsi" w:hAnsiTheme="minorHAnsi"/>
          <w:sz w:val="22"/>
          <w:szCs w:val="22"/>
        </w:rPr>
        <w:t xml:space="preserve"> and fails to meet any of the defined levels of performance in the </w:t>
      </w:r>
      <w:r>
        <w:rPr>
          <w:rFonts w:asciiTheme="minorHAnsi" w:hAnsiTheme="minorHAnsi"/>
          <w:sz w:val="22"/>
          <w:szCs w:val="22"/>
        </w:rPr>
        <w:t>Service Level Schedule</w:t>
      </w:r>
      <w:r w:rsidRPr="00B60763">
        <w:rPr>
          <w:rFonts w:asciiTheme="minorHAnsi" w:hAnsiTheme="minorHAnsi"/>
          <w:sz w:val="22"/>
          <w:szCs w:val="22"/>
        </w:rPr>
        <w:t xml:space="preserve"> within 30 days of a written notice of the same by the GDC;</w:t>
      </w:r>
    </w:p>
    <w:p w14:paraId="045D1E19" w14:textId="77777777" w:rsidR="003974AA" w:rsidRPr="00B60763" w:rsidRDefault="003974AA" w:rsidP="003974AA">
      <w:pPr>
        <w:pStyle w:val="BWBLevel3"/>
        <w:ind w:left="1440"/>
        <w:rPr>
          <w:rFonts w:asciiTheme="minorHAnsi" w:hAnsiTheme="minorHAnsi"/>
          <w:sz w:val="22"/>
          <w:szCs w:val="22"/>
        </w:rPr>
      </w:pPr>
      <w:r w:rsidRPr="00B60763">
        <w:rPr>
          <w:rFonts w:asciiTheme="minorHAnsi" w:hAnsiTheme="minorHAnsi"/>
          <w:sz w:val="22"/>
          <w:szCs w:val="22"/>
        </w:rPr>
        <w:t>the Contractor commits a material breach</w:t>
      </w:r>
      <w:r>
        <w:rPr>
          <w:rFonts w:asciiTheme="minorHAnsi" w:hAnsiTheme="minorHAnsi"/>
          <w:sz w:val="22"/>
          <w:szCs w:val="22"/>
        </w:rPr>
        <w:t xml:space="preserve"> or persistently breaches</w:t>
      </w:r>
      <w:r w:rsidRPr="00B60763">
        <w:rPr>
          <w:rFonts w:asciiTheme="minorHAnsi" w:hAnsiTheme="minorHAnsi"/>
          <w:sz w:val="22"/>
          <w:szCs w:val="22"/>
        </w:rPr>
        <w:t xml:space="preserve"> of any of the provisions of the Contract and in the event of a breach </w:t>
      </w:r>
      <w:r>
        <w:rPr>
          <w:rFonts w:asciiTheme="minorHAnsi" w:hAnsiTheme="minorHAnsi"/>
          <w:sz w:val="22"/>
          <w:szCs w:val="22"/>
        </w:rPr>
        <w:t xml:space="preserve">or breaches </w:t>
      </w:r>
      <w:r w:rsidRPr="00B60763">
        <w:rPr>
          <w:rFonts w:asciiTheme="minorHAnsi" w:hAnsiTheme="minorHAnsi"/>
          <w:sz w:val="22"/>
          <w:szCs w:val="22"/>
        </w:rPr>
        <w:t>capable of remedy fails to remedy the same within 30 days of a written notice giving full particulars of the breach</w:t>
      </w:r>
      <w:r>
        <w:rPr>
          <w:rFonts w:asciiTheme="minorHAnsi" w:hAnsiTheme="minorHAnsi"/>
          <w:sz w:val="22"/>
          <w:szCs w:val="22"/>
        </w:rPr>
        <w:t xml:space="preserve"> or breaches</w:t>
      </w:r>
      <w:r w:rsidRPr="00B60763">
        <w:rPr>
          <w:rFonts w:asciiTheme="minorHAnsi" w:hAnsiTheme="minorHAnsi"/>
          <w:sz w:val="22"/>
          <w:szCs w:val="22"/>
        </w:rPr>
        <w:t>;</w:t>
      </w:r>
    </w:p>
    <w:p w14:paraId="035856FD" w14:textId="77777777" w:rsidR="003974AA" w:rsidRPr="00B60763" w:rsidRDefault="003974AA" w:rsidP="003974AA">
      <w:pPr>
        <w:pStyle w:val="BWBLevel3"/>
        <w:ind w:left="1440"/>
        <w:rPr>
          <w:rFonts w:asciiTheme="minorHAnsi" w:hAnsiTheme="minorHAnsi"/>
          <w:sz w:val="22"/>
          <w:szCs w:val="22"/>
        </w:rPr>
      </w:pPr>
      <w:r w:rsidRPr="00B60763">
        <w:rPr>
          <w:rFonts w:asciiTheme="minorHAnsi" w:hAnsiTheme="minorHAnsi"/>
          <w:sz w:val="22"/>
          <w:szCs w:val="22"/>
        </w:rPr>
        <w:t>the Contractor fails to carry out the Services within the times specified in the Contract;</w:t>
      </w:r>
    </w:p>
    <w:p w14:paraId="6F0DDA56" w14:textId="77777777" w:rsidR="003974AA" w:rsidRPr="00B60763" w:rsidRDefault="003974AA" w:rsidP="003974AA">
      <w:pPr>
        <w:pStyle w:val="BWBLevel3"/>
        <w:ind w:left="1440"/>
        <w:rPr>
          <w:rFonts w:asciiTheme="minorHAnsi" w:hAnsiTheme="minorHAnsi"/>
          <w:sz w:val="22"/>
          <w:szCs w:val="22"/>
        </w:rPr>
      </w:pPr>
      <w:r w:rsidRPr="00B60763">
        <w:rPr>
          <w:rFonts w:asciiTheme="minorHAnsi" w:hAnsiTheme="minorHAnsi"/>
          <w:sz w:val="22"/>
          <w:szCs w:val="22"/>
        </w:rPr>
        <w:t>there is a change of control as defined by Section 1124 of the Corporation Tax Act 2010 in the Contractor which, in the GDC’s opinion, affects (or might affect) the performance of the Contract;</w:t>
      </w:r>
    </w:p>
    <w:p w14:paraId="017DF874" w14:textId="77777777" w:rsidR="003974AA" w:rsidRPr="00B60763" w:rsidRDefault="003974AA" w:rsidP="003974AA">
      <w:pPr>
        <w:pStyle w:val="BWBLevel3"/>
        <w:ind w:left="1440"/>
        <w:rPr>
          <w:rFonts w:asciiTheme="minorHAnsi" w:hAnsiTheme="minorHAnsi"/>
          <w:sz w:val="22"/>
          <w:szCs w:val="22"/>
        </w:rPr>
      </w:pPr>
      <w:r w:rsidRPr="00B60763">
        <w:rPr>
          <w:rFonts w:asciiTheme="minorHAnsi" w:hAnsiTheme="minorHAnsi"/>
          <w:sz w:val="22"/>
          <w:szCs w:val="22"/>
        </w:rPr>
        <w:t>Where the Contractor is a firm or partnership and there is a change in the identity of any of the partners in the firm and/or a change in the extent to which any partner is able to exercise or entitled to acquire direct or indirect control over the firm’s affairs which, in the GDC’s opinion, affects (or might affect) the performance of the Contract; and/or</w:t>
      </w:r>
    </w:p>
    <w:p w14:paraId="58B11A22" w14:textId="77777777" w:rsidR="003974AA" w:rsidRPr="00B60763" w:rsidRDefault="003974AA" w:rsidP="003974AA">
      <w:pPr>
        <w:pStyle w:val="BWBLevel3"/>
        <w:tabs>
          <w:tab w:val="clear" w:pos="1014"/>
        </w:tabs>
        <w:ind w:left="1440"/>
        <w:rPr>
          <w:rFonts w:asciiTheme="minorHAnsi" w:hAnsiTheme="minorHAnsi"/>
          <w:sz w:val="22"/>
          <w:szCs w:val="22"/>
        </w:rPr>
      </w:pPr>
      <w:r w:rsidRPr="00B60763">
        <w:rPr>
          <w:rFonts w:asciiTheme="minorHAnsi" w:hAnsiTheme="minorHAnsi"/>
          <w:sz w:val="22"/>
          <w:szCs w:val="22"/>
        </w:rPr>
        <w:lastRenderedPageBreak/>
        <w:t>the Contractor, its officers, employees, agents or contractors by any act, omission or default which, in GDC's opinion, does anything tending to cause damage to the goodwill, standing or reputation of the GDC.</w:t>
      </w:r>
    </w:p>
    <w:p w14:paraId="1D4479B3" w14:textId="77777777" w:rsidR="003974AA" w:rsidRPr="00E24E98"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73" w:name="_Ref236404473"/>
      <w:r w:rsidRPr="00E24E98">
        <w:rPr>
          <w:rFonts w:asciiTheme="minorHAnsi" w:hAnsiTheme="minorHAnsi"/>
          <w:sz w:val="22"/>
          <w:szCs w:val="22"/>
        </w:rPr>
        <w:t>Either party may terminate the Contract immediately if the other party commits or suffers any one or more of the following:</w:t>
      </w:r>
      <w:bookmarkEnd w:id="73"/>
    </w:p>
    <w:p w14:paraId="66FD83D1" w14:textId="77777777" w:rsidR="003974AA" w:rsidRPr="00B60763" w:rsidRDefault="003974AA" w:rsidP="003974AA">
      <w:pPr>
        <w:pStyle w:val="BWBLevel3"/>
        <w:ind w:left="1440"/>
        <w:rPr>
          <w:rFonts w:asciiTheme="minorHAnsi" w:hAnsiTheme="minorHAnsi"/>
          <w:sz w:val="22"/>
          <w:szCs w:val="22"/>
        </w:rPr>
      </w:pPr>
      <w:r w:rsidRPr="00B60763">
        <w:rPr>
          <w:rFonts w:asciiTheme="minorHAnsi" w:hAnsiTheme="minorHAnsi"/>
          <w:sz w:val="22"/>
          <w:szCs w:val="22"/>
        </w:rPr>
        <w:t xml:space="preserve">the calling of any meeting of its creditors; </w:t>
      </w:r>
    </w:p>
    <w:p w14:paraId="26B6E72F" w14:textId="77777777" w:rsidR="003974AA" w:rsidRPr="00B60763" w:rsidRDefault="003974AA" w:rsidP="003974AA">
      <w:pPr>
        <w:pStyle w:val="BWBLevel3"/>
        <w:ind w:left="1440"/>
        <w:rPr>
          <w:rFonts w:asciiTheme="minorHAnsi" w:hAnsiTheme="minorHAnsi"/>
          <w:sz w:val="22"/>
          <w:szCs w:val="22"/>
        </w:rPr>
      </w:pPr>
      <w:r w:rsidRPr="00B60763">
        <w:rPr>
          <w:rFonts w:asciiTheme="minorHAnsi" w:hAnsiTheme="minorHAnsi"/>
          <w:sz w:val="22"/>
          <w:szCs w:val="22"/>
        </w:rPr>
        <w:t xml:space="preserve">the appointment of any receiver, administrator, or administrative receiver over all or any part of its assets or undertaking; </w:t>
      </w:r>
    </w:p>
    <w:p w14:paraId="51CFAC06" w14:textId="77777777" w:rsidR="003974AA" w:rsidRPr="00B60763" w:rsidRDefault="003974AA" w:rsidP="003974AA">
      <w:pPr>
        <w:pStyle w:val="BWBLevel3"/>
        <w:ind w:left="1440"/>
        <w:rPr>
          <w:rFonts w:asciiTheme="minorHAnsi" w:hAnsiTheme="minorHAnsi"/>
          <w:sz w:val="22"/>
          <w:szCs w:val="22"/>
        </w:rPr>
      </w:pPr>
      <w:r w:rsidRPr="00B60763">
        <w:rPr>
          <w:rFonts w:asciiTheme="minorHAnsi" w:hAnsiTheme="minorHAnsi"/>
          <w:sz w:val="22"/>
          <w:szCs w:val="22"/>
        </w:rPr>
        <w:t xml:space="preserve">the suspension or cessation of its business; </w:t>
      </w:r>
    </w:p>
    <w:p w14:paraId="270733A1" w14:textId="77777777" w:rsidR="003974AA" w:rsidRPr="00B60763" w:rsidRDefault="003974AA" w:rsidP="003974AA">
      <w:pPr>
        <w:pStyle w:val="BWBLevel3"/>
        <w:ind w:left="1440"/>
        <w:rPr>
          <w:rFonts w:asciiTheme="minorHAnsi" w:hAnsiTheme="minorHAnsi"/>
          <w:sz w:val="22"/>
          <w:szCs w:val="22"/>
        </w:rPr>
      </w:pPr>
      <w:r w:rsidRPr="00B60763">
        <w:rPr>
          <w:rFonts w:asciiTheme="minorHAnsi" w:hAnsiTheme="minorHAnsi"/>
          <w:sz w:val="22"/>
          <w:szCs w:val="22"/>
        </w:rPr>
        <w:t xml:space="preserve">any threat to suspend or cease its business; </w:t>
      </w:r>
    </w:p>
    <w:p w14:paraId="5A546BF9" w14:textId="77777777" w:rsidR="003974AA" w:rsidRPr="00B60763" w:rsidRDefault="003974AA" w:rsidP="003974AA">
      <w:pPr>
        <w:pStyle w:val="BWBLevel3"/>
        <w:ind w:left="1440"/>
        <w:rPr>
          <w:rFonts w:asciiTheme="minorHAnsi" w:hAnsiTheme="minorHAnsi"/>
          <w:sz w:val="22"/>
          <w:szCs w:val="22"/>
        </w:rPr>
      </w:pPr>
      <w:r w:rsidRPr="00B60763">
        <w:rPr>
          <w:rFonts w:asciiTheme="minorHAnsi" w:hAnsiTheme="minorHAnsi"/>
          <w:sz w:val="22"/>
          <w:szCs w:val="22"/>
        </w:rPr>
        <w:t xml:space="preserve">the making of a winding-up order; </w:t>
      </w:r>
    </w:p>
    <w:p w14:paraId="73BF0A0B" w14:textId="77777777" w:rsidR="003974AA" w:rsidRPr="00B60763" w:rsidRDefault="003974AA" w:rsidP="003974AA">
      <w:pPr>
        <w:pStyle w:val="BWBLevel3"/>
        <w:ind w:left="1440"/>
        <w:rPr>
          <w:rFonts w:asciiTheme="minorHAnsi" w:hAnsiTheme="minorHAnsi"/>
          <w:sz w:val="22"/>
          <w:szCs w:val="22"/>
        </w:rPr>
      </w:pPr>
      <w:r w:rsidRPr="00B60763">
        <w:rPr>
          <w:rFonts w:asciiTheme="minorHAnsi" w:hAnsiTheme="minorHAnsi"/>
          <w:sz w:val="22"/>
          <w:szCs w:val="22"/>
        </w:rPr>
        <w:t xml:space="preserve">the convening of a meeting to pass a winding-up resolution; or </w:t>
      </w:r>
    </w:p>
    <w:p w14:paraId="02F138FE" w14:textId="77777777" w:rsidR="003974AA" w:rsidRPr="00B60763" w:rsidRDefault="003974AA" w:rsidP="003974AA">
      <w:pPr>
        <w:pStyle w:val="BWBLevel3"/>
        <w:ind w:left="1440"/>
        <w:rPr>
          <w:rFonts w:asciiTheme="minorHAnsi" w:hAnsiTheme="minorHAnsi"/>
          <w:sz w:val="22"/>
          <w:szCs w:val="22"/>
        </w:rPr>
      </w:pPr>
      <w:r w:rsidRPr="00B60763">
        <w:rPr>
          <w:rFonts w:asciiTheme="minorHAnsi" w:hAnsiTheme="minorHAnsi"/>
          <w:sz w:val="22"/>
          <w:szCs w:val="22"/>
        </w:rPr>
        <w:t xml:space="preserve">it </w:t>
      </w:r>
      <w:proofErr w:type="gramStart"/>
      <w:r w:rsidRPr="00B60763">
        <w:rPr>
          <w:rFonts w:asciiTheme="minorHAnsi" w:hAnsiTheme="minorHAnsi"/>
          <w:sz w:val="22"/>
          <w:szCs w:val="22"/>
        </w:rPr>
        <w:t>entering</w:t>
      </w:r>
      <w:proofErr w:type="gramEnd"/>
      <w:r w:rsidRPr="00B60763">
        <w:rPr>
          <w:rFonts w:asciiTheme="minorHAnsi" w:hAnsiTheme="minorHAnsi"/>
          <w:sz w:val="22"/>
          <w:szCs w:val="22"/>
        </w:rPr>
        <w:t xml:space="preserve"> into liquidation.</w:t>
      </w:r>
    </w:p>
    <w:p w14:paraId="7B241873" w14:textId="77777777" w:rsidR="003974AA" w:rsidRPr="002300BE" w:rsidRDefault="003974AA" w:rsidP="003974AA">
      <w:pPr>
        <w:pStyle w:val="BWBLevel1"/>
        <w:keepNext/>
        <w:tabs>
          <w:tab w:val="num" w:pos="862"/>
        </w:tabs>
        <w:ind w:left="862" w:hanging="862"/>
        <w:rPr>
          <w:rFonts w:asciiTheme="minorHAnsi" w:hAnsiTheme="minorHAnsi"/>
          <w:b/>
          <w:sz w:val="22"/>
          <w:szCs w:val="22"/>
        </w:rPr>
      </w:pPr>
      <w:bookmarkStart w:id="74" w:name="_Toc379478057"/>
      <w:r w:rsidRPr="002300BE">
        <w:rPr>
          <w:rFonts w:asciiTheme="minorHAnsi" w:hAnsiTheme="minorHAnsi"/>
          <w:b/>
          <w:sz w:val="22"/>
          <w:szCs w:val="22"/>
        </w:rPr>
        <w:t>Consequences of Termination</w:t>
      </w:r>
      <w:bookmarkEnd w:id="74"/>
    </w:p>
    <w:p w14:paraId="32CAEC1E" w14:textId="77777777" w:rsidR="003974AA" w:rsidRPr="00E24E98"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24E98">
        <w:rPr>
          <w:rFonts w:asciiTheme="minorHAnsi" w:hAnsiTheme="minorHAnsi"/>
          <w:sz w:val="22"/>
          <w:szCs w:val="22"/>
        </w:rPr>
        <w:t>If the GDC terminates the Contract under clause 35.1 then liability by the GDC towards the Contractor and any rights or additional claims howsoever arising from the Contract as against the GDC shall cease.</w:t>
      </w:r>
    </w:p>
    <w:p w14:paraId="2DD0FA84" w14:textId="77777777" w:rsidR="003974AA" w:rsidRPr="00E24E98"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24E98">
        <w:rPr>
          <w:rFonts w:asciiTheme="minorHAnsi" w:hAnsiTheme="minorHAnsi"/>
          <w:sz w:val="22"/>
          <w:szCs w:val="22"/>
        </w:rPr>
        <w:t>If the GDC terminates the Contract under clause 35.2 or 35.3 it may arrange for those Services to be carried out or provided by alternative means and the Contractor will be liable for the amount by which the aggregate of the cost of obtaining the Services in this way exceeds the amount which would have been payable to the Contractor in respect of the Services so replaced.</w:t>
      </w:r>
    </w:p>
    <w:p w14:paraId="45275599" w14:textId="77777777" w:rsidR="003974AA" w:rsidRPr="00E24E98"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24E98">
        <w:rPr>
          <w:rFonts w:asciiTheme="minorHAnsi" w:hAnsiTheme="minorHAnsi"/>
          <w:sz w:val="22"/>
          <w:szCs w:val="22"/>
        </w:rPr>
        <w:t>The end of the Contract shall not affect any right of either party that has arisen before termination.</w:t>
      </w:r>
    </w:p>
    <w:p w14:paraId="110B988A" w14:textId="77777777" w:rsidR="003974AA" w:rsidRPr="00E24E98"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24E98">
        <w:rPr>
          <w:rFonts w:asciiTheme="minorHAnsi" w:hAnsiTheme="minorHAnsi"/>
          <w:sz w:val="22"/>
          <w:szCs w:val="22"/>
        </w:rPr>
        <w:t>On cessation of the Contract for any reason, the Contractor shall:</w:t>
      </w:r>
    </w:p>
    <w:p w14:paraId="04E7A454" w14:textId="77777777" w:rsidR="003974AA" w:rsidRPr="00B60763" w:rsidRDefault="003974AA" w:rsidP="003974AA">
      <w:pPr>
        <w:pStyle w:val="BWBLevel3"/>
        <w:ind w:hanging="294"/>
        <w:rPr>
          <w:rFonts w:asciiTheme="minorHAnsi" w:hAnsiTheme="minorHAnsi"/>
          <w:sz w:val="22"/>
          <w:szCs w:val="22"/>
        </w:rPr>
      </w:pPr>
      <w:r w:rsidRPr="00B60763">
        <w:rPr>
          <w:rFonts w:asciiTheme="minorHAnsi" w:hAnsiTheme="minorHAnsi"/>
          <w:sz w:val="22"/>
          <w:szCs w:val="22"/>
        </w:rPr>
        <w:t>deliver to the GDC:</w:t>
      </w:r>
    </w:p>
    <w:p w14:paraId="4597D4DA" w14:textId="77777777" w:rsidR="003974AA" w:rsidRPr="00B60763" w:rsidRDefault="003974AA" w:rsidP="003974AA">
      <w:pPr>
        <w:pStyle w:val="BWBLevel4"/>
        <w:numPr>
          <w:ilvl w:val="7"/>
          <w:numId w:val="12"/>
        </w:numPr>
        <w:tabs>
          <w:tab w:val="clear" w:pos="294"/>
        </w:tabs>
        <w:ind w:left="1440"/>
        <w:rPr>
          <w:rFonts w:asciiTheme="minorHAnsi" w:hAnsiTheme="minorHAnsi"/>
          <w:sz w:val="22"/>
          <w:szCs w:val="22"/>
        </w:rPr>
      </w:pPr>
      <w:r w:rsidRPr="00B60763">
        <w:rPr>
          <w:rFonts w:asciiTheme="minorHAnsi" w:hAnsiTheme="minorHAnsi"/>
          <w:sz w:val="22"/>
          <w:szCs w:val="22"/>
        </w:rPr>
        <w:t xml:space="preserve">all copies of information and data provided by the GDC to the Contractor for the purpose of the Contract; </w:t>
      </w:r>
    </w:p>
    <w:p w14:paraId="6CCD7AB8" w14:textId="77777777" w:rsidR="003974AA" w:rsidRPr="00B60763" w:rsidRDefault="003974AA" w:rsidP="003974AA">
      <w:pPr>
        <w:pStyle w:val="BWBLevel4"/>
        <w:numPr>
          <w:ilvl w:val="7"/>
          <w:numId w:val="12"/>
        </w:numPr>
        <w:tabs>
          <w:tab w:val="clear" w:pos="294"/>
        </w:tabs>
        <w:ind w:left="1440"/>
        <w:rPr>
          <w:rFonts w:asciiTheme="minorHAnsi" w:hAnsiTheme="minorHAnsi"/>
          <w:sz w:val="22"/>
          <w:szCs w:val="22"/>
        </w:rPr>
      </w:pPr>
      <w:r w:rsidRPr="00B60763">
        <w:rPr>
          <w:rFonts w:asciiTheme="minorHAnsi" w:hAnsiTheme="minorHAnsi"/>
          <w:sz w:val="22"/>
          <w:szCs w:val="22"/>
        </w:rPr>
        <w:t xml:space="preserve">all </w:t>
      </w:r>
      <w:r>
        <w:rPr>
          <w:rFonts w:asciiTheme="minorHAnsi" w:hAnsiTheme="minorHAnsi"/>
          <w:sz w:val="22"/>
          <w:szCs w:val="22"/>
        </w:rPr>
        <w:t>Services Schedule</w:t>
      </w:r>
      <w:r w:rsidRPr="00B60763">
        <w:rPr>
          <w:rFonts w:asciiTheme="minorHAnsi" w:hAnsiTheme="minorHAnsi"/>
          <w:sz w:val="22"/>
          <w:szCs w:val="22"/>
        </w:rPr>
        <w:t xml:space="preserve">s, programs and other documentation comprised in the deliverables and existing at the date of termination, </w:t>
      </w:r>
      <w:proofErr w:type="gramStart"/>
      <w:r w:rsidRPr="00B60763">
        <w:rPr>
          <w:rFonts w:asciiTheme="minorHAnsi" w:hAnsiTheme="minorHAnsi"/>
          <w:sz w:val="22"/>
          <w:szCs w:val="22"/>
        </w:rPr>
        <w:t>whether or not</w:t>
      </w:r>
      <w:proofErr w:type="gramEnd"/>
      <w:r w:rsidRPr="00B60763">
        <w:rPr>
          <w:rFonts w:asciiTheme="minorHAnsi" w:hAnsiTheme="minorHAnsi"/>
          <w:sz w:val="22"/>
          <w:szCs w:val="22"/>
        </w:rPr>
        <w:t xml:space="preserve"> then complete.  All Intellectual Property Rights in such materials shall automatically pass to the GDC (to the extent that they have not alrea</w:t>
      </w:r>
      <w:r>
        <w:rPr>
          <w:rFonts w:asciiTheme="minorHAnsi" w:hAnsiTheme="minorHAnsi"/>
          <w:sz w:val="22"/>
          <w:szCs w:val="22"/>
        </w:rPr>
        <w:t>dy done so by virtue of clause 28</w:t>
      </w:r>
      <w:r w:rsidRPr="00B60763">
        <w:rPr>
          <w:rFonts w:asciiTheme="minorHAnsi" w:hAnsiTheme="minorHAnsi"/>
          <w:sz w:val="22"/>
          <w:szCs w:val="22"/>
        </w:rPr>
        <w:t>);</w:t>
      </w:r>
    </w:p>
    <w:p w14:paraId="21E9E8A5" w14:textId="77777777" w:rsidR="003974AA" w:rsidRPr="00B60763" w:rsidRDefault="003974AA" w:rsidP="003974AA">
      <w:pPr>
        <w:pStyle w:val="BWBLevel4"/>
        <w:numPr>
          <w:ilvl w:val="7"/>
          <w:numId w:val="12"/>
        </w:numPr>
        <w:tabs>
          <w:tab w:val="clear" w:pos="294"/>
        </w:tabs>
        <w:ind w:left="1440"/>
        <w:rPr>
          <w:rFonts w:asciiTheme="minorHAnsi" w:hAnsiTheme="minorHAnsi"/>
          <w:sz w:val="22"/>
          <w:szCs w:val="22"/>
        </w:rPr>
      </w:pPr>
      <w:r w:rsidRPr="00B60763">
        <w:rPr>
          <w:rFonts w:asciiTheme="minorHAnsi" w:hAnsiTheme="minorHAnsi"/>
          <w:sz w:val="22"/>
          <w:szCs w:val="22"/>
        </w:rPr>
        <w:t>cooperate in the transfer of any property in accordance with arrangements to be notified to it by the GDC; and</w:t>
      </w:r>
    </w:p>
    <w:p w14:paraId="258EC8E7" w14:textId="77777777" w:rsidR="003974AA" w:rsidRPr="00B60763" w:rsidRDefault="003974AA" w:rsidP="003974AA">
      <w:pPr>
        <w:pStyle w:val="BWBLevel4"/>
        <w:numPr>
          <w:ilvl w:val="7"/>
          <w:numId w:val="12"/>
        </w:numPr>
        <w:tabs>
          <w:tab w:val="clear" w:pos="294"/>
        </w:tabs>
        <w:ind w:left="1440"/>
        <w:rPr>
          <w:rFonts w:asciiTheme="minorHAnsi" w:hAnsiTheme="minorHAnsi"/>
          <w:sz w:val="22"/>
          <w:szCs w:val="22"/>
        </w:rPr>
      </w:pPr>
      <w:r w:rsidRPr="00B60763">
        <w:rPr>
          <w:rFonts w:asciiTheme="minorHAnsi" w:hAnsiTheme="minorHAnsi"/>
          <w:sz w:val="22"/>
          <w:szCs w:val="22"/>
        </w:rPr>
        <w:t xml:space="preserve">cease to use the GDC </w:t>
      </w:r>
      <w:r>
        <w:rPr>
          <w:rFonts w:asciiTheme="minorHAnsi" w:hAnsiTheme="minorHAnsi"/>
          <w:sz w:val="22"/>
          <w:szCs w:val="22"/>
        </w:rPr>
        <w:t>B</w:t>
      </w:r>
      <w:r w:rsidRPr="00B60763">
        <w:rPr>
          <w:rFonts w:asciiTheme="minorHAnsi" w:hAnsiTheme="minorHAnsi"/>
          <w:sz w:val="22"/>
          <w:szCs w:val="22"/>
        </w:rPr>
        <w:t>rand.</w:t>
      </w:r>
    </w:p>
    <w:p w14:paraId="71BDF9EA" w14:textId="77777777" w:rsidR="003974AA" w:rsidRPr="007A1778" w:rsidRDefault="003974AA" w:rsidP="003974AA">
      <w:pPr>
        <w:pStyle w:val="BWBLevel1"/>
        <w:ind w:left="862" w:hanging="862"/>
        <w:rPr>
          <w:rFonts w:asciiTheme="minorHAnsi" w:hAnsiTheme="minorHAnsi"/>
          <w:b/>
          <w:sz w:val="22"/>
          <w:szCs w:val="22"/>
        </w:rPr>
      </w:pPr>
      <w:bookmarkStart w:id="75" w:name="_Toc379478058"/>
      <w:r w:rsidRPr="007A1778">
        <w:rPr>
          <w:rFonts w:asciiTheme="minorHAnsi" w:hAnsiTheme="minorHAnsi"/>
          <w:b/>
          <w:sz w:val="22"/>
          <w:szCs w:val="22"/>
        </w:rPr>
        <w:lastRenderedPageBreak/>
        <w:t>Disruption</w:t>
      </w:r>
      <w:bookmarkEnd w:id="75"/>
    </w:p>
    <w:p w14:paraId="20298876" w14:textId="77777777" w:rsidR="003974AA" w:rsidRPr="00E24E98"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24E98">
        <w:rPr>
          <w:rFonts w:asciiTheme="minorHAnsi" w:hAnsiTheme="minorHAnsi"/>
          <w:sz w:val="22"/>
          <w:szCs w:val="22"/>
        </w:rPr>
        <w:t>The Contractor shall take reasonable care to ensure that in the performance of its obligations under the Contract it does not disrupt the operations of the GDC, its employees or any other contractor employed by the GDC.</w:t>
      </w:r>
    </w:p>
    <w:p w14:paraId="7464D37B" w14:textId="77777777" w:rsidR="003974AA" w:rsidRPr="00E24E98"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24E98">
        <w:rPr>
          <w:rFonts w:asciiTheme="minorHAnsi" w:hAnsiTheme="minorHAnsi"/>
          <w:sz w:val="22"/>
          <w:szCs w:val="22"/>
        </w:rPr>
        <w:t>The Contractor shall immediately inform the GDC:</w:t>
      </w:r>
    </w:p>
    <w:p w14:paraId="5B1213DD" w14:textId="77777777" w:rsidR="003974AA" w:rsidRPr="00E24E98" w:rsidRDefault="003974AA" w:rsidP="003974AA">
      <w:pPr>
        <w:pStyle w:val="BWBLevel3"/>
        <w:ind w:left="1440"/>
        <w:rPr>
          <w:rFonts w:asciiTheme="minorHAnsi" w:hAnsiTheme="minorHAnsi"/>
          <w:sz w:val="22"/>
          <w:szCs w:val="22"/>
        </w:rPr>
      </w:pPr>
      <w:r w:rsidRPr="00E24E98">
        <w:rPr>
          <w:rFonts w:asciiTheme="minorHAnsi" w:hAnsiTheme="minorHAnsi"/>
          <w:sz w:val="22"/>
          <w:szCs w:val="22"/>
        </w:rPr>
        <w:t>if it is temporarily unable to meet the conditions of the Contract; and</w:t>
      </w:r>
    </w:p>
    <w:p w14:paraId="5F90DAA0" w14:textId="77777777" w:rsidR="003974AA" w:rsidRPr="00E24E98" w:rsidRDefault="003974AA" w:rsidP="003974AA">
      <w:pPr>
        <w:pStyle w:val="BWBLevel6"/>
        <w:tabs>
          <w:tab w:val="clear" w:pos="720"/>
        </w:tabs>
        <w:spacing w:after="0"/>
        <w:ind w:left="1080" w:firstLine="0"/>
        <w:rPr>
          <w:rFonts w:asciiTheme="minorHAnsi" w:hAnsiTheme="minorHAnsi"/>
          <w:sz w:val="22"/>
          <w:szCs w:val="22"/>
        </w:rPr>
      </w:pPr>
    </w:p>
    <w:p w14:paraId="5320280E" w14:textId="77777777" w:rsidR="003974AA" w:rsidRPr="00E24E98" w:rsidRDefault="003974AA" w:rsidP="003974AA">
      <w:pPr>
        <w:pStyle w:val="BWBLevel3"/>
        <w:ind w:left="1440"/>
        <w:rPr>
          <w:rFonts w:asciiTheme="minorHAnsi" w:hAnsiTheme="minorHAnsi"/>
          <w:sz w:val="22"/>
          <w:szCs w:val="22"/>
        </w:rPr>
      </w:pPr>
      <w:r w:rsidRPr="00E24E98">
        <w:rPr>
          <w:rFonts w:asciiTheme="minorHAnsi" w:hAnsiTheme="minorHAnsi"/>
          <w:sz w:val="22"/>
          <w:szCs w:val="22"/>
        </w:rPr>
        <w:t>of any actual or potential industrial action, whether such action be by their own employees or others, which affects or might affect its ability at any time to perform its obligations under the Contract.</w:t>
      </w:r>
    </w:p>
    <w:p w14:paraId="13AD8B90" w14:textId="77777777" w:rsidR="003974AA" w:rsidRPr="00E24E98" w:rsidRDefault="003974AA" w:rsidP="003974AA">
      <w:pPr>
        <w:pStyle w:val="BWBLevel1"/>
        <w:numPr>
          <w:ilvl w:val="1"/>
          <w:numId w:val="12"/>
        </w:numPr>
        <w:tabs>
          <w:tab w:val="clear" w:pos="384"/>
          <w:tab w:val="num" w:pos="720"/>
        </w:tabs>
        <w:ind w:left="720"/>
        <w:rPr>
          <w:rFonts w:asciiTheme="minorHAnsi" w:hAnsiTheme="minorHAnsi"/>
          <w:sz w:val="22"/>
          <w:szCs w:val="22"/>
        </w:rPr>
      </w:pPr>
      <w:bookmarkStart w:id="76" w:name="_Ref236370255"/>
      <w:r w:rsidRPr="00E24E98">
        <w:rPr>
          <w:rFonts w:asciiTheme="minorHAnsi" w:hAnsiTheme="minorHAnsi"/>
          <w:sz w:val="22"/>
          <w:szCs w:val="22"/>
        </w:rPr>
        <w:t>In the event of industrial action by the Contractor’s personnel it shall seek approval to its proposals to continue to perform its obligations under the Contract.</w:t>
      </w:r>
      <w:bookmarkEnd w:id="76"/>
    </w:p>
    <w:p w14:paraId="03CFCB10" w14:textId="77777777" w:rsidR="003974AA" w:rsidRPr="00E24E98"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24E98">
        <w:rPr>
          <w:rFonts w:asciiTheme="minorHAnsi" w:hAnsiTheme="minorHAnsi"/>
          <w:sz w:val="22"/>
          <w:szCs w:val="22"/>
        </w:rPr>
        <w:t xml:space="preserve">If the Contractor’s proposals referred to in clause 37.3 are in the GDC’s reasonable opinion insufficient or unacceptable, then the GDC may make a reasonable counter proposal and if such counter proposal is refused by the Contractor the GDC may terminate the Contract immediately by notice in writing.  </w:t>
      </w:r>
    </w:p>
    <w:p w14:paraId="55ADDDAF" w14:textId="77777777" w:rsidR="003974AA" w:rsidRPr="00E24E98" w:rsidRDefault="003974AA" w:rsidP="003974AA">
      <w:pPr>
        <w:pStyle w:val="BWBLevel1"/>
        <w:numPr>
          <w:ilvl w:val="1"/>
          <w:numId w:val="12"/>
        </w:numPr>
        <w:tabs>
          <w:tab w:val="clear" w:pos="384"/>
          <w:tab w:val="num" w:pos="720"/>
        </w:tabs>
        <w:ind w:left="720"/>
        <w:rPr>
          <w:rFonts w:asciiTheme="minorHAnsi" w:hAnsiTheme="minorHAnsi"/>
          <w:sz w:val="22"/>
          <w:szCs w:val="22"/>
        </w:rPr>
      </w:pPr>
      <w:r w:rsidRPr="00E24E98">
        <w:rPr>
          <w:rFonts w:asciiTheme="minorHAnsi" w:hAnsiTheme="minorHAnsi"/>
          <w:sz w:val="22"/>
          <w:szCs w:val="22"/>
        </w:rPr>
        <w:t>If the Contractor is temporarily unable to fulfil the requirements of the Contract owing to disruption of normal business of the GDC, the Contractor may request a reasonable allowance of time and in addition, the GDC will reimburse any additional expense reasonably incurred by the Contractor as a direct result of such disruption.</w:t>
      </w:r>
    </w:p>
    <w:p w14:paraId="0A1E573F" w14:textId="77777777" w:rsidR="003974AA" w:rsidRPr="007A1778" w:rsidRDefault="003974AA" w:rsidP="003974AA">
      <w:pPr>
        <w:pStyle w:val="BWBLevel1"/>
        <w:ind w:left="862" w:hanging="862"/>
        <w:rPr>
          <w:rFonts w:asciiTheme="minorHAnsi" w:hAnsiTheme="minorHAnsi"/>
          <w:b/>
          <w:sz w:val="22"/>
          <w:szCs w:val="22"/>
        </w:rPr>
      </w:pPr>
      <w:bookmarkStart w:id="77" w:name="_Toc379478059"/>
      <w:r w:rsidRPr="007A1778">
        <w:rPr>
          <w:rFonts w:asciiTheme="minorHAnsi" w:hAnsiTheme="minorHAnsi"/>
          <w:b/>
          <w:sz w:val="22"/>
          <w:szCs w:val="22"/>
        </w:rPr>
        <w:t>Entire Agreement</w:t>
      </w:r>
      <w:bookmarkEnd w:id="77"/>
    </w:p>
    <w:p w14:paraId="4905C91A" w14:textId="77777777" w:rsidR="003974AA" w:rsidRPr="009257EE" w:rsidRDefault="003974AA" w:rsidP="003974AA">
      <w:pPr>
        <w:pStyle w:val="BWBLevel1"/>
        <w:numPr>
          <w:ilvl w:val="1"/>
          <w:numId w:val="12"/>
        </w:numPr>
        <w:tabs>
          <w:tab w:val="clear" w:pos="384"/>
          <w:tab w:val="num" w:pos="720"/>
        </w:tabs>
        <w:ind w:left="720"/>
        <w:rPr>
          <w:rFonts w:asciiTheme="minorHAnsi" w:hAnsiTheme="minorHAnsi"/>
          <w:b/>
          <w:sz w:val="22"/>
          <w:szCs w:val="22"/>
        </w:rPr>
      </w:pPr>
      <w:r w:rsidRPr="009257EE">
        <w:rPr>
          <w:rFonts w:asciiTheme="minorHAnsi" w:hAnsiTheme="minorHAnsi"/>
          <w:sz w:val="22"/>
          <w:szCs w:val="22"/>
        </w:rPr>
        <w:t>The Contract constitutes the entire agreement between the parties concerning its subject matter, and supersedes any previous accord, understanding or agreement, express or implied. Each party confirms that it has not relied upon any representation not recorded in the Contract inducing it to enter into the Contract.</w:t>
      </w:r>
    </w:p>
    <w:p w14:paraId="7E00D3A4" w14:textId="77777777" w:rsidR="003974AA" w:rsidRPr="00AD53DC" w:rsidRDefault="003974AA" w:rsidP="003974AA">
      <w:pPr>
        <w:pStyle w:val="BWBLevel1"/>
        <w:numPr>
          <w:ilvl w:val="1"/>
          <w:numId w:val="12"/>
        </w:numPr>
        <w:tabs>
          <w:tab w:val="clear" w:pos="384"/>
          <w:tab w:val="num" w:pos="720"/>
        </w:tabs>
        <w:ind w:left="720"/>
        <w:rPr>
          <w:rFonts w:asciiTheme="minorHAnsi" w:hAnsiTheme="minorHAnsi"/>
          <w:b/>
          <w:sz w:val="22"/>
          <w:szCs w:val="22"/>
        </w:rPr>
      </w:pPr>
      <w:r w:rsidRPr="009257EE">
        <w:rPr>
          <w:rFonts w:asciiTheme="minorHAnsi" w:hAnsiTheme="minorHAnsi"/>
          <w:sz w:val="22"/>
          <w:szCs w:val="22"/>
        </w:rPr>
        <w:t xml:space="preserve">In the case of conflict between the Response to Tender and any other document comprising part of the Contract, the other document comprising part of the Contract will take precedence. </w:t>
      </w:r>
    </w:p>
    <w:p w14:paraId="00C43BAF" w14:textId="77777777" w:rsidR="00AD53DC" w:rsidRPr="009257EE" w:rsidRDefault="00AD53DC" w:rsidP="00AD53DC">
      <w:pPr>
        <w:pStyle w:val="BWBLevel1"/>
        <w:numPr>
          <w:ilvl w:val="0"/>
          <w:numId w:val="0"/>
        </w:numPr>
        <w:ind w:left="720"/>
        <w:rPr>
          <w:rFonts w:asciiTheme="minorHAnsi" w:hAnsiTheme="minorHAnsi"/>
          <w:b/>
          <w:sz w:val="22"/>
          <w:szCs w:val="22"/>
        </w:rPr>
      </w:pPr>
    </w:p>
    <w:p w14:paraId="03325ADB" w14:textId="77777777" w:rsidR="003974AA" w:rsidRPr="007A1778" w:rsidRDefault="003974AA" w:rsidP="003974AA">
      <w:pPr>
        <w:pStyle w:val="BWBLevel1"/>
        <w:ind w:left="862" w:hanging="862"/>
        <w:rPr>
          <w:rFonts w:asciiTheme="minorHAnsi" w:hAnsiTheme="minorHAnsi"/>
          <w:b/>
          <w:sz w:val="22"/>
          <w:szCs w:val="22"/>
        </w:rPr>
      </w:pPr>
      <w:bookmarkStart w:id="78" w:name="_Toc379478060"/>
      <w:r w:rsidRPr="007A1778">
        <w:rPr>
          <w:rFonts w:asciiTheme="minorHAnsi" w:hAnsiTheme="minorHAnsi"/>
          <w:b/>
          <w:sz w:val="22"/>
          <w:szCs w:val="22"/>
        </w:rPr>
        <w:t>Waiver</w:t>
      </w:r>
      <w:bookmarkEnd w:id="78"/>
    </w:p>
    <w:p w14:paraId="3DD43277" w14:textId="77777777" w:rsidR="003974AA" w:rsidRPr="009257EE" w:rsidRDefault="003974AA" w:rsidP="003974AA">
      <w:pPr>
        <w:pStyle w:val="BWBLevel1"/>
        <w:numPr>
          <w:ilvl w:val="1"/>
          <w:numId w:val="12"/>
        </w:numPr>
        <w:tabs>
          <w:tab w:val="clear" w:pos="384"/>
          <w:tab w:val="num" w:pos="720"/>
        </w:tabs>
        <w:ind w:left="720"/>
        <w:rPr>
          <w:rFonts w:asciiTheme="minorHAnsi" w:hAnsiTheme="minorHAnsi"/>
          <w:sz w:val="22"/>
          <w:szCs w:val="22"/>
        </w:rPr>
      </w:pPr>
      <w:r w:rsidRPr="009257EE">
        <w:rPr>
          <w:rFonts w:asciiTheme="minorHAnsi" w:hAnsiTheme="minorHAnsi"/>
          <w:sz w:val="22"/>
          <w:szCs w:val="22"/>
        </w:rPr>
        <w:t xml:space="preserve">Any failure, delay or indulgence by either party in enforcing the provisions of the Contract shall not affect the rights of that party. </w:t>
      </w:r>
    </w:p>
    <w:p w14:paraId="10A0D955" w14:textId="77777777" w:rsidR="003974AA" w:rsidRPr="009257EE" w:rsidRDefault="003974AA" w:rsidP="003974AA">
      <w:pPr>
        <w:pStyle w:val="BWBLevel1"/>
        <w:numPr>
          <w:ilvl w:val="1"/>
          <w:numId w:val="12"/>
        </w:numPr>
        <w:tabs>
          <w:tab w:val="clear" w:pos="384"/>
          <w:tab w:val="num" w:pos="720"/>
        </w:tabs>
        <w:ind w:left="720"/>
        <w:rPr>
          <w:rFonts w:asciiTheme="minorHAnsi" w:hAnsiTheme="minorHAnsi"/>
          <w:sz w:val="22"/>
          <w:szCs w:val="22"/>
        </w:rPr>
      </w:pPr>
      <w:r w:rsidRPr="009257EE">
        <w:rPr>
          <w:rFonts w:asciiTheme="minorHAnsi" w:hAnsiTheme="minorHAnsi"/>
          <w:sz w:val="22"/>
          <w:szCs w:val="22"/>
        </w:rPr>
        <w:t>Any waiver of rights in respect of a specific breach shall operate only in respect of that breach and shall not waive any rights in respect of any other breach.</w:t>
      </w:r>
    </w:p>
    <w:p w14:paraId="05BE51CC" w14:textId="77777777" w:rsidR="003974AA" w:rsidRPr="009257EE" w:rsidRDefault="003974AA" w:rsidP="003974AA">
      <w:pPr>
        <w:pStyle w:val="BWBLevel1"/>
        <w:numPr>
          <w:ilvl w:val="1"/>
          <w:numId w:val="12"/>
        </w:numPr>
        <w:tabs>
          <w:tab w:val="clear" w:pos="384"/>
          <w:tab w:val="num" w:pos="720"/>
        </w:tabs>
        <w:ind w:left="720"/>
        <w:rPr>
          <w:rFonts w:asciiTheme="minorHAnsi" w:hAnsiTheme="minorHAnsi"/>
          <w:sz w:val="22"/>
          <w:szCs w:val="22"/>
        </w:rPr>
      </w:pPr>
      <w:r w:rsidRPr="009257EE">
        <w:rPr>
          <w:rFonts w:asciiTheme="minorHAnsi" w:hAnsiTheme="minorHAnsi"/>
          <w:sz w:val="22"/>
          <w:szCs w:val="22"/>
        </w:rPr>
        <w:t>No right, power or remedy under the Contract is exclusive of any other available right, power or remedy an each such right, power or remedy may be cumulative.</w:t>
      </w:r>
    </w:p>
    <w:p w14:paraId="7154B042" w14:textId="77777777" w:rsidR="003974AA" w:rsidRPr="009257EE" w:rsidRDefault="003974AA" w:rsidP="003974AA">
      <w:pPr>
        <w:pStyle w:val="BWBLevel1"/>
        <w:ind w:left="862" w:hanging="862"/>
        <w:rPr>
          <w:rFonts w:asciiTheme="minorHAnsi" w:hAnsiTheme="minorHAnsi"/>
          <w:b/>
          <w:sz w:val="22"/>
          <w:szCs w:val="22"/>
        </w:rPr>
      </w:pPr>
      <w:bookmarkStart w:id="79" w:name="_Toc379478061"/>
      <w:r w:rsidRPr="009257EE">
        <w:rPr>
          <w:rFonts w:asciiTheme="minorHAnsi" w:hAnsiTheme="minorHAnsi"/>
          <w:b/>
          <w:sz w:val="22"/>
          <w:szCs w:val="22"/>
        </w:rPr>
        <w:t>Severability</w:t>
      </w:r>
      <w:bookmarkEnd w:id="79"/>
    </w:p>
    <w:p w14:paraId="58FADA2C" w14:textId="77777777" w:rsidR="003974AA" w:rsidRPr="009257EE" w:rsidRDefault="003974AA" w:rsidP="003974AA">
      <w:pPr>
        <w:pStyle w:val="BWBLevel1"/>
        <w:numPr>
          <w:ilvl w:val="1"/>
          <w:numId w:val="12"/>
        </w:numPr>
        <w:tabs>
          <w:tab w:val="clear" w:pos="384"/>
          <w:tab w:val="num" w:pos="720"/>
        </w:tabs>
        <w:ind w:left="720"/>
        <w:rPr>
          <w:rFonts w:asciiTheme="minorHAnsi" w:hAnsiTheme="minorHAnsi"/>
          <w:sz w:val="22"/>
          <w:szCs w:val="22"/>
        </w:rPr>
      </w:pPr>
      <w:r w:rsidRPr="009257EE">
        <w:rPr>
          <w:rFonts w:asciiTheme="minorHAnsi" w:hAnsiTheme="minorHAnsi"/>
          <w:sz w:val="22"/>
          <w:szCs w:val="22"/>
        </w:rPr>
        <w:lastRenderedPageBreak/>
        <w:t xml:space="preserve">If one or more of the provisions of the Contract are or become to any extent invalid or unenforceable under any applicable </w:t>
      </w:r>
      <w:proofErr w:type="gramStart"/>
      <w:r w:rsidRPr="009257EE">
        <w:rPr>
          <w:rFonts w:asciiTheme="minorHAnsi" w:hAnsiTheme="minorHAnsi"/>
          <w:sz w:val="22"/>
          <w:szCs w:val="22"/>
        </w:rPr>
        <w:t>law</w:t>
      </w:r>
      <w:proofErr w:type="gramEnd"/>
      <w:r w:rsidRPr="009257EE">
        <w:rPr>
          <w:rFonts w:asciiTheme="minorHAnsi" w:hAnsiTheme="minorHAnsi"/>
          <w:sz w:val="22"/>
          <w:szCs w:val="22"/>
        </w:rPr>
        <w:t xml:space="preserve"> then the remainder of the Contract shall continue in full force and effect.</w:t>
      </w:r>
    </w:p>
    <w:p w14:paraId="2A90B01D" w14:textId="77777777" w:rsidR="003974AA" w:rsidRPr="009257EE" w:rsidRDefault="003974AA" w:rsidP="003974AA">
      <w:pPr>
        <w:pStyle w:val="BWBLevel1"/>
        <w:numPr>
          <w:ilvl w:val="1"/>
          <w:numId w:val="12"/>
        </w:numPr>
        <w:tabs>
          <w:tab w:val="clear" w:pos="384"/>
          <w:tab w:val="num" w:pos="720"/>
        </w:tabs>
        <w:ind w:left="720"/>
        <w:rPr>
          <w:rFonts w:asciiTheme="minorHAnsi" w:hAnsiTheme="minorHAnsi"/>
          <w:sz w:val="22"/>
          <w:szCs w:val="22"/>
        </w:rPr>
      </w:pPr>
      <w:r w:rsidRPr="009257EE">
        <w:rPr>
          <w:rFonts w:asciiTheme="minorHAnsi" w:hAnsiTheme="minorHAnsi"/>
          <w:sz w:val="22"/>
          <w:szCs w:val="22"/>
        </w:rPr>
        <w:t>If this happens then both parties shall negotiate in good faith to amend the provision concerned in such a way that as amended, it is valid and enforceable and, to the maximum extent possible, meets the original intention of the parties.</w:t>
      </w:r>
    </w:p>
    <w:p w14:paraId="0BC1121E" w14:textId="77777777" w:rsidR="003974AA" w:rsidRPr="009257EE" w:rsidRDefault="003974AA" w:rsidP="003974AA">
      <w:pPr>
        <w:pStyle w:val="BWBLevel1"/>
        <w:ind w:left="709" w:hanging="709"/>
        <w:rPr>
          <w:rFonts w:asciiTheme="minorHAnsi" w:hAnsiTheme="minorHAnsi"/>
          <w:b/>
          <w:sz w:val="22"/>
          <w:szCs w:val="22"/>
        </w:rPr>
      </w:pPr>
      <w:bookmarkStart w:id="80" w:name="_Toc379478062"/>
      <w:r w:rsidRPr="009257EE">
        <w:rPr>
          <w:rFonts w:asciiTheme="minorHAnsi" w:hAnsiTheme="minorHAnsi"/>
          <w:b/>
          <w:sz w:val="22"/>
          <w:szCs w:val="22"/>
        </w:rPr>
        <w:t>Third Party Rights</w:t>
      </w:r>
      <w:bookmarkEnd w:id="80"/>
    </w:p>
    <w:p w14:paraId="08E0CA9D" w14:textId="77777777" w:rsidR="003974AA" w:rsidRPr="009257EE" w:rsidRDefault="003974AA" w:rsidP="003974AA">
      <w:pPr>
        <w:pStyle w:val="BWBLevel1"/>
        <w:numPr>
          <w:ilvl w:val="1"/>
          <w:numId w:val="12"/>
        </w:numPr>
        <w:tabs>
          <w:tab w:val="clear" w:pos="384"/>
          <w:tab w:val="num" w:pos="720"/>
        </w:tabs>
        <w:ind w:left="720"/>
        <w:rPr>
          <w:rFonts w:asciiTheme="minorHAnsi" w:hAnsiTheme="minorHAnsi"/>
          <w:sz w:val="22"/>
          <w:szCs w:val="22"/>
        </w:rPr>
      </w:pPr>
      <w:r w:rsidRPr="009257EE">
        <w:rPr>
          <w:rFonts w:asciiTheme="minorHAnsi" w:hAnsiTheme="minorHAnsi"/>
          <w:sz w:val="22"/>
          <w:szCs w:val="22"/>
        </w:rPr>
        <w:t>Subject to clause 31 a person who is not a party to the Contract may not enforce any of its terms under the Contracts (Rights of Third Parties) Act 1999. Where any clause of the Contract (other than clause 32) entitles any person to enforce any term of this  Contract under the Contracts (Rights of Third Parties) Act 1999, the parties reserve the right to vary that term or any other term of the Contract without the consent of that person.</w:t>
      </w:r>
    </w:p>
    <w:p w14:paraId="32C9A7FA" w14:textId="77777777" w:rsidR="003974AA" w:rsidRPr="009257EE" w:rsidRDefault="003974AA" w:rsidP="003974AA">
      <w:pPr>
        <w:pStyle w:val="BWBLevel1"/>
        <w:ind w:left="862" w:hanging="862"/>
        <w:rPr>
          <w:rFonts w:asciiTheme="minorHAnsi" w:hAnsiTheme="minorHAnsi"/>
          <w:b/>
          <w:sz w:val="22"/>
          <w:szCs w:val="22"/>
        </w:rPr>
      </w:pPr>
      <w:bookmarkStart w:id="81" w:name="_Toc379478063"/>
      <w:r w:rsidRPr="009257EE">
        <w:rPr>
          <w:rFonts w:asciiTheme="minorHAnsi" w:hAnsiTheme="minorHAnsi"/>
          <w:b/>
          <w:sz w:val="22"/>
          <w:szCs w:val="22"/>
        </w:rPr>
        <w:t>Governing Law</w:t>
      </w:r>
      <w:bookmarkEnd w:id="81"/>
    </w:p>
    <w:p w14:paraId="7D3DEB79" w14:textId="77777777" w:rsidR="003974AA" w:rsidRPr="009257EE" w:rsidRDefault="003974AA" w:rsidP="003974AA">
      <w:pPr>
        <w:pStyle w:val="BWBLevel1"/>
        <w:numPr>
          <w:ilvl w:val="1"/>
          <w:numId w:val="12"/>
        </w:numPr>
        <w:tabs>
          <w:tab w:val="clear" w:pos="384"/>
          <w:tab w:val="num" w:pos="720"/>
        </w:tabs>
        <w:ind w:left="720"/>
        <w:rPr>
          <w:rFonts w:asciiTheme="minorHAnsi" w:hAnsiTheme="minorHAnsi"/>
          <w:b/>
          <w:sz w:val="22"/>
          <w:szCs w:val="22"/>
        </w:rPr>
      </w:pPr>
      <w:r w:rsidRPr="009257EE">
        <w:rPr>
          <w:rFonts w:asciiTheme="minorHAnsi" w:hAnsiTheme="minorHAnsi"/>
          <w:sz w:val="22"/>
          <w:szCs w:val="22"/>
        </w:rPr>
        <w:t xml:space="preserve">The Contract shall be governed by and construed in accordance with English Law and the parties hereby irrevocably submit to the jurisdiction of the English Courts. </w:t>
      </w:r>
    </w:p>
    <w:p w14:paraId="4B7F7000" w14:textId="77777777" w:rsidR="003974AA" w:rsidRPr="00B60763" w:rsidRDefault="003974AA" w:rsidP="003974AA">
      <w:pPr>
        <w:pStyle w:val="BWBLevel2"/>
        <w:tabs>
          <w:tab w:val="clear" w:pos="384"/>
          <w:tab w:val="clear" w:pos="3981"/>
        </w:tabs>
        <w:ind w:left="0" w:firstLine="0"/>
        <w:rPr>
          <w:rFonts w:asciiTheme="minorHAnsi" w:hAnsiTheme="minorHAnsi"/>
          <w:b/>
          <w:sz w:val="22"/>
          <w:szCs w:val="22"/>
        </w:rPr>
      </w:pPr>
      <w:r w:rsidRPr="00B60763">
        <w:rPr>
          <w:rFonts w:asciiTheme="minorHAnsi" w:hAnsiTheme="minorHAnsi"/>
          <w:sz w:val="22"/>
          <w:szCs w:val="22"/>
        </w:rPr>
        <w:br w:type="page"/>
      </w:r>
      <w:r w:rsidRPr="00B60763">
        <w:rPr>
          <w:rFonts w:asciiTheme="minorHAnsi" w:hAnsiTheme="minorHAnsi"/>
          <w:b/>
          <w:sz w:val="22"/>
          <w:szCs w:val="22"/>
        </w:rPr>
        <w:lastRenderedPageBreak/>
        <w:t xml:space="preserve">Schedule 1 - Data Protection </w:t>
      </w:r>
    </w:p>
    <w:p w14:paraId="72F89154" w14:textId="77777777" w:rsidR="003974AA" w:rsidRPr="00B60763" w:rsidRDefault="003974AA" w:rsidP="003974AA">
      <w:pPr>
        <w:pStyle w:val="BWBCentreBold"/>
        <w:jc w:val="both"/>
        <w:rPr>
          <w:rFonts w:asciiTheme="minorHAnsi" w:hAnsiTheme="minorHAnsi"/>
          <w:sz w:val="22"/>
          <w:szCs w:val="22"/>
        </w:rPr>
      </w:pPr>
      <w:r w:rsidRPr="00B60763">
        <w:rPr>
          <w:rFonts w:asciiTheme="minorHAnsi" w:hAnsiTheme="minorHAnsi"/>
          <w:sz w:val="22"/>
          <w:szCs w:val="22"/>
        </w:rPr>
        <w:t>Organisational and Technical Measures to be adopted by the Contractor</w:t>
      </w:r>
    </w:p>
    <w:p w14:paraId="44EC41D8" w14:textId="77777777" w:rsidR="003974AA" w:rsidRPr="00FF67E7" w:rsidRDefault="003974AA" w:rsidP="003974AA">
      <w:pPr>
        <w:pStyle w:val="BWBLevel1"/>
        <w:numPr>
          <w:ilvl w:val="0"/>
          <w:numId w:val="15"/>
        </w:numPr>
        <w:tabs>
          <w:tab w:val="num" w:pos="862"/>
        </w:tabs>
        <w:rPr>
          <w:rFonts w:asciiTheme="minorHAnsi" w:hAnsiTheme="minorHAnsi"/>
          <w:sz w:val="22"/>
          <w:szCs w:val="22"/>
        </w:rPr>
      </w:pPr>
      <w:r w:rsidRPr="00FF67E7">
        <w:rPr>
          <w:rFonts w:asciiTheme="minorHAnsi" w:hAnsiTheme="minorHAnsi"/>
          <w:sz w:val="22"/>
          <w:szCs w:val="22"/>
        </w:rPr>
        <w:t>The Contractor will ensure that in respect of all the GDC Personal Data it receives from or processes on behalf of the GDC it maintains security measures to a standard as high as or higher than that maintained by the GDC.  This standard shall be appropriate to:</w:t>
      </w:r>
    </w:p>
    <w:p w14:paraId="36A6DEE6" w14:textId="77777777" w:rsidR="003974AA" w:rsidRPr="00B60763" w:rsidRDefault="003974AA" w:rsidP="003974AA">
      <w:pPr>
        <w:pStyle w:val="BWBLevel2"/>
        <w:numPr>
          <w:ilvl w:val="3"/>
          <w:numId w:val="12"/>
        </w:numPr>
        <w:tabs>
          <w:tab w:val="clear" w:pos="1014"/>
          <w:tab w:val="clear" w:pos="3981"/>
          <w:tab w:val="num" w:pos="384"/>
        </w:tabs>
        <w:ind w:left="1418" w:hanging="578"/>
        <w:rPr>
          <w:rFonts w:asciiTheme="minorHAnsi" w:hAnsiTheme="minorHAnsi"/>
          <w:sz w:val="22"/>
          <w:szCs w:val="22"/>
        </w:rPr>
      </w:pPr>
      <w:r w:rsidRPr="00B60763">
        <w:rPr>
          <w:rFonts w:asciiTheme="minorHAnsi" w:hAnsiTheme="minorHAnsi"/>
          <w:sz w:val="22"/>
          <w:szCs w:val="22"/>
        </w:rPr>
        <w:t>the harm that might result from unlawful or unauthorised processing or accidental loss, damage or destruction of the GDC Personal Data;</w:t>
      </w:r>
    </w:p>
    <w:p w14:paraId="3AC1F8D1" w14:textId="77777777" w:rsidR="003974AA" w:rsidRPr="00B60763" w:rsidRDefault="003974AA" w:rsidP="003974AA">
      <w:pPr>
        <w:pStyle w:val="BWBLevel2"/>
        <w:numPr>
          <w:ilvl w:val="3"/>
          <w:numId w:val="12"/>
        </w:numPr>
        <w:tabs>
          <w:tab w:val="clear" w:pos="1014"/>
          <w:tab w:val="clear" w:pos="3981"/>
          <w:tab w:val="num" w:pos="384"/>
        </w:tabs>
        <w:ind w:left="1418" w:hanging="578"/>
        <w:rPr>
          <w:rFonts w:asciiTheme="minorHAnsi" w:hAnsiTheme="minorHAnsi"/>
          <w:sz w:val="22"/>
          <w:szCs w:val="22"/>
        </w:rPr>
      </w:pPr>
      <w:r w:rsidRPr="00B60763">
        <w:rPr>
          <w:rFonts w:asciiTheme="minorHAnsi" w:hAnsiTheme="minorHAnsi"/>
          <w:sz w:val="22"/>
          <w:szCs w:val="22"/>
        </w:rPr>
        <w:t>the nature of the GDC Personal Data.</w:t>
      </w:r>
    </w:p>
    <w:p w14:paraId="3E734CE8" w14:textId="77777777" w:rsidR="003974AA" w:rsidRPr="007A53D9" w:rsidRDefault="003974AA" w:rsidP="003974AA">
      <w:pPr>
        <w:pStyle w:val="BWBLevel1"/>
        <w:tabs>
          <w:tab w:val="num" w:pos="862"/>
        </w:tabs>
        <w:ind w:left="862"/>
        <w:rPr>
          <w:rFonts w:asciiTheme="minorHAnsi" w:hAnsiTheme="minorHAnsi"/>
          <w:sz w:val="22"/>
          <w:szCs w:val="22"/>
        </w:rPr>
      </w:pPr>
      <w:proofErr w:type="gramStart"/>
      <w:r w:rsidRPr="007A53D9">
        <w:rPr>
          <w:rFonts w:asciiTheme="minorHAnsi" w:hAnsiTheme="minorHAnsi"/>
          <w:sz w:val="22"/>
          <w:szCs w:val="22"/>
        </w:rPr>
        <w:t>In particular the</w:t>
      </w:r>
      <w:proofErr w:type="gramEnd"/>
      <w:r w:rsidRPr="007A53D9">
        <w:rPr>
          <w:rFonts w:asciiTheme="minorHAnsi" w:hAnsiTheme="minorHAnsi"/>
          <w:sz w:val="22"/>
          <w:szCs w:val="22"/>
        </w:rPr>
        <w:t xml:space="preserve"> Contractor shall:</w:t>
      </w:r>
    </w:p>
    <w:p w14:paraId="685A3818" w14:textId="77777777" w:rsidR="003974AA" w:rsidRPr="00B60763" w:rsidRDefault="003974AA" w:rsidP="003974AA">
      <w:pPr>
        <w:pStyle w:val="BWBLevel2"/>
        <w:numPr>
          <w:ilvl w:val="3"/>
          <w:numId w:val="12"/>
        </w:numPr>
        <w:tabs>
          <w:tab w:val="clear" w:pos="1014"/>
          <w:tab w:val="clear" w:pos="3981"/>
          <w:tab w:val="num" w:pos="384"/>
          <w:tab w:val="num" w:pos="1418"/>
        </w:tabs>
        <w:ind w:left="1418" w:hanging="567"/>
        <w:rPr>
          <w:rFonts w:asciiTheme="minorHAnsi" w:hAnsiTheme="minorHAnsi"/>
          <w:sz w:val="22"/>
          <w:szCs w:val="22"/>
        </w:rPr>
      </w:pPr>
      <w:r w:rsidRPr="00B60763">
        <w:rPr>
          <w:rFonts w:asciiTheme="minorHAnsi" w:hAnsiTheme="minorHAnsi"/>
          <w:sz w:val="22"/>
          <w:szCs w:val="22"/>
        </w:rPr>
        <w:t>put in place and comply with a security policy which defines security needs based on a risk assessment and allocates responsibility for implementing the policy to a specific individual or department.  A copy of such policy is to be provided to the GDC on request;</w:t>
      </w:r>
    </w:p>
    <w:p w14:paraId="6826EC6C" w14:textId="77777777" w:rsidR="003974AA" w:rsidRPr="00B60763" w:rsidRDefault="003974AA" w:rsidP="003974AA">
      <w:pPr>
        <w:pStyle w:val="BWBLevel2"/>
        <w:numPr>
          <w:ilvl w:val="3"/>
          <w:numId w:val="12"/>
        </w:numPr>
        <w:tabs>
          <w:tab w:val="clear" w:pos="1014"/>
          <w:tab w:val="clear" w:pos="3981"/>
          <w:tab w:val="num" w:pos="384"/>
          <w:tab w:val="num" w:pos="1418"/>
        </w:tabs>
        <w:ind w:left="1418" w:hanging="567"/>
        <w:rPr>
          <w:rFonts w:asciiTheme="minorHAnsi" w:hAnsiTheme="minorHAnsi"/>
          <w:sz w:val="22"/>
          <w:szCs w:val="22"/>
        </w:rPr>
      </w:pPr>
      <w:r w:rsidRPr="00B60763">
        <w:rPr>
          <w:rFonts w:asciiTheme="minorHAnsi" w:hAnsiTheme="minorHAnsi"/>
          <w:sz w:val="22"/>
          <w:szCs w:val="22"/>
        </w:rPr>
        <w:t>ensure the hardware and software used in processing the GDC Personal Data are reliable and are protected against viruses;</w:t>
      </w:r>
    </w:p>
    <w:p w14:paraId="3848E72B" w14:textId="77777777" w:rsidR="003974AA" w:rsidRPr="00B60763" w:rsidRDefault="003974AA" w:rsidP="003974AA">
      <w:pPr>
        <w:pStyle w:val="BWBLevel2"/>
        <w:numPr>
          <w:ilvl w:val="3"/>
          <w:numId w:val="12"/>
        </w:numPr>
        <w:tabs>
          <w:tab w:val="clear" w:pos="1014"/>
          <w:tab w:val="clear" w:pos="3981"/>
          <w:tab w:val="num" w:pos="384"/>
          <w:tab w:val="num" w:pos="1418"/>
        </w:tabs>
        <w:ind w:left="1418" w:hanging="567"/>
        <w:rPr>
          <w:rFonts w:asciiTheme="minorHAnsi" w:hAnsiTheme="minorHAnsi"/>
          <w:sz w:val="22"/>
          <w:szCs w:val="22"/>
        </w:rPr>
      </w:pPr>
      <w:r w:rsidRPr="00B60763">
        <w:rPr>
          <w:rFonts w:asciiTheme="minorHAnsi" w:hAnsiTheme="minorHAnsi"/>
          <w:sz w:val="22"/>
          <w:szCs w:val="22"/>
        </w:rPr>
        <w:t>prevent unauthorised access to the GDC Personal Data;</w:t>
      </w:r>
    </w:p>
    <w:p w14:paraId="5FD920BB" w14:textId="77777777" w:rsidR="003974AA" w:rsidRPr="00B60763" w:rsidRDefault="003974AA" w:rsidP="003974AA">
      <w:pPr>
        <w:pStyle w:val="BWBLevel2"/>
        <w:numPr>
          <w:ilvl w:val="3"/>
          <w:numId w:val="12"/>
        </w:numPr>
        <w:tabs>
          <w:tab w:val="clear" w:pos="1014"/>
          <w:tab w:val="clear" w:pos="3981"/>
          <w:tab w:val="num" w:pos="384"/>
          <w:tab w:val="num" w:pos="1418"/>
        </w:tabs>
        <w:ind w:left="1418" w:hanging="567"/>
        <w:rPr>
          <w:rFonts w:asciiTheme="minorHAnsi" w:hAnsiTheme="minorHAnsi"/>
          <w:sz w:val="22"/>
          <w:szCs w:val="22"/>
        </w:rPr>
      </w:pPr>
      <w:r w:rsidRPr="00B60763">
        <w:rPr>
          <w:rFonts w:asciiTheme="minorHAnsi" w:hAnsiTheme="minorHAnsi"/>
          <w:sz w:val="22"/>
          <w:szCs w:val="22"/>
        </w:rPr>
        <w:t xml:space="preserve">ensure its method of storing the GDC Personal Data is secure, including the keeping </w:t>
      </w:r>
      <w:proofErr w:type="gramStart"/>
      <w:r w:rsidRPr="00B60763">
        <w:rPr>
          <w:rFonts w:asciiTheme="minorHAnsi" w:hAnsiTheme="minorHAnsi"/>
          <w:sz w:val="22"/>
          <w:szCs w:val="22"/>
        </w:rPr>
        <w:t>of  the</w:t>
      </w:r>
      <w:proofErr w:type="gramEnd"/>
      <w:r w:rsidRPr="00B60763">
        <w:rPr>
          <w:rFonts w:asciiTheme="minorHAnsi" w:hAnsiTheme="minorHAnsi"/>
          <w:sz w:val="22"/>
          <w:szCs w:val="22"/>
        </w:rPr>
        <w:t xml:space="preserve"> GDC Personal Data in secure locations and controlling access by personnel to locations where the GDC Personal Data is stored;</w:t>
      </w:r>
    </w:p>
    <w:p w14:paraId="27C9840C" w14:textId="77777777" w:rsidR="003974AA" w:rsidRPr="00B60763" w:rsidRDefault="003974AA" w:rsidP="003974AA">
      <w:pPr>
        <w:pStyle w:val="BWBLevel2"/>
        <w:numPr>
          <w:ilvl w:val="3"/>
          <w:numId w:val="12"/>
        </w:numPr>
        <w:tabs>
          <w:tab w:val="clear" w:pos="1014"/>
          <w:tab w:val="clear" w:pos="3981"/>
          <w:tab w:val="num" w:pos="384"/>
          <w:tab w:val="num" w:pos="1418"/>
        </w:tabs>
        <w:ind w:left="1418" w:hanging="567"/>
        <w:rPr>
          <w:rFonts w:asciiTheme="minorHAnsi" w:hAnsiTheme="minorHAnsi"/>
          <w:sz w:val="22"/>
          <w:szCs w:val="22"/>
        </w:rPr>
      </w:pPr>
      <w:r w:rsidRPr="00B60763">
        <w:rPr>
          <w:rFonts w:asciiTheme="minorHAnsi" w:hAnsiTheme="minorHAnsi"/>
          <w:sz w:val="22"/>
          <w:szCs w:val="22"/>
        </w:rPr>
        <w:t>have secure procedures for the transfer of the GDC Personal Data and use of data outside its premises, whether in physical form (for instance by using couriers rather than the post) or electronic form (for instance by using encryption when sending emails);</w:t>
      </w:r>
    </w:p>
    <w:p w14:paraId="78DB793A" w14:textId="77777777" w:rsidR="003974AA" w:rsidRPr="00B60763" w:rsidRDefault="003974AA" w:rsidP="003974AA">
      <w:pPr>
        <w:pStyle w:val="BWBLevel2"/>
        <w:numPr>
          <w:ilvl w:val="3"/>
          <w:numId w:val="12"/>
        </w:numPr>
        <w:tabs>
          <w:tab w:val="clear" w:pos="1014"/>
          <w:tab w:val="clear" w:pos="3981"/>
          <w:tab w:val="num" w:pos="384"/>
          <w:tab w:val="num" w:pos="1418"/>
        </w:tabs>
        <w:ind w:left="1418" w:hanging="567"/>
        <w:rPr>
          <w:rFonts w:asciiTheme="minorHAnsi" w:hAnsiTheme="minorHAnsi"/>
          <w:sz w:val="22"/>
          <w:szCs w:val="22"/>
        </w:rPr>
      </w:pPr>
      <w:r w:rsidRPr="00B60763">
        <w:rPr>
          <w:rFonts w:asciiTheme="minorHAnsi" w:hAnsiTheme="minorHAnsi"/>
          <w:sz w:val="22"/>
          <w:szCs w:val="22"/>
        </w:rPr>
        <w:t>put password protection on computer systems on which data is stored and ensure that only authorised personnel are given details of the password;</w:t>
      </w:r>
    </w:p>
    <w:p w14:paraId="16C6A11B" w14:textId="77777777" w:rsidR="003974AA" w:rsidRPr="00B60763" w:rsidRDefault="003974AA" w:rsidP="003974AA">
      <w:pPr>
        <w:pStyle w:val="BWBLevel2"/>
        <w:numPr>
          <w:ilvl w:val="3"/>
          <w:numId w:val="12"/>
        </w:numPr>
        <w:tabs>
          <w:tab w:val="clear" w:pos="1014"/>
          <w:tab w:val="clear" w:pos="3981"/>
          <w:tab w:val="num" w:pos="384"/>
          <w:tab w:val="num" w:pos="1418"/>
        </w:tabs>
        <w:ind w:left="1418" w:hanging="567"/>
        <w:rPr>
          <w:rFonts w:asciiTheme="minorHAnsi" w:hAnsiTheme="minorHAnsi"/>
          <w:sz w:val="22"/>
          <w:szCs w:val="22"/>
        </w:rPr>
      </w:pPr>
      <w:r w:rsidRPr="00B60763">
        <w:rPr>
          <w:rFonts w:asciiTheme="minorHAnsi" w:hAnsiTheme="minorHAnsi"/>
          <w:sz w:val="22"/>
          <w:szCs w:val="22"/>
        </w:rPr>
        <w:t>prevent computer screens from being overlooked by unauthorised persons;</w:t>
      </w:r>
    </w:p>
    <w:p w14:paraId="5D1F462C" w14:textId="77777777" w:rsidR="003974AA" w:rsidRPr="00B60763" w:rsidRDefault="003974AA" w:rsidP="003974AA">
      <w:pPr>
        <w:pStyle w:val="BWBLevel2"/>
        <w:numPr>
          <w:ilvl w:val="3"/>
          <w:numId w:val="12"/>
        </w:numPr>
        <w:tabs>
          <w:tab w:val="clear" w:pos="1014"/>
          <w:tab w:val="clear" w:pos="3981"/>
          <w:tab w:val="num" w:pos="384"/>
          <w:tab w:val="num" w:pos="1418"/>
        </w:tabs>
        <w:ind w:left="1418" w:hanging="567"/>
        <w:rPr>
          <w:rFonts w:asciiTheme="minorHAnsi" w:hAnsiTheme="minorHAnsi"/>
          <w:sz w:val="22"/>
          <w:szCs w:val="22"/>
        </w:rPr>
      </w:pPr>
      <w:r w:rsidRPr="00B60763">
        <w:rPr>
          <w:rFonts w:asciiTheme="minorHAnsi" w:hAnsiTheme="minorHAnsi"/>
          <w:sz w:val="22"/>
          <w:szCs w:val="22"/>
        </w:rPr>
        <w:t>ensure that all individuals who have access to the GDC Personal Data are reliable and are trained how to comply with the Data Protection Act 1998;</w:t>
      </w:r>
    </w:p>
    <w:p w14:paraId="13D3FD20" w14:textId="77777777" w:rsidR="003974AA" w:rsidRPr="00B60763" w:rsidRDefault="003974AA" w:rsidP="003974AA">
      <w:pPr>
        <w:pStyle w:val="BWBLevel2"/>
        <w:numPr>
          <w:ilvl w:val="3"/>
          <w:numId w:val="12"/>
        </w:numPr>
        <w:tabs>
          <w:tab w:val="clear" w:pos="1014"/>
          <w:tab w:val="clear" w:pos="3981"/>
          <w:tab w:val="num" w:pos="384"/>
          <w:tab w:val="num" w:pos="1418"/>
        </w:tabs>
        <w:ind w:left="1418" w:hanging="567"/>
        <w:rPr>
          <w:rFonts w:asciiTheme="minorHAnsi" w:hAnsiTheme="minorHAnsi"/>
          <w:sz w:val="22"/>
          <w:szCs w:val="22"/>
        </w:rPr>
      </w:pPr>
      <w:r w:rsidRPr="00B60763">
        <w:rPr>
          <w:rFonts w:asciiTheme="minorHAnsi" w:hAnsiTheme="minorHAnsi"/>
          <w:sz w:val="22"/>
          <w:szCs w:val="22"/>
        </w:rPr>
        <w:t>have in place methods for detecting and dealing with breaches of security including the ability to identify which individuals have worked with specific GDC Personal Data and having a proper procedure in place for investigating and remedying breaches of the GDC Personal Data protection procedures;</w:t>
      </w:r>
    </w:p>
    <w:p w14:paraId="46A260C2" w14:textId="77777777" w:rsidR="003974AA" w:rsidRPr="00B60763" w:rsidRDefault="003974AA" w:rsidP="003974AA">
      <w:pPr>
        <w:pStyle w:val="BWBLevel2"/>
        <w:numPr>
          <w:ilvl w:val="3"/>
          <w:numId w:val="12"/>
        </w:numPr>
        <w:tabs>
          <w:tab w:val="clear" w:pos="1014"/>
          <w:tab w:val="clear" w:pos="3981"/>
          <w:tab w:val="num" w:pos="384"/>
          <w:tab w:val="num" w:pos="1418"/>
        </w:tabs>
        <w:ind w:left="1418" w:hanging="567"/>
        <w:rPr>
          <w:rFonts w:asciiTheme="minorHAnsi" w:hAnsiTheme="minorHAnsi"/>
          <w:sz w:val="22"/>
          <w:szCs w:val="22"/>
        </w:rPr>
      </w:pPr>
      <w:r w:rsidRPr="00B60763">
        <w:rPr>
          <w:rFonts w:asciiTheme="minorHAnsi" w:hAnsiTheme="minorHAnsi"/>
          <w:sz w:val="22"/>
          <w:szCs w:val="22"/>
        </w:rPr>
        <w:t>have a secure procedure for backing up and storing back-ups separately from originals;</w:t>
      </w:r>
    </w:p>
    <w:p w14:paraId="5E66CBCA" w14:textId="77777777" w:rsidR="003974AA" w:rsidRPr="00B60763" w:rsidRDefault="003974AA" w:rsidP="003974AA">
      <w:pPr>
        <w:pStyle w:val="BWBLevel2"/>
        <w:numPr>
          <w:ilvl w:val="3"/>
          <w:numId w:val="12"/>
        </w:numPr>
        <w:tabs>
          <w:tab w:val="clear" w:pos="1014"/>
          <w:tab w:val="clear" w:pos="3981"/>
          <w:tab w:val="num" w:pos="384"/>
          <w:tab w:val="num" w:pos="1418"/>
        </w:tabs>
        <w:ind w:left="1418" w:hanging="567"/>
        <w:rPr>
          <w:rFonts w:asciiTheme="minorHAnsi" w:hAnsiTheme="minorHAnsi"/>
          <w:sz w:val="22"/>
          <w:szCs w:val="22"/>
        </w:rPr>
      </w:pPr>
      <w:r w:rsidRPr="00B60763">
        <w:rPr>
          <w:rFonts w:asciiTheme="minorHAnsi" w:hAnsiTheme="minorHAnsi"/>
          <w:sz w:val="22"/>
          <w:szCs w:val="22"/>
        </w:rPr>
        <w:t>have a secure method of disposal for back-ups, disks and print outs.</w:t>
      </w:r>
    </w:p>
    <w:p w14:paraId="28A4F201" w14:textId="77777777" w:rsidR="003974AA" w:rsidRPr="00B60763" w:rsidRDefault="003974AA" w:rsidP="003974AA">
      <w:pPr>
        <w:jc w:val="both"/>
        <w:rPr>
          <w:rFonts w:asciiTheme="minorHAnsi" w:hAnsiTheme="minorHAnsi"/>
          <w:szCs w:val="22"/>
          <w:lang w:eastAsia="en-US"/>
        </w:rPr>
      </w:pPr>
      <w:r w:rsidRPr="00B60763">
        <w:rPr>
          <w:rFonts w:asciiTheme="minorHAnsi" w:hAnsiTheme="minorHAnsi"/>
          <w:szCs w:val="22"/>
        </w:rPr>
        <w:br w:type="page"/>
      </w:r>
    </w:p>
    <w:p w14:paraId="5AE4E03C" w14:textId="77777777" w:rsidR="003974AA" w:rsidRPr="00B60763" w:rsidRDefault="003974AA" w:rsidP="003974AA">
      <w:pPr>
        <w:pStyle w:val="BWBLevel2"/>
        <w:tabs>
          <w:tab w:val="clear" w:pos="384"/>
          <w:tab w:val="clear" w:pos="3981"/>
        </w:tabs>
        <w:ind w:left="0" w:firstLine="0"/>
        <w:rPr>
          <w:rFonts w:asciiTheme="minorHAnsi" w:hAnsiTheme="minorHAnsi"/>
          <w:b/>
          <w:sz w:val="22"/>
          <w:szCs w:val="22"/>
        </w:rPr>
      </w:pPr>
      <w:r w:rsidRPr="00924C8C">
        <w:rPr>
          <w:rFonts w:asciiTheme="minorHAnsi" w:hAnsiTheme="minorHAnsi"/>
          <w:b/>
          <w:sz w:val="22"/>
          <w:szCs w:val="22"/>
          <w:highlight w:val="yellow"/>
        </w:rPr>
        <w:lastRenderedPageBreak/>
        <w:t>Schedule 2 – Change Control Procedure</w:t>
      </w:r>
    </w:p>
    <w:p w14:paraId="197B4FC4" w14:textId="77777777" w:rsidR="003974AA" w:rsidRPr="00B60763" w:rsidRDefault="003974AA" w:rsidP="003974AA">
      <w:pPr>
        <w:ind w:left="720" w:hanging="720"/>
        <w:jc w:val="both"/>
        <w:rPr>
          <w:rFonts w:asciiTheme="minorHAnsi" w:hAnsiTheme="minorHAnsi"/>
          <w:szCs w:val="22"/>
        </w:rPr>
      </w:pPr>
    </w:p>
    <w:p w14:paraId="2AAFD03F" w14:textId="77777777" w:rsidR="003974AA" w:rsidRPr="00B60763" w:rsidRDefault="003974AA" w:rsidP="003974AA">
      <w:pPr>
        <w:pStyle w:val="BWBSchedule1"/>
        <w:keepNext w:val="0"/>
        <w:pageBreakBefore w:val="0"/>
        <w:numPr>
          <w:ilvl w:val="0"/>
          <w:numId w:val="23"/>
        </w:numPr>
        <w:spacing w:before="0" w:after="240" w:line="240" w:lineRule="auto"/>
        <w:jc w:val="both"/>
        <w:rPr>
          <w:rFonts w:asciiTheme="minorHAnsi" w:hAnsiTheme="minorHAnsi"/>
          <w:szCs w:val="22"/>
        </w:rPr>
      </w:pPr>
      <w:r w:rsidRPr="00B60763">
        <w:rPr>
          <w:rFonts w:asciiTheme="minorHAnsi" w:hAnsiTheme="minorHAnsi"/>
          <w:szCs w:val="22"/>
        </w:rPr>
        <w:t>Principles</w:t>
      </w:r>
    </w:p>
    <w:p w14:paraId="35D4C3A6" w14:textId="77777777" w:rsidR="003974AA" w:rsidRPr="00B60763" w:rsidRDefault="003974AA" w:rsidP="003974AA">
      <w:pPr>
        <w:pStyle w:val="BWBSchedule2"/>
        <w:numPr>
          <w:ilvl w:val="1"/>
          <w:numId w:val="23"/>
        </w:numPr>
        <w:spacing w:before="0"/>
        <w:contextualSpacing w:val="0"/>
        <w:jc w:val="both"/>
        <w:outlineLvl w:val="1"/>
        <w:rPr>
          <w:rFonts w:asciiTheme="minorHAnsi" w:hAnsiTheme="minorHAnsi"/>
          <w:b w:val="0"/>
          <w:szCs w:val="22"/>
        </w:rPr>
      </w:pPr>
      <w:r w:rsidRPr="00B60763">
        <w:rPr>
          <w:rFonts w:asciiTheme="minorHAnsi" w:hAnsiTheme="minorHAnsi"/>
          <w:b w:val="0"/>
          <w:szCs w:val="22"/>
        </w:rPr>
        <w:t>Where the GDC or the Contractor</w:t>
      </w:r>
      <w:r>
        <w:rPr>
          <w:rFonts w:asciiTheme="minorHAnsi" w:hAnsiTheme="minorHAnsi"/>
          <w:b w:val="0"/>
          <w:szCs w:val="22"/>
        </w:rPr>
        <w:t xml:space="preserve"> (‘the Parties’)</w:t>
      </w:r>
      <w:r w:rsidRPr="00B60763">
        <w:rPr>
          <w:rFonts w:asciiTheme="minorHAnsi" w:hAnsiTheme="minorHAnsi"/>
          <w:b w:val="0"/>
          <w:szCs w:val="22"/>
        </w:rPr>
        <w:t xml:space="preserve"> sees a need to change the Contract, either </w:t>
      </w:r>
      <w:r>
        <w:rPr>
          <w:rFonts w:asciiTheme="minorHAnsi" w:hAnsiTheme="minorHAnsi"/>
          <w:b w:val="0"/>
          <w:szCs w:val="22"/>
        </w:rPr>
        <w:t>of the P</w:t>
      </w:r>
      <w:r w:rsidRPr="00B60763">
        <w:rPr>
          <w:rFonts w:asciiTheme="minorHAnsi" w:hAnsiTheme="minorHAnsi"/>
          <w:b w:val="0"/>
          <w:szCs w:val="22"/>
        </w:rPr>
        <w:t>art</w:t>
      </w:r>
      <w:r>
        <w:rPr>
          <w:rFonts w:asciiTheme="minorHAnsi" w:hAnsiTheme="minorHAnsi"/>
          <w:b w:val="0"/>
          <w:szCs w:val="22"/>
        </w:rPr>
        <w:t>ies</w:t>
      </w:r>
      <w:r w:rsidRPr="00B60763">
        <w:rPr>
          <w:rFonts w:asciiTheme="minorHAnsi" w:hAnsiTheme="minorHAnsi"/>
          <w:b w:val="0"/>
          <w:szCs w:val="22"/>
        </w:rPr>
        <w:t xml:space="preserve"> may at any time request such Change only in accordance with the Change Control Procedure set out in paragraph </w:t>
      </w:r>
      <w:r w:rsidR="008222E2">
        <w:rPr>
          <w:rFonts w:asciiTheme="minorHAnsi" w:hAnsiTheme="minorHAnsi"/>
          <w:b w:val="0"/>
          <w:szCs w:val="22"/>
        </w:rPr>
        <w:t xml:space="preserve">2 </w:t>
      </w:r>
      <w:r w:rsidRPr="00B60763">
        <w:rPr>
          <w:rFonts w:asciiTheme="minorHAnsi" w:hAnsiTheme="minorHAnsi"/>
          <w:b w:val="0"/>
          <w:szCs w:val="22"/>
        </w:rPr>
        <w:t>of this Schedule 2.</w:t>
      </w:r>
    </w:p>
    <w:p w14:paraId="3E628B13" w14:textId="77777777" w:rsidR="003974AA" w:rsidRPr="00B60763" w:rsidRDefault="003974AA" w:rsidP="003974AA">
      <w:pPr>
        <w:pStyle w:val="BWBSchedule2"/>
        <w:numPr>
          <w:ilvl w:val="1"/>
          <w:numId w:val="23"/>
        </w:numPr>
        <w:spacing w:before="0"/>
        <w:contextualSpacing w:val="0"/>
        <w:jc w:val="both"/>
        <w:outlineLvl w:val="1"/>
        <w:rPr>
          <w:rFonts w:asciiTheme="minorHAnsi" w:hAnsiTheme="minorHAnsi"/>
          <w:b w:val="0"/>
          <w:szCs w:val="22"/>
        </w:rPr>
      </w:pPr>
      <w:r w:rsidRPr="00B60763">
        <w:rPr>
          <w:rFonts w:asciiTheme="minorHAnsi" w:hAnsiTheme="minorHAnsi"/>
          <w:b w:val="0"/>
          <w:szCs w:val="22"/>
        </w:rPr>
        <w:t xml:space="preserve">Until such time as a Change is made in accordance with the Change Control Procedure, the </w:t>
      </w:r>
      <w:r>
        <w:rPr>
          <w:rFonts w:asciiTheme="minorHAnsi" w:hAnsiTheme="minorHAnsi"/>
          <w:b w:val="0"/>
          <w:szCs w:val="22"/>
        </w:rPr>
        <w:t>Parties</w:t>
      </w:r>
      <w:r w:rsidRPr="00B60763">
        <w:rPr>
          <w:rFonts w:asciiTheme="minorHAnsi" w:hAnsiTheme="minorHAnsi"/>
          <w:b w:val="0"/>
          <w:szCs w:val="22"/>
        </w:rPr>
        <w:t>, unless otherwise agreed in writing, continue to perform the Contract in compliance with its terms prior to such Change.</w:t>
      </w:r>
    </w:p>
    <w:p w14:paraId="657E3496" w14:textId="77777777" w:rsidR="003974AA" w:rsidRPr="00B60763" w:rsidRDefault="003974AA" w:rsidP="003974AA">
      <w:pPr>
        <w:pStyle w:val="BWBSchedule2"/>
        <w:numPr>
          <w:ilvl w:val="1"/>
          <w:numId w:val="23"/>
        </w:numPr>
        <w:spacing w:before="0"/>
        <w:contextualSpacing w:val="0"/>
        <w:jc w:val="both"/>
        <w:outlineLvl w:val="1"/>
        <w:rPr>
          <w:rFonts w:asciiTheme="minorHAnsi" w:hAnsiTheme="minorHAnsi"/>
          <w:b w:val="0"/>
          <w:szCs w:val="22"/>
        </w:rPr>
      </w:pPr>
      <w:r w:rsidRPr="00B60763">
        <w:rPr>
          <w:rFonts w:asciiTheme="minorHAnsi" w:hAnsiTheme="minorHAnsi"/>
          <w:b w:val="0"/>
          <w:szCs w:val="22"/>
        </w:rPr>
        <w:t xml:space="preserve">Any discussions which may take place between the </w:t>
      </w:r>
      <w:r>
        <w:rPr>
          <w:rFonts w:asciiTheme="minorHAnsi" w:hAnsiTheme="minorHAnsi"/>
          <w:b w:val="0"/>
          <w:szCs w:val="22"/>
        </w:rPr>
        <w:t>Parties</w:t>
      </w:r>
      <w:r w:rsidRPr="00B60763">
        <w:rPr>
          <w:rFonts w:asciiTheme="minorHAnsi" w:hAnsiTheme="minorHAnsi"/>
          <w:b w:val="0"/>
          <w:szCs w:val="22"/>
        </w:rPr>
        <w:t xml:space="preserve"> in connection with a request or recommendation before the authorisation of a resultant Change shall be without prejudice to the rights of either </w:t>
      </w:r>
      <w:r>
        <w:rPr>
          <w:rFonts w:asciiTheme="minorHAnsi" w:hAnsiTheme="minorHAnsi"/>
          <w:b w:val="0"/>
          <w:szCs w:val="22"/>
        </w:rPr>
        <w:t>P</w:t>
      </w:r>
      <w:r w:rsidRPr="00B60763">
        <w:rPr>
          <w:rFonts w:asciiTheme="minorHAnsi" w:hAnsiTheme="minorHAnsi"/>
          <w:b w:val="0"/>
          <w:szCs w:val="22"/>
        </w:rPr>
        <w:t xml:space="preserve">arty. </w:t>
      </w:r>
    </w:p>
    <w:p w14:paraId="35B452C8" w14:textId="77777777" w:rsidR="003974AA" w:rsidRPr="00B60763" w:rsidRDefault="003974AA" w:rsidP="003974AA">
      <w:pPr>
        <w:pStyle w:val="BWBSchedule2"/>
        <w:numPr>
          <w:ilvl w:val="1"/>
          <w:numId w:val="23"/>
        </w:numPr>
        <w:spacing w:before="0"/>
        <w:contextualSpacing w:val="0"/>
        <w:jc w:val="both"/>
        <w:outlineLvl w:val="1"/>
        <w:rPr>
          <w:rFonts w:asciiTheme="minorHAnsi" w:hAnsiTheme="minorHAnsi"/>
          <w:b w:val="0"/>
          <w:szCs w:val="22"/>
        </w:rPr>
      </w:pPr>
      <w:r w:rsidRPr="00B60763">
        <w:rPr>
          <w:rFonts w:asciiTheme="minorHAnsi" w:hAnsiTheme="minorHAnsi"/>
          <w:b w:val="0"/>
          <w:szCs w:val="22"/>
        </w:rPr>
        <w:t>Any work undertaken by the Contractor and the Contractor's Personnel which has not been authorised in advance by a Change, and which has not been otherwise agreed in accordan</w:t>
      </w:r>
      <w:bookmarkStart w:id="82" w:name="_GoBack"/>
      <w:bookmarkEnd w:id="82"/>
      <w:r w:rsidRPr="00B60763">
        <w:rPr>
          <w:rFonts w:asciiTheme="minorHAnsi" w:hAnsiTheme="minorHAnsi"/>
          <w:b w:val="0"/>
          <w:szCs w:val="22"/>
        </w:rPr>
        <w:t>ce with the provisions of this Schedule 2, shall be undertaken entirely at the expense and liability of the Contractor.</w:t>
      </w:r>
    </w:p>
    <w:p w14:paraId="61D898E6" w14:textId="77777777" w:rsidR="003974AA" w:rsidRPr="00924C8C" w:rsidRDefault="003974AA" w:rsidP="003974AA">
      <w:pPr>
        <w:pStyle w:val="BWBSchedule1"/>
        <w:keepNext w:val="0"/>
        <w:pageBreakBefore w:val="0"/>
        <w:numPr>
          <w:ilvl w:val="0"/>
          <w:numId w:val="23"/>
        </w:numPr>
        <w:spacing w:before="0" w:after="240" w:line="240" w:lineRule="auto"/>
        <w:jc w:val="both"/>
        <w:rPr>
          <w:rFonts w:asciiTheme="minorHAnsi" w:hAnsiTheme="minorHAnsi"/>
          <w:szCs w:val="22"/>
          <w:highlight w:val="yellow"/>
        </w:rPr>
      </w:pPr>
      <w:r w:rsidRPr="00924C8C">
        <w:rPr>
          <w:rFonts w:asciiTheme="minorHAnsi" w:hAnsiTheme="minorHAnsi"/>
          <w:szCs w:val="22"/>
          <w:highlight w:val="yellow"/>
        </w:rPr>
        <w:t>Procedure</w:t>
      </w:r>
    </w:p>
    <w:p w14:paraId="4D6E8C04" w14:textId="77777777" w:rsidR="003974AA" w:rsidRDefault="003974AA" w:rsidP="003974AA">
      <w:pPr>
        <w:pStyle w:val="BWBSchedule2"/>
        <w:numPr>
          <w:ilvl w:val="1"/>
          <w:numId w:val="23"/>
        </w:numPr>
        <w:spacing w:before="0"/>
        <w:contextualSpacing w:val="0"/>
        <w:jc w:val="both"/>
        <w:outlineLvl w:val="1"/>
        <w:rPr>
          <w:rFonts w:asciiTheme="minorHAnsi" w:hAnsiTheme="minorHAnsi"/>
          <w:b w:val="0"/>
          <w:szCs w:val="22"/>
        </w:rPr>
      </w:pPr>
      <w:r>
        <w:rPr>
          <w:rFonts w:asciiTheme="minorHAnsi" w:hAnsiTheme="minorHAnsi"/>
          <w:b w:val="0"/>
          <w:szCs w:val="22"/>
        </w:rPr>
        <w:t xml:space="preserve">The </w:t>
      </w:r>
      <w:r w:rsidRPr="00B60763">
        <w:rPr>
          <w:rFonts w:asciiTheme="minorHAnsi" w:hAnsiTheme="minorHAnsi"/>
          <w:b w:val="0"/>
          <w:szCs w:val="22"/>
        </w:rPr>
        <w:t>Change Control Procedure</w:t>
      </w:r>
      <w:r>
        <w:rPr>
          <w:rFonts w:asciiTheme="minorHAnsi" w:hAnsiTheme="minorHAnsi"/>
          <w:b w:val="0"/>
          <w:szCs w:val="22"/>
        </w:rPr>
        <w:t xml:space="preserve"> may be started by the GDC or the Contractor by either of the Parties serving a Change Request which specifies in writing:</w:t>
      </w:r>
    </w:p>
    <w:p w14:paraId="24FE54D7" w14:textId="77777777" w:rsidR="003974AA" w:rsidRPr="007A53D9" w:rsidRDefault="003974AA" w:rsidP="003974AA">
      <w:pPr>
        <w:pStyle w:val="BWBBody"/>
        <w:numPr>
          <w:ilvl w:val="0"/>
          <w:numId w:val="24"/>
        </w:numPr>
        <w:rPr>
          <w:rFonts w:asciiTheme="minorHAnsi" w:hAnsiTheme="minorHAnsi"/>
          <w:sz w:val="22"/>
          <w:szCs w:val="22"/>
          <w:lang w:eastAsia="en-GB"/>
        </w:rPr>
      </w:pPr>
      <w:r w:rsidRPr="007A53D9">
        <w:rPr>
          <w:rFonts w:asciiTheme="minorHAnsi" w:hAnsiTheme="minorHAnsi"/>
          <w:sz w:val="22"/>
          <w:szCs w:val="22"/>
          <w:lang w:eastAsia="en-GB"/>
        </w:rPr>
        <w:t xml:space="preserve">The proposed </w:t>
      </w:r>
      <w:r>
        <w:rPr>
          <w:rFonts w:asciiTheme="minorHAnsi" w:hAnsiTheme="minorHAnsi"/>
          <w:sz w:val="22"/>
          <w:szCs w:val="22"/>
          <w:lang w:eastAsia="en-GB"/>
        </w:rPr>
        <w:t>C</w:t>
      </w:r>
      <w:r w:rsidRPr="007A53D9">
        <w:rPr>
          <w:rFonts w:asciiTheme="minorHAnsi" w:hAnsiTheme="minorHAnsi"/>
          <w:sz w:val="22"/>
          <w:szCs w:val="22"/>
          <w:lang w:eastAsia="en-GB"/>
        </w:rPr>
        <w:t>hange</w:t>
      </w:r>
      <w:r>
        <w:rPr>
          <w:rFonts w:asciiTheme="minorHAnsi" w:hAnsiTheme="minorHAnsi"/>
          <w:sz w:val="22"/>
          <w:szCs w:val="22"/>
          <w:lang w:eastAsia="en-GB"/>
        </w:rPr>
        <w:t>;</w:t>
      </w:r>
    </w:p>
    <w:p w14:paraId="4C097859" w14:textId="77777777" w:rsidR="003974AA" w:rsidRDefault="003974AA" w:rsidP="003974AA">
      <w:pPr>
        <w:pStyle w:val="BWBBody"/>
        <w:numPr>
          <w:ilvl w:val="0"/>
          <w:numId w:val="24"/>
        </w:numPr>
        <w:rPr>
          <w:rFonts w:asciiTheme="minorHAnsi" w:hAnsiTheme="minorHAnsi"/>
          <w:sz w:val="22"/>
          <w:szCs w:val="22"/>
          <w:lang w:eastAsia="en-GB"/>
        </w:rPr>
      </w:pPr>
      <w:r w:rsidRPr="007A53D9">
        <w:rPr>
          <w:rFonts w:asciiTheme="minorHAnsi" w:hAnsiTheme="minorHAnsi"/>
          <w:sz w:val="22"/>
          <w:szCs w:val="22"/>
          <w:lang w:eastAsia="en-GB"/>
        </w:rPr>
        <w:t>The reasons for</w:t>
      </w:r>
      <w:r>
        <w:rPr>
          <w:rFonts w:asciiTheme="minorHAnsi" w:hAnsiTheme="minorHAnsi"/>
          <w:sz w:val="22"/>
          <w:szCs w:val="22"/>
          <w:lang w:eastAsia="en-GB"/>
        </w:rPr>
        <w:t xml:space="preserve"> the proposed Change;</w:t>
      </w:r>
    </w:p>
    <w:p w14:paraId="225AC9AC" w14:textId="77777777" w:rsidR="003974AA" w:rsidRDefault="003974AA" w:rsidP="003974AA">
      <w:pPr>
        <w:pStyle w:val="BWBBody"/>
        <w:numPr>
          <w:ilvl w:val="0"/>
          <w:numId w:val="24"/>
        </w:numPr>
        <w:rPr>
          <w:rFonts w:asciiTheme="minorHAnsi" w:hAnsiTheme="minorHAnsi"/>
          <w:sz w:val="22"/>
          <w:szCs w:val="22"/>
          <w:lang w:eastAsia="en-GB"/>
        </w:rPr>
      </w:pPr>
      <w:r>
        <w:rPr>
          <w:rFonts w:asciiTheme="minorHAnsi" w:hAnsiTheme="minorHAnsi"/>
          <w:sz w:val="22"/>
          <w:szCs w:val="22"/>
          <w:lang w:eastAsia="en-GB"/>
        </w:rPr>
        <w:t>How the proposer thinks the Change will affect the performance of the Services;</w:t>
      </w:r>
    </w:p>
    <w:p w14:paraId="0FF78F13" w14:textId="77777777" w:rsidR="003974AA" w:rsidRDefault="003974AA" w:rsidP="003974AA">
      <w:pPr>
        <w:pStyle w:val="BWBBody"/>
        <w:numPr>
          <w:ilvl w:val="0"/>
          <w:numId w:val="24"/>
        </w:numPr>
        <w:rPr>
          <w:rFonts w:asciiTheme="minorHAnsi" w:hAnsiTheme="minorHAnsi"/>
          <w:sz w:val="22"/>
          <w:szCs w:val="22"/>
          <w:lang w:eastAsia="en-GB"/>
        </w:rPr>
      </w:pPr>
      <w:r>
        <w:rPr>
          <w:rFonts w:asciiTheme="minorHAnsi" w:hAnsiTheme="minorHAnsi"/>
          <w:sz w:val="22"/>
          <w:szCs w:val="22"/>
          <w:lang w:eastAsia="en-GB"/>
        </w:rPr>
        <w:t>What effect the proposed Change will have on the Agreed Price; and</w:t>
      </w:r>
    </w:p>
    <w:p w14:paraId="2738793C" w14:textId="77777777" w:rsidR="003974AA" w:rsidRPr="007A53D9" w:rsidRDefault="003974AA" w:rsidP="003974AA">
      <w:pPr>
        <w:pStyle w:val="BWBBody"/>
        <w:numPr>
          <w:ilvl w:val="0"/>
          <w:numId w:val="24"/>
        </w:numPr>
        <w:rPr>
          <w:rFonts w:asciiTheme="minorHAnsi" w:hAnsiTheme="minorHAnsi"/>
          <w:sz w:val="22"/>
          <w:szCs w:val="22"/>
          <w:lang w:eastAsia="en-GB"/>
        </w:rPr>
      </w:pPr>
      <w:r>
        <w:rPr>
          <w:rFonts w:asciiTheme="minorHAnsi" w:hAnsiTheme="minorHAnsi"/>
          <w:sz w:val="22"/>
          <w:szCs w:val="22"/>
          <w:lang w:eastAsia="en-GB"/>
        </w:rPr>
        <w:t xml:space="preserve">When the Change would take effect. </w:t>
      </w:r>
    </w:p>
    <w:p w14:paraId="3C8FC884" w14:textId="77777777" w:rsidR="003974AA" w:rsidRPr="00C077EA" w:rsidRDefault="003974AA" w:rsidP="003974AA">
      <w:pPr>
        <w:pStyle w:val="BWBSchedule2"/>
        <w:numPr>
          <w:ilvl w:val="1"/>
          <w:numId w:val="23"/>
        </w:numPr>
        <w:spacing w:before="0"/>
        <w:contextualSpacing w:val="0"/>
        <w:jc w:val="both"/>
        <w:outlineLvl w:val="1"/>
        <w:rPr>
          <w:b w:val="0"/>
        </w:rPr>
      </w:pPr>
      <w:r w:rsidRPr="00C077EA">
        <w:rPr>
          <w:rFonts w:asciiTheme="minorHAnsi" w:hAnsiTheme="minorHAnsi"/>
          <w:b w:val="0"/>
          <w:szCs w:val="22"/>
        </w:rPr>
        <w:t>Either party may, acting reasonably and having regard to the effect on the Agreed Price of a proposed Change; require a variation in the Agree</w:t>
      </w:r>
      <w:r>
        <w:rPr>
          <w:rFonts w:asciiTheme="minorHAnsi" w:hAnsiTheme="minorHAnsi"/>
          <w:b w:val="0"/>
          <w:szCs w:val="22"/>
        </w:rPr>
        <w:t>d</w:t>
      </w:r>
      <w:r w:rsidRPr="00C077EA">
        <w:rPr>
          <w:rFonts w:asciiTheme="minorHAnsi" w:hAnsiTheme="minorHAnsi"/>
          <w:b w:val="0"/>
          <w:szCs w:val="22"/>
        </w:rPr>
        <w:t xml:space="preserve"> Price as a condition of agreeing to such other Change.</w:t>
      </w:r>
    </w:p>
    <w:p w14:paraId="730C41FF" w14:textId="77777777" w:rsidR="003974AA" w:rsidRPr="00C077EA" w:rsidRDefault="003974AA" w:rsidP="003974AA">
      <w:pPr>
        <w:pStyle w:val="BWBSchedule2"/>
        <w:numPr>
          <w:ilvl w:val="1"/>
          <w:numId w:val="23"/>
        </w:numPr>
        <w:spacing w:before="0"/>
        <w:contextualSpacing w:val="0"/>
        <w:jc w:val="both"/>
        <w:outlineLvl w:val="1"/>
        <w:rPr>
          <w:rFonts w:asciiTheme="minorHAnsi" w:hAnsiTheme="minorHAnsi"/>
          <w:b w:val="0"/>
          <w:szCs w:val="22"/>
        </w:rPr>
      </w:pPr>
      <w:r>
        <w:rPr>
          <w:rFonts w:asciiTheme="minorHAnsi" w:hAnsiTheme="minorHAnsi"/>
          <w:b w:val="0"/>
          <w:szCs w:val="22"/>
        </w:rPr>
        <w:t xml:space="preserve">The recipient of a Change Request shall respond in writing within 20 Working Days setting out its comments on the Change Request and any </w:t>
      </w:r>
      <w:proofErr w:type="gramStart"/>
      <w:r>
        <w:rPr>
          <w:rFonts w:asciiTheme="minorHAnsi" w:hAnsiTheme="minorHAnsi"/>
          <w:b w:val="0"/>
          <w:szCs w:val="22"/>
        </w:rPr>
        <w:t>counter-proposals</w:t>
      </w:r>
      <w:proofErr w:type="gramEnd"/>
      <w:r>
        <w:rPr>
          <w:rFonts w:asciiTheme="minorHAnsi" w:hAnsiTheme="minorHAnsi"/>
          <w:b w:val="0"/>
          <w:szCs w:val="22"/>
        </w:rPr>
        <w:t>.</w:t>
      </w:r>
    </w:p>
    <w:p w14:paraId="384CCFDE" w14:textId="77777777" w:rsidR="003974AA" w:rsidRDefault="003974AA" w:rsidP="003974AA">
      <w:pPr>
        <w:pStyle w:val="BWBSchedule2"/>
        <w:numPr>
          <w:ilvl w:val="1"/>
          <w:numId w:val="23"/>
        </w:numPr>
        <w:spacing w:before="0"/>
        <w:contextualSpacing w:val="0"/>
        <w:jc w:val="both"/>
        <w:outlineLvl w:val="1"/>
        <w:rPr>
          <w:rFonts w:asciiTheme="minorHAnsi" w:hAnsiTheme="minorHAnsi"/>
          <w:b w:val="0"/>
          <w:szCs w:val="22"/>
        </w:rPr>
      </w:pPr>
      <w:r>
        <w:rPr>
          <w:rFonts w:asciiTheme="minorHAnsi" w:hAnsiTheme="minorHAnsi"/>
          <w:b w:val="0"/>
          <w:szCs w:val="22"/>
        </w:rPr>
        <w:t>The Parties shall then discuss the Change Request within 10 Working Days. If they do not reach agreement, the proposer of the Change may require a meeting within a further 10 Working Days between more senior officers of the Parties. If such senior officers do not reach agreement, the Contract shall not be changed.</w:t>
      </w:r>
    </w:p>
    <w:p w14:paraId="75CF57C7" w14:textId="77777777" w:rsidR="003974AA" w:rsidRDefault="003974AA" w:rsidP="003974AA">
      <w:pPr>
        <w:pStyle w:val="BWBSchedule2"/>
        <w:numPr>
          <w:ilvl w:val="1"/>
          <w:numId w:val="23"/>
        </w:numPr>
        <w:spacing w:before="0"/>
        <w:contextualSpacing w:val="0"/>
        <w:jc w:val="both"/>
        <w:outlineLvl w:val="1"/>
        <w:rPr>
          <w:rFonts w:asciiTheme="minorHAnsi" w:hAnsiTheme="minorHAnsi"/>
          <w:b w:val="0"/>
          <w:szCs w:val="22"/>
        </w:rPr>
      </w:pPr>
      <w:r>
        <w:rPr>
          <w:rFonts w:asciiTheme="minorHAnsi" w:hAnsiTheme="minorHAnsi"/>
          <w:b w:val="0"/>
          <w:szCs w:val="22"/>
        </w:rPr>
        <w:t xml:space="preserve">If the Parties agree to change the Contract, the Party proposing the Change shall draw up </w:t>
      </w:r>
      <w:r w:rsidRPr="00B60763">
        <w:rPr>
          <w:rFonts w:asciiTheme="minorHAnsi" w:hAnsiTheme="minorHAnsi"/>
          <w:b w:val="0"/>
          <w:szCs w:val="22"/>
        </w:rPr>
        <w:t>a Change Control Note</w:t>
      </w:r>
      <w:r>
        <w:rPr>
          <w:rFonts w:asciiTheme="minorHAnsi" w:hAnsiTheme="minorHAnsi"/>
          <w:b w:val="0"/>
          <w:szCs w:val="22"/>
        </w:rPr>
        <w:t xml:space="preserve"> which shall be signed and dated by both Parties. The Change shall come into effect on the date specified in the </w:t>
      </w:r>
      <w:r w:rsidRPr="00B60763">
        <w:rPr>
          <w:rFonts w:asciiTheme="minorHAnsi" w:hAnsiTheme="minorHAnsi"/>
          <w:b w:val="0"/>
          <w:szCs w:val="22"/>
        </w:rPr>
        <w:t>Change Control Note</w:t>
      </w:r>
      <w:r>
        <w:rPr>
          <w:rFonts w:asciiTheme="minorHAnsi" w:hAnsiTheme="minorHAnsi"/>
          <w:b w:val="0"/>
          <w:szCs w:val="22"/>
        </w:rPr>
        <w:t>. If no date is specified, the Change shall come into effect on the date of the</w:t>
      </w:r>
      <w:r w:rsidRPr="00B60763">
        <w:rPr>
          <w:rFonts w:asciiTheme="minorHAnsi" w:hAnsiTheme="minorHAnsi"/>
          <w:b w:val="0"/>
          <w:szCs w:val="22"/>
        </w:rPr>
        <w:t xml:space="preserve"> Change Control Note</w:t>
      </w:r>
      <w:r>
        <w:rPr>
          <w:rFonts w:asciiTheme="minorHAnsi" w:hAnsiTheme="minorHAnsi"/>
          <w:b w:val="0"/>
          <w:szCs w:val="22"/>
        </w:rPr>
        <w:t>.</w:t>
      </w:r>
    </w:p>
    <w:p w14:paraId="2E676F38" w14:textId="77777777" w:rsidR="003974AA" w:rsidRPr="00B60763" w:rsidRDefault="003974AA" w:rsidP="003974AA">
      <w:pPr>
        <w:pStyle w:val="BWBSchedule2"/>
        <w:numPr>
          <w:ilvl w:val="1"/>
          <w:numId w:val="23"/>
        </w:numPr>
        <w:spacing w:before="0"/>
        <w:contextualSpacing w:val="0"/>
        <w:jc w:val="both"/>
        <w:outlineLvl w:val="1"/>
        <w:rPr>
          <w:rFonts w:asciiTheme="minorHAnsi" w:hAnsiTheme="minorHAnsi"/>
          <w:b w:val="0"/>
          <w:szCs w:val="22"/>
        </w:rPr>
      </w:pPr>
      <w:r w:rsidRPr="00B60763">
        <w:rPr>
          <w:rFonts w:asciiTheme="minorHAnsi" w:hAnsiTheme="minorHAnsi"/>
          <w:b w:val="0"/>
          <w:szCs w:val="22"/>
        </w:rPr>
        <w:lastRenderedPageBreak/>
        <w:t>Each Change Control Note shall contain:</w:t>
      </w:r>
    </w:p>
    <w:p w14:paraId="51228FFC" w14:textId="77777777" w:rsidR="003974AA" w:rsidRPr="00B60763" w:rsidRDefault="003974AA" w:rsidP="003974AA">
      <w:pPr>
        <w:pStyle w:val="BWBSchedule3"/>
        <w:numPr>
          <w:ilvl w:val="2"/>
          <w:numId w:val="23"/>
        </w:numPr>
        <w:jc w:val="both"/>
        <w:rPr>
          <w:rFonts w:asciiTheme="minorHAnsi" w:hAnsiTheme="minorHAnsi"/>
          <w:b w:val="0"/>
          <w:szCs w:val="22"/>
        </w:rPr>
      </w:pPr>
      <w:r w:rsidRPr="00B60763">
        <w:rPr>
          <w:rFonts w:asciiTheme="minorHAnsi" w:hAnsiTheme="minorHAnsi"/>
          <w:b w:val="0"/>
          <w:szCs w:val="22"/>
        </w:rPr>
        <w:t>the title of the Change;</w:t>
      </w:r>
    </w:p>
    <w:p w14:paraId="35FA8BD1" w14:textId="77777777" w:rsidR="003974AA" w:rsidRPr="00B60763" w:rsidRDefault="003974AA" w:rsidP="003974AA">
      <w:pPr>
        <w:pStyle w:val="BWBSchedule3"/>
        <w:numPr>
          <w:ilvl w:val="2"/>
          <w:numId w:val="23"/>
        </w:numPr>
        <w:jc w:val="both"/>
        <w:rPr>
          <w:rFonts w:asciiTheme="minorHAnsi" w:hAnsiTheme="minorHAnsi"/>
          <w:b w:val="0"/>
          <w:szCs w:val="22"/>
        </w:rPr>
      </w:pPr>
      <w:r w:rsidRPr="00B60763">
        <w:rPr>
          <w:rFonts w:asciiTheme="minorHAnsi" w:hAnsiTheme="minorHAnsi"/>
          <w:b w:val="0"/>
          <w:szCs w:val="22"/>
        </w:rPr>
        <w:t>the originator and date of the request or recommendation for the Change;</w:t>
      </w:r>
    </w:p>
    <w:p w14:paraId="67D29F86" w14:textId="77777777" w:rsidR="003974AA" w:rsidRPr="00B60763" w:rsidRDefault="003974AA" w:rsidP="003974AA">
      <w:pPr>
        <w:pStyle w:val="BWBSchedule3"/>
        <w:numPr>
          <w:ilvl w:val="2"/>
          <w:numId w:val="23"/>
        </w:numPr>
        <w:jc w:val="both"/>
        <w:rPr>
          <w:rFonts w:asciiTheme="minorHAnsi" w:hAnsiTheme="minorHAnsi"/>
          <w:b w:val="0"/>
          <w:szCs w:val="22"/>
        </w:rPr>
      </w:pPr>
      <w:r w:rsidRPr="00B60763">
        <w:rPr>
          <w:rFonts w:asciiTheme="minorHAnsi" w:hAnsiTheme="minorHAnsi"/>
          <w:b w:val="0"/>
          <w:szCs w:val="22"/>
        </w:rPr>
        <w:t>the reason for the Change;</w:t>
      </w:r>
    </w:p>
    <w:p w14:paraId="163EC647" w14:textId="77777777" w:rsidR="003974AA" w:rsidRPr="00B60763" w:rsidRDefault="003974AA" w:rsidP="003974AA">
      <w:pPr>
        <w:pStyle w:val="BWBSchedule3"/>
        <w:numPr>
          <w:ilvl w:val="2"/>
          <w:numId w:val="23"/>
        </w:numPr>
        <w:jc w:val="both"/>
        <w:rPr>
          <w:rFonts w:asciiTheme="minorHAnsi" w:hAnsiTheme="minorHAnsi"/>
          <w:b w:val="0"/>
          <w:szCs w:val="22"/>
        </w:rPr>
      </w:pPr>
      <w:r w:rsidRPr="00B60763">
        <w:rPr>
          <w:rFonts w:asciiTheme="minorHAnsi" w:hAnsiTheme="minorHAnsi"/>
          <w:b w:val="0"/>
          <w:szCs w:val="22"/>
        </w:rPr>
        <w:t xml:space="preserve">full details of the Change, including any </w:t>
      </w:r>
      <w:r>
        <w:rPr>
          <w:rFonts w:asciiTheme="minorHAnsi" w:hAnsiTheme="minorHAnsi"/>
          <w:b w:val="0"/>
          <w:szCs w:val="22"/>
        </w:rPr>
        <w:t>Services Schedule</w:t>
      </w:r>
      <w:r w:rsidRPr="00B60763">
        <w:rPr>
          <w:rFonts w:asciiTheme="minorHAnsi" w:hAnsiTheme="minorHAnsi"/>
          <w:b w:val="0"/>
          <w:szCs w:val="22"/>
        </w:rPr>
        <w:t>s;</w:t>
      </w:r>
    </w:p>
    <w:p w14:paraId="0149492B" w14:textId="77777777" w:rsidR="003974AA" w:rsidRPr="00B60763" w:rsidRDefault="003974AA" w:rsidP="003974AA">
      <w:pPr>
        <w:pStyle w:val="BWBSchedule3"/>
        <w:numPr>
          <w:ilvl w:val="2"/>
          <w:numId w:val="23"/>
        </w:numPr>
        <w:jc w:val="both"/>
        <w:rPr>
          <w:rFonts w:asciiTheme="minorHAnsi" w:hAnsiTheme="minorHAnsi"/>
          <w:b w:val="0"/>
          <w:szCs w:val="22"/>
        </w:rPr>
      </w:pPr>
      <w:r w:rsidRPr="00B60763">
        <w:rPr>
          <w:rFonts w:asciiTheme="minorHAnsi" w:hAnsiTheme="minorHAnsi"/>
          <w:b w:val="0"/>
          <w:szCs w:val="22"/>
        </w:rPr>
        <w:t xml:space="preserve">the </w:t>
      </w:r>
      <w:r>
        <w:rPr>
          <w:rFonts w:asciiTheme="minorHAnsi" w:hAnsiTheme="minorHAnsi"/>
          <w:b w:val="0"/>
          <w:szCs w:val="22"/>
        </w:rPr>
        <w:t xml:space="preserve">effect, </w:t>
      </w:r>
      <w:r w:rsidRPr="00B60763">
        <w:rPr>
          <w:rFonts w:asciiTheme="minorHAnsi" w:hAnsiTheme="minorHAnsi"/>
          <w:b w:val="0"/>
          <w:szCs w:val="22"/>
        </w:rPr>
        <w:t>if any, of the Change</w:t>
      </w:r>
      <w:r>
        <w:rPr>
          <w:rFonts w:asciiTheme="minorHAnsi" w:hAnsiTheme="minorHAnsi"/>
          <w:b w:val="0"/>
          <w:szCs w:val="22"/>
        </w:rPr>
        <w:t xml:space="preserve"> on the Agreed Price</w:t>
      </w:r>
      <w:r w:rsidRPr="00B60763">
        <w:rPr>
          <w:rFonts w:asciiTheme="minorHAnsi" w:hAnsiTheme="minorHAnsi"/>
          <w:b w:val="0"/>
          <w:szCs w:val="22"/>
        </w:rPr>
        <w:t>;</w:t>
      </w:r>
    </w:p>
    <w:p w14:paraId="7388B303" w14:textId="77777777" w:rsidR="003974AA" w:rsidRPr="00B60763" w:rsidRDefault="003974AA" w:rsidP="003974AA">
      <w:pPr>
        <w:pStyle w:val="BWBSchedule3"/>
        <w:numPr>
          <w:ilvl w:val="2"/>
          <w:numId w:val="23"/>
        </w:numPr>
        <w:jc w:val="both"/>
        <w:rPr>
          <w:rFonts w:asciiTheme="minorHAnsi" w:hAnsiTheme="minorHAnsi"/>
          <w:b w:val="0"/>
          <w:szCs w:val="22"/>
        </w:rPr>
      </w:pPr>
      <w:r>
        <w:rPr>
          <w:rFonts w:asciiTheme="minorHAnsi" w:hAnsiTheme="minorHAnsi"/>
          <w:b w:val="0"/>
          <w:szCs w:val="22"/>
        </w:rPr>
        <w:t>a timetable for implementation</w:t>
      </w:r>
      <w:r w:rsidRPr="00B60763">
        <w:rPr>
          <w:rFonts w:asciiTheme="minorHAnsi" w:hAnsiTheme="minorHAnsi"/>
          <w:b w:val="0"/>
          <w:szCs w:val="22"/>
        </w:rPr>
        <w:t>;</w:t>
      </w:r>
    </w:p>
    <w:p w14:paraId="5E48635D" w14:textId="77777777" w:rsidR="003974AA" w:rsidRPr="00B60763" w:rsidRDefault="003974AA" w:rsidP="003974AA">
      <w:pPr>
        <w:pStyle w:val="BWBSchedule3"/>
        <w:numPr>
          <w:ilvl w:val="2"/>
          <w:numId w:val="23"/>
        </w:numPr>
        <w:jc w:val="both"/>
        <w:rPr>
          <w:rFonts w:asciiTheme="minorHAnsi" w:hAnsiTheme="minorHAnsi"/>
          <w:b w:val="0"/>
          <w:szCs w:val="22"/>
        </w:rPr>
      </w:pPr>
      <w:r w:rsidRPr="00B60763">
        <w:rPr>
          <w:rFonts w:asciiTheme="minorHAnsi" w:hAnsiTheme="minorHAnsi"/>
          <w:b w:val="0"/>
          <w:szCs w:val="22"/>
        </w:rPr>
        <w:t>a schedule of payments if appropriate;</w:t>
      </w:r>
    </w:p>
    <w:p w14:paraId="1A18D41C" w14:textId="77777777" w:rsidR="003974AA" w:rsidRPr="00B60763" w:rsidRDefault="003974AA" w:rsidP="003974AA">
      <w:pPr>
        <w:pStyle w:val="BWBSchedule3"/>
        <w:numPr>
          <w:ilvl w:val="2"/>
          <w:numId w:val="23"/>
        </w:numPr>
        <w:jc w:val="both"/>
        <w:rPr>
          <w:rFonts w:asciiTheme="minorHAnsi" w:hAnsiTheme="minorHAnsi"/>
          <w:b w:val="0"/>
          <w:szCs w:val="22"/>
        </w:rPr>
      </w:pPr>
      <w:r w:rsidRPr="00B60763">
        <w:rPr>
          <w:rFonts w:asciiTheme="minorHAnsi" w:hAnsiTheme="minorHAnsi"/>
          <w:b w:val="0"/>
          <w:szCs w:val="22"/>
        </w:rPr>
        <w:t>details of the impact, if any, of the Change on other aspects of the Contract including:</w:t>
      </w:r>
    </w:p>
    <w:p w14:paraId="458DEA2C" w14:textId="77777777" w:rsidR="003974AA" w:rsidRPr="00B60763" w:rsidRDefault="003974AA" w:rsidP="003974AA">
      <w:pPr>
        <w:pStyle w:val="BWBSchedule4"/>
        <w:numPr>
          <w:ilvl w:val="3"/>
          <w:numId w:val="23"/>
        </w:numPr>
        <w:tabs>
          <w:tab w:val="left" w:pos="2261"/>
        </w:tabs>
        <w:jc w:val="both"/>
        <w:outlineLvl w:val="3"/>
        <w:rPr>
          <w:rFonts w:asciiTheme="minorHAnsi" w:hAnsiTheme="minorHAnsi"/>
          <w:szCs w:val="22"/>
        </w:rPr>
      </w:pPr>
      <w:r w:rsidRPr="00B60763">
        <w:rPr>
          <w:rFonts w:asciiTheme="minorHAnsi" w:hAnsiTheme="minorHAnsi"/>
          <w:szCs w:val="22"/>
        </w:rPr>
        <w:t xml:space="preserve">the timetable for the provision of the </w:t>
      </w:r>
      <w:r>
        <w:rPr>
          <w:rFonts w:asciiTheme="minorHAnsi" w:hAnsiTheme="minorHAnsi"/>
          <w:szCs w:val="22"/>
        </w:rPr>
        <w:t>Services</w:t>
      </w:r>
      <w:r w:rsidRPr="00B60763">
        <w:rPr>
          <w:rFonts w:asciiTheme="minorHAnsi" w:hAnsiTheme="minorHAnsi"/>
          <w:szCs w:val="22"/>
        </w:rPr>
        <w:t>;</w:t>
      </w:r>
    </w:p>
    <w:p w14:paraId="705D7612" w14:textId="77777777" w:rsidR="003974AA" w:rsidRPr="00E817C6" w:rsidRDefault="003974AA" w:rsidP="003974AA">
      <w:pPr>
        <w:pStyle w:val="BWBSchedule4"/>
        <w:numPr>
          <w:ilvl w:val="3"/>
          <w:numId w:val="23"/>
        </w:numPr>
        <w:tabs>
          <w:tab w:val="left" w:pos="2261"/>
        </w:tabs>
        <w:jc w:val="both"/>
        <w:outlineLvl w:val="3"/>
        <w:rPr>
          <w:rFonts w:asciiTheme="minorHAnsi" w:hAnsiTheme="minorHAnsi"/>
          <w:szCs w:val="22"/>
        </w:rPr>
      </w:pPr>
      <w:r w:rsidRPr="00B60763">
        <w:rPr>
          <w:rFonts w:asciiTheme="minorHAnsi" w:hAnsiTheme="minorHAnsi"/>
          <w:szCs w:val="22"/>
        </w:rPr>
        <w:t>the personnel to be provided;</w:t>
      </w:r>
    </w:p>
    <w:p w14:paraId="4C877372" w14:textId="77777777" w:rsidR="003974AA" w:rsidRPr="00B60763" w:rsidRDefault="003974AA" w:rsidP="003974AA">
      <w:pPr>
        <w:pStyle w:val="BWBSchedule4"/>
        <w:numPr>
          <w:ilvl w:val="3"/>
          <w:numId w:val="23"/>
        </w:numPr>
        <w:tabs>
          <w:tab w:val="left" w:pos="2261"/>
        </w:tabs>
        <w:jc w:val="both"/>
        <w:outlineLvl w:val="3"/>
        <w:rPr>
          <w:rFonts w:asciiTheme="minorHAnsi" w:hAnsiTheme="minorHAnsi"/>
          <w:szCs w:val="22"/>
        </w:rPr>
      </w:pPr>
      <w:r w:rsidRPr="00B60763">
        <w:rPr>
          <w:rFonts w:asciiTheme="minorHAnsi" w:hAnsiTheme="minorHAnsi"/>
          <w:szCs w:val="22"/>
        </w:rPr>
        <w:t>the documentation to be provided;</w:t>
      </w:r>
    </w:p>
    <w:p w14:paraId="0364AD44" w14:textId="77777777" w:rsidR="003974AA" w:rsidRPr="00B60763" w:rsidRDefault="003974AA" w:rsidP="003974AA">
      <w:pPr>
        <w:pStyle w:val="BWBSchedule4"/>
        <w:numPr>
          <w:ilvl w:val="3"/>
          <w:numId w:val="23"/>
        </w:numPr>
        <w:tabs>
          <w:tab w:val="left" w:pos="2261"/>
        </w:tabs>
        <w:jc w:val="both"/>
        <w:outlineLvl w:val="3"/>
        <w:rPr>
          <w:rFonts w:asciiTheme="minorHAnsi" w:hAnsiTheme="minorHAnsi"/>
          <w:szCs w:val="22"/>
        </w:rPr>
      </w:pPr>
      <w:r w:rsidRPr="00B60763">
        <w:rPr>
          <w:rFonts w:asciiTheme="minorHAnsi" w:hAnsiTheme="minorHAnsi"/>
          <w:szCs w:val="22"/>
        </w:rPr>
        <w:t>the training to be provided;</w:t>
      </w:r>
    </w:p>
    <w:p w14:paraId="4857BCCE" w14:textId="77777777" w:rsidR="003974AA" w:rsidRPr="00B60763" w:rsidRDefault="003974AA" w:rsidP="003974AA">
      <w:pPr>
        <w:pStyle w:val="BWBSchedule4"/>
        <w:numPr>
          <w:ilvl w:val="3"/>
          <w:numId w:val="23"/>
        </w:numPr>
        <w:tabs>
          <w:tab w:val="left" w:pos="2261"/>
        </w:tabs>
        <w:jc w:val="both"/>
        <w:outlineLvl w:val="3"/>
        <w:rPr>
          <w:rFonts w:asciiTheme="minorHAnsi" w:hAnsiTheme="minorHAnsi"/>
          <w:szCs w:val="22"/>
        </w:rPr>
      </w:pPr>
      <w:r w:rsidRPr="00B60763">
        <w:rPr>
          <w:rFonts w:asciiTheme="minorHAnsi" w:hAnsiTheme="minorHAnsi"/>
          <w:szCs w:val="22"/>
        </w:rPr>
        <w:t>working arrangements; and</w:t>
      </w:r>
    </w:p>
    <w:p w14:paraId="68F30007" w14:textId="77777777" w:rsidR="003974AA" w:rsidRPr="00B60763" w:rsidRDefault="003974AA" w:rsidP="003974AA">
      <w:pPr>
        <w:pStyle w:val="BWBSchedule4"/>
        <w:numPr>
          <w:ilvl w:val="3"/>
          <w:numId w:val="23"/>
        </w:numPr>
        <w:tabs>
          <w:tab w:val="left" w:pos="2261"/>
        </w:tabs>
        <w:jc w:val="both"/>
        <w:outlineLvl w:val="3"/>
        <w:rPr>
          <w:rFonts w:asciiTheme="minorHAnsi" w:hAnsiTheme="minorHAnsi"/>
          <w:szCs w:val="22"/>
        </w:rPr>
      </w:pPr>
      <w:r w:rsidRPr="00B60763">
        <w:rPr>
          <w:rFonts w:asciiTheme="minorHAnsi" w:hAnsiTheme="minorHAnsi"/>
          <w:szCs w:val="22"/>
        </w:rPr>
        <w:t>other contractual issues;</w:t>
      </w:r>
    </w:p>
    <w:p w14:paraId="4D54FA8A" w14:textId="77777777" w:rsidR="003974AA" w:rsidRPr="00B60763" w:rsidRDefault="003974AA" w:rsidP="003974AA">
      <w:pPr>
        <w:pStyle w:val="BWBSchedule3"/>
        <w:numPr>
          <w:ilvl w:val="2"/>
          <w:numId w:val="23"/>
        </w:numPr>
        <w:jc w:val="both"/>
        <w:rPr>
          <w:rFonts w:asciiTheme="minorHAnsi" w:hAnsiTheme="minorHAnsi"/>
          <w:b w:val="0"/>
          <w:szCs w:val="22"/>
        </w:rPr>
      </w:pPr>
      <w:r w:rsidRPr="00B60763">
        <w:rPr>
          <w:rFonts w:asciiTheme="minorHAnsi" w:hAnsiTheme="minorHAnsi"/>
          <w:b w:val="0"/>
          <w:szCs w:val="22"/>
        </w:rPr>
        <w:t>the date of expiry of validity of the Change Control Note</w:t>
      </w:r>
      <w:r>
        <w:rPr>
          <w:rFonts w:asciiTheme="minorHAnsi" w:hAnsiTheme="minorHAnsi"/>
          <w:b w:val="0"/>
          <w:szCs w:val="22"/>
        </w:rPr>
        <w:t>, if any</w:t>
      </w:r>
      <w:r w:rsidRPr="00B60763">
        <w:rPr>
          <w:rFonts w:asciiTheme="minorHAnsi" w:hAnsiTheme="minorHAnsi"/>
          <w:b w:val="0"/>
          <w:szCs w:val="22"/>
        </w:rPr>
        <w:t>; and</w:t>
      </w:r>
    </w:p>
    <w:p w14:paraId="501C4C7C" w14:textId="77777777" w:rsidR="003974AA" w:rsidRPr="00B60763" w:rsidRDefault="003974AA" w:rsidP="003974AA">
      <w:pPr>
        <w:pStyle w:val="BWBSchedule3"/>
        <w:numPr>
          <w:ilvl w:val="2"/>
          <w:numId w:val="23"/>
        </w:numPr>
        <w:jc w:val="both"/>
        <w:rPr>
          <w:rFonts w:asciiTheme="minorHAnsi" w:hAnsiTheme="minorHAnsi"/>
          <w:b w:val="0"/>
          <w:szCs w:val="22"/>
        </w:rPr>
      </w:pPr>
      <w:r w:rsidRPr="00B60763">
        <w:rPr>
          <w:rFonts w:asciiTheme="minorHAnsi" w:hAnsiTheme="minorHAnsi"/>
          <w:b w:val="0"/>
          <w:szCs w:val="22"/>
        </w:rPr>
        <w:t>provision for signature by the GDC and the Contractor.</w:t>
      </w:r>
    </w:p>
    <w:p w14:paraId="68AF0E68" w14:textId="77777777" w:rsidR="003974AA" w:rsidRPr="00B60763" w:rsidRDefault="003974AA" w:rsidP="003974AA">
      <w:pPr>
        <w:pStyle w:val="BWBSchedule2"/>
        <w:numPr>
          <w:ilvl w:val="1"/>
          <w:numId w:val="23"/>
        </w:numPr>
        <w:spacing w:before="0"/>
        <w:contextualSpacing w:val="0"/>
        <w:jc w:val="both"/>
        <w:outlineLvl w:val="1"/>
        <w:rPr>
          <w:rFonts w:asciiTheme="minorHAnsi" w:hAnsiTheme="minorHAnsi"/>
          <w:b w:val="0"/>
          <w:szCs w:val="22"/>
        </w:rPr>
      </w:pPr>
      <w:r w:rsidRPr="00B60763">
        <w:rPr>
          <w:rFonts w:asciiTheme="minorHAnsi" w:hAnsiTheme="minorHAnsi"/>
          <w:b w:val="0"/>
          <w:szCs w:val="22"/>
        </w:rPr>
        <w:t>A Change Control Note signed by the GDC and by the Contractor shall constitute an amendment to the Contract.</w:t>
      </w:r>
    </w:p>
    <w:p w14:paraId="1EC89210" w14:textId="77777777" w:rsidR="003974AA" w:rsidRDefault="003974AA" w:rsidP="003974AA">
      <w:pPr>
        <w:rPr>
          <w:rFonts w:ascii="Times New Roman" w:hAnsi="Times New Roman"/>
          <w:sz w:val="24"/>
          <w:szCs w:val="24"/>
        </w:rPr>
      </w:pPr>
    </w:p>
    <w:p w14:paraId="0F9820F8" w14:textId="77777777" w:rsidR="003974AA" w:rsidRDefault="003974AA" w:rsidP="003974AA"/>
    <w:p w14:paraId="5A358390" w14:textId="77777777" w:rsidR="003974AA" w:rsidRPr="00426A48" w:rsidRDefault="003974AA" w:rsidP="003974AA">
      <w:pPr>
        <w:widowControl w:val="0"/>
        <w:suppressAutoHyphens/>
        <w:spacing w:line="280" w:lineRule="exact"/>
        <w:ind w:left="720" w:hanging="720"/>
        <w:jc w:val="both"/>
        <w:rPr>
          <w:rFonts w:ascii="Calibri" w:hAnsi="Calibri" w:cs="Calibri"/>
          <w:lang w:eastAsia="en-US"/>
        </w:rPr>
      </w:pPr>
    </w:p>
    <w:p w14:paraId="5205115D" w14:textId="77777777" w:rsidR="003974AA" w:rsidRDefault="003974AA" w:rsidP="003974AA">
      <w:pPr>
        <w:rPr>
          <w:rFonts w:asciiTheme="minorHAnsi" w:hAnsiTheme="minorHAnsi"/>
          <w:spacing w:val="-3"/>
          <w:szCs w:val="22"/>
        </w:rPr>
      </w:pPr>
    </w:p>
    <w:p w14:paraId="277805C3" w14:textId="77777777" w:rsidR="003974AA" w:rsidRDefault="003974AA" w:rsidP="003974AA">
      <w:pPr>
        <w:rPr>
          <w:rFonts w:ascii="Times New Roman" w:hAnsi="Times New Roman"/>
          <w:sz w:val="24"/>
          <w:szCs w:val="24"/>
        </w:rPr>
      </w:pPr>
      <w:r>
        <w:rPr>
          <w:rFonts w:ascii="Times New Roman" w:hAnsi="Times New Roman"/>
          <w:sz w:val="24"/>
          <w:szCs w:val="24"/>
        </w:rPr>
        <w:br w:type="page"/>
      </w:r>
    </w:p>
    <w:p w14:paraId="4281CFAC" w14:textId="77777777" w:rsidR="003974AA" w:rsidRDefault="003974AA" w:rsidP="003974AA">
      <w:pPr>
        <w:jc w:val="center"/>
        <w:rPr>
          <w:rFonts w:asciiTheme="minorHAnsi" w:eastAsia="Calibri" w:hAnsiTheme="minorHAnsi"/>
          <w:b/>
          <w:szCs w:val="22"/>
          <w:lang w:eastAsia="en-US"/>
        </w:rPr>
      </w:pPr>
      <w:r>
        <w:rPr>
          <w:rFonts w:asciiTheme="minorHAnsi" w:eastAsia="Calibri" w:hAnsiTheme="minorHAnsi"/>
          <w:b/>
          <w:szCs w:val="22"/>
          <w:lang w:eastAsia="en-US"/>
        </w:rPr>
        <w:lastRenderedPageBreak/>
        <w:t>Schedule 3- Services Schedule</w:t>
      </w:r>
    </w:p>
    <w:p w14:paraId="0908DE6B" w14:textId="77777777" w:rsidR="003974AA" w:rsidRDefault="003974AA" w:rsidP="003974AA">
      <w:pPr>
        <w:jc w:val="center"/>
        <w:rPr>
          <w:rFonts w:asciiTheme="minorHAnsi" w:eastAsia="Calibri" w:hAnsiTheme="minorHAnsi"/>
          <w:b/>
          <w:szCs w:val="22"/>
          <w:lang w:eastAsia="en-US"/>
        </w:rPr>
      </w:pPr>
    </w:p>
    <w:p w14:paraId="344955AF" w14:textId="77777777" w:rsidR="003974AA" w:rsidRDefault="003974AA" w:rsidP="003974AA">
      <w:pPr>
        <w:jc w:val="center"/>
        <w:rPr>
          <w:rFonts w:asciiTheme="minorHAnsi" w:eastAsia="Calibri" w:hAnsiTheme="minorHAnsi"/>
          <w:b/>
          <w:szCs w:val="22"/>
          <w:lang w:eastAsia="en-US"/>
        </w:rPr>
      </w:pPr>
    </w:p>
    <w:p w14:paraId="7C68F7DB" w14:textId="77777777" w:rsidR="003974AA" w:rsidRPr="004A4335" w:rsidRDefault="003974AA" w:rsidP="003974AA">
      <w:pPr>
        <w:rPr>
          <w:rFonts w:ascii="Calibri" w:eastAsia="Calibri" w:hAnsi="Calibri"/>
          <w:szCs w:val="22"/>
          <w:lang w:eastAsia="en-US"/>
        </w:rPr>
      </w:pPr>
      <w:r>
        <w:rPr>
          <w:rFonts w:asciiTheme="minorHAnsi" w:eastAsia="Calibri" w:hAnsiTheme="minorHAnsi"/>
          <w:b/>
          <w:szCs w:val="22"/>
          <w:lang w:eastAsia="en-US"/>
        </w:rPr>
        <w:t>Services</w:t>
      </w:r>
    </w:p>
    <w:p w14:paraId="61F9923B" w14:textId="77777777" w:rsidR="003974AA" w:rsidRDefault="003974AA" w:rsidP="003974AA">
      <w:pPr>
        <w:pStyle w:val="ListParagraph"/>
        <w:numPr>
          <w:ilvl w:val="0"/>
          <w:numId w:val="36"/>
        </w:numPr>
        <w:overflowPunct w:val="0"/>
        <w:autoSpaceDE w:val="0"/>
        <w:autoSpaceDN w:val="0"/>
        <w:adjustRightInd w:val="0"/>
        <w:spacing w:before="240" w:after="60"/>
        <w:jc w:val="both"/>
        <w:textAlignment w:val="baseline"/>
        <w:outlineLvl w:val="8"/>
        <w:rPr>
          <w:rFonts w:ascii="Calibri" w:hAnsi="Calibri"/>
          <w:szCs w:val="22"/>
          <w:lang w:eastAsia="en-US"/>
        </w:rPr>
      </w:pPr>
      <w:r w:rsidRPr="004A4335">
        <w:rPr>
          <w:rFonts w:ascii="Calibri" w:hAnsi="Calibri"/>
          <w:szCs w:val="22"/>
          <w:lang w:eastAsia="en-US"/>
        </w:rPr>
        <w:t xml:space="preserve">The Contractor will provide the ORE for </w:t>
      </w:r>
      <w:r>
        <w:rPr>
          <w:rFonts w:ascii="Calibri" w:hAnsi="Calibri"/>
          <w:szCs w:val="22"/>
          <w:lang w:eastAsia="en-US"/>
        </w:rPr>
        <w:t>up to 600</w:t>
      </w:r>
      <w:r w:rsidRPr="004A4335">
        <w:rPr>
          <w:rFonts w:ascii="Calibri" w:hAnsi="Calibri"/>
          <w:szCs w:val="22"/>
          <w:lang w:eastAsia="en-US"/>
        </w:rPr>
        <w:t xml:space="preserve"> candidates annually.</w:t>
      </w:r>
    </w:p>
    <w:p w14:paraId="3E6BBD12" w14:textId="77777777" w:rsidR="003974AA" w:rsidRPr="004A4335" w:rsidRDefault="003974AA" w:rsidP="003974AA">
      <w:pPr>
        <w:pStyle w:val="ListParagraph"/>
        <w:overflowPunct w:val="0"/>
        <w:autoSpaceDE w:val="0"/>
        <w:autoSpaceDN w:val="0"/>
        <w:adjustRightInd w:val="0"/>
        <w:spacing w:before="240" w:after="60"/>
        <w:ind w:left="284"/>
        <w:jc w:val="both"/>
        <w:textAlignment w:val="baseline"/>
        <w:outlineLvl w:val="8"/>
        <w:rPr>
          <w:rFonts w:ascii="Calibri" w:hAnsi="Calibri"/>
          <w:szCs w:val="22"/>
          <w:lang w:eastAsia="en-US"/>
        </w:rPr>
      </w:pPr>
    </w:p>
    <w:p w14:paraId="46413AFF" w14:textId="77777777" w:rsidR="003974AA" w:rsidRDefault="003974AA" w:rsidP="003974AA">
      <w:pPr>
        <w:pStyle w:val="ListParagraph"/>
        <w:numPr>
          <w:ilvl w:val="0"/>
          <w:numId w:val="36"/>
        </w:numPr>
        <w:overflowPunct w:val="0"/>
        <w:autoSpaceDE w:val="0"/>
        <w:autoSpaceDN w:val="0"/>
        <w:adjustRightInd w:val="0"/>
        <w:spacing w:before="240" w:after="60"/>
        <w:jc w:val="both"/>
        <w:textAlignment w:val="baseline"/>
        <w:outlineLvl w:val="8"/>
        <w:rPr>
          <w:rFonts w:ascii="Calibri" w:hAnsi="Calibri"/>
          <w:szCs w:val="22"/>
          <w:lang w:eastAsia="en-US"/>
        </w:rPr>
      </w:pPr>
      <w:r w:rsidRPr="004A4335">
        <w:rPr>
          <w:rFonts w:ascii="Calibri" w:hAnsi="Calibri"/>
          <w:szCs w:val="22"/>
          <w:lang w:eastAsia="en-US"/>
        </w:rPr>
        <w:t xml:space="preserve">The Contractor will provide the </w:t>
      </w:r>
      <w:r>
        <w:rPr>
          <w:rFonts w:ascii="Calibri" w:hAnsi="Calibri"/>
          <w:szCs w:val="22"/>
          <w:lang w:eastAsia="en-US"/>
        </w:rPr>
        <w:t>ORE</w:t>
      </w:r>
      <w:r w:rsidRPr="004A4335">
        <w:rPr>
          <w:rFonts w:ascii="Calibri" w:hAnsi="Calibri"/>
          <w:szCs w:val="22"/>
          <w:lang w:eastAsia="en-US"/>
        </w:rPr>
        <w:t xml:space="preserve"> in the United Kingdom at suitable premises which may be agreed between the parties from time to time. </w:t>
      </w:r>
    </w:p>
    <w:p w14:paraId="4F813236" w14:textId="77777777" w:rsidR="003974AA" w:rsidRPr="00951314" w:rsidRDefault="003974AA" w:rsidP="003974AA">
      <w:pPr>
        <w:pStyle w:val="ListParagraph"/>
        <w:rPr>
          <w:rFonts w:ascii="Calibri" w:hAnsi="Calibri"/>
          <w:szCs w:val="22"/>
          <w:lang w:eastAsia="en-US"/>
        </w:rPr>
      </w:pPr>
    </w:p>
    <w:p w14:paraId="2A7018D6" w14:textId="77777777" w:rsidR="003974AA" w:rsidRDefault="003974AA" w:rsidP="003974AA">
      <w:pPr>
        <w:pStyle w:val="ListParagraph"/>
        <w:numPr>
          <w:ilvl w:val="0"/>
          <w:numId w:val="36"/>
        </w:numPr>
        <w:overflowPunct w:val="0"/>
        <w:autoSpaceDE w:val="0"/>
        <w:autoSpaceDN w:val="0"/>
        <w:adjustRightInd w:val="0"/>
        <w:spacing w:before="240" w:after="60"/>
        <w:jc w:val="both"/>
        <w:textAlignment w:val="baseline"/>
        <w:outlineLvl w:val="8"/>
        <w:rPr>
          <w:rFonts w:ascii="Calibri" w:hAnsi="Calibri"/>
          <w:szCs w:val="22"/>
          <w:lang w:eastAsia="en-US"/>
        </w:rPr>
      </w:pPr>
      <w:r>
        <w:rPr>
          <w:rFonts w:ascii="Calibri" w:hAnsi="Calibri"/>
          <w:szCs w:val="22"/>
          <w:lang w:eastAsia="en-US"/>
        </w:rPr>
        <w:t>The Contractor will carry out the Services under the direction and supervision of suitably qualified personnel of the Contractor, as determined in the reasonable opinion of the GDC.</w:t>
      </w:r>
    </w:p>
    <w:p w14:paraId="29758DB4" w14:textId="77777777" w:rsidR="003974AA" w:rsidRPr="00951314" w:rsidRDefault="003974AA" w:rsidP="003974AA">
      <w:pPr>
        <w:pStyle w:val="ListParagraph"/>
        <w:rPr>
          <w:rFonts w:ascii="Calibri" w:hAnsi="Calibri"/>
          <w:szCs w:val="22"/>
          <w:lang w:eastAsia="en-US"/>
        </w:rPr>
      </w:pPr>
    </w:p>
    <w:p w14:paraId="1DCA0291" w14:textId="77777777" w:rsidR="003974AA" w:rsidRDefault="003974AA" w:rsidP="003974AA">
      <w:pPr>
        <w:pStyle w:val="ListParagraph"/>
        <w:numPr>
          <w:ilvl w:val="0"/>
          <w:numId w:val="36"/>
        </w:numPr>
        <w:overflowPunct w:val="0"/>
        <w:autoSpaceDE w:val="0"/>
        <w:autoSpaceDN w:val="0"/>
        <w:adjustRightInd w:val="0"/>
        <w:spacing w:before="240" w:after="60"/>
        <w:jc w:val="both"/>
        <w:textAlignment w:val="baseline"/>
        <w:outlineLvl w:val="8"/>
        <w:rPr>
          <w:rFonts w:ascii="Calibri" w:hAnsi="Calibri"/>
          <w:szCs w:val="22"/>
          <w:lang w:eastAsia="en-US"/>
        </w:rPr>
      </w:pPr>
      <w:r>
        <w:rPr>
          <w:rFonts w:ascii="Calibri" w:hAnsi="Calibri"/>
          <w:szCs w:val="22"/>
          <w:lang w:eastAsia="en-US"/>
        </w:rPr>
        <w:t xml:space="preserve">The Contractor will provide </w:t>
      </w:r>
      <w:proofErr w:type="gramStart"/>
      <w:r>
        <w:rPr>
          <w:rFonts w:ascii="Calibri" w:hAnsi="Calibri"/>
          <w:szCs w:val="22"/>
          <w:lang w:eastAsia="en-US"/>
        </w:rPr>
        <w:t>sufficient</w:t>
      </w:r>
      <w:proofErr w:type="gramEnd"/>
      <w:r>
        <w:rPr>
          <w:rFonts w:ascii="Calibri" w:hAnsi="Calibri"/>
          <w:szCs w:val="22"/>
          <w:lang w:eastAsia="en-US"/>
        </w:rPr>
        <w:t xml:space="preserve"> facilities, including suitable premises, services, material, equipment and personnel as are reasonably necessary so as to ensure that it carries out the Services in accordance with this Contract.</w:t>
      </w:r>
    </w:p>
    <w:p w14:paraId="69D135C9" w14:textId="77777777" w:rsidR="003974AA" w:rsidRPr="00951314" w:rsidRDefault="003974AA" w:rsidP="003974AA">
      <w:pPr>
        <w:pStyle w:val="ListParagraph"/>
        <w:rPr>
          <w:rFonts w:ascii="Calibri" w:hAnsi="Calibri"/>
          <w:szCs w:val="22"/>
          <w:lang w:eastAsia="en-US"/>
        </w:rPr>
      </w:pPr>
    </w:p>
    <w:p w14:paraId="1A095A4E" w14:textId="77777777" w:rsidR="003974AA" w:rsidRDefault="003974AA" w:rsidP="003974AA">
      <w:pPr>
        <w:pStyle w:val="ListParagraph"/>
        <w:numPr>
          <w:ilvl w:val="0"/>
          <w:numId w:val="36"/>
        </w:numPr>
        <w:overflowPunct w:val="0"/>
        <w:autoSpaceDE w:val="0"/>
        <w:autoSpaceDN w:val="0"/>
        <w:adjustRightInd w:val="0"/>
        <w:spacing w:before="240" w:after="60"/>
        <w:jc w:val="both"/>
        <w:textAlignment w:val="baseline"/>
        <w:outlineLvl w:val="8"/>
        <w:rPr>
          <w:rFonts w:ascii="Calibri" w:hAnsi="Calibri"/>
          <w:szCs w:val="22"/>
          <w:lang w:eastAsia="en-US"/>
        </w:rPr>
      </w:pPr>
      <w:r>
        <w:rPr>
          <w:rFonts w:ascii="Calibri" w:hAnsi="Calibri"/>
          <w:szCs w:val="22"/>
          <w:lang w:eastAsia="en-US"/>
        </w:rPr>
        <w:t xml:space="preserve">The Contractor will provide the GDC with the results of each diet following the completion of each sitting of the ORE. </w:t>
      </w:r>
    </w:p>
    <w:p w14:paraId="73DA2698" w14:textId="77777777" w:rsidR="003974AA" w:rsidRPr="00951314" w:rsidRDefault="003974AA" w:rsidP="003974AA">
      <w:pPr>
        <w:pStyle w:val="ListParagraph"/>
        <w:rPr>
          <w:rFonts w:ascii="Calibri" w:hAnsi="Calibri"/>
          <w:szCs w:val="22"/>
          <w:lang w:eastAsia="en-US"/>
        </w:rPr>
      </w:pPr>
    </w:p>
    <w:p w14:paraId="13078145" w14:textId="77777777" w:rsidR="003974AA" w:rsidRDefault="003974AA" w:rsidP="003974AA">
      <w:pPr>
        <w:pStyle w:val="ListParagraph"/>
        <w:numPr>
          <w:ilvl w:val="0"/>
          <w:numId w:val="36"/>
        </w:numPr>
        <w:overflowPunct w:val="0"/>
        <w:autoSpaceDE w:val="0"/>
        <w:autoSpaceDN w:val="0"/>
        <w:adjustRightInd w:val="0"/>
        <w:spacing w:before="240" w:after="60"/>
        <w:jc w:val="both"/>
        <w:textAlignment w:val="baseline"/>
        <w:outlineLvl w:val="8"/>
        <w:rPr>
          <w:rFonts w:ascii="Calibri" w:hAnsi="Calibri"/>
          <w:szCs w:val="22"/>
          <w:lang w:eastAsia="en-US"/>
        </w:rPr>
      </w:pPr>
      <w:r>
        <w:rPr>
          <w:rFonts w:ascii="Calibri" w:hAnsi="Calibri"/>
          <w:szCs w:val="22"/>
          <w:lang w:eastAsia="en-US"/>
        </w:rPr>
        <w:t>With a view of ensuring that impartiality of examiners of the ORE is preserved, the Contractor will use all reasonable endeavours to ensure that no examiner will be appointed by the Contractor for the purpose of its delivery of the Services in the event that he or she has participated in any training programme delivered to any candidate for the ORE in the three month period prior to the sitting of the ORE in relation to which he/she is engaged as an examiner, and to this end the Contractor will use all reasonable endeavours to ensure tha</w:t>
      </w:r>
      <w:r w:rsidR="00BD67C0">
        <w:rPr>
          <w:rFonts w:ascii="Calibri" w:hAnsi="Calibri"/>
          <w:szCs w:val="22"/>
          <w:lang w:eastAsia="en-US"/>
        </w:rPr>
        <w:t>t</w:t>
      </w:r>
      <w:r>
        <w:rPr>
          <w:rFonts w:ascii="Calibri" w:hAnsi="Calibri"/>
          <w:szCs w:val="22"/>
          <w:lang w:eastAsia="en-US"/>
        </w:rPr>
        <w:t xml:space="preserve"> any examiner who is familiar with such a candidate has disclosed that fact (in advance of the relevant sitting) to the chief examiner or other such person as the Contractor reasonably considers to be appropriate.</w:t>
      </w:r>
    </w:p>
    <w:p w14:paraId="21F6E4D9" w14:textId="77777777" w:rsidR="003974AA" w:rsidRDefault="003974AA" w:rsidP="003974AA">
      <w:pPr>
        <w:pStyle w:val="ListParagraph"/>
        <w:overflowPunct w:val="0"/>
        <w:autoSpaceDE w:val="0"/>
        <w:autoSpaceDN w:val="0"/>
        <w:adjustRightInd w:val="0"/>
        <w:spacing w:before="240" w:after="60"/>
        <w:ind w:left="284"/>
        <w:jc w:val="both"/>
        <w:textAlignment w:val="baseline"/>
        <w:outlineLvl w:val="8"/>
        <w:rPr>
          <w:rFonts w:ascii="Calibri" w:hAnsi="Calibri"/>
          <w:bCs/>
          <w:szCs w:val="22"/>
          <w:lang w:eastAsia="en-US"/>
        </w:rPr>
      </w:pPr>
    </w:p>
    <w:p w14:paraId="17B615D4" w14:textId="77777777" w:rsidR="003974AA" w:rsidRPr="004A4335" w:rsidRDefault="003974AA" w:rsidP="003974AA">
      <w:pPr>
        <w:pStyle w:val="ListParagraph"/>
        <w:numPr>
          <w:ilvl w:val="0"/>
          <w:numId w:val="36"/>
        </w:numPr>
        <w:overflowPunct w:val="0"/>
        <w:autoSpaceDE w:val="0"/>
        <w:autoSpaceDN w:val="0"/>
        <w:adjustRightInd w:val="0"/>
        <w:spacing w:before="240" w:after="60"/>
        <w:jc w:val="both"/>
        <w:textAlignment w:val="baseline"/>
        <w:outlineLvl w:val="8"/>
        <w:rPr>
          <w:rFonts w:ascii="Calibri" w:hAnsi="Calibri"/>
          <w:bCs/>
          <w:szCs w:val="22"/>
          <w:lang w:eastAsia="en-US"/>
        </w:rPr>
      </w:pPr>
      <w:r>
        <w:rPr>
          <w:rFonts w:ascii="Calibri" w:hAnsi="Calibri"/>
          <w:bCs/>
          <w:szCs w:val="22"/>
          <w:lang w:eastAsia="en-US"/>
        </w:rPr>
        <w:t>ORE</w:t>
      </w:r>
      <w:r w:rsidRPr="004A4335">
        <w:rPr>
          <w:rFonts w:ascii="Calibri" w:hAnsi="Calibri"/>
          <w:bCs/>
          <w:szCs w:val="22"/>
          <w:lang w:eastAsia="en-US"/>
        </w:rPr>
        <w:t xml:space="preserve"> is a written test of knowledge and applied knowledge. The Contractor will provide two papers, paper A covers “clinically applied dental science and clinically applied human disease” and paper B covers “aspects of clinical dentistry, law and ethics, and health and safety”.</w:t>
      </w:r>
    </w:p>
    <w:p w14:paraId="3F7013F2" w14:textId="77777777" w:rsidR="003974AA" w:rsidRPr="00E10A95" w:rsidRDefault="003974AA" w:rsidP="003974AA">
      <w:pPr>
        <w:numPr>
          <w:ilvl w:val="0"/>
          <w:numId w:val="27"/>
        </w:num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The </w:t>
      </w:r>
      <w:r>
        <w:rPr>
          <w:rFonts w:ascii="Calibri" w:hAnsi="Calibri"/>
          <w:bCs/>
          <w:szCs w:val="22"/>
          <w:lang w:eastAsia="en-US"/>
        </w:rPr>
        <w:t>Contractor</w:t>
      </w:r>
      <w:r w:rsidRPr="00E10A95">
        <w:rPr>
          <w:rFonts w:ascii="Calibri" w:hAnsi="Calibri"/>
          <w:bCs/>
          <w:szCs w:val="22"/>
          <w:lang w:eastAsia="en-US"/>
        </w:rPr>
        <w:t xml:space="preserve"> will work with the GDC-appointed </w:t>
      </w:r>
      <w:r>
        <w:rPr>
          <w:rFonts w:ascii="Calibri" w:hAnsi="Calibri"/>
          <w:bCs/>
          <w:szCs w:val="22"/>
          <w:lang w:eastAsia="en-US"/>
        </w:rPr>
        <w:t>Overseas Registration Exam Advisory Group (“</w:t>
      </w:r>
      <w:r w:rsidRPr="0003547F">
        <w:rPr>
          <w:rFonts w:ascii="Calibri" w:hAnsi="Calibri"/>
          <w:b/>
          <w:bCs/>
          <w:szCs w:val="22"/>
          <w:lang w:eastAsia="en-US"/>
        </w:rPr>
        <w:t>OREAG</w:t>
      </w:r>
      <w:r>
        <w:rPr>
          <w:rFonts w:ascii="Calibri" w:hAnsi="Calibri"/>
          <w:bCs/>
          <w:szCs w:val="22"/>
          <w:lang w:eastAsia="en-US"/>
        </w:rPr>
        <w:t>”) as set out in this C</w:t>
      </w:r>
      <w:r w:rsidRPr="00E10A95">
        <w:rPr>
          <w:rFonts w:ascii="Calibri" w:hAnsi="Calibri"/>
          <w:bCs/>
          <w:szCs w:val="22"/>
          <w:lang w:eastAsia="en-US"/>
        </w:rPr>
        <w:t xml:space="preserve">ontract for the examination. </w:t>
      </w:r>
      <w:proofErr w:type="gramStart"/>
      <w:r w:rsidRPr="00E10A95">
        <w:rPr>
          <w:rFonts w:ascii="Calibri" w:hAnsi="Calibri"/>
          <w:bCs/>
          <w:szCs w:val="22"/>
          <w:lang w:eastAsia="en-US"/>
        </w:rPr>
        <w:t>In particular the</w:t>
      </w:r>
      <w:proofErr w:type="gramEnd"/>
      <w:r w:rsidRPr="00E10A95">
        <w:rPr>
          <w:rFonts w:ascii="Calibri" w:hAnsi="Calibri"/>
          <w:bCs/>
          <w:szCs w:val="22"/>
          <w:lang w:eastAsia="en-US"/>
        </w:rPr>
        <w:t xml:space="preserve"> </w:t>
      </w:r>
      <w:r>
        <w:rPr>
          <w:rFonts w:ascii="Calibri" w:hAnsi="Calibri"/>
          <w:bCs/>
          <w:szCs w:val="22"/>
          <w:lang w:eastAsia="en-US"/>
        </w:rPr>
        <w:t>Contractor</w:t>
      </w:r>
      <w:r w:rsidRPr="00E10A95">
        <w:rPr>
          <w:rFonts w:ascii="Calibri" w:hAnsi="Calibri"/>
          <w:bCs/>
          <w:szCs w:val="22"/>
          <w:lang w:eastAsia="en-US"/>
        </w:rPr>
        <w:t xml:space="preserve">s will comply with the examination timeline, submit the required written reports after each examination, respond to external examiner recommendations, and report any changes made and statistical data relating to the performance of the examination as specified by the OREAG. From time to time, where there are clearly identified reasons, the OREAG may require the </w:t>
      </w:r>
      <w:r>
        <w:rPr>
          <w:rFonts w:ascii="Calibri" w:hAnsi="Calibri"/>
          <w:bCs/>
          <w:szCs w:val="22"/>
          <w:lang w:eastAsia="en-US"/>
        </w:rPr>
        <w:t>Contractor</w:t>
      </w:r>
      <w:r w:rsidRPr="00E10A95">
        <w:rPr>
          <w:rFonts w:ascii="Calibri" w:hAnsi="Calibri"/>
          <w:bCs/>
          <w:szCs w:val="22"/>
          <w:lang w:eastAsia="en-US"/>
        </w:rPr>
        <w:t xml:space="preserve"> to make </w:t>
      </w:r>
      <w:r>
        <w:rPr>
          <w:rFonts w:ascii="Calibri" w:hAnsi="Calibri"/>
          <w:bCs/>
          <w:szCs w:val="22"/>
          <w:lang w:eastAsia="en-US"/>
        </w:rPr>
        <w:t xml:space="preserve">reasonable </w:t>
      </w:r>
      <w:r w:rsidRPr="00E10A95">
        <w:rPr>
          <w:rFonts w:ascii="Calibri" w:hAnsi="Calibri"/>
          <w:bCs/>
          <w:szCs w:val="22"/>
          <w:lang w:eastAsia="en-US"/>
        </w:rPr>
        <w:t xml:space="preserve">changes to aspects of the examination. In such circumstances the </w:t>
      </w:r>
      <w:r>
        <w:rPr>
          <w:rFonts w:ascii="Calibri" w:hAnsi="Calibri"/>
          <w:bCs/>
          <w:szCs w:val="22"/>
          <w:lang w:eastAsia="en-US"/>
        </w:rPr>
        <w:t>Contractor</w:t>
      </w:r>
      <w:r w:rsidRPr="00E10A95">
        <w:rPr>
          <w:rFonts w:ascii="Calibri" w:hAnsi="Calibri"/>
          <w:bCs/>
          <w:szCs w:val="22"/>
          <w:lang w:eastAsia="en-US"/>
        </w:rPr>
        <w:t xml:space="preserve"> will be required to comply with such requests</w:t>
      </w:r>
      <w:r>
        <w:rPr>
          <w:rFonts w:ascii="Calibri" w:hAnsi="Calibri"/>
          <w:bCs/>
          <w:szCs w:val="22"/>
          <w:lang w:eastAsia="en-US"/>
        </w:rPr>
        <w:t xml:space="preserve"> in accordance with the Change Control Procedure</w:t>
      </w:r>
      <w:r w:rsidRPr="00E10A95">
        <w:rPr>
          <w:rFonts w:ascii="Calibri" w:hAnsi="Calibri"/>
          <w:bCs/>
          <w:szCs w:val="22"/>
          <w:lang w:eastAsia="en-US"/>
        </w:rPr>
        <w:t>.</w:t>
      </w:r>
    </w:p>
    <w:p w14:paraId="49BA1204" w14:textId="77777777" w:rsidR="003974AA" w:rsidRPr="00E10A95" w:rsidRDefault="003974AA" w:rsidP="003974AA">
      <w:pPr>
        <w:numPr>
          <w:ilvl w:val="0"/>
          <w:numId w:val="27"/>
        </w:num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The </w:t>
      </w:r>
      <w:r>
        <w:rPr>
          <w:rFonts w:ascii="Calibri" w:hAnsi="Calibri"/>
          <w:bCs/>
          <w:szCs w:val="22"/>
          <w:lang w:eastAsia="en-US"/>
        </w:rPr>
        <w:t>Contractor</w:t>
      </w:r>
      <w:r w:rsidRPr="00E10A95">
        <w:rPr>
          <w:rFonts w:ascii="Calibri" w:hAnsi="Calibri"/>
          <w:bCs/>
          <w:szCs w:val="22"/>
          <w:lang w:eastAsia="en-US"/>
        </w:rPr>
        <w:t xml:space="preserve"> will work with the OREAG to ensure the continuous improvement of the examination.</w:t>
      </w:r>
    </w:p>
    <w:p w14:paraId="0251FAE6" w14:textId="77777777" w:rsidR="003974AA" w:rsidRPr="00E10A95" w:rsidRDefault="003974AA" w:rsidP="003974AA">
      <w:pPr>
        <w:numPr>
          <w:ilvl w:val="0"/>
          <w:numId w:val="27"/>
        </w:num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The </w:t>
      </w:r>
      <w:r>
        <w:rPr>
          <w:rFonts w:ascii="Calibri" w:hAnsi="Calibri"/>
          <w:bCs/>
          <w:szCs w:val="22"/>
          <w:lang w:eastAsia="en-US"/>
        </w:rPr>
        <w:t>Contractor</w:t>
      </w:r>
      <w:r w:rsidRPr="00E10A95">
        <w:rPr>
          <w:rFonts w:ascii="Calibri" w:hAnsi="Calibri"/>
          <w:bCs/>
          <w:szCs w:val="22"/>
          <w:lang w:eastAsia="en-US"/>
        </w:rPr>
        <w:t xml:space="preserve"> will appoint, monitor and train internal examiners for the examination in accordance with the r</w:t>
      </w:r>
      <w:r>
        <w:rPr>
          <w:rFonts w:ascii="Calibri" w:hAnsi="Calibri"/>
          <w:bCs/>
          <w:szCs w:val="22"/>
          <w:lang w:eastAsia="en-US"/>
        </w:rPr>
        <w:t>equirements of the GDC</w:t>
      </w:r>
      <w:r w:rsidRPr="00E10A95">
        <w:rPr>
          <w:rFonts w:ascii="Calibri" w:hAnsi="Calibri"/>
          <w:bCs/>
          <w:szCs w:val="22"/>
          <w:lang w:eastAsia="en-US"/>
        </w:rPr>
        <w:t>.</w:t>
      </w:r>
    </w:p>
    <w:p w14:paraId="1E12FC0F" w14:textId="77777777" w:rsidR="003974AA" w:rsidRPr="00E10A95" w:rsidRDefault="003974AA" w:rsidP="003974AA">
      <w:pPr>
        <w:numPr>
          <w:ilvl w:val="0"/>
          <w:numId w:val="27"/>
        </w:num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The </w:t>
      </w:r>
      <w:r>
        <w:rPr>
          <w:rFonts w:ascii="Calibri" w:hAnsi="Calibri"/>
          <w:bCs/>
          <w:szCs w:val="22"/>
          <w:lang w:eastAsia="en-US"/>
        </w:rPr>
        <w:t>Contractor</w:t>
      </w:r>
      <w:r w:rsidRPr="00E10A95">
        <w:rPr>
          <w:rFonts w:ascii="Calibri" w:hAnsi="Calibri"/>
          <w:bCs/>
          <w:szCs w:val="22"/>
          <w:lang w:eastAsia="en-US"/>
        </w:rPr>
        <w:t xml:space="preserve"> should ensure and be able to demonstrate that the standard of the examination is appropriate.</w:t>
      </w:r>
    </w:p>
    <w:p w14:paraId="595C8F43" w14:textId="77777777" w:rsidR="003974AA" w:rsidRPr="00E10A95" w:rsidRDefault="003974AA" w:rsidP="003974AA">
      <w:pPr>
        <w:numPr>
          <w:ilvl w:val="0"/>
          <w:numId w:val="27"/>
        </w:num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lastRenderedPageBreak/>
        <w:t xml:space="preserve">The </w:t>
      </w:r>
      <w:r>
        <w:rPr>
          <w:rFonts w:ascii="Calibri" w:hAnsi="Calibri"/>
          <w:bCs/>
          <w:szCs w:val="22"/>
          <w:lang w:eastAsia="en-US"/>
        </w:rPr>
        <w:t>Contractor</w:t>
      </w:r>
      <w:r w:rsidRPr="00E10A95">
        <w:rPr>
          <w:rFonts w:ascii="Calibri" w:hAnsi="Calibri"/>
          <w:bCs/>
          <w:szCs w:val="22"/>
          <w:lang w:eastAsia="en-US"/>
        </w:rPr>
        <w:t xml:space="preserve"> will provide dedicated administrative resources necessary to run the examination on behalf of the GDC as set out in the contract.</w:t>
      </w:r>
    </w:p>
    <w:p w14:paraId="4EF0D694" w14:textId="77777777" w:rsidR="003974AA" w:rsidRPr="00E10A95" w:rsidRDefault="003974AA" w:rsidP="003974AA">
      <w:pPr>
        <w:numPr>
          <w:ilvl w:val="0"/>
          <w:numId w:val="27"/>
        </w:num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The </w:t>
      </w:r>
      <w:r>
        <w:rPr>
          <w:rFonts w:ascii="Calibri" w:hAnsi="Calibri"/>
          <w:bCs/>
          <w:szCs w:val="22"/>
          <w:lang w:eastAsia="en-US"/>
        </w:rPr>
        <w:t>Contractor</w:t>
      </w:r>
      <w:r w:rsidRPr="00E10A95">
        <w:rPr>
          <w:rFonts w:ascii="Calibri" w:hAnsi="Calibri"/>
          <w:bCs/>
          <w:szCs w:val="22"/>
          <w:lang w:eastAsia="en-US"/>
        </w:rPr>
        <w:t xml:space="preserve"> will provide a twice-yearly summary of responses to complaints and appeals.</w:t>
      </w:r>
    </w:p>
    <w:p w14:paraId="0864D26C" w14:textId="77777777" w:rsidR="003974AA" w:rsidRPr="00E10A95" w:rsidRDefault="003974AA" w:rsidP="003974AA">
      <w:pPr>
        <w:numPr>
          <w:ilvl w:val="0"/>
          <w:numId w:val="27"/>
        </w:num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The </w:t>
      </w:r>
      <w:r>
        <w:rPr>
          <w:rFonts w:ascii="Calibri" w:hAnsi="Calibri"/>
          <w:bCs/>
          <w:szCs w:val="22"/>
          <w:lang w:eastAsia="en-US"/>
        </w:rPr>
        <w:t>Contractor</w:t>
      </w:r>
      <w:r w:rsidRPr="00E10A95">
        <w:rPr>
          <w:rFonts w:ascii="Calibri" w:hAnsi="Calibri"/>
          <w:bCs/>
          <w:szCs w:val="22"/>
          <w:lang w:eastAsia="en-US"/>
        </w:rPr>
        <w:t xml:space="preserve"> will be responsible for </w:t>
      </w:r>
      <w:r>
        <w:rPr>
          <w:rFonts w:ascii="Calibri" w:hAnsi="Calibri"/>
          <w:bCs/>
          <w:szCs w:val="22"/>
          <w:lang w:eastAsia="en-US"/>
        </w:rPr>
        <w:t xml:space="preserve">policies, including but not limited to the following, which shall be </w:t>
      </w:r>
      <w:r w:rsidRPr="00E10A95">
        <w:rPr>
          <w:rFonts w:ascii="Calibri" w:hAnsi="Calibri"/>
          <w:bCs/>
          <w:szCs w:val="22"/>
          <w:lang w:eastAsia="en-US"/>
        </w:rPr>
        <w:t xml:space="preserve">approved by the </w:t>
      </w:r>
      <w:r>
        <w:rPr>
          <w:rFonts w:ascii="Calibri" w:hAnsi="Calibri"/>
          <w:bCs/>
          <w:szCs w:val="22"/>
          <w:lang w:eastAsia="en-US"/>
        </w:rPr>
        <w:t>GDC</w:t>
      </w:r>
      <w:r w:rsidRPr="00E10A95">
        <w:rPr>
          <w:rFonts w:ascii="Calibri" w:hAnsi="Calibri"/>
          <w:bCs/>
          <w:szCs w:val="22"/>
          <w:lang w:eastAsia="en-US"/>
        </w:rPr>
        <w:t xml:space="preserve">: </w:t>
      </w:r>
    </w:p>
    <w:p w14:paraId="1EE926DE" w14:textId="77777777" w:rsidR="003974AA" w:rsidRPr="00E10A95" w:rsidRDefault="003974AA" w:rsidP="003974AA">
      <w:pPr>
        <w:overflowPunct w:val="0"/>
        <w:autoSpaceDE w:val="0"/>
        <w:autoSpaceDN w:val="0"/>
        <w:adjustRightInd w:val="0"/>
        <w:spacing w:before="240" w:after="60"/>
        <w:ind w:left="284"/>
        <w:jc w:val="both"/>
        <w:textAlignment w:val="baseline"/>
        <w:outlineLvl w:val="8"/>
        <w:rPr>
          <w:rFonts w:ascii="Calibri" w:hAnsi="Calibri"/>
          <w:bCs/>
          <w:szCs w:val="22"/>
          <w:lang w:eastAsia="en-US"/>
        </w:rPr>
      </w:pPr>
      <w:r w:rsidRPr="00E10A95">
        <w:rPr>
          <w:rFonts w:ascii="Calibri" w:hAnsi="Calibri"/>
          <w:bCs/>
          <w:szCs w:val="22"/>
          <w:lang w:eastAsia="en-US"/>
        </w:rPr>
        <w:t>- additional needs candidates;</w:t>
      </w:r>
    </w:p>
    <w:p w14:paraId="7184DDE0" w14:textId="77777777" w:rsidR="003974AA" w:rsidRPr="00E10A95" w:rsidRDefault="003974AA" w:rsidP="003974AA">
      <w:pPr>
        <w:overflowPunct w:val="0"/>
        <w:autoSpaceDE w:val="0"/>
        <w:autoSpaceDN w:val="0"/>
        <w:adjustRightInd w:val="0"/>
        <w:spacing w:before="240" w:after="60"/>
        <w:ind w:left="284"/>
        <w:jc w:val="both"/>
        <w:textAlignment w:val="baseline"/>
        <w:outlineLvl w:val="8"/>
        <w:rPr>
          <w:rFonts w:ascii="Calibri" w:hAnsi="Calibri"/>
          <w:bCs/>
          <w:szCs w:val="22"/>
          <w:lang w:eastAsia="en-US"/>
        </w:rPr>
      </w:pPr>
      <w:r w:rsidRPr="00E10A95">
        <w:rPr>
          <w:rFonts w:ascii="Calibri" w:hAnsi="Calibri"/>
          <w:bCs/>
          <w:szCs w:val="22"/>
          <w:lang w:eastAsia="en-US"/>
        </w:rPr>
        <w:t>- equality and diversity;</w:t>
      </w:r>
    </w:p>
    <w:p w14:paraId="1140C24E" w14:textId="77777777" w:rsidR="003974AA" w:rsidRPr="00E10A95" w:rsidRDefault="003974AA" w:rsidP="003974AA">
      <w:pPr>
        <w:overflowPunct w:val="0"/>
        <w:autoSpaceDE w:val="0"/>
        <w:autoSpaceDN w:val="0"/>
        <w:adjustRightInd w:val="0"/>
        <w:spacing w:before="240" w:after="60"/>
        <w:ind w:left="284"/>
        <w:jc w:val="both"/>
        <w:textAlignment w:val="baseline"/>
        <w:outlineLvl w:val="8"/>
        <w:rPr>
          <w:rFonts w:ascii="Calibri" w:hAnsi="Calibri"/>
          <w:bCs/>
          <w:szCs w:val="22"/>
          <w:lang w:eastAsia="en-US"/>
        </w:rPr>
      </w:pPr>
      <w:r w:rsidRPr="00E10A95">
        <w:rPr>
          <w:rFonts w:ascii="Calibri" w:hAnsi="Calibri"/>
          <w:bCs/>
          <w:szCs w:val="22"/>
          <w:lang w:eastAsia="en-US"/>
        </w:rPr>
        <w:t>- complaints;</w:t>
      </w:r>
    </w:p>
    <w:p w14:paraId="7C6ADB69" w14:textId="77777777" w:rsidR="003974AA" w:rsidRPr="00E10A95" w:rsidRDefault="003974AA" w:rsidP="003974AA">
      <w:pPr>
        <w:overflowPunct w:val="0"/>
        <w:autoSpaceDE w:val="0"/>
        <w:autoSpaceDN w:val="0"/>
        <w:adjustRightInd w:val="0"/>
        <w:spacing w:before="240" w:after="60"/>
        <w:ind w:left="284"/>
        <w:jc w:val="both"/>
        <w:textAlignment w:val="baseline"/>
        <w:outlineLvl w:val="8"/>
        <w:rPr>
          <w:rFonts w:ascii="Calibri" w:hAnsi="Calibri"/>
          <w:bCs/>
          <w:szCs w:val="22"/>
          <w:lang w:eastAsia="en-US"/>
        </w:rPr>
      </w:pPr>
      <w:r w:rsidRPr="00E10A95">
        <w:rPr>
          <w:rFonts w:ascii="Calibri" w:hAnsi="Calibri"/>
          <w:bCs/>
          <w:szCs w:val="22"/>
          <w:lang w:eastAsia="en-US"/>
        </w:rPr>
        <w:t>- suspected malpractice;</w:t>
      </w:r>
    </w:p>
    <w:p w14:paraId="2A704A60" w14:textId="77777777" w:rsidR="003974AA" w:rsidRPr="00E10A95" w:rsidRDefault="003974AA" w:rsidP="003974AA">
      <w:pPr>
        <w:overflowPunct w:val="0"/>
        <w:autoSpaceDE w:val="0"/>
        <w:autoSpaceDN w:val="0"/>
        <w:adjustRightInd w:val="0"/>
        <w:spacing w:before="240" w:after="60"/>
        <w:ind w:left="284"/>
        <w:jc w:val="both"/>
        <w:textAlignment w:val="baseline"/>
        <w:outlineLvl w:val="8"/>
        <w:rPr>
          <w:rFonts w:ascii="Calibri" w:hAnsi="Calibri"/>
          <w:bCs/>
          <w:szCs w:val="22"/>
          <w:lang w:eastAsia="en-US"/>
        </w:rPr>
      </w:pPr>
      <w:r w:rsidRPr="00E10A95">
        <w:rPr>
          <w:rFonts w:ascii="Calibri" w:hAnsi="Calibri"/>
          <w:bCs/>
          <w:szCs w:val="22"/>
          <w:lang w:eastAsia="en-US"/>
        </w:rPr>
        <w:t>- late arrivals;</w:t>
      </w:r>
    </w:p>
    <w:p w14:paraId="30E208D6" w14:textId="77777777" w:rsidR="003974AA" w:rsidRPr="00E10A95" w:rsidRDefault="003974AA" w:rsidP="003974AA">
      <w:pPr>
        <w:overflowPunct w:val="0"/>
        <w:autoSpaceDE w:val="0"/>
        <w:autoSpaceDN w:val="0"/>
        <w:adjustRightInd w:val="0"/>
        <w:spacing w:before="240" w:after="60"/>
        <w:ind w:left="284"/>
        <w:jc w:val="both"/>
        <w:textAlignment w:val="baseline"/>
        <w:outlineLvl w:val="8"/>
        <w:rPr>
          <w:rFonts w:ascii="Calibri" w:hAnsi="Calibri"/>
          <w:bCs/>
          <w:szCs w:val="22"/>
          <w:lang w:eastAsia="en-US"/>
        </w:rPr>
      </w:pPr>
      <w:r w:rsidRPr="00E10A95">
        <w:rPr>
          <w:rFonts w:ascii="Calibri" w:hAnsi="Calibri"/>
          <w:bCs/>
          <w:szCs w:val="22"/>
          <w:lang w:eastAsia="en-US"/>
        </w:rPr>
        <w:t>- compliance with the Data Protection Act and Freedom of Information Act;</w:t>
      </w:r>
    </w:p>
    <w:p w14:paraId="6A79C9EA" w14:textId="77777777" w:rsidR="003974AA" w:rsidRPr="00E10A95" w:rsidRDefault="003974AA" w:rsidP="003974AA">
      <w:pPr>
        <w:overflowPunct w:val="0"/>
        <w:autoSpaceDE w:val="0"/>
        <w:autoSpaceDN w:val="0"/>
        <w:adjustRightInd w:val="0"/>
        <w:spacing w:before="240" w:after="60"/>
        <w:ind w:left="284"/>
        <w:jc w:val="both"/>
        <w:textAlignment w:val="baseline"/>
        <w:outlineLvl w:val="8"/>
        <w:rPr>
          <w:rFonts w:ascii="Calibri" w:hAnsi="Calibri"/>
          <w:bCs/>
          <w:szCs w:val="22"/>
          <w:lang w:eastAsia="en-US"/>
        </w:rPr>
      </w:pPr>
      <w:r w:rsidRPr="00E10A95">
        <w:rPr>
          <w:rFonts w:ascii="Calibri" w:hAnsi="Calibri"/>
          <w:bCs/>
          <w:szCs w:val="22"/>
          <w:lang w:eastAsia="en-US"/>
        </w:rPr>
        <w:t>- data security;</w:t>
      </w:r>
    </w:p>
    <w:p w14:paraId="5D43FD7B" w14:textId="77777777" w:rsidR="003974AA" w:rsidRPr="00E10A95" w:rsidRDefault="003974AA" w:rsidP="003974AA">
      <w:pPr>
        <w:overflowPunct w:val="0"/>
        <w:autoSpaceDE w:val="0"/>
        <w:autoSpaceDN w:val="0"/>
        <w:adjustRightInd w:val="0"/>
        <w:spacing w:before="240" w:after="60"/>
        <w:ind w:left="284"/>
        <w:jc w:val="both"/>
        <w:textAlignment w:val="baseline"/>
        <w:outlineLvl w:val="8"/>
        <w:rPr>
          <w:rFonts w:ascii="Calibri" w:hAnsi="Calibri"/>
          <w:bCs/>
          <w:szCs w:val="22"/>
          <w:lang w:eastAsia="en-US"/>
        </w:rPr>
      </w:pPr>
      <w:r w:rsidRPr="00E10A95">
        <w:rPr>
          <w:rFonts w:ascii="Calibri" w:hAnsi="Calibri"/>
          <w:bCs/>
          <w:szCs w:val="22"/>
          <w:lang w:eastAsia="en-US"/>
        </w:rPr>
        <w:t xml:space="preserve">- feedback to candidates </w:t>
      </w:r>
    </w:p>
    <w:p w14:paraId="146051F8" w14:textId="77777777" w:rsidR="003974AA" w:rsidRPr="00E10A95" w:rsidRDefault="003974AA" w:rsidP="003974AA">
      <w:pPr>
        <w:overflowPunct w:val="0"/>
        <w:autoSpaceDE w:val="0"/>
        <w:autoSpaceDN w:val="0"/>
        <w:adjustRightInd w:val="0"/>
        <w:spacing w:before="240" w:after="60"/>
        <w:ind w:left="284"/>
        <w:jc w:val="both"/>
        <w:textAlignment w:val="baseline"/>
        <w:outlineLvl w:val="8"/>
        <w:rPr>
          <w:rFonts w:ascii="Calibri" w:hAnsi="Calibri"/>
          <w:bCs/>
          <w:szCs w:val="22"/>
          <w:lang w:eastAsia="en-US"/>
        </w:rPr>
      </w:pPr>
      <w:r w:rsidRPr="00373AC0">
        <w:rPr>
          <w:rFonts w:ascii="Calibri" w:hAnsi="Calibri"/>
          <w:bCs/>
          <w:szCs w:val="22"/>
          <w:lang w:eastAsia="en-US"/>
        </w:rPr>
        <w:t>- candidate identity verification; and</w:t>
      </w:r>
    </w:p>
    <w:p w14:paraId="4E355B5A" w14:textId="77777777" w:rsidR="003974AA" w:rsidRDefault="003974AA" w:rsidP="003974AA">
      <w:pPr>
        <w:overflowPunct w:val="0"/>
        <w:autoSpaceDE w:val="0"/>
        <w:autoSpaceDN w:val="0"/>
        <w:adjustRightInd w:val="0"/>
        <w:spacing w:before="240" w:after="60"/>
        <w:ind w:left="284"/>
        <w:jc w:val="both"/>
        <w:textAlignment w:val="baseline"/>
        <w:outlineLvl w:val="8"/>
        <w:rPr>
          <w:rFonts w:ascii="Calibri" w:hAnsi="Calibri"/>
          <w:bCs/>
          <w:szCs w:val="22"/>
          <w:lang w:eastAsia="en-US"/>
        </w:rPr>
      </w:pPr>
      <w:r w:rsidRPr="00E10A95">
        <w:rPr>
          <w:rFonts w:ascii="Calibri" w:hAnsi="Calibri"/>
          <w:bCs/>
          <w:szCs w:val="22"/>
          <w:lang w:eastAsia="en-US"/>
        </w:rPr>
        <w:t>- unforeseen and mitigating circumstances</w:t>
      </w:r>
    </w:p>
    <w:p w14:paraId="6FFE77BD" w14:textId="77777777" w:rsidR="003974AA" w:rsidRPr="00970643" w:rsidRDefault="003974AA" w:rsidP="003974AA">
      <w:pPr>
        <w:pStyle w:val="ListParagraph"/>
        <w:numPr>
          <w:ilvl w:val="0"/>
          <w:numId w:val="37"/>
        </w:numPr>
        <w:overflowPunct w:val="0"/>
        <w:autoSpaceDE w:val="0"/>
        <w:autoSpaceDN w:val="0"/>
        <w:adjustRightInd w:val="0"/>
        <w:spacing w:before="240" w:after="60"/>
        <w:jc w:val="both"/>
        <w:textAlignment w:val="baseline"/>
        <w:outlineLvl w:val="8"/>
        <w:rPr>
          <w:rFonts w:ascii="Calibri" w:hAnsi="Calibri"/>
          <w:bCs/>
          <w:szCs w:val="22"/>
          <w:lang w:eastAsia="en-US"/>
        </w:rPr>
      </w:pPr>
      <w:r w:rsidRPr="00970643">
        <w:rPr>
          <w:rFonts w:ascii="Calibri" w:hAnsi="Calibri"/>
          <w:szCs w:val="22"/>
          <w:lang w:eastAsia="en-US"/>
        </w:rPr>
        <w:t xml:space="preserve">The Contractor shall provide the Services in accordance with </w:t>
      </w:r>
      <w:r w:rsidRPr="00970643">
        <w:rPr>
          <w:rFonts w:ascii="Calibri" w:hAnsi="Calibri"/>
          <w:bCs/>
          <w:szCs w:val="22"/>
          <w:lang w:eastAsia="en-US"/>
        </w:rPr>
        <w:t xml:space="preserve">the following general principles </w:t>
      </w:r>
      <w:r>
        <w:rPr>
          <w:rFonts w:ascii="Calibri" w:hAnsi="Calibri"/>
          <w:bCs/>
          <w:szCs w:val="22"/>
          <w:lang w:eastAsia="en-US"/>
        </w:rPr>
        <w:t xml:space="preserve">that </w:t>
      </w:r>
      <w:r w:rsidRPr="00970643">
        <w:rPr>
          <w:rFonts w:ascii="Calibri" w:hAnsi="Calibri"/>
          <w:bCs/>
          <w:szCs w:val="22"/>
          <w:lang w:eastAsia="en-US"/>
        </w:rPr>
        <w:t xml:space="preserve">underpin the </w:t>
      </w:r>
      <w:proofErr w:type="gramStart"/>
      <w:r>
        <w:rPr>
          <w:rFonts w:ascii="Calibri" w:hAnsi="Calibri"/>
          <w:bCs/>
          <w:szCs w:val="22"/>
          <w:lang w:eastAsia="en-US"/>
        </w:rPr>
        <w:t>ORE</w:t>
      </w:r>
      <w:r w:rsidRPr="00970643">
        <w:rPr>
          <w:rFonts w:ascii="Calibri" w:hAnsi="Calibri"/>
          <w:bCs/>
          <w:szCs w:val="22"/>
          <w:lang w:eastAsia="en-US"/>
        </w:rPr>
        <w:t>:-</w:t>
      </w:r>
      <w:proofErr w:type="gramEnd"/>
      <w:r w:rsidRPr="00970643">
        <w:rPr>
          <w:rFonts w:ascii="Calibri" w:hAnsi="Calibri"/>
          <w:bCs/>
          <w:szCs w:val="22"/>
          <w:lang w:eastAsia="en-US"/>
        </w:rPr>
        <w:t xml:space="preserve"> </w:t>
      </w:r>
    </w:p>
    <w:p w14:paraId="10448B05" w14:textId="77777777" w:rsidR="003974AA" w:rsidRPr="00E10A95" w:rsidRDefault="003974AA" w:rsidP="003974AA">
      <w:pPr>
        <w:numPr>
          <w:ilvl w:val="0"/>
          <w:numId w:val="28"/>
        </w:numPr>
        <w:tabs>
          <w:tab w:val="clear" w:pos="284"/>
          <w:tab w:val="num" w:pos="568"/>
        </w:tabs>
        <w:overflowPunct w:val="0"/>
        <w:autoSpaceDE w:val="0"/>
        <w:autoSpaceDN w:val="0"/>
        <w:adjustRightInd w:val="0"/>
        <w:spacing w:before="240" w:after="60"/>
        <w:ind w:left="568"/>
        <w:jc w:val="both"/>
        <w:textAlignment w:val="baseline"/>
        <w:outlineLvl w:val="8"/>
        <w:rPr>
          <w:rFonts w:ascii="Calibri" w:hAnsi="Calibri"/>
          <w:bCs/>
          <w:szCs w:val="22"/>
          <w:lang w:eastAsia="en-US"/>
        </w:rPr>
      </w:pPr>
      <w:r w:rsidRPr="00E10A95">
        <w:rPr>
          <w:rFonts w:ascii="Calibri" w:hAnsi="Calibri"/>
          <w:bCs/>
          <w:szCs w:val="22"/>
          <w:lang w:eastAsia="en-US"/>
        </w:rPr>
        <w:t>The examination will, where applicable, comply with the GDC “Standards for Education”</w:t>
      </w:r>
      <w:r>
        <w:rPr>
          <w:rFonts w:ascii="Calibri" w:hAnsi="Calibri"/>
          <w:bCs/>
          <w:szCs w:val="22"/>
          <w:lang w:eastAsia="en-US"/>
        </w:rPr>
        <w:t xml:space="preserve"> </w:t>
      </w:r>
      <w:r w:rsidRPr="00D030A6">
        <w:rPr>
          <w:rFonts w:ascii="Calibri" w:hAnsi="Calibri"/>
          <w:bCs/>
          <w:szCs w:val="22"/>
          <w:lang w:eastAsia="en-US"/>
        </w:rPr>
        <w:t>http://www.gdc-uk.org/Aboutus/education/Documents/Standards%20for%20Education.pdf</w:t>
      </w:r>
      <w:r>
        <w:rPr>
          <w:rFonts w:ascii="Calibri" w:hAnsi="Calibri"/>
          <w:bCs/>
          <w:szCs w:val="22"/>
          <w:lang w:eastAsia="en-US"/>
        </w:rPr>
        <w:t xml:space="preserve">.  </w:t>
      </w:r>
    </w:p>
    <w:p w14:paraId="3095EDF3" w14:textId="77777777" w:rsidR="003974AA" w:rsidRPr="00E10A95" w:rsidRDefault="003974AA" w:rsidP="003974AA">
      <w:pPr>
        <w:numPr>
          <w:ilvl w:val="0"/>
          <w:numId w:val="28"/>
        </w:numPr>
        <w:overflowPunct w:val="0"/>
        <w:autoSpaceDE w:val="0"/>
        <w:autoSpaceDN w:val="0"/>
        <w:adjustRightInd w:val="0"/>
        <w:spacing w:before="240" w:after="60"/>
        <w:ind w:left="568"/>
        <w:jc w:val="both"/>
        <w:textAlignment w:val="baseline"/>
        <w:outlineLvl w:val="8"/>
        <w:rPr>
          <w:rFonts w:ascii="Calibri" w:hAnsi="Calibri"/>
          <w:bCs/>
          <w:szCs w:val="22"/>
          <w:lang w:eastAsia="en-US"/>
        </w:rPr>
      </w:pPr>
      <w:r w:rsidRPr="00E10A95">
        <w:rPr>
          <w:rFonts w:ascii="Calibri" w:hAnsi="Calibri"/>
          <w:bCs/>
          <w:szCs w:val="22"/>
          <w:lang w:eastAsia="en-US"/>
        </w:rPr>
        <w:t>Use of valid and reliable assessment methods.</w:t>
      </w:r>
    </w:p>
    <w:p w14:paraId="02D6406C" w14:textId="77777777" w:rsidR="003974AA" w:rsidRPr="00E10A95" w:rsidRDefault="003974AA" w:rsidP="003974AA">
      <w:pPr>
        <w:numPr>
          <w:ilvl w:val="0"/>
          <w:numId w:val="28"/>
        </w:numPr>
        <w:overflowPunct w:val="0"/>
        <w:autoSpaceDE w:val="0"/>
        <w:autoSpaceDN w:val="0"/>
        <w:adjustRightInd w:val="0"/>
        <w:spacing w:before="240" w:after="60"/>
        <w:ind w:left="568"/>
        <w:jc w:val="both"/>
        <w:textAlignment w:val="baseline"/>
        <w:outlineLvl w:val="8"/>
        <w:rPr>
          <w:rFonts w:ascii="Calibri" w:hAnsi="Calibri"/>
          <w:bCs/>
          <w:szCs w:val="22"/>
          <w:lang w:eastAsia="en-US"/>
        </w:rPr>
      </w:pPr>
      <w:r w:rsidRPr="00E10A95">
        <w:rPr>
          <w:rFonts w:ascii="Calibri" w:hAnsi="Calibri"/>
          <w:bCs/>
          <w:szCs w:val="22"/>
          <w:lang w:eastAsia="en-US"/>
        </w:rPr>
        <w:t xml:space="preserve">A generic blueprint, supplied by the GDC, will indicate which of the Intended Learning Outcomes it is appropriate to assess in each examination component. The Intended Learning Outcomes (ILOs) will be identical to those contained in GDC guidance to UK dental schools (Preparing for Practice). It will be the responsibility of the </w:t>
      </w:r>
      <w:r>
        <w:rPr>
          <w:rFonts w:ascii="Calibri" w:hAnsi="Calibri"/>
          <w:bCs/>
          <w:szCs w:val="22"/>
          <w:lang w:eastAsia="en-US"/>
        </w:rPr>
        <w:t>Contractor</w:t>
      </w:r>
      <w:r w:rsidRPr="00E10A95">
        <w:rPr>
          <w:rFonts w:ascii="Calibri" w:hAnsi="Calibri"/>
          <w:bCs/>
          <w:szCs w:val="22"/>
          <w:lang w:eastAsia="en-US"/>
        </w:rPr>
        <w:t xml:space="preserve">s, at each examination diet, to produce a specific blueprint for that examination diet, indicating which ILOs will be assessed in each component of the examination at the level of individual questions, stations and exercises.  </w:t>
      </w:r>
      <w:r>
        <w:rPr>
          <w:rFonts w:ascii="Calibri" w:hAnsi="Calibri"/>
          <w:bCs/>
          <w:szCs w:val="22"/>
          <w:lang w:eastAsia="en-US"/>
        </w:rPr>
        <w:t>Contractor</w:t>
      </w:r>
      <w:r w:rsidRPr="00E10A95">
        <w:rPr>
          <w:rFonts w:ascii="Calibri" w:hAnsi="Calibri"/>
          <w:bCs/>
          <w:szCs w:val="22"/>
          <w:lang w:eastAsia="en-US"/>
        </w:rPr>
        <w:t xml:space="preserve">s should put in place a mechanism for both demonstrating and ensuring appropriate coverage of the outcomes at each examination and over </w:t>
      </w:r>
      <w:proofErr w:type="gramStart"/>
      <w:r w:rsidRPr="00E10A95">
        <w:rPr>
          <w:rFonts w:ascii="Calibri" w:hAnsi="Calibri"/>
          <w:bCs/>
          <w:szCs w:val="22"/>
          <w:lang w:eastAsia="en-US"/>
        </w:rPr>
        <w:t>a number of</w:t>
      </w:r>
      <w:proofErr w:type="gramEnd"/>
      <w:r w:rsidRPr="00E10A95">
        <w:rPr>
          <w:rFonts w:ascii="Calibri" w:hAnsi="Calibri"/>
          <w:bCs/>
          <w:szCs w:val="22"/>
          <w:lang w:eastAsia="en-US"/>
        </w:rPr>
        <w:t xml:space="preserve"> examinations.</w:t>
      </w:r>
    </w:p>
    <w:p w14:paraId="70722B19" w14:textId="77777777" w:rsidR="003974AA" w:rsidRPr="00E10A95" w:rsidRDefault="003974AA" w:rsidP="003974AA">
      <w:pPr>
        <w:numPr>
          <w:ilvl w:val="0"/>
          <w:numId w:val="27"/>
        </w:numPr>
        <w:overflowPunct w:val="0"/>
        <w:autoSpaceDE w:val="0"/>
        <w:autoSpaceDN w:val="0"/>
        <w:adjustRightInd w:val="0"/>
        <w:spacing w:before="240" w:after="60"/>
        <w:ind w:left="568"/>
        <w:jc w:val="both"/>
        <w:textAlignment w:val="baseline"/>
        <w:outlineLvl w:val="8"/>
        <w:rPr>
          <w:rFonts w:ascii="Calibri" w:hAnsi="Calibri"/>
          <w:bCs/>
          <w:szCs w:val="22"/>
          <w:lang w:eastAsia="en-US"/>
        </w:rPr>
      </w:pPr>
      <w:r w:rsidRPr="00E10A95">
        <w:rPr>
          <w:rFonts w:ascii="Calibri" w:hAnsi="Calibri"/>
          <w:bCs/>
          <w:szCs w:val="22"/>
          <w:lang w:eastAsia="en-US"/>
        </w:rPr>
        <w:t>Examination tasks and questions aligned to outcomes. Subjective and intention marking should be avoided where possible.</w:t>
      </w:r>
    </w:p>
    <w:p w14:paraId="66EC634E" w14:textId="77777777" w:rsidR="003974AA" w:rsidRPr="00E10A95" w:rsidRDefault="003974AA" w:rsidP="003974AA">
      <w:pPr>
        <w:numPr>
          <w:ilvl w:val="0"/>
          <w:numId w:val="27"/>
        </w:numPr>
        <w:overflowPunct w:val="0"/>
        <w:autoSpaceDE w:val="0"/>
        <w:autoSpaceDN w:val="0"/>
        <w:adjustRightInd w:val="0"/>
        <w:spacing w:before="240" w:after="60"/>
        <w:ind w:left="568"/>
        <w:jc w:val="both"/>
        <w:textAlignment w:val="baseline"/>
        <w:outlineLvl w:val="8"/>
        <w:rPr>
          <w:rFonts w:ascii="Calibri" w:hAnsi="Calibri"/>
          <w:bCs/>
          <w:szCs w:val="22"/>
          <w:lang w:eastAsia="en-US"/>
        </w:rPr>
      </w:pPr>
      <w:r>
        <w:rPr>
          <w:rFonts w:ascii="Calibri" w:hAnsi="Calibri"/>
          <w:bCs/>
          <w:szCs w:val="22"/>
          <w:lang w:eastAsia="en-US"/>
        </w:rPr>
        <w:t>A s</w:t>
      </w:r>
      <w:r w:rsidRPr="00E10A95">
        <w:rPr>
          <w:rFonts w:ascii="Calibri" w:hAnsi="Calibri"/>
          <w:bCs/>
          <w:szCs w:val="22"/>
          <w:lang w:eastAsia="en-US"/>
        </w:rPr>
        <w:t>trong emphasis on standardisation, monitoring and training for examiners (both those conducting the practical and clinical examinations and those writing questions) and actors (in the OSCE and DTP)</w:t>
      </w:r>
    </w:p>
    <w:p w14:paraId="15AA969B" w14:textId="77777777" w:rsidR="003974AA" w:rsidRPr="00E10A95" w:rsidRDefault="003974AA" w:rsidP="003974AA">
      <w:pPr>
        <w:numPr>
          <w:ilvl w:val="0"/>
          <w:numId w:val="27"/>
        </w:numPr>
        <w:overflowPunct w:val="0"/>
        <w:autoSpaceDE w:val="0"/>
        <w:autoSpaceDN w:val="0"/>
        <w:adjustRightInd w:val="0"/>
        <w:spacing w:before="240" w:after="60"/>
        <w:ind w:left="568"/>
        <w:jc w:val="both"/>
        <w:textAlignment w:val="baseline"/>
        <w:outlineLvl w:val="8"/>
        <w:rPr>
          <w:rFonts w:ascii="Calibri" w:hAnsi="Calibri"/>
          <w:bCs/>
          <w:szCs w:val="22"/>
          <w:lang w:eastAsia="en-US"/>
        </w:rPr>
      </w:pPr>
      <w:r w:rsidRPr="00E10A95">
        <w:rPr>
          <w:rFonts w:ascii="Calibri" w:hAnsi="Calibri"/>
          <w:bCs/>
          <w:szCs w:val="22"/>
          <w:lang w:eastAsia="en-US"/>
        </w:rPr>
        <w:lastRenderedPageBreak/>
        <w:t>Mechanisms for clear communication with the OREAG, which has responsibility for the quality assurance of the examination, and for bringing forward suggestions for quality enhancement and for academic governance.</w:t>
      </w:r>
    </w:p>
    <w:p w14:paraId="4C608808" w14:textId="77777777" w:rsidR="003974AA" w:rsidRPr="00E10A95" w:rsidRDefault="003974AA" w:rsidP="003974AA">
      <w:pPr>
        <w:numPr>
          <w:ilvl w:val="0"/>
          <w:numId w:val="27"/>
        </w:numPr>
        <w:overflowPunct w:val="0"/>
        <w:autoSpaceDE w:val="0"/>
        <w:autoSpaceDN w:val="0"/>
        <w:adjustRightInd w:val="0"/>
        <w:spacing w:before="240" w:after="60"/>
        <w:ind w:left="568"/>
        <w:jc w:val="both"/>
        <w:textAlignment w:val="baseline"/>
        <w:outlineLvl w:val="8"/>
        <w:rPr>
          <w:rFonts w:ascii="Calibri" w:hAnsi="Calibri"/>
          <w:bCs/>
          <w:szCs w:val="22"/>
          <w:lang w:eastAsia="en-US"/>
        </w:rPr>
      </w:pPr>
      <w:r w:rsidRPr="00E10A95">
        <w:rPr>
          <w:rFonts w:ascii="Calibri" w:hAnsi="Calibri"/>
          <w:bCs/>
          <w:szCs w:val="22"/>
          <w:lang w:eastAsia="en-US"/>
        </w:rPr>
        <w:t xml:space="preserve">Robust standard-setting, using accepted methodologies such as </w:t>
      </w:r>
      <w:proofErr w:type="spellStart"/>
      <w:r w:rsidRPr="00E10A95">
        <w:rPr>
          <w:rFonts w:ascii="Calibri" w:hAnsi="Calibri"/>
          <w:bCs/>
          <w:szCs w:val="22"/>
          <w:lang w:eastAsia="en-US"/>
        </w:rPr>
        <w:t>Ebel</w:t>
      </w:r>
      <w:proofErr w:type="spellEnd"/>
      <w:r w:rsidRPr="00E10A95">
        <w:rPr>
          <w:rFonts w:ascii="Calibri" w:hAnsi="Calibri"/>
          <w:bCs/>
          <w:szCs w:val="22"/>
          <w:lang w:eastAsia="en-US"/>
        </w:rPr>
        <w:t xml:space="preserve">, </w:t>
      </w:r>
      <w:proofErr w:type="spellStart"/>
      <w:r w:rsidRPr="00E10A95">
        <w:rPr>
          <w:rFonts w:ascii="Calibri" w:hAnsi="Calibri"/>
          <w:bCs/>
          <w:szCs w:val="22"/>
          <w:lang w:eastAsia="en-US"/>
        </w:rPr>
        <w:t>Angoff</w:t>
      </w:r>
      <w:proofErr w:type="spellEnd"/>
      <w:r w:rsidRPr="00E10A95">
        <w:rPr>
          <w:rFonts w:ascii="Calibri" w:hAnsi="Calibri"/>
          <w:bCs/>
          <w:szCs w:val="22"/>
          <w:lang w:eastAsia="en-US"/>
        </w:rPr>
        <w:t xml:space="preserve">, Borderline, etc., for the entire examination. The GDC is determined that in order to pass the ORE, overseas dentists should be able to demonstrate that his or her clinical skills and knowledge are at the minimum level required for success in the final examination of a UK BDS / </w:t>
      </w:r>
      <w:proofErr w:type="spellStart"/>
      <w:r w:rsidRPr="00E10A95">
        <w:rPr>
          <w:rFonts w:ascii="Calibri" w:hAnsi="Calibri"/>
          <w:bCs/>
          <w:szCs w:val="22"/>
          <w:lang w:eastAsia="en-US"/>
        </w:rPr>
        <w:t>BChD</w:t>
      </w:r>
      <w:proofErr w:type="spellEnd"/>
      <w:r w:rsidRPr="00E10A95">
        <w:rPr>
          <w:rFonts w:ascii="Calibri" w:hAnsi="Calibri"/>
          <w:bCs/>
          <w:szCs w:val="22"/>
          <w:lang w:eastAsia="en-US"/>
        </w:rPr>
        <w:t xml:space="preserve"> programme. </w:t>
      </w:r>
    </w:p>
    <w:p w14:paraId="2E4F7EF0" w14:textId="77777777" w:rsidR="003974AA" w:rsidRPr="00E10A95" w:rsidRDefault="003974AA" w:rsidP="003974AA">
      <w:pPr>
        <w:numPr>
          <w:ilvl w:val="0"/>
          <w:numId w:val="27"/>
        </w:numPr>
        <w:overflowPunct w:val="0"/>
        <w:autoSpaceDE w:val="0"/>
        <w:autoSpaceDN w:val="0"/>
        <w:adjustRightInd w:val="0"/>
        <w:spacing w:before="240" w:after="60"/>
        <w:ind w:left="568"/>
        <w:jc w:val="both"/>
        <w:textAlignment w:val="baseline"/>
        <w:outlineLvl w:val="8"/>
        <w:rPr>
          <w:rFonts w:ascii="Calibri" w:hAnsi="Calibri"/>
          <w:bCs/>
          <w:szCs w:val="22"/>
          <w:lang w:eastAsia="en-US"/>
        </w:rPr>
      </w:pPr>
      <w:r w:rsidRPr="00E10A95">
        <w:rPr>
          <w:rFonts w:ascii="Calibri" w:hAnsi="Calibri"/>
          <w:bCs/>
          <w:szCs w:val="22"/>
          <w:lang w:eastAsia="en-US"/>
        </w:rPr>
        <w:t xml:space="preserve">Monitoring of the quality of examinations set, including statistical analyses of item and component level statistics, using standard psychometric procedures, combined with transparent and robust evidence of informed change and development. </w:t>
      </w:r>
    </w:p>
    <w:p w14:paraId="3AC58379" w14:textId="77777777" w:rsidR="003974AA" w:rsidRPr="00E10A95" w:rsidRDefault="003974AA" w:rsidP="003974AA">
      <w:pPr>
        <w:numPr>
          <w:ilvl w:val="0"/>
          <w:numId w:val="27"/>
        </w:numPr>
        <w:overflowPunct w:val="0"/>
        <w:autoSpaceDE w:val="0"/>
        <w:autoSpaceDN w:val="0"/>
        <w:adjustRightInd w:val="0"/>
        <w:spacing w:before="240" w:after="60"/>
        <w:ind w:left="568"/>
        <w:jc w:val="both"/>
        <w:textAlignment w:val="baseline"/>
        <w:outlineLvl w:val="8"/>
        <w:rPr>
          <w:rFonts w:ascii="Calibri" w:hAnsi="Calibri"/>
          <w:bCs/>
          <w:szCs w:val="22"/>
          <w:lang w:eastAsia="en-US"/>
        </w:rPr>
      </w:pPr>
      <w:r w:rsidRPr="00E10A95">
        <w:rPr>
          <w:rFonts w:ascii="Calibri" w:hAnsi="Calibri"/>
          <w:bCs/>
          <w:szCs w:val="22"/>
          <w:lang w:eastAsia="en-US"/>
        </w:rPr>
        <w:t>Clear policies and codes of conduct covering such issues as: complaints handling, mitigating circumstances, additional needs, etc.</w:t>
      </w:r>
    </w:p>
    <w:p w14:paraId="46517AF8" w14:textId="77777777" w:rsidR="003974AA" w:rsidRDefault="003974AA" w:rsidP="003974AA">
      <w:pPr>
        <w:rPr>
          <w:rFonts w:ascii="Calibri" w:hAnsi="Calibri"/>
          <w:b/>
          <w:szCs w:val="22"/>
          <w:lang w:eastAsia="en-US"/>
        </w:rPr>
      </w:pPr>
      <w:r>
        <w:rPr>
          <w:rFonts w:ascii="Calibri" w:hAnsi="Calibri"/>
          <w:b/>
          <w:szCs w:val="22"/>
          <w:lang w:eastAsia="en-US"/>
        </w:rPr>
        <w:br w:type="page"/>
      </w:r>
    </w:p>
    <w:p w14:paraId="3EE756E8" w14:textId="77777777" w:rsidR="003974AA" w:rsidRDefault="003974AA" w:rsidP="003974AA">
      <w:pPr>
        <w:overflowPunct w:val="0"/>
        <w:autoSpaceDE w:val="0"/>
        <w:autoSpaceDN w:val="0"/>
        <w:adjustRightInd w:val="0"/>
        <w:spacing w:before="240" w:after="60"/>
        <w:jc w:val="both"/>
        <w:textAlignment w:val="baseline"/>
        <w:outlineLvl w:val="8"/>
        <w:rPr>
          <w:rFonts w:ascii="Calibri" w:hAnsi="Calibri"/>
          <w:b/>
          <w:szCs w:val="22"/>
          <w:lang w:eastAsia="en-US"/>
        </w:rPr>
      </w:pPr>
      <w:r>
        <w:rPr>
          <w:rFonts w:ascii="Calibri" w:hAnsi="Calibri"/>
          <w:b/>
          <w:szCs w:val="22"/>
          <w:lang w:eastAsia="en-US"/>
        </w:rPr>
        <w:lastRenderedPageBreak/>
        <w:t>Schedule 4- Service Level Schedule</w:t>
      </w:r>
    </w:p>
    <w:p w14:paraId="4BFDE1D0" w14:textId="77777777" w:rsidR="003974AA" w:rsidRDefault="003974AA" w:rsidP="003974AA">
      <w:pPr>
        <w:overflowPunct w:val="0"/>
        <w:autoSpaceDE w:val="0"/>
        <w:autoSpaceDN w:val="0"/>
        <w:adjustRightInd w:val="0"/>
        <w:spacing w:before="240" w:after="60"/>
        <w:jc w:val="both"/>
        <w:textAlignment w:val="baseline"/>
        <w:outlineLvl w:val="8"/>
        <w:rPr>
          <w:rFonts w:ascii="Calibri" w:hAnsi="Calibri"/>
          <w:b/>
          <w:szCs w:val="22"/>
          <w:lang w:eastAsia="en-US"/>
        </w:rPr>
      </w:pPr>
      <w:r w:rsidRPr="00E10A95">
        <w:rPr>
          <w:rFonts w:ascii="Calibri" w:hAnsi="Calibri"/>
          <w:b/>
          <w:szCs w:val="22"/>
          <w:lang w:eastAsia="en-US"/>
        </w:rPr>
        <w:t xml:space="preserve">Essential GDC operational requirements for the </w:t>
      </w:r>
      <w:r>
        <w:rPr>
          <w:rFonts w:ascii="Calibri" w:hAnsi="Calibri"/>
          <w:b/>
          <w:szCs w:val="22"/>
          <w:lang w:eastAsia="en-US"/>
        </w:rPr>
        <w:t>ORE</w:t>
      </w:r>
    </w:p>
    <w:p w14:paraId="65CCD91A"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The following details have been agreed by the GDC and will be necessary elements in or for the examination:</w:t>
      </w:r>
    </w:p>
    <w:p w14:paraId="7EB1B3E7" w14:textId="77777777" w:rsidR="003974AA" w:rsidRPr="00297B06" w:rsidRDefault="003974AA" w:rsidP="003974AA">
      <w:pPr>
        <w:overflowPunct w:val="0"/>
        <w:autoSpaceDE w:val="0"/>
        <w:autoSpaceDN w:val="0"/>
        <w:adjustRightInd w:val="0"/>
        <w:spacing w:before="240" w:after="60"/>
        <w:jc w:val="both"/>
        <w:textAlignment w:val="baseline"/>
        <w:outlineLvl w:val="8"/>
        <w:rPr>
          <w:rFonts w:ascii="Calibri" w:hAnsi="Calibri"/>
          <w:b/>
          <w:szCs w:val="22"/>
          <w:lang w:eastAsia="en-US"/>
        </w:rPr>
      </w:pPr>
      <w:r w:rsidRPr="00297B06">
        <w:rPr>
          <w:rFonts w:ascii="Calibri" w:hAnsi="Calibri"/>
          <w:b/>
          <w:szCs w:val="22"/>
          <w:lang w:eastAsia="en-US"/>
        </w:rPr>
        <w:t xml:space="preserve">Purpose of assessment </w:t>
      </w:r>
    </w:p>
    <w:p w14:paraId="024F8F9F" w14:textId="77777777" w:rsidR="003974AA" w:rsidRPr="004A433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The GDC has determined that the purpose of an assessment for overseas dentists is to ensure that those who are successful in the assessment are fit for first registration in the United Kingdom. Part 1 of the ORE will assess those Intended Learning Outcomes specified in ‘</w:t>
      </w:r>
      <w:r w:rsidRPr="00E10A95">
        <w:rPr>
          <w:rFonts w:ascii="Calibri" w:hAnsi="Calibri"/>
          <w:bCs/>
          <w:i/>
          <w:szCs w:val="22"/>
          <w:lang w:eastAsia="en-US"/>
        </w:rPr>
        <w:t>Preparing for Practice’</w:t>
      </w:r>
      <w:r w:rsidRPr="00E10A95">
        <w:rPr>
          <w:rFonts w:ascii="Calibri" w:hAnsi="Calibri"/>
          <w:bCs/>
          <w:szCs w:val="22"/>
          <w:lang w:eastAsia="en-US"/>
        </w:rPr>
        <w:t xml:space="preserve"> and highlighted by the generic blueprint provided by the GDC.</w:t>
      </w:r>
    </w:p>
    <w:p w14:paraId="41456D0D" w14:textId="77777777" w:rsidR="003974AA" w:rsidRPr="00297B06" w:rsidRDefault="003974AA" w:rsidP="003974AA">
      <w:pPr>
        <w:overflowPunct w:val="0"/>
        <w:autoSpaceDE w:val="0"/>
        <w:autoSpaceDN w:val="0"/>
        <w:adjustRightInd w:val="0"/>
        <w:spacing w:before="240" w:after="60"/>
        <w:jc w:val="both"/>
        <w:textAlignment w:val="baseline"/>
        <w:outlineLvl w:val="8"/>
        <w:rPr>
          <w:rFonts w:ascii="Calibri" w:hAnsi="Calibri"/>
          <w:b/>
          <w:szCs w:val="22"/>
          <w:lang w:eastAsia="en-US"/>
        </w:rPr>
      </w:pPr>
      <w:r w:rsidRPr="00297B06">
        <w:rPr>
          <w:rFonts w:ascii="Calibri" w:hAnsi="Calibri"/>
          <w:b/>
          <w:szCs w:val="22"/>
          <w:lang w:eastAsia="en-US"/>
        </w:rPr>
        <w:t>Scope and level of assessment</w:t>
      </w:r>
    </w:p>
    <w:p w14:paraId="1F755E99"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The GDC has determined that, for the examination, overseas dentists should be able to prove that their knowledge is at the level required for success in a final examination of a UK BDS/</w:t>
      </w:r>
      <w:proofErr w:type="spellStart"/>
      <w:r w:rsidRPr="00E10A95">
        <w:rPr>
          <w:rFonts w:ascii="Calibri" w:hAnsi="Calibri"/>
          <w:bCs/>
          <w:szCs w:val="22"/>
          <w:lang w:eastAsia="en-US"/>
        </w:rPr>
        <w:t>BChD</w:t>
      </w:r>
      <w:proofErr w:type="spellEnd"/>
      <w:r w:rsidRPr="00E10A95">
        <w:rPr>
          <w:rFonts w:ascii="Calibri" w:hAnsi="Calibri"/>
          <w:bCs/>
          <w:szCs w:val="22"/>
          <w:lang w:eastAsia="en-US"/>
        </w:rPr>
        <w:t xml:space="preserve"> programme. The standard should not be set higher or lower than this.</w:t>
      </w:r>
    </w:p>
    <w:p w14:paraId="74BADA03"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szCs w:val="22"/>
          <w:lang w:eastAsia="en-US"/>
        </w:rPr>
      </w:pPr>
      <w:r w:rsidRPr="00E10A95">
        <w:rPr>
          <w:rFonts w:ascii="Calibri" w:hAnsi="Calibri"/>
          <w:szCs w:val="22"/>
          <w:lang w:eastAsia="en-US"/>
        </w:rPr>
        <w:t>The breadth of knowledge that the assessment covers should derive from the framework for the undergraduate dental curriculum in the UK (</w:t>
      </w:r>
      <w:r w:rsidRPr="00E10A95">
        <w:rPr>
          <w:rFonts w:ascii="Calibri" w:hAnsi="Calibri"/>
          <w:i/>
          <w:szCs w:val="22"/>
          <w:lang w:eastAsia="en-US"/>
        </w:rPr>
        <w:t>Preparing for Practice</w:t>
      </w:r>
      <w:r w:rsidRPr="00E10A95">
        <w:rPr>
          <w:rFonts w:ascii="Calibri" w:hAnsi="Calibri"/>
          <w:szCs w:val="22"/>
          <w:lang w:eastAsia="en-US"/>
        </w:rPr>
        <w:t>), including the learning outcomes.</w:t>
      </w:r>
    </w:p>
    <w:p w14:paraId="3F4A9B67"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The emphasis should be on those who successfully complete the ORE being at the level of a safe beginner</w:t>
      </w:r>
      <w:r>
        <w:rPr>
          <w:rFonts w:ascii="Calibri" w:hAnsi="Calibri"/>
          <w:bCs/>
          <w:szCs w:val="22"/>
          <w:lang w:eastAsia="en-US"/>
        </w:rPr>
        <w:t xml:space="preserve"> </w:t>
      </w:r>
      <w:r w:rsidRPr="00E10A95">
        <w:rPr>
          <w:rFonts w:ascii="Calibri" w:hAnsi="Calibri"/>
          <w:bCs/>
          <w:szCs w:val="22"/>
          <w:lang w:eastAsia="en-US"/>
        </w:rPr>
        <w:t xml:space="preserve">i.e. having the clinical understanding and competence to practise without supervision, and at the same time have awareness of their limitations and the need to refer for specialist advice. Success in Part 1 of the ORE should indicate that a candidate has demonstrated attainment across the full range of the specified outcomes. Assessment in Part 2 should build upon, and complement, that in Part 1, allowing confidence that candidates have demonstrated, through success in both parts of the examination, attainment across the full range of outcomes in </w:t>
      </w:r>
      <w:r w:rsidRPr="00E10A95">
        <w:rPr>
          <w:rFonts w:ascii="Calibri" w:hAnsi="Calibri"/>
          <w:bCs/>
          <w:i/>
          <w:szCs w:val="22"/>
          <w:lang w:eastAsia="en-US"/>
        </w:rPr>
        <w:t>‘Preparing for Practice’</w:t>
      </w:r>
      <w:r w:rsidRPr="00E10A95">
        <w:rPr>
          <w:rFonts w:ascii="Calibri" w:hAnsi="Calibri"/>
          <w:bCs/>
          <w:szCs w:val="22"/>
          <w:lang w:eastAsia="en-US"/>
        </w:rPr>
        <w:t>.</w:t>
      </w:r>
    </w:p>
    <w:p w14:paraId="2C389111" w14:textId="77777777" w:rsidR="003974AA" w:rsidRPr="007E0A29" w:rsidRDefault="003974AA" w:rsidP="003974AA">
      <w:pPr>
        <w:overflowPunct w:val="0"/>
        <w:autoSpaceDE w:val="0"/>
        <w:autoSpaceDN w:val="0"/>
        <w:adjustRightInd w:val="0"/>
        <w:spacing w:before="240" w:after="60"/>
        <w:jc w:val="both"/>
        <w:textAlignment w:val="baseline"/>
        <w:outlineLvl w:val="8"/>
        <w:rPr>
          <w:rFonts w:ascii="Calibri" w:hAnsi="Calibri"/>
          <w:b/>
          <w:szCs w:val="22"/>
          <w:lang w:eastAsia="en-US"/>
        </w:rPr>
      </w:pPr>
      <w:r w:rsidRPr="007E0A29">
        <w:rPr>
          <w:rFonts w:ascii="Calibri" w:hAnsi="Calibri"/>
          <w:b/>
          <w:szCs w:val="22"/>
          <w:lang w:eastAsia="en-US"/>
        </w:rPr>
        <w:t>Number of attempts at the examination</w:t>
      </w:r>
    </w:p>
    <w:p w14:paraId="1121FA11"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Candidates will be allowed </w:t>
      </w:r>
      <w:r>
        <w:rPr>
          <w:rFonts w:ascii="Calibri" w:hAnsi="Calibri"/>
          <w:bCs/>
          <w:szCs w:val="22"/>
          <w:lang w:eastAsia="en-US"/>
        </w:rPr>
        <w:t xml:space="preserve">a maximum of </w:t>
      </w:r>
      <w:r w:rsidRPr="00E10A95">
        <w:rPr>
          <w:rFonts w:ascii="Calibri" w:hAnsi="Calibri"/>
          <w:bCs/>
          <w:szCs w:val="22"/>
          <w:lang w:eastAsia="en-US"/>
        </w:rPr>
        <w:t>four attempts at each Part of the examination</w:t>
      </w:r>
      <w:r>
        <w:rPr>
          <w:rFonts w:ascii="Calibri" w:hAnsi="Calibri"/>
          <w:bCs/>
          <w:szCs w:val="22"/>
          <w:lang w:eastAsia="en-US"/>
        </w:rPr>
        <w:t xml:space="preserve"> in accordance with the regulations in force at the time</w:t>
      </w:r>
      <w:r w:rsidRPr="00E10A95">
        <w:rPr>
          <w:rFonts w:ascii="Calibri" w:hAnsi="Calibri"/>
          <w:bCs/>
          <w:szCs w:val="22"/>
          <w:lang w:eastAsia="en-US"/>
        </w:rPr>
        <w:t>. Part 2 must be passed within five years of the first attempt at Part 1. The GDC will be responsible for the processing of applicants.</w:t>
      </w:r>
    </w:p>
    <w:p w14:paraId="5F831D30"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
          <w:szCs w:val="22"/>
          <w:lang w:eastAsia="en-US"/>
        </w:rPr>
      </w:pPr>
      <w:r w:rsidRPr="00E10A95">
        <w:rPr>
          <w:rFonts w:ascii="Calibri" w:hAnsi="Calibri"/>
          <w:b/>
          <w:szCs w:val="22"/>
          <w:lang w:eastAsia="en-US"/>
        </w:rPr>
        <w:t>Role of the GDC OREAG and internal and external examiners</w:t>
      </w:r>
    </w:p>
    <w:p w14:paraId="4403B16C"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The GDC OREAG undertakes the quality assurance of the examination. The OREAG will report annually to the Executive Management Team (EMT) of the Council.</w:t>
      </w:r>
    </w:p>
    <w:p w14:paraId="5CBA6728"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The OREAG is responsible for:</w:t>
      </w:r>
    </w:p>
    <w:p w14:paraId="76144B16" w14:textId="77777777" w:rsidR="003974AA" w:rsidRPr="00E10A95" w:rsidRDefault="003974AA" w:rsidP="003974AA">
      <w:pPr>
        <w:numPr>
          <w:ilvl w:val="0"/>
          <w:numId w:val="27"/>
        </w:num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Quality Assurance, including:</w:t>
      </w:r>
    </w:p>
    <w:p w14:paraId="039177DE" w14:textId="77777777" w:rsidR="003974AA" w:rsidRPr="00E10A95" w:rsidRDefault="003974AA" w:rsidP="003974AA">
      <w:pPr>
        <w:overflowPunct w:val="0"/>
        <w:autoSpaceDE w:val="0"/>
        <w:autoSpaceDN w:val="0"/>
        <w:adjustRightInd w:val="0"/>
        <w:spacing w:before="240" w:after="60"/>
        <w:ind w:left="284"/>
        <w:jc w:val="both"/>
        <w:textAlignment w:val="baseline"/>
        <w:outlineLvl w:val="8"/>
        <w:rPr>
          <w:rFonts w:ascii="Calibri" w:hAnsi="Calibri"/>
          <w:bCs/>
          <w:szCs w:val="22"/>
          <w:lang w:eastAsia="en-US"/>
        </w:rPr>
      </w:pPr>
      <w:r w:rsidRPr="00E10A95">
        <w:rPr>
          <w:rFonts w:ascii="Calibri" w:hAnsi="Calibri"/>
          <w:bCs/>
          <w:szCs w:val="22"/>
          <w:lang w:eastAsia="en-US"/>
        </w:rPr>
        <w:t>- Consistency of standards and outcomes</w:t>
      </w:r>
    </w:p>
    <w:p w14:paraId="7EB03046" w14:textId="77777777" w:rsidR="003974AA" w:rsidRPr="00E10A95" w:rsidRDefault="003974AA" w:rsidP="003974AA">
      <w:pPr>
        <w:overflowPunct w:val="0"/>
        <w:autoSpaceDE w:val="0"/>
        <w:autoSpaceDN w:val="0"/>
        <w:adjustRightInd w:val="0"/>
        <w:spacing w:before="240" w:after="60"/>
        <w:ind w:left="284"/>
        <w:jc w:val="both"/>
        <w:textAlignment w:val="baseline"/>
        <w:outlineLvl w:val="8"/>
        <w:rPr>
          <w:rFonts w:ascii="Calibri" w:hAnsi="Calibri"/>
          <w:bCs/>
          <w:szCs w:val="22"/>
          <w:lang w:eastAsia="en-US"/>
        </w:rPr>
      </w:pPr>
      <w:r w:rsidRPr="00E10A95">
        <w:rPr>
          <w:rFonts w:ascii="Calibri" w:hAnsi="Calibri"/>
          <w:bCs/>
          <w:szCs w:val="22"/>
          <w:lang w:eastAsia="en-US"/>
        </w:rPr>
        <w:t>- Scrutiny of the examination process, ensuring it remains valid and appropriate</w:t>
      </w:r>
    </w:p>
    <w:p w14:paraId="4838E936" w14:textId="77777777" w:rsidR="003974AA" w:rsidRPr="00E10A95" w:rsidRDefault="003974AA" w:rsidP="003974AA">
      <w:pPr>
        <w:overflowPunct w:val="0"/>
        <w:autoSpaceDE w:val="0"/>
        <w:autoSpaceDN w:val="0"/>
        <w:adjustRightInd w:val="0"/>
        <w:spacing w:before="240" w:after="60"/>
        <w:ind w:left="284"/>
        <w:jc w:val="both"/>
        <w:textAlignment w:val="baseline"/>
        <w:outlineLvl w:val="8"/>
        <w:rPr>
          <w:rFonts w:ascii="Calibri" w:hAnsi="Calibri"/>
          <w:bCs/>
          <w:szCs w:val="22"/>
          <w:lang w:eastAsia="en-US"/>
        </w:rPr>
      </w:pPr>
      <w:r>
        <w:rPr>
          <w:rFonts w:ascii="Calibri" w:hAnsi="Calibri"/>
          <w:bCs/>
          <w:szCs w:val="22"/>
          <w:lang w:eastAsia="en-US"/>
        </w:rPr>
        <w:t>- T</w:t>
      </w:r>
      <w:r w:rsidRPr="00E10A95">
        <w:rPr>
          <w:rFonts w:ascii="Calibri" w:hAnsi="Calibri"/>
          <w:bCs/>
          <w:szCs w:val="22"/>
          <w:lang w:eastAsia="en-US"/>
        </w:rPr>
        <w:t>ransparency and fairness</w:t>
      </w:r>
    </w:p>
    <w:p w14:paraId="4A579927" w14:textId="77777777" w:rsidR="003974AA" w:rsidRPr="00E10A95" w:rsidRDefault="003974AA" w:rsidP="003974AA">
      <w:pPr>
        <w:numPr>
          <w:ilvl w:val="0"/>
          <w:numId w:val="27"/>
        </w:num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Oversight of the examination regarding regulation, change and guidance.</w:t>
      </w:r>
    </w:p>
    <w:p w14:paraId="1D9B5386" w14:textId="77777777" w:rsidR="003974AA" w:rsidRPr="00E10A95" w:rsidRDefault="003974AA" w:rsidP="003974AA">
      <w:pPr>
        <w:numPr>
          <w:ilvl w:val="0"/>
          <w:numId w:val="27"/>
        </w:num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lastRenderedPageBreak/>
        <w:t>Reviewing and implementing suggestions for continuous improvement of the examination (Quality Enhancement).</w:t>
      </w:r>
    </w:p>
    <w:p w14:paraId="6ADFF3CC"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szCs w:val="22"/>
          <w:lang w:eastAsia="en-US"/>
        </w:rPr>
      </w:pPr>
      <w:r w:rsidRPr="00E10A95">
        <w:rPr>
          <w:rFonts w:ascii="Calibri" w:hAnsi="Calibri"/>
          <w:szCs w:val="22"/>
          <w:lang w:eastAsia="en-US"/>
        </w:rPr>
        <w:t>The GDC have appointed external examiners who assist the OREAG in undertaking a quality assurance role for the examination.  Please refer to</w:t>
      </w:r>
      <w:r>
        <w:rPr>
          <w:rFonts w:ascii="Calibri" w:hAnsi="Calibri"/>
          <w:szCs w:val="22"/>
          <w:lang w:eastAsia="en-US"/>
        </w:rPr>
        <w:t xml:space="preserve"> definitions in the ITT </w:t>
      </w:r>
      <w:r w:rsidRPr="00E10A95">
        <w:rPr>
          <w:rFonts w:ascii="Calibri" w:hAnsi="Calibri"/>
          <w:szCs w:val="22"/>
          <w:lang w:eastAsia="en-US"/>
        </w:rPr>
        <w:t xml:space="preserve">for the role description of external examiners. </w:t>
      </w:r>
    </w:p>
    <w:p w14:paraId="2C98DB30"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szCs w:val="22"/>
          <w:lang w:eastAsia="en-US"/>
        </w:rPr>
      </w:pPr>
      <w:r w:rsidRPr="00E10A95">
        <w:rPr>
          <w:rFonts w:ascii="Calibri" w:hAnsi="Calibri"/>
          <w:szCs w:val="22"/>
          <w:lang w:eastAsia="en-US"/>
        </w:rPr>
        <w:t xml:space="preserve">The </w:t>
      </w:r>
      <w:r>
        <w:rPr>
          <w:rFonts w:ascii="Calibri" w:hAnsi="Calibri"/>
          <w:szCs w:val="22"/>
          <w:lang w:eastAsia="en-US"/>
        </w:rPr>
        <w:t>Contractor</w:t>
      </w:r>
      <w:r w:rsidRPr="00E10A95">
        <w:rPr>
          <w:rFonts w:ascii="Calibri" w:hAnsi="Calibri"/>
          <w:szCs w:val="22"/>
          <w:lang w:eastAsia="en-US"/>
        </w:rPr>
        <w:t xml:space="preserve"> will be expected to appoint, monitor and train internal examiners for the examination. Where necessary such internal examiners may need to be recruited beyond the confines of the </w:t>
      </w:r>
      <w:r>
        <w:rPr>
          <w:rFonts w:ascii="Calibri" w:hAnsi="Calibri"/>
          <w:szCs w:val="22"/>
          <w:lang w:eastAsia="en-US"/>
        </w:rPr>
        <w:t>Contractor’</w:t>
      </w:r>
      <w:r w:rsidRPr="00E10A95">
        <w:rPr>
          <w:rFonts w:ascii="Calibri" w:hAnsi="Calibri"/>
          <w:szCs w:val="22"/>
          <w:lang w:eastAsia="en-US"/>
        </w:rPr>
        <w:t xml:space="preserve">s own employees. The contract between the GDC and the </w:t>
      </w:r>
      <w:r>
        <w:rPr>
          <w:rFonts w:ascii="Calibri" w:hAnsi="Calibri"/>
          <w:szCs w:val="22"/>
          <w:lang w:eastAsia="en-US"/>
        </w:rPr>
        <w:t>Contractor</w:t>
      </w:r>
      <w:r w:rsidRPr="00E10A95">
        <w:rPr>
          <w:rFonts w:ascii="Calibri" w:hAnsi="Calibri"/>
          <w:szCs w:val="22"/>
          <w:lang w:eastAsia="en-US"/>
        </w:rPr>
        <w:t xml:space="preserve"> will set out the expectations of the GDC in relation to the appointment, monitoring and training of internal examiners.  The GDC has a strong preference that internal examiners have had recent (within two years) undergraduate examining experience and must not have been retired for longer than two years. The GDC anticipates that the </w:t>
      </w:r>
      <w:r>
        <w:rPr>
          <w:rFonts w:ascii="Calibri" w:hAnsi="Calibri"/>
          <w:szCs w:val="22"/>
          <w:lang w:eastAsia="en-US"/>
        </w:rPr>
        <w:t>Contractor</w:t>
      </w:r>
      <w:r w:rsidRPr="00E10A95">
        <w:rPr>
          <w:rFonts w:ascii="Calibri" w:hAnsi="Calibri"/>
          <w:szCs w:val="22"/>
          <w:lang w:eastAsia="en-US"/>
        </w:rPr>
        <w:t xml:space="preserve"> will appoint a lead internal examiner who will take overall responsibility for academic quality control.</w:t>
      </w:r>
    </w:p>
    <w:p w14:paraId="7F1D807F"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
          <w:szCs w:val="22"/>
          <w:lang w:eastAsia="en-US"/>
        </w:rPr>
      </w:pPr>
      <w:r w:rsidRPr="00E10A95">
        <w:rPr>
          <w:rFonts w:ascii="Calibri" w:hAnsi="Calibri"/>
          <w:b/>
          <w:szCs w:val="22"/>
          <w:lang w:eastAsia="en-US"/>
        </w:rPr>
        <w:t>Security of the examination</w:t>
      </w:r>
    </w:p>
    <w:p w14:paraId="29D793F4"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The GDC will require that the examination is kept secure in </w:t>
      </w:r>
      <w:r>
        <w:rPr>
          <w:rFonts w:ascii="Calibri" w:hAnsi="Calibri"/>
          <w:bCs/>
          <w:szCs w:val="22"/>
          <w:lang w:eastAsia="en-US"/>
        </w:rPr>
        <w:t>the following</w:t>
      </w:r>
      <w:r w:rsidRPr="00E10A95">
        <w:rPr>
          <w:rFonts w:ascii="Calibri" w:hAnsi="Calibri"/>
          <w:bCs/>
          <w:szCs w:val="22"/>
          <w:lang w:eastAsia="en-US"/>
        </w:rPr>
        <w:t xml:space="preserve"> ways:</w:t>
      </w:r>
    </w:p>
    <w:p w14:paraId="4E53CF62" w14:textId="77777777" w:rsidR="003974AA" w:rsidRPr="00E10A95" w:rsidRDefault="003974AA" w:rsidP="003974AA">
      <w:pPr>
        <w:numPr>
          <w:ilvl w:val="0"/>
          <w:numId w:val="28"/>
        </w:num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The Question Bank and all other parts of the examination are kept physically secure</w:t>
      </w:r>
      <w:r>
        <w:rPr>
          <w:rFonts w:ascii="Calibri" w:hAnsi="Calibri"/>
          <w:bCs/>
          <w:szCs w:val="22"/>
          <w:lang w:eastAsia="en-US"/>
        </w:rPr>
        <w:t>;</w:t>
      </w:r>
    </w:p>
    <w:p w14:paraId="0047B0FB" w14:textId="77777777" w:rsidR="003974AA" w:rsidRDefault="003974AA" w:rsidP="003974AA">
      <w:pPr>
        <w:numPr>
          <w:ilvl w:val="0"/>
          <w:numId w:val="28"/>
        </w:num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Ensuring that the </w:t>
      </w:r>
      <w:r>
        <w:rPr>
          <w:rFonts w:ascii="Calibri" w:hAnsi="Calibri"/>
          <w:bCs/>
          <w:szCs w:val="22"/>
          <w:lang w:eastAsia="en-US"/>
        </w:rPr>
        <w:t xml:space="preserve">contents of </w:t>
      </w:r>
      <w:r w:rsidRPr="00E10A95">
        <w:rPr>
          <w:rFonts w:ascii="Calibri" w:hAnsi="Calibri"/>
          <w:bCs/>
          <w:szCs w:val="22"/>
          <w:lang w:eastAsia="en-US"/>
        </w:rPr>
        <w:t>Question Banks do not enter the public domain</w:t>
      </w:r>
      <w:r>
        <w:rPr>
          <w:rFonts w:ascii="Calibri" w:hAnsi="Calibri"/>
          <w:bCs/>
          <w:szCs w:val="22"/>
          <w:lang w:eastAsia="en-US"/>
        </w:rPr>
        <w:t>;</w:t>
      </w:r>
    </w:p>
    <w:p w14:paraId="595D4082" w14:textId="77777777" w:rsidR="003974AA" w:rsidRPr="00E10A95" w:rsidRDefault="003974AA" w:rsidP="003974AA">
      <w:pPr>
        <w:numPr>
          <w:ilvl w:val="0"/>
          <w:numId w:val="28"/>
        </w:numPr>
        <w:overflowPunct w:val="0"/>
        <w:autoSpaceDE w:val="0"/>
        <w:autoSpaceDN w:val="0"/>
        <w:adjustRightInd w:val="0"/>
        <w:spacing w:before="240" w:after="60"/>
        <w:jc w:val="both"/>
        <w:textAlignment w:val="baseline"/>
        <w:outlineLvl w:val="8"/>
        <w:rPr>
          <w:rFonts w:ascii="Calibri" w:hAnsi="Calibri"/>
          <w:bCs/>
          <w:szCs w:val="22"/>
          <w:lang w:eastAsia="en-US"/>
        </w:rPr>
      </w:pPr>
      <w:r>
        <w:rPr>
          <w:rFonts w:ascii="Calibri" w:hAnsi="Calibri"/>
          <w:bCs/>
          <w:szCs w:val="22"/>
          <w:lang w:eastAsia="en-US"/>
        </w:rPr>
        <w:t>Ensuring candidate identity of those attending the examination.</w:t>
      </w:r>
    </w:p>
    <w:p w14:paraId="6980A553" w14:textId="77777777" w:rsidR="003974AA" w:rsidRPr="007E0A29" w:rsidRDefault="003974AA" w:rsidP="003974AA">
      <w:pPr>
        <w:overflowPunct w:val="0"/>
        <w:autoSpaceDE w:val="0"/>
        <w:autoSpaceDN w:val="0"/>
        <w:adjustRightInd w:val="0"/>
        <w:spacing w:before="240" w:after="60"/>
        <w:jc w:val="both"/>
        <w:textAlignment w:val="baseline"/>
        <w:outlineLvl w:val="8"/>
        <w:rPr>
          <w:rFonts w:ascii="Calibri" w:hAnsi="Calibri"/>
          <w:b/>
          <w:szCs w:val="22"/>
          <w:lang w:eastAsia="en-US"/>
        </w:rPr>
      </w:pPr>
      <w:r w:rsidRPr="007E0A29">
        <w:rPr>
          <w:rFonts w:ascii="Calibri" w:hAnsi="Calibri"/>
          <w:b/>
          <w:szCs w:val="22"/>
          <w:lang w:eastAsia="en-US"/>
        </w:rPr>
        <w:t>Security</w:t>
      </w:r>
    </w:p>
    <w:p w14:paraId="0753512D"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The Part 1 questions will be held in an electronic bank that is secure.  </w:t>
      </w:r>
    </w:p>
    <w:p w14:paraId="225DCDAB"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The GDC Exams Team </w:t>
      </w:r>
      <w:r>
        <w:rPr>
          <w:rFonts w:ascii="Calibri" w:hAnsi="Calibri"/>
          <w:bCs/>
          <w:szCs w:val="22"/>
          <w:lang w:eastAsia="en-US"/>
        </w:rPr>
        <w:t xml:space="preserve">will </w:t>
      </w:r>
      <w:r w:rsidRPr="00E10A95">
        <w:rPr>
          <w:rFonts w:ascii="Calibri" w:hAnsi="Calibri"/>
          <w:bCs/>
          <w:szCs w:val="22"/>
          <w:lang w:eastAsia="en-US"/>
        </w:rPr>
        <w:t xml:space="preserve">liaise with each exam centre (the </w:t>
      </w:r>
      <w:r>
        <w:rPr>
          <w:rFonts w:ascii="Calibri" w:hAnsi="Calibri"/>
          <w:bCs/>
          <w:szCs w:val="22"/>
          <w:lang w:eastAsia="en-US"/>
        </w:rPr>
        <w:t xml:space="preserve">suppliers </w:t>
      </w:r>
      <w:r w:rsidRPr="00E10A95">
        <w:rPr>
          <w:rFonts w:ascii="Calibri" w:hAnsi="Calibri"/>
          <w:bCs/>
          <w:szCs w:val="22"/>
          <w:lang w:eastAsia="en-US"/>
        </w:rPr>
        <w:t xml:space="preserve">of Part 1 and Part 2 of the ORE) in the lead up to an exam to verify the list of candidates and the ID they will present at the start of the exam (a valid passport unless this is with the consulate). If the ORE candidate’s passport is with the </w:t>
      </w:r>
      <w:proofErr w:type="gramStart"/>
      <w:r w:rsidRPr="00E10A95">
        <w:rPr>
          <w:rFonts w:ascii="Calibri" w:hAnsi="Calibri"/>
          <w:bCs/>
          <w:szCs w:val="22"/>
          <w:lang w:eastAsia="en-US"/>
        </w:rPr>
        <w:t>consulate</w:t>
      </w:r>
      <w:proofErr w:type="gramEnd"/>
      <w:r w:rsidRPr="00E10A95">
        <w:rPr>
          <w:rFonts w:ascii="Calibri" w:hAnsi="Calibri"/>
          <w:bCs/>
          <w:szCs w:val="22"/>
          <w:lang w:eastAsia="en-US"/>
        </w:rPr>
        <w:t xml:space="preserve"> we ask them to present with a certified copy of the passport or alternative photo ID such as a UK driving licence.</w:t>
      </w:r>
    </w:p>
    <w:p w14:paraId="03A7D3F2"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The GDC Exams Team produces a form for each candidate sitting an exam, which contains the name, GDC number and photo. This form is used as an additional ID check at the exam centre to ensure that the person presenting for the exam is the person identified on the GDC database as an ORE candidate. The candidate must provide their signature on the verification form upon arrival at the exam centre. This signature must match the signature on their presenting identification document. </w:t>
      </w:r>
    </w:p>
    <w:p w14:paraId="587A8E94" w14:textId="77777777" w:rsidR="003974AA" w:rsidRPr="007E0A29" w:rsidRDefault="003974AA" w:rsidP="003974AA">
      <w:pPr>
        <w:overflowPunct w:val="0"/>
        <w:autoSpaceDE w:val="0"/>
        <w:autoSpaceDN w:val="0"/>
        <w:adjustRightInd w:val="0"/>
        <w:spacing w:before="240" w:after="60"/>
        <w:jc w:val="both"/>
        <w:textAlignment w:val="baseline"/>
        <w:outlineLvl w:val="8"/>
        <w:rPr>
          <w:rFonts w:ascii="Calibri" w:hAnsi="Calibri"/>
          <w:b/>
          <w:szCs w:val="22"/>
          <w:lang w:eastAsia="en-US"/>
        </w:rPr>
      </w:pPr>
      <w:r w:rsidRPr="007E0A29">
        <w:rPr>
          <w:rFonts w:ascii="Calibri" w:hAnsi="Calibri"/>
          <w:b/>
          <w:szCs w:val="22"/>
          <w:lang w:eastAsia="en-US"/>
        </w:rPr>
        <w:t>Integrity of the Question Banks</w:t>
      </w:r>
    </w:p>
    <w:p w14:paraId="70BCAF49"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It is important to ensure that the questions do not enter the public domain. Both the size and the scope of the Question Bank will need to be adequate to provide several questions for each requirement in the blueprint. The </w:t>
      </w:r>
      <w:r>
        <w:rPr>
          <w:rFonts w:ascii="Calibri" w:hAnsi="Calibri"/>
          <w:bCs/>
          <w:szCs w:val="22"/>
          <w:lang w:eastAsia="en-US"/>
        </w:rPr>
        <w:t>Contractor</w:t>
      </w:r>
      <w:r w:rsidRPr="00E10A95">
        <w:rPr>
          <w:rFonts w:ascii="Calibri" w:hAnsi="Calibri"/>
          <w:bCs/>
          <w:szCs w:val="22"/>
          <w:lang w:eastAsia="en-US"/>
        </w:rPr>
        <w:t xml:space="preserve"> will need to provide detailed information about the size of the proposed question bank in their submission and how they will regularly review, update and refresh the </w:t>
      </w:r>
      <w:r w:rsidR="00590D24">
        <w:rPr>
          <w:rFonts w:ascii="Calibri" w:hAnsi="Calibri"/>
          <w:bCs/>
          <w:szCs w:val="22"/>
          <w:lang w:eastAsia="en-US"/>
        </w:rPr>
        <w:t>Q</w:t>
      </w:r>
      <w:r w:rsidRPr="00E10A95">
        <w:rPr>
          <w:rFonts w:ascii="Calibri" w:hAnsi="Calibri"/>
          <w:bCs/>
          <w:szCs w:val="22"/>
          <w:lang w:eastAsia="en-US"/>
        </w:rPr>
        <w:t xml:space="preserve">uestion </w:t>
      </w:r>
      <w:r w:rsidR="00590D24">
        <w:rPr>
          <w:rFonts w:ascii="Calibri" w:hAnsi="Calibri"/>
          <w:bCs/>
          <w:szCs w:val="22"/>
          <w:lang w:eastAsia="en-US"/>
        </w:rPr>
        <w:t>B</w:t>
      </w:r>
      <w:r w:rsidRPr="00E10A95">
        <w:rPr>
          <w:rFonts w:ascii="Calibri" w:hAnsi="Calibri"/>
          <w:bCs/>
          <w:szCs w:val="22"/>
          <w:lang w:eastAsia="en-US"/>
        </w:rPr>
        <w:t xml:space="preserve">ank. </w:t>
      </w:r>
    </w:p>
    <w:p w14:paraId="119D7676"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sectPr w:rsidR="003974AA" w:rsidRPr="00E10A95" w:rsidSect="003974AA">
          <w:footerReference w:type="default" r:id="rId11"/>
          <w:pgSz w:w="11907" w:h="16839" w:code="9"/>
          <w:pgMar w:top="1440" w:right="1440" w:bottom="1440" w:left="1440" w:header="708" w:footer="708" w:gutter="0"/>
          <w:cols w:space="708"/>
          <w:titlePg/>
          <w:docGrid w:linePitch="360"/>
        </w:sectPr>
      </w:pPr>
      <w:r w:rsidRPr="00E10A95">
        <w:rPr>
          <w:rFonts w:ascii="Calibri" w:hAnsi="Calibri"/>
          <w:bCs/>
          <w:szCs w:val="22"/>
          <w:lang w:eastAsia="en-US"/>
        </w:rPr>
        <w:t xml:space="preserve">The intellectual property of the ORE </w:t>
      </w:r>
      <w:r>
        <w:rPr>
          <w:rFonts w:ascii="Calibri" w:hAnsi="Calibri"/>
          <w:bCs/>
          <w:szCs w:val="22"/>
          <w:lang w:eastAsia="en-US"/>
        </w:rPr>
        <w:t>Q</w:t>
      </w:r>
      <w:r w:rsidRPr="00E10A95">
        <w:rPr>
          <w:rFonts w:ascii="Calibri" w:hAnsi="Calibri"/>
          <w:bCs/>
          <w:szCs w:val="22"/>
          <w:lang w:eastAsia="en-US"/>
        </w:rPr>
        <w:t xml:space="preserve">uestion </w:t>
      </w:r>
      <w:r>
        <w:rPr>
          <w:rFonts w:ascii="Calibri" w:hAnsi="Calibri"/>
          <w:bCs/>
          <w:szCs w:val="22"/>
          <w:lang w:eastAsia="en-US"/>
        </w:rPr>
        <w:t>B</w:t>
      </w:r>
      <w:r w:rsidRPr="00E10A95">
        <w:rPr>
          <w:rFonts w:ascii="Calibri" w:hAnsi="Calibri"/>
          <w:bCs/>
          <w:szCs w:val="22"/>
          <w:lang w:eastAsia="en-US"/>
        </w:rPr>
        <w:t>ank is vested in the GDC.</w:t>
      </w:r>
    </w:p>
    <w:p w14:paraId="60D658EB"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
          <w:szCs w:val="22"/>
          <w:lang w:eastAsia="en-US"/>
        </w:rPr>
      </w:pPr>
      <w:r w:rsidRPr="00E10A95">
        <w:rPr>
          <w:rFonts w:ascii="Calibri" w:hAnsi="Calibri"/>
          <w:b/>
          <w:szCs w:val="22"/>
          <w:lang w:eastAsia="en-US"/>
        </w:rPr>
        <w:lastRenderedPageBreak/>
        <w:t xml:space="preserve">Delivery of the </w:t>
      </w:r>
      <w:r>
        <w:rPr>
          <w:rFonts w:ascii="Calibri" w:hAnsi="Calibri"/>
          <w:b/>
          <w:szCs w:val="22"/>
          <w:lang w:eastAsia="en-US"/>
        </w:rPr>
        <w:t>ORE</w:t>
      </w:r>
    </w:p>
    <w:p w14:paraId="1A1E1739"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Part 1 is to comprise two written papers, preferably undertaken on a computer. The papers should contain a </w:t>
      </w:r>
      <w:proofErr w:type="gramStart"/>
      <w:r w:rsidRPr="00E10A95">
        <w:rPr>
          <w:rFonts w:ascii="Calibri" w:hAnsi="Calibri"/>
          <w:bCs/>
          <w:szCs w:val="22"/>
          <w:lang w:eastAsia="en-US"/>
        </w:rPr>
        <w:t>sufficient number of</w:t>
      </w:r>
      <w:proofErr w:type="gramEnd"/>
      <w:r w:rsidRPr="00E10A95">
        <w:rPr>
          <w:rFonts w:ascii="Calibri" w:hAnsi="Calibri"/>
          <w:bCs/>
          <w:szCs w:val="22"/>
          <w:lang w:eastAsia="en-US"/>
        </w:rPr>
        <w:t xml:space="preserve"> questions to sample the blueprint and result in a reliable examination. The current question format is single best answer multiple choice questions and extended matching questions. Novel </w:t>
      </w:r>
      <w:r>
        <w:rPr>
          <w:rFonts w:ascii="Calibri" w:hAnsi="Calibri"/>
          <w:bCs/>
          <w:szCs w:val="22"/>
          <w:lang w:eastAsia="en-US"/>
        </w:rPr>
        <w:t xml:space="preserve">assessment </w:t>
      </w:r>
      <w:r w:rsidRPr="00E10A95">
        <w:rPr>
          <w:rFonts w:ascii="Calibri" w:hAnsi="Calibri"/>
          <w:bCs/>
          <w:szCs w:val="22"/>
          <w:lang w:eastAsia="en-US"/>
        </w:rPr>
        <w:t>methods could be considered providing that they are in line with the learning outcomes to be assessed.</w:t>
      </w:r>
    </w:p>
    <w:p w14:paraId="0F6DB61C"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
          <w:szCs w:val="22"/>
          <w:lang w:eastAsia="en-US"/>
        </w:rPr>
      </w:pPr>
      <w:r w:rsidRPr="00E10A95">
        <w:rPr>
          <w:rFonts w:ascii="Calibri" w:hAnsi="Calibri"/>
          <w:b/>
          <w:szCs w:val="22"/>
          <w:lang w:eastAsia="en-US"/>
        </w:rPr>
        <w:t>Development and maintenance of the Question Bank</w:t>
      </w:r>
    </w:p>
    <w:p w14:paraId="7EEFFFD3"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The </w:t>
      </w:r>
      <w:r>
        <w:rPr>
          <w:rFonts w:ascii="Calibri" w:hAnsi="Calibri"/>
          <w:bCs/>
          <w:szCs w:val="22"/>
          <w:lang w:eastAsia="en-US"/>
        </w:rPr>
        <w:t>Contractor</w:t>
      </w:r>
      <w:r w:rsidRPr="00E10A95">
        <w:rPr>
          <w:rFonts w:ascii="Calibri" w:hAnsi="Calibri"/>
          <w:bCs/>
          <w:szCs w:val="22"/>
          <w:lang w:eastAsia="en-US"/>
        </w:rPr>
        <w:t xml:space="preserve"> will be expected to develop the written papers for Part </w:t>
      </w:r>
      <w:proofErr w:type="gramStart"/>
      <w:r w:rsidRPr="00E10A95">
        <w:rPr>
          <w:rFonts w:ascii="Calibri" w:hAnsi="Calibri"/>
          <w:bCs/>
          <w:szCs w:val="22"/>
          <w:lang w:eastAsia="en-US"/>
        </w:rPr>
        <w:t>1, and</w:t>
      </w:r>
      <w:proofErr w:type="gramEnd"/>
      <w:r w:rsidRPr="00E10A95">
        <w:rPr>
          <w:rFonts w:ascii="Calibri" w:hAnsi="Calibri"/>
          <w:bCs/>
          <w:szCs w:val="22"/>
          <w:lang w:eastAsia="en-US"/>
        </w:rPr>
        <w:t xml:space="preserve"> may utilise the questions in the current Part 1 Question Bank. </w:t>
      </w:r>
    </w:p>
    <w:p w14:paraId="58362F92"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Paper A will cover  those ILOs, specified for assessment in Part 1,  which could be considered under the headings “clinically applied dental science” and “clinically applied human disease”, while Paper B will cover those specified ILOs that could be considered under the heading of “clinical dentistry”, including, where valid, law, ethics, professionalism, communication, management and leadership.</w:t>
      </w:r>
    </w:p>
    <w:p w14:paraId="31CBDFDD"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The </w:t>
      </w:r>
      <w:r>
        <w:rPr>
          <w:rFonts w:ascii="Calibri" w:hAnsi="Calibri"/>
          <w:bCs/>
          <w:szCs w:val="22"/>
          <w:lang w:eastAsia="en-US"/>
        </w:rPr>
        <w:t>Contractor</w:t>
      </w:r>
      <w:r w:rsidRPr="00E10A95">
        <w:rPr>
          <w:rFonts w:ascii="Calibri" w:hAnsi="Calibri"/>
          <w:bCs/>
          <w:szCs w:val="22"/>
          <w:lang w:eastAsia="en-US"/>
        </w:rPr>
        <w:t xml:space="preserve"> should electronically maintain question banks of adequate size, validity and currency Questions should be labelled with a unique identifier and the Intended Learning Outcomes they assess, facilitating the production of question specific blueprints for each diet. Item performance data should be updated for each item after each use; performance should be monitored </w:t>
      </w:r>
      <w:proofErr w:type="gramStart"/>
      <w:r w:rsidRPr="00E10A95">
        <w:rPr>
          <w:rFonts w:ascii="Calibri" w:hAnsi="Calibri"/>
          <w:bCs/>
          <w:szCs w:val="22"/>
          <w:lang w:eastAsia="en-US"/>
        </w:rPr>
        <w:t>longitudinally</w:t>
      </w:r>
      <w:proofErr w:type="gramEnd"/>
      <w:r w:rsidRPr="00E10A95">
        <w:rPr>
          <w:rFonts w:ascii="Calibri" w:hAnsi="Calibri"/>
          <w:bCs/>
          <w:szCs w:val="22"/>
          <w:lang w:eastAsia="en-US"/>
        </w:rPr>
        <w:t xml:space="preserve"> and items categorised accordingly.</w:t>
      </w:r>
    </w:p>
    <w:p w14:paraId="7557E35E"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Each Part 1 examination sitting must have unique examination papers, which have been constructed specifically for that </w:t>
      </w:r>
      <w:r>
        <w:rPr>
          <w:rFonts w:ascii="Calibri" w:hAnsi="Calibri"/>
          <w:bCs/>
          <w:szCs w:val="22"/>
          <w:lang w:eastAsia="en-US"/>
        </w:rPr>
        <w:t>ORE</w:t>
      </w:r>
      <w:r w:rsidRPr="00E10A95">
        <w:rPr>
          <w:rFonts w:ascii="Calibri" w:hAnsi="Calibri"/>
          <w:bCs/>
          <w:szCs w:val="22"/>
          <w:lang w:eastAsia="en-US"/>
        </w:rPr>
        <w:t xml:space="preserve"> diet.</w:t>
      </w:r>
    </w:p>
    <w:p w14:paraId="47BA954B"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
          <w:szCs w:val="22"/>
          <w:lang w:eastAsia="en-US"/>
        </w:rPr>
      </w:pPr>
      <w:r w:rsidRPr="00E10A95">
        <w:rPr>
          <w:rFonts w:ascii="Calibri" w:hAnsi="Calibri"/>
          <w:b/>
          <w:szCs w:val="22"/>
          <w:lang w:eastAsia="en-US"/>
        </w:rPr>
        <w:t xml:space="preserve">Capacity to develop a computer programme </w:t>
      </w:r>
    </w:p>
    <w:p w14:paraId="5BFE39BB"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The </w:t>
      </w:r>
      <w:r>
        <w:rPr>
          <w:rFonts w:ascii="Calibri" w:hAnsi="Calibri"/>
          <w:bCs/>
          <w:szCs w:val="22"/>
          <w:lang w:eastAsia="en-US"/>
        </w:rPr>
        <w:t>Contractor</w:t>
      </w:r>
      <w:r w:rsidRPr="00E10A95">
        <w:rPr>
          <w:rFonts w:ascii="Calibri" w:hAnsi="Calibri"/>
          <w:bCs/>
          <w:szCs w:val="22"/>
          <w:lang w:eastAsia="en-US"/>
        </w:rPr>
        <w:t xml:space="preserve"> will, preferably, be required to develop or utilise sophisticated software to randomise the sequence of questions and provide an automatic marking computer programme for Part 1 which will take into account the required standard-setting and will generate item performance data that will be updated in the question bank. </w:t>
      </w:r>
    </w:p>
    <w:p w14:paraId="42F9B2D2"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Alternative methods of delivering the examination will be considered. </w:t>
      </w:r>
    </w:p>
    <w:p w14:paraId="004DEDBF"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
          <w:szCs w:val="22"/>
          <w:lang w:eastAsia="en-US"/>
        </w:rPr>
      </w:pPr>
      <w:r w:rsidRPr="00E10A95">
        <w:rPr>
          <w:rFonts w:ascii="Calibri" w:hAnsi="Calibri"/>
          <w:b/>
          <w:szCs w:val="22"/>
          <w:lang w:eastAsia="en-US"/>
        </w:rPr>
        <w:t>Standard setting</w:t>
      </w:r>
    </w:p>
    <w:p w14:paraId="48A6687E"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Standard setting will be used to decide cut scores. The level of difficulty of each question will determine the overall scores required. The </w:t>
      </w:r>
      <w:r>
        <w:rPr>
          <w:rFonts w:ascii="Calibri" w:hAnsi="Calibri"/>
          <w:bCs/>
          <w:szCs w:val="22"/>
          <w:lang w:eastAsia="en-US"/>
        </w:rPr>
        <w:t>Contractor</w:t>
      </w:r>
      <w:r w:rsidRPr="00E10A95">
        <w:rPr>
          <w:rFonts w:ascii="Calibri" w:hAnsi="Calibri"/>
          <w:bCs/>
          <w:szCs w:val="22"/>
          <w:lang w:eastAsia="en-US"/>
        </w:rPr>
        <w:t xml:space="preserve"> will need to have or obtain experience in standard setting at a level considered appropriate by the GDC.</w:t>
      </w:r>
    </w:p>
    <w:p w14:paraId="330374C7"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Pr>
          <w:rFonts w:ascii="Calibri" w:hAnsi="Calibri"/>
          <w:bCs/>
          <w:szCs w:val="22"/>
          <w:lang w:eastAsia="en-US"/>
        </w:rPr>
        <w:t>Contractor</w:t>
      </w:r>
      <w:r w:rsidRPr="00E10A95">
        <w:rPr>
          <w:rFonts w:ascii="Calibri" w:hAnsi="Calibri"/>
          <w:bCs/>
          <w:szCs w:val="22"/>
          <w:lang w:eastAsia="en-US"/>
        </w:rPr>
        <w:t>s should have an evidence-based rationale for determining which candidates should pass the examination. This should allow broad confidence that successful candidates have demonstrated attainment across the range of outcomes assessed in Part 1.</w:t>
      </w:r>
    </w:p>
    <w:p w14:paraId="26A3D7B4"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
          <w:szCs w:val="22"/>
          <w:lang w:eastAsia="en-US"/>
        </w:rPr>
      </w:pPr>
      <w:r w:rsidRPr="00E10A95">
        <w:rPr>
          <w:rFonts w:ascii="Calibri" w:hAnsi="Calibri"/>
          <w:b/>
          <w:szCs w:val="22"/>
          <w:lang w:eastAsia="en-US"/>
        </w:rPr>
        <w:t xml:space="preserve">Facilities for Part 1 </w:t>
      </w:r>
    </w:p>
    <w:p w14:paraId="7696CCF5"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sidRPr="00E10A95">
        <w:rPr>
          <w:rFonts w:ascii="Calibri" w:hAnsi="Calibri"/>
          <w:bCs/>
          <w:szCs w:val="22"/>
          <w:lang w:eastAsia="en-US"/>
        </w:rPr>
        <w:t xml:space="preserve">The </w:t>
      </w:r>
      <w:r>
        <w:rPr>
          <w:rFonts w:ascii="Calibri" w:hAnsi="Calibri"/>
          <w:bCs/>
          <w:szCs w:val="22"/>
          <w:lang w:eastAsia="en-US"/>
        </w:rPr>
        <w:t>Contractor</w:t>
      </w:r>
      <w:r w:rsidRPr="00E10A95">
        <w:rPr>
          <w:rFonts w:ascii="Calibri" w:hAnsi="Calibri"/>
          <w:bCs/>
          <w:szCs w:val="22"/>
          <w:lang w:eastAsia="en-US"/>
        </w:rPr>
        <w:t xml:space="preserve"> will be required to have capacity and space for the number of candidates requested by the GDC for Part 1. The </w:t>
      </w:r>
      <w:r>
        <w:rPr>
          <w:rFonts w:ascii="Calibri" w:hAnsi="Calibri"/>
          <w:bCs/>
          <w:szCs w:val="22"/>
          <w:lang w:eastAsia="en-US"/>
        </w:rPr>
        <w:t>Contractor</w:t>
      </w:r>
      <w:r w:rsidRPr="00E10A95">
        <w:rPr>
          <w:rFonts w:ascii="Calibri" w:hAnsi="Calibri"/>
          <w:bCs/>
          <w:szCs w:val="22"/>
          <w:lang w:eastAsia="en-US"/>
        </w:rPr>
        <w:t xml:space="preserve"> should be able to provide some flexibility when providing the examination. Furthermore, the </w:t>
      </w:r>
      <w:r>
        <w:rPr>
          <w:rFonts w:ascii="Calibri" w:hAnsi="Calibri"/>
          <w:bCs/>
          <w:szCs w:val="22"/>
          <w:lang w:eastAsia="en-US"/>
        </w:rPr>
        <w:t>Contractor</w:t>
      </w:r>
      <w:r w:rsidRPr="00E10A95">
        <w:rPr>
          <w:rFonts w:ascii="Calibri" w:hAnsi="Calibri"/>
          <w:bCs/>
          <w:szCs w:val="22"/>
          <w:lang w:eastAsia="en-US"/>
        </w:rPr>
        <w:t xml:space="preserve"> should detail any contingency plans, such as; testing equipment prior to the examination and having spare computer terminals.</w:t>
      </w:r>
    </w:p>
    <w:p w14:paraId="1241D887"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
          <w:bCs/>
          <w:szCs w:val="22"/>
          <w:lang w:eastAsia="en-US"/>
        </w:rPr>
      </w:pPr>
      <w:r w:rsidRPr="00E10A95">
        <w:rPr>
          <w:rFonts w:ascii="Calibri" w:hAnsi="Calibri"/>
          <w:b/>
          <w:bCs/>
          <w:szCs w:val="22"/>
          <w:lang w:eastAsia="en-US"/>
        </w:rPr>
        <w:lastRenderedPageBreak/>
        <w:t>Limiting Candidate Collusion</w:t>
      </w:r>
    </w:p>
    <w:p w14:paraId="031C80E6" w14:textId="77777777" w:rsidR="003974AA" w:rsidRPr="00E10A95" w:rsidRDefault="003974AA" w:rsidP="003974AA">
      <w:pPr>
        <w:overflowPunct w:val="0"/>
        <w:autoSpaceDE w:val="0"/>
        <w:autoSpaceDN w:val="0"/>
        <w:adjustRightInd w:val="0"/>
        <w:spacing w:before="240" w:after="60"/>
        <w:jc w:val="both"/>
        <w:textAlignment w:val="baseline"/>
        <w:outlineLvl w:val="8"/>
        <w:rPr>
          <w:rFonts w:ascii="Calibri" w:hAnsi="Calibri"/>
          <w:bCs/>
          <w:szCs w:val="22"/>
          <w:lang w:eastAsia="en-US"/>
        </w:rPr>
      </w:pPr>
      <w:r>
        <w:rPr>
          <w:rFonts w:ascii="Calibri" w:hAnsi="Calibri"/>
          <w:bCs/>
          <w:szCs w:val="22"/>
          <w:lang w:eastAsia="en-US"/>
        </w:rPr>
        <w:t>Contractor</w:t>
      </w:r>
      <w:r w:rsidRPr="00E10A95">
        <w:rPr>
          <w:rFonts w:ascii="Calibri" w:hAnsi="Calibri"/>
          <w:bCs/>
          <w:szCs w:val="22"/>
          <w:lang w:eastAsia="en-US"/>
        </w:rPr>
        <w:t>s will be expected to explain how they will minimise the risks associated with candidates gaining an apparent advantage through obtaining information from others sitting examination sections before themselves.</w:t>
      </w:r>
    </w:p>
    <w:p w14:paraId="7789A076" w14:textId="77777777" w:rsidR="003974AA" w:rsidRPr="009025DB" w:rsidRDefault="003974AA" w:rsidP="003974AA">
      <w:pPr>
        <w:overflowPunct w:val="0"/>
        <w:autoSpaceDE w:val="0"/>
        <w:autoSpaceDN w:val="0"/>
        <w:adjustRightInd w:val="0"/>
        <w:spacing w:before="240" w:after="60"/>
        <w:jc w:val="both"/>
        <w:textAlignment w:val="baseline"/>
        <w:outlineLvl w:val="8"/>
        <w:rPr>
          <w:rFonts w:ascii="Calibri" w:hAnsi="Calibri"/>
          <w:szCs w:val="22"/>
          <w:lang w:eastAsia="en-US"/>
        </w:rPr>
      </w:pPr>
    </w:p>
    <w:p w14:paraId="75DDD5D0" w14:textId="77777777" w:rsidR="003974AA" w:rsidRDefault="003974AA" w:rsidP="003974AA">
      <w:pPr>
        <w:rPr>
          <w:rFonts w:ascii="Calibri" w:eastAsia="Calibri" w:hAnsi="Calibri"/>
          <w:b/>
          <w:szCs w:val="22"/>
          <w:u w:val="single"/>
          <w:lang w:eastAsia="en-US"/>
        </w:rPr>
      </w:pPr>
    </w:p>
    <w:p w14:paraId="5A608293" w14:textId="77777777" w:rsidR="003974AA" w:rsidRDefault="003974AA" w:rsidP="003974AA">
      <w:pPr>
        <w:rPr>
          <w:rFonts w:ascii="Calibri" w:eastAsia="Calibri" w:hAnsi="Calibri"/>
          <w:b/>
          <w:szCs w:val="22"/>
          <w:u w:val="single"/>
          <w:lang w:eastAsia="en-US"/>
        </w:rPr>
      </w:pPr>
    </w:p>
    <w:p w14:paraId="437E1E8A" w14:textId="77777777" w:rsidR="003974AA" w:rsidRDefault="003974AA" w:rsidP="003974AA">
      <w:pPr>
        <w:rPr>
          <w:rFonts w:ascii="Calibri" w:eastAsia="Calibri" w:hAnsi="Calibri"/>
          <w:b/>
          <w:szCs w:val="22"/>
          <w:u w:val="single"/>
          <w:lang w:eastAsia="en-US"/>
        </w:rPr>
      </w:pPr>
    </w:p>
    <w:p w14:paraId="58666581" w14:textId="77777777" w:rsidR="003974AA" w:rsidRDefault="003974AA" w:rsidP="003974AA">
      <w:pPr>
        <w:rPr>
          <w:rFonts w:ascii="Calibri" w:eastAsia="Calibri" w:hAnsi="Calibri"/>
          <w:b/>
          <w:szCs w:val="22"/>
          <w:u w:val="single"/>
          <w:lang w:eastAsia="en-US"/>
        </w:rPr>
      </w:pPr>
    </w:p>
    <w:p w14:paraId="6B50E9BE"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1A23FCBC"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71A3828C"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28D4354A"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700D183E"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416803DA"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4E688974"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1B6DF704"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64AA200E"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6D9C9D7D"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2C52AD89"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7AD8349C"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53674EB0"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3D42A641"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40F0F02B"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763A7251"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3B407F51"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346123DD"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0DA99C2C"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3ED8F104"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23A306AA"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404363ED" w14:textId="77777777" w:rsidR="003974AA" w:rsidRDefault="003974AA" w:rsidP="00475297">
      <w:pPr>
        <w:pStyle w:val="BWBLevel2"/>
        <w:tabs>
          <w:tab w:val="clear" w:pos="384"/>
          <w:tab w:val="clear" w:pos="3981"/>
        </w:tabs>
        <w:ind w:left="0" w:firstLine="0"/>
        <w:rPr>
          <w:rFonts w:asciiTheme="minorHAnsi" w:hAnsiTheme="minorHAnsi"/>
          <w:b/>
          <w:sz w:val="22"/>
          <w:szCs w:val="22"/>
          <w:lang w:eastAsia="en-GB"/>
        </w:rPr>
      </w:pPr>
    </w:p>
    <w:p w14:paraId="745D4F77" w14:textId="77777777" w:rsidR="00B42B8F" w:rsidRDefault="00B42B8F" w:rsidP="001F468E">
      <w:pPr>
        <w:numPr>
          <w:ilvl w:val="12"/>
          <w:numId w:val="0"/>
        </w:numPr>
        <w:tabs>
          <w:tab w:val="left" w:pos="-720"/>
          <w:tab w:val="left" w:pos="0"/>
        </w:tabs>
        <w:suppressAutoHyphens/>
        <w:ind w:left="720" w:hanging="720"/>
        <w:jc w:val="center"/>
        <w:rPr>
          <w:rFonts w:asciiTheme="minorHAnsi" w:hAnsiTheme="minorHAnsi"/>
          <w:b/>
          <w:sz w:val="24"/>
          <w:szCs w:val="24"/>
        </w:rPr>
      </w:pPr>
    </w:p>
    <w:p w14:paraId="3ABE764D" w14:textId="77777777" w:rsidR="009B3DC6" w:rsidRDefault="009B3DC6" w:rsidP="001F468E">
      <w:pPr>
        <w:numPr>
          <w:ilvl w:val="12"/>
          <w:numId w:val="0"/>
        </w:numPr>
        <w:tabs>
          <w:tab w:val="left" w:pos="-720"/>
          <w:tab w:val="left" w:pos="0"/>
        </w:tabs>
        <w:suppressAutoHyphens/>
        <w:ind w:left="720" w:hanging="720"/>
        <w:jc w:val="center"/>
        <w:rPr>
          <w:rFonts w:asciiTheme="minorHAnsi" w:hAnsiTheme="minorHAnsi"/>
          <w:b/>
          <w:sz w:val="24"/>
          <w:szCs w:val="24"/>
        </w:rPr>
        <w:sectPr w:rsidR="009B3DC6" w:rsidSect="00A62ED0">
          <w:headerReference w:type="default" r:id="rId12"/>
          <w:footerReference w:type="default" r:id="rId13"/>
          <w:headerReference w:type="first" r:id="rId14"/>
          <w:footerReference w:type="first" r:id="rId15"/>
          <w:pgSz w:w="11909" w:h="16834" w:code="9"/>
          <w:pgMar w:top="1440" w:right="1440" w:bottom="1440" w:left="1440" w:header="709" w:footer="709" w:gutter="0"/>
          <w:cols w:space="720"/>
          <w:titlePg/>
          <w:docGrid w:linePitch="299"/>
        </w:sectPr>
      </w:pPr>
    </w:p>
    <w:p w14:paraId="37CD3B5E" w14:textId="77777777" w:rsidR="00C06E3D" w:rsidRPr="00C06E3D" w:rsidRDefault="00C06E3D" w:rsidP="00C06E3D">
      <w:pPr>
        <w:numPr>
          <w:ilvl w:val="12"/>
          <w:numId w:val="0"/>
        </w:numPr>
        <w:tabs>
          <w:tab w:val="left" w:pos="-720"/>
          <w:tab w:val="left" w:pos="0"/>
        </w:tabs>
        <w:suppressAutoHyphens/>
        <w:ind w:left="720" w:hanging="720"/>
        <w:jc w:val="center"/>
        <w:rPr>
          <w:rFonts w:asciiTheme="minorHAnsi" w:hAnsiTheme="minorHAnsi"/>
          <w:b/>
          <w:sz w:val="24"/>
          <w:szCs w:val="24"/>
        </w:rPr>
      </w:pPr>
      <w:r w:rsidRPr="00C06E3D">
        <w:rPr>
          <w:rFonts w:asciiTheme="minorHAnsi" w:hAnsiTheme="minorHAnsi"/>
          <w:b/>
          <w:sz w:val="24"/>
          <w:szCs w:val="24"/>
        </w:rPr>
        <w:t>CONTRACT FOR THE PROVISION OF</w:t>
      </w:r>
    </w:p>
    <w:p w14:paraId="576B655B" w14:textId="77777777" w:rsidR="00C06E3D" w:rsidRPr="00C06E3D" w:rsidRDefault="00C06E3D" w:rsidP="00C06E3D">
      <w:pPr>
        <w:numPr>
          <w:ilvl w:val="12"/>
          <w:numId w:val="0"/>
        </w:numPr>
        <w:tabs>
          <w:tab w:val="left" w:pos="-720"/>
          <w:tab w:val="left" w:pos="0"/>
        </w:tabs>
        <w:suppressAutoHyphens/>
        <w:ind w:left="720" w:hanging="720"/>
        <w:jc w:val="center"/>
        <w:rPr>
          <w:rFonts w:asciiTheme="minorHAnsi" w:hAnsiTheme="minorHAnsi"/>
          <w:b/>
          <w:sz w:val="24"/>
          <w:szCs w:val="24"/>
        </w:rPr>
      </w:pPr>
      <w:r w:rsidRPr="00C06E3D">
        <w:rPr>
          <w:rFonts w:asciiTheme="minorHAnsi" w:hAnsiTheme="minorHAnsi"/>
          <w:b/>
          <w:sz w:val="24"/>
          <w:szCs w:val="24"/>
        </w:rPr>
        <w:t xml:space="preserve">PART 1 OF THE GDC STATUTORY EXAMINATION </w:t>
      </w:r>
      <w:r w:rsidR="00B07C40">
        <w:rPr>
          <w:rFonts w:asciiTheme="minorHAnsi" w:hAnsiTheme="minorHAnsi"/>
          <w:b/>
          <w:sz w:val="24"/>
          <w:szCs w:val="24"/>
        </w:rPr>
        <w:t xml:space="preserve">- </w:t>
      </w:r>
    </w:p>
    <w:p w14:paraId="4E1C3697" w14:textId="77777777" w:rsidR="001F468E" w:rsidRDefault="00C06E3D" w:rsidP="00C06E3D">
      <w:pPr>
        <w:numPr>
          <w:ilvl w:val="12"/>
          <w:numId w:val="0"/>
        </w:numPr>
        <w:tabs>
          <w:tab w:val="left" w:pos="-720"/>
          <w:tab w:val="left" w:pos="0"/>
        </w:tabs>
        <w:suppressAutoHyphens/>
        <w:ind w:left="720" w:hanging="720"/>
        <w:jc w:val="center"/>
        <w:rPr>
          <w:rFonts w:asciiTheme="minorHAnsi" w:hAnsiTheme="minorHAnsi"/>
          <w:b/>
          <w:sz w:val="24"/>
          <w:szCs w:val="24"/>
        </w:rPr>
      </w:pPr>
      <w:r w:rsidRPr="00C06E3D">
        <w:rPr>
          <w:rFonts w:asciiTheme="minorHAnsi" w:hAnsiTheme="minorHAnsi"/>
          <w:b/>
          <w:sz w:val="24"/>
          <w:szCs w:val="24"/>
        </w:rPr>
        <w:t>OVERSEAS REGISTRATION EXAM</w:t>
      </w:r>
      <w:r w:rsidR="00B07C40">
        <w:rPr>
          <w:rFonts w:asciiTheme="minorHAnsi" w:hAnsiTheme="minorHAnsi"/>
          <w:b/>
          <w:sz w:val="24"/>
          <w:szCs w:val="24"/>
        </w:rPr>
        <w:t>INATION</w:t>
      </w:r>
      <w:r w:rsidRPr="00C06E3D">
        <w:rPr>
          <w:rFonts w:asciiTheme="minorHAnsi" w:hAnsiTheme="minorHAnsi"/>
          <w:b/>
          <w:sz w:val="24"/>
          <w:szCs w:val="24"/>
        </w:rPr>
        <w:t xml:space="preserve"> (ORE)</w:t>
      </w:r>
    </w:p>
    <w:p w14:paraId="2B67133A" w14:textId="77777777" w:rsidR="00C06E3D" w:rsidRPr="00DD02D8" w:rsidRDefault="00C06E3D" w:rsidP="00C06E3D">
      <w:pPr>
        <w:numPr>
          <w:ilvl w:val="12"/>
          <w:numId w:val="0"/>
        </w:numPr>
        <w:tabs>
          <w:tab w:val="left" w:pos="-720"/>
          <w:tab w:val="left" w:pos="0"/>
        </w:tabs>
        <w:suppressAutoHyphens/>
        <w:ind w:left="720" w:hanging="720"/>
        <w:jc w:val="center"/>
        <w:rPr>
          <w:rFonts w:asciiTheme="minorHAnsi" w:hAnsiTheme="minorHAnsi"/>
          <w:b/>
          <w:sz w:val="24"/>
          <w:szCs w:val="24"/>
        </w:rPr>
      </w:pPr>
    </w:p>
    <w:p w14:paraId="2C595FC7" w14:textId="77777777" w:rsidR="001F468E" w:rsidRPr="00DD02D8" w:rsidRDefault="001F468E" w:rsidP="001F468E">
      <w:pPr>
        <w:numPr>
          <w:ilvl w:val="12"/>
          <w:numId w:val="0"/>
        </w:numPr>
        <w:tabs>
          <w:tab w:val="left" w:pos="-720"/>
          <w:tab w:val="left" w:pos="0"/>
        </w:tabs>
        <w:suppressAutoHyphens/>
        <w:ind w:left="720" w:hanging="720"/>
        <w:jc w:val="center"/>
        <w:rPr>
          <w:rFonts w:asciiTheme="minorHAnsi" w:hAnsiTheme="minorHAnsi"/>
          <w:b/>
          <w:sz w:val="24"/>
          <w:szCs w:val="24"/>
          <w:u w:val="single"/>
        </w:rPr>
      </w:pPr>
      <w:r w:rsidRPr="00DD02D8">
        <w:rPr>
          <w:rFonts w:asciiTheme="minorHAnsi" w:hAnsiTheme="minorHAnsi"/>
          <w:b/>
          <w:sz w:val="24"/>
          <w:szCs w:val="24"/>
          <w:u w:val="single"/>
        </w:rPr>
        <w:t>INFORMATION TO BE PROVIDED BY TENDERER</w:t>
      </w:r>
    </w:p>
    <w:p w14:paraId="7BBC289C" w14:textId="77777777" w:rsidR="001F468E" w:rsidRPr="006938E9" w:rsidRDefault="001F468E" w:rsidP="001F468E">
      <w:pPr>
        <w:numPr>
          <w:ilvl w:val="12"/>
          <w:numId w:val="0"/>
        </w:numPr>
        <w:tabs>
          <w:tab w:val="left" w:pos="-720"/>
          <w:tab w:val="left" w:pos="0"/>
        </w:tabs>
        <w:suppressAutoHyphens/>
        <w:ind w:left="720" w:hanging="720"/>
        <w:jc w:val="center"/>
      </w:pPr>
    </w:p>
    <w:p w14:paraId="7C6EE845" w14:textId="77777777" w:rsidR="001F468E" w:rsidRPr="006938E9" w:rsidRDefault="001F468E" w:rsidP="001F468E">
      <w:pPr>
        <w:numPr>
          <w:ilvl w:val="12"/>
          <w:numId w:val="0"/>
        </w:numPr>
        <w:tabs>
          <w:tab w:val="left" w:pos="-720"/>
          <w:tab w:val="left" w:pos="0"/>
        </w:tabs>
        <w:suppressAutoHyphens/>
        <w:ind w:left="720" w:hanging="720"/>
        <w:jc w:val="center"/>
      </w:pPr>
    </w:p>
    <w:p w14:paraId="45D1AC28" w14:textId="77777777" w:rsidR="001F468E" w:rsidRPr="00DD02D8" w:rsidRDefault="006938E9" w:rsidP="001817B2">
      <w:pPr>
        <w:numPr>
          <w:ilvl w:val="12"/>
          <w:numId w:val="0"/>
        </w:numPr>
        <w:tabs>
          <w:tab w:val="left" w:pos="-720"/>
          <w:tab w:val="left" w:pos="0"/>
        </w:tabs>
        <w:suppressAutoHyphens/>
        <w:ind w:left="720" w:hanging="720"/>
        <w:jc w:val="both"/>
        <w:rPr>
          <w:rFonts w:asciiTheme="minorHAnsi" w:hAnsiTheme="minorHAnsi"/>
        </w:rPr>
      </w:pPr>
      <w:r w:rsidRPr="00DD02D8">
        <w:rPr>
          <w:rFonts w:asciiTheme="minorHAnsi" w:hAnsiTheme="minorHAnsi"/>
        </w:rPr>
        <w:t>Your response to this tender invitation must include as a minimum t</w:t>
      </w:r>
      <w:r w:rsidR="00337A78">
        <w:rPr>
          <w:rFonts w:asciiTheme="minorHAnsi" w:hAnsiTheme="minorHAnsi"/>
        </w:rPr>
        <w:t>he</w:t>
      </w:r>
      <w:r w:rsidRPr="00DD02D8">
        <w:rPr>
          <w:rFonts w:asciiTheme="minorHAnsi" w:hAnsiTheme="minorHAnsi"/>
        </w:rPr>
        <w:t xml:space="preserve"> following </w:t>
      </w:r>
      <w:proofErr w:type="gramStart"/>
      <w:r w:rsidRPr="00DD02D8">
        <w:rPr>
          <w:rFonts w:asciiTheme="minorHAnsi" w:hAnsiTheme="minorHAnsi"/>
        </w:rPr>
        <w:t>information</w:t>
      </w:r>
      <w:r w:rsidR="002D6839">
        <w:rPr>
          <w:rFonts w:asciiTheme="minorHAnsi" w:hAnsiTheme="minorHAnsi"/>
        </w:rPr>
        <w:t>:-</w:t>
      </w:r>
      <w:proofErr w:type="gramEnd"/>
    </w:p>
    <w:p w14:paraId="17C65592" w14:textId="77777777" w:rsidR="006938E9" w:rsidRPr="00DD02D8" w:rsidRDefault="006938E9" w:rsidP="001817B2">
      <w:pPr>
        <w:numPr>
          <w:ilvl w:val="12"/>
          <w:numId w:val="0"/>
        </w:numPr>
        <w:tabs>
          <w:tab w:val="left" w:pos="-720"/>
          <w:tab w:val="left" w:pos="0"/>
        </w:tabs>
        <w:suppressAutoHyphens/>
        <w:ind w:left="720" w:hanging="720"/>
        <w:jc w:val="both"/>
        <w:rPr>
          <w:rFonts w:asciiTheme="minorHAnsi" w:hAnsiTheme="minorHAnsi"/>
        </w:rPr>
      </w:pPr>
      <w:r w:rsidRPr="00DD02D8">
        <w:rPr>
          <w:rFonts w:asciiTheme="minorHAnsi" w:hAnsiTheme="minorHAnsi"/>
        </w:rPr>
        <w:tab/>
      </w:r>
    </w:p>
    <w:p w14:paraId="2ECD901E" w14:textId="77777777" w:rsidR="00B42B8F" w:rsidRPr="00B42B8F" w:rsidRDefault="00B42B8F" w:rsidP="00B42B8F">
      <w:pPr>
        <w:rPr>
          <w:bCs/>
          <w:sz w:val="24"/>
          <w:szCs w:val="24"/>
          <w:lang w:eastAsia="en-US"/>
        </w:rPr>
      </w:pPr>
    </w:p>
    <w:tbl>
      <w:tblPr>
        <w:tblW w:w="102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732"/>
        <w:gridCol w:w="4950"/>
      </w:tblGrid>
      <w:tr w:rsidR="00B42B8F" w:rsidRPr="00B42B8F" w14:paraId="1817A924" w14:textId="77777777" w:rsidTr="009B3DC6">
        <w:tc>
          <w:tcPr>
            <w:tcW w:w="567" w:type="dxa"/>
            <w:shd w:val="clear" w:color="auto" w:fill="F3E9FD"/>
          </w:tcPr>
          <w:p w14:paraId="1F1E8CB7" w14:textId="77777777" w:rsidR="00B42B8F" w:rsidRPr="00B42B8F" w:rsidRDefault="00B42B8F" w:rsidP="00B42B8F">
            <w:pPr>
              <w:rPr>
                <w:rFonts w:cs="Arial"/>
                <w:bCs/>
                <w:szCs w:val="22"/>
                <w:lang w:eastAsia="en-US"/>
              </w:rPr>
            </w:pPr>
          </w:p>
        </w:tc>
        <w:tc>
          <w:tcPr>
            <w:tcW w:w="4732" w:type="dxa"/>
            <w:shd w:val="clear" w:color="auto" w:fill="F3E9FD"/>
            <w:vAlign w:val="center"/>
          </w:tcPr>
          <w:p w14:paraId="72091CB2" w14:textId="77777777" w:rsidR="00B42B8F" w:rsidRPr="00B42B8F" w:rsidRDefault="00B42B8F" w:rsidP="00B42B8F">
            <w:pPr>
              <w:jc w:val="center"/>
              <w:rPr>
                <w:rFonts w:asciiTheme="minorHAnsi" w:hAnsiTheme="minorHAnsi" w:cs="Arial"/>
                <w:b/>
                <w:bCs/>
                <w:szCs w:val="22"/>
                <w:lang w:eastAsia="en-US"/>
              </w:rPr>
            </w:pPr>
          </w:p>
          <w:p w14:paraId="629EDF29" w14:textId="77777777" w:rsidR="00B42B8F" w:rsidRPr="00B42B8F" w:rsidRDefault="00B42B8F" w:rsidP="00B42B8F">
            <w:pPr>
              <w:jc w:val="center"/>
              <w:rPr>
                <w:rFonts w:asciiTheme="minorHAnsi" w:hAnsiTheme="minorHAnsi" w:cs="Arial"/>
                <w:b/>
                <w:bCs/>
                <w:szCs w:val="22"/>
                <w:lang w:eastAsia="en-US"/>
              </w:rPr>
            </w:pPr>
            <w:r>
              <w:rPr>
                <w:rFonts w:asciiTheme="minorHAnsi" w:hAnsiTheme="minorHAnsi" w:cs="Arial"/>
                <w:b/>
                <w:bCs/>
                <w:szCs w:val="22"/>
                <w:lang w:eastAsia="en-US"/>
              </w:rPr>
              <w:t>Item</w:t>
            </w:r>
          </w:p>
          <w:p w14:paraId="03E40389" w14:textId="77777777" w:rsidR="00B42B8F" w:rsidRPr="00B42B8F" w:rsidRDefault="00B42B8F" w:rsidP="00B42B8F">
            <w:pPr>
              <w:jc w:val="center"/>
              <w:rPr>
                <w:rFonts w:asciiTheme="minorHAnsi" w:hAnsiTheme="minorHAnsi" w:cs="Arial"/>
                <w:bCs/>
                <w:szCs w:val="22"/>
                <w:lang w:eastAsia="en-US"/>
              </w:rPr>
            </w:pPr>
          </w:p>
        </w:tc>
        <w:tc>
          <w:tcPr>
            <w:tcW w:w="4950" w:type="dxa"/>
            <w:shd w:val="clear" w:color="auto" w:fill="F3E9FD"/>
          </w:tcPr>
          <w:p w14:paraId="5D6857DD" w14:textId="77777777" w:rsidR="00B42B8F" w:rsidRPr="00B42B8F" w:rsidRDefault="00B42B8F" w:rsidP="00B42B8F">
            <w:pPr>
              <w:jc w:val="center"/>
              <w:rPr>
                <w:rFonts w:asciiTheme="minorHAnsi" w:hAnsiTheme="minorHAnsi" w:cs="Arial"/>
                <w:b/>
                <w:bCs/>
                <w:szCs w:val="22"/>
                <w:lang w:eastAsia="en-US"/>
              </w:rPr>
            </w:pPr>
          </w:p>
          <w:p w14:paraId="06FFA2DD" w14:textId="77777777" w:rsidR="00B42B8F" w:rsidRPr="00B42B8F" w:rsidRDefault="00B42B8F" w:rsidP="00B42B8F">
            <w:pPr>
              <w:jc w:val="center"/>
              <w:rPr>
                <w:rFonts w:asciiTheme="minorHAnsi" w:hAnsiTheme="minorHAnsi" w:cs="Arial"/>
                <w:bCs/>
                <w:szCs w:val="22"/>
                <w:lang w:eastAsia="en-US"/>
              </w:rPr>
            </w:pPr>
            <w:r>
              <w:rPr>
                <w:rFonts w:asciiTheme="minorHAnsi" w:hAnsiTheme="minorHAnsi" w:cs="Arial"/>
                <w:b/>
                <w:bCs/>
                <w:szCs w:val="22"/>
                <w:lang w:eastAsia="en-US"/>
              </w:rPr>
              <w:t>Response from Tenderer</w:t>
            </w:r>
          </w:p>
        </w:tc>
      </w:tr>
      <w:tr w:rsidR="00B42B8F" w:rsidRPr="00B42B8F" w14:paraId="0CF1E724" w14:textId="77777777" w:rsidTr="009B3DC6">
        <w:tc>
          <w:tcPr>
            <w:tcW w:w="567" w:type="dxa"/>
          </w:tcPr>
          <w:p w14:paraId="5EC08E09" w14:textId="77777777" w:rsidR="00B42B8F" w:rsidRPr="00B42B8F" w:rsidRDefault="00B42B8F" w:rsidP="00B42B8F">
            <w:pPr>
              <w:rPr>
                <w:rFonts w:cs="Arial"/>
                <w:bCs/>
                <w:szCs w:val="22"/>
                <w:lang w:eastAsia="en-US"/>
              </w:rPr>
            </w:pPr>
            <w:r w:rsidRPr="00B42B8F">
              <w:rPr>
                <w:rFonts w:cs="Arial"/>
                <w:bCs/>
                <w:szCs w:val="22"/>
                <w:lang w:eastAsia="en-US"/>
              </w:rPr>
              <w:t>1</w:t>
            </w:r>
          </w:p>
          <w:p w14:paraId="1C15E5CF" w14:textId="77777777" w:rsidR="00B42B8F" w:rsidRPr="00B42B8F" w:rsidRDefault="00B42B8F" w:rsidP="00B42B8F">
            <w:pPr>
              <w:rPr>
                <w:rFonts w:cs="Arial"/>
                <w:bCs/>
                <w:szCs w:val="22"/>
                <w:lang w:eastAsia="en-US"/>
              </w:rPr>
            </w:pPr>
          </w:p>
        </w:tc>
        <w:tc>
          <w:tcPr>
            <w:tcW w:w="4732" w:type="dxa"/>
          </w:tcPr>
          <w:p w14:paraId="0F1DF751" w14:textId="77777777" w:rsidR="00B42B8F" w:rsidRPr="00B42B8F" w:rsidRDefault="00B42B8F" w:rsidP="00B42B8F">
            <w:pPr>
              <w:rPr>
                <w:rFonts w:asciiTheme="minorHAnsi" w:hAnsiTheme="minorHAnsi" w:cs="Arial"/>
                <w:bCs/>
                <w:color w:val="FF00FF"/>
                <w:szCs w:val="22"/>
                <w:lang w:eastAsia="en-US"/>
              </w:rPr>
            </w:pPr>
            <w:r w:rsidRPr="00B42B8F">
              <w:rPr>
                <w:rFonts w:asciiTheme="minorHAnsi" w:hAnsiTheme="minorHAnsi" w:cs="Arial"/>
                <w:bCs/>
                <w:szCs w:val="22"/>
                <w:lang w:eastAsia="en-US"/>
              </w:rPr>
              <w:t xml:space="preserve">The supply of </w:t>
            </w:r>
            <w:r>
              <w:rPr>
                <w:rFonts w:asciiTheme="minorHAnsi" w:hAnsiTheme="minorHAnsi" w:cs="Arial"/>
                <w:bCs/>
                <w:szCs w:val="22"/>
                <w:lang w:eastAsia="en-US"/>
              </w:rPr>
              <w:t xml:space="preserve">ORE </w:t>
            </w:r>
            <w:r w:rsidRPr="00B42B8F">
              <w:rPr>
                <w:rFonts w:asciiTheme="minorHAnsi" w:hAnsiTheme="minorHAnsi" w:cs="Arial"/>
                <w:bCs/>
                <w:szCs w:val="22"/>
                <w:lang w:eastAsia="en-US"/>
              </w:rPr>
              <w:t>Part 1 in line with our requirements</w:t>
            </w:r>
            <w:r w:rsidRPr="00B42B8F">
              <w:rPr>
                <w:rFonts w:asciiTheme="minorHAnsi" w:hAnsiTheme="minorHAnsi" w:cs="Arial"/>
                <w:bCs/>
                <w:color w:val="FF00FF"/>
                <w:szCs w:val="22"/>
                <w:lang w:eastAsia="en-US"/>
              </w:rPr>
              <w:t>.</w:t>
            </w:r>
          </w:p>
          <w:p w14:paraId="0BA58BFC" w14:textId="77777777" w:rsidR="00B42B8F" w:rsidRPr="00B42B8F" w:rsidRDefault="00B42B8F" w:rsidP="00B42B8F">
            <w:pPr>
              <w:rPr>
                <w:rFonts w:asciiTheme="minorHAnsi" w:hAnsiTheme="minorHAnsi" w:cs="Arial"/>
                <w:bCs/>
                <w:szCs w:val="22"/>
                <w:lang w:eastAsia="en-US"/>
              </w:rPr>
            </w:pPr>
          </w:p>
          <w:p w14:paraId="68F806CE" w14:textId="77777777" w:rsidR="00B42B8F" w:rsidRPr="00B42B8F" w:rsidRDefault="00B42B8F" w:rsidP="00B42B8F">
            <w:pPr>
              <w:rPr>
                <w:rFonts w:asciiTheme="minorHAnsi" w:hAnsiTheme="minorHAnsi" w:cs="Arial"/>
                <w:bCs/>
                <w:szCs w:val="22"/>
                <w:lang w:eastAsia="en-US"/>
              </w:rPr>
            </w:pPr>
          </w:p>
        </w:tc>
        <w:tc>
          <w:tcPr>
            <w:tcW w:w="4950" w:type="dxa"/>
          </w:tcPr>
          <w:p w14:paraId="0E29F8E3"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Please provide a narrative describing the examination as run by you based on the requirements below</w:t>
            </w:r>
            <w:r w:rsidR="007F52DA">
              <w:rPr>
                <w:rFonts w:asciiTheme="minorHAnsi" w:hAnsiTheme="minorHAnsi" w:cs="Arial"/>
                <w:bCs/>
                <w:szCs w:val="22"/>
                <w:lang w:eastAsia="en-US"/>
              </w:rPr>
              <w:t xml:space="preserve">, the Services Schedule and Service Level </w:t>
            </w:r>
            <w:r w:rsidR="00590D24">
              <w:rPr>
                <w:rFonts w:asciiTheme="minorHAnsi" w:hAnsiTheme="minorHAnsi" w:cs="Arial"/>
                <w:bCs/>
                <w:szCs w:val="22"/>
                <w:lang w:eastAsia="en-US"/>
              </w:rPr>
              <w:t xml:space="preserve">Schedule </w:t>
            </w:r>
            <w:r w:rsidRPr="00B42B8F">
              <w:rPr>
                <w:rFonts w:asciiTheme="minorHAnsi" w:hAnsiTheme="minorHAnsi" w:cs="Arial"/>
                <w:bCs/>
                <w:szCs w:val="22"/>
                <w:lang w:eastAsia="en-US"/>
              </w:rPr>
              <w:t xml:space="preserve">document, highlighting any of our requirements that you are not able to meet. </w:t>
            </w:r>
          </w:p>
          <w:p w14:paraId="7B3DCD17" w14:textId="77777777" w:rsidR="00B42B8F" w:rsidRPr="00B42B8F" w:rsidRDefault="00B42B8F" w:rsidP="00B42B8F">
            <w:pPr>
              <w:rPr>
                <w:rFonts w:asciiTheme="minorHAnsi" w:hAnsiTheme="minorHAnsi" w:cs="Arial"/>
                <w:bCs/>
                <w:szCs w:val="22"/>
                <w:lang w:eastAsia="en-US"/>
              </w:rPr>
            </w:pPr>
          </w:p>
        </w:tc>
      </w:tr>
      <w:tr w:rsidR="00B42B8F" w:rsidRPr="00B42B8F" w14:paraId="3CF0A0E9" w14:textId="77777777" w:rsidTr="009B3DC6">
        <w:tc>
          <w:tcPr>
            <w:tcW w:w="567" w:type="dxa"/>
          </w:tcPr>
          <w:p w14:paraId="373D0641" w14:textId="77777777" w:rsidR="00B42B8F" w:rsidRPr="00B42B8F" w:rsidRDefault="00B42B8F" w:rsidP="00B42B8F">
            <w:pPr>
              <w:rPr>
                <w:rFonts w:cs="Arial"/>
                <w:bCs/>
                <w:szCs w:val="22"/>
                <w:lang w:eastAsia="en-US"/>
              </w:rPr>
            </w:pPr>
            <w:r w:rsidRPr="00B42B8F">
              <w:rPr>
                <w:rFonts w:cs="Arial"/>
                <w:bCs/>
                <w:szCs w:val="22"/>
                <w:lang w:eastAsia="en-US"/>
              </w:rPr>
              <w:t>2</w:t>
            </w:r>
          </w:p>
        </w:tc>
        <w:tc>
          <w:tcPr>
            <w:tcW w:w="4732" w:type="dxa"/>
          </w:tcPr>
          <w:p w14:paraId="3B25AB9A"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Introduce flexible arrangements that are capable of meeting higher or lower numbers of candidates as required and fluctuations in applicant demand.</w:t>
            </w:r>
          </w:p>
          <w:p w14:paraId="2F35116E" w14:textId="77777777" w:rsidR="00B42B8F" w:rsidRPr="00B42B8F" w:rsidRDefault="00B42B8F" w:rsidP="00B42B8F">
            <w:pPr>
              <w:rPr>
                <w:rFonts w:asciiTheme="minorHAnsi" w:hAnsiTheme="minorHAnsi" w:cs="Arial"/>
                <w:bCs/>
                <w:szCs w:val="22"/>
                <w:lang w:eastAsia="en-US"/>
              </w:rPr>
            </w:pPr>
          </w:p>
        </w:tc>
        <w:tc>
          <w:tcPr>
            <w:tcW w:w="4950" w:type="dxa"/>
          </w:tcPr>
          <w:p w14:paraId="21EA84AD"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Being able to quickly increase or decrease capacity is crucial.  Please explain your approach to this.</w:t>
            </w:r>
          </w:p>
        </w:tc>
      </w:tr>
      <w:tr w:rsidR="00B42B8F" w:rsidRPr="00B42B8F" w14:paraId="49D16BE3" w14:textId="77777777" w:rsidTr="009B3DC6">
        <w:tc>
          <w:tcPr>
            <w:tcW w:w="567" w:type="dxa"/>
          </w:tcPr>
          <w:p w14:paraId="7659F018" w14:textId="77777777" w:rsidR="00B42B8F" w:rsidRPr="00B42B8F" w:rsidRDefault="00B42B8F" w:rsidP="00B42B8F">
            <w:pPr>
              <w:rPr>
                <w:rFonts w:cs="Arial"/>
                <w:bCs/>
                <w:szCs w:val="22"/>
                <w:lang w:eastAsia="en-US"/>
              </w:rPr>
            </w:pPr>
            <w:r w:rsidRPr="00B42B8F">
              <w:rPr>
                <w:rFonts w:cs="Arial"/>
                <w:bCs/>
                <w:szCs w:val="22"/>
                <w:lang w:eastAsia="en-US"/>
              </w:rPr>
              <w:t>3</w:t>
            </w:r>
          </w:p>
        </w:tc>
        <w:tc>
          <w:tcPr>
            <w:tcW w:w="4732" w:type="dxa"/>
          </w:tcPr>
          <w:p w14:paraId="735CC6AC"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 xml:space="preserve">Blueprint each examination and ensure appropriate coverage of Intended Learning Outcomes in the examination </w:t>
            </w:r>
            <w:proofErr w:type="gramStart"/>
            <w:r w:rsidRPr="00B42B8F">
              <w:rPr>
                <w:rFonts w:asciiTheme="minorHAnsi" w:hAnsiTheme="minorHAnsi" w:cs="Arial"/>
                <w:bCs/>
                <w:szCs w:val="22"/>
                <w:lang w:eastAsia="en-US"/>
              </w:rPr>
              <w:t>as a whole at</w:t>
            </w:r>
            <w:proofErr w:type="gramEnd"/>
            <w:r w:rsidRPr="00B42B8F">
              <w:rPr>
                <w:rFonts w:asciiTheme="minorHAnsi" w:hAnsiTheme="minorHAnsi" w:cs="Arial"/>
                <w:bCs/>
                <w:szCs w:val="22"/>
                <w:lang w:eastAsia="en-US"/>
              </w:rPr>
              <w:t xml:space="preserve"> each examination and over several examinations.</w:t>
            </w:r>
          </w:p>
        </w:tc>
        <w:tc>
          <w:tcPr>
            <w:tcW w:w="4950" w:type="dxa"/>
          </w:tcPr>
          <w:p w14:paraId="493E9B5C"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Please detail how you will compile the diet-specific question level blueprints and ensure that there is prospective and retrospective use of these blueprints to ensure appropriate coverage of the outcomes.</w:t>
            </w:r>
          </w:p>
          <w:p w14:paraId="01DB0167" w14:textId="77777777" w:rsidR="00B42B8F" w:rsidRPr="00B42B8F" w:rsidRDefault="00B42B8F" w:rsidP="00B42B8F">
            <w:pPr>
              <w:rPr>
                <w:rFonts w:asciiTheme="minorHAnsi" w:hAnsiTheme="minorHAnsi" w:cs="Arial"/>
                <w:bCs/>
                <w:szCs w:val="22"/>
                <w:lang w:eastAsia="en-US"/>
              </w:rPr>
            </w:pPr>
          </w:p>
        </w:tc>
      </w:tr>
      <w:tr w:rsidR="00B42B8F" w:rsidRPr="00B42B8F" w14:paraId="6AA34F91" w14:textId="77777777" w:rsidTr="009B3DC6">
        <w:trPr>
          <w:trHeight w:val="958"/>
        </w:trPr>
        <w:tc>
          <w:tcPr>
            <w:tcW w:w="567" w:type="dxa"/>
          </w:tcPr>
          <w:p w14:paraId="0224C866" w14:textId="77777777" w:rsidR="00B42B8F" w:rsidRPr="00B42B8F" w:rsidRDefault="00B42B8F" w:rsidP="00B42B8F">
            <w:pPr>
              <w:rPr>
                <w:rFonts w:cs="Arial"/>
                <w:bCs/>
                <w:szCs w:val="22"/>
                <w:lang w:eastAsia="en-US"/>
              </w:rPr>
            </w:pPr>
            <w:r w:rsidRPr="00B42B8F">
              <w:rPr>
                <w:rFonts w:cs="Arial"/>
                <w:bCs/>
                <w:szCs w:val="22"/>
                <w:lang w:eastAsia="en-US"/>
              </w:rPr>
              <w:t>4</w:t>
            </w:r>
          </w:p>
        </w:tc>
        <w:tc>
          <w:tcPr>
            <w:tcW w:w="4732" w:type="dxa"/>
          </w:tcPr>
          <w:p w14:paraId="5828AEDF"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 xml:space="preserve">The </w:t>
            </w:r>
            <w:r w:rsidR="00036863">
              <w:rPr>
                <w:rFonts w:asciiTheme="minorHAnsi" w:hAnsiTheme="minorHAnsi" w:cs="Arial"/>
                <w:bCs/>
                <w:szCs w:val="22"/>
                <w:lang w:eastAsia="en-US"/>
              </w:rPr>
              <w:t>supplier</w:t>
            </w:r>
            <w:r w:rsidRPr="00B42B8F">
              <w:rPr>
                <w:rFonts w:asciiTheme="minorHAnsi" w:hAnsiTheme="minorHAnsi" w:cs="Arial"/>
                <w:bCs/>
                <w:szCs w:val="22"/>
                <w:lang w:eastAsia="en-US"/>
              </w:rPr>
              <w:t>(s) will further develop and maintain the Question Banks.</w:t>
            </w:r>
          </w:p>
        </w:tc>
        <w:tc>
          <w:tcPr>
            <w:tcW w:w="4950" w:type="dxa"/>
          </w:tcPr>
          <w:p w14:paraId="2BC9753C" w14:textId="77777777" w:rsidR="00B42B8F" w:rsidRPr="00B42B8F" w:rsidRDefault="00B42B8F" w:rsidP="007F52DA">
            <w:pPr>
              <w:rPr>
                <w:rFonts w:asciiTheme="minorHAnsi" w:hAnsiTheme="minorHAnsi" w:cs="Arial"/>
                <w:bCs/>
                <w:szCs w:val="22"/>
                <w:lang w:eastAsia="en-US"/>
              </w:rPr>
            </w:pPr>
            <w:r w:rsidRPr="00B42B8F">
              <w:rPr>
                <w:rFonts w:asciiTheme="minorHAnsi" w:hAnsiTheme="minorHAnsi" w:cs="Arial"/>
                <w:bCs/>
                <w:szCs w:val="22"/>
                <w:lang w:eastAsia="en-US"/>
              </w:rPr>
              <w:t xml:space="preserve">Please detail how you will further develop the Question Banks to the expected standard, as outlined </w:t>
            </w:r>
            <w:r w:rsidR="00834429">
              <w:rPr>
                <w:rFonts w:asciiTheme="minorHAnsi" w:hAnsiTheme="minorHAnsi" w:cs="Arial"/>
                <w:bCs/>
                <w:szCs w:val="22"/>
                <w:lang w:eastAsia="en-US"/>
              </w:rPr>
              <w:t>on Page</w:t>
            </w:r>
            <w:r w:rsidR="004754D4">
              <w:rPr>
                <w:rFonts w:asciiTheme="minorHAnsi" w:hAnsiTheme="minorHAnsi" w:cs="Arial"/>
                <w:bCs/>
                <w:szCs w:val="22"/>
                <w:lang w:eastAsia="en-US"/>
              </w:rPr>
              <w:t xml:space="preserve"> 43</w:t>
            </w:r>
            <w:r w:rsidR="00834429">
              <w:rPr>
                <w:rFonts w:asciiTheme="minorHAnsi" w:hAnsiTheme="minorHAnsi" w:cs="Arial"/>
                <w:bCs/>
                <w:szCs w:val="22"/>
                <w:lang w:eastAsia="en-US"/>
              </w:rPr>
              <w:t>.</w:t>
            </w:r>
            <w:r w:rsidRPr="00B42B8F">
              <w:rPr>
                <w:rFonts w:asciiTheme="minorHAnsi" w:hAnsiTheme="minorHAnsi" w:cs="Arial"/>
                <w:bCs/>
                <w:szCs w:val="22"/>
                <w:lang w:eastAsia="en-US"/>
              </w:rPr>
              <w:t xml:space="preserve"> </w:t>
            </w:r>
          </w:p>
        </w:tc>
      </w:tr>
      <w:tr w:rsidR="003A2DA4" w:rsidRPr="00B42B8F" w14:paraId="11AB4D8D" w14:textId="77777777" w:rsidTr="009B3DC6">
        <w:trPr>
          <w:trHeight w:val="958"/>
        </w:trPr>
        <w:tc>
          <w:tcPr>
            <w:tcW w:w="567" w:type="dxa"/>
          </w:tcPr>
          <w:p w14:paraId="1630668A" w14:textId="77777777" w:rsidR="003A2DA4" w:rsidRPr="00B42B8F" w:rsidRDefault="003A2DA4" w:rsidP="00B42B8F">
            <w:pPr>
              <w:rPr>
                <w:rFonts w:cs="Arial"/>
                <w:bCs/>
                <w:szCs w:val="22"/>
                <w:lang w:eastAsia="en-US"/>
              </w:rPr>
            </w:pPr>
            <w:r>
              <w:rPr>
                <w:rFonts w:cs="Arial"/>
                <w:bCs/>
                <w:szCs w:val="22"/>
                <w:lang w:eastAsia="en-US"/>
              </w:rPr>
              <w:t>5</w:t>
            </w:r>
          </w:p>
        </w:tc>
        <w:tc>
          <w:tcPr>
            <w:tcW w:w="4732" w:type="dxa"/>
          </w:tcPr>
          <w:p w14:paraId="59DA6F15" w14:textId="77777777" w:rsidR="003A2DA4" w:rsidRPr="002072E9" w:rsidRDefault="003A2DA4" w:rsidP="003A2DA4">
            <w:pPr>
              <w:autoSpaceDE w:val="0"/>
              <w:autoSpaceDN w:val="0"/>
              <w:adjustRightInd w:val="0"/>
              <w:rPr>
                <w:rFonts w:asciiTheme="minorHAnsi" w:hAnsiTheme="minorHAnsi" w:cs="Arial"/>
                <w:bCs/>
                <w:szCs w:val="22"/>
                <w:lang w:eastAsia="en-US"/>
              </w:rPr>
            </w:pPr>
            <w:r w:rsidRPr="002072E9">
              <w:rPr>
                <w:rFonts w:asciiTheme="minorHAnsi" w:hAnsiTheme="minorHAnsi" w:cs="Arial"/>
                <w:bCs/>
                <w:szCs w:val="22"/>
                <w:lang w:eastAsia="en-US"/>
              </w:rPr>
              <w:t>The supplier(s) will demonstrate how they meet each of the Standards of Education outlined in Appendix</w:t>
            </w:r>
            <w:r w:rsidR="002072E9" w:rsidRPr="002072E9">
              <w:rPr>
                <w:rFonts w:asciiTheme="minorHAnsi" w:hAnsiTheme="minorHAnsi" w:cs="Arial"/>
                <w:bCs/>
                <w:szCs w:val="22"/>
                <w:lang w:eastAsia="en-US"/>
              </w:rPr>
              <w:t xml:space="preserve"> 1.</w:t>
            </w:r>
            <w:r w:rsidRPr="002072E9">
              <w:rPr>
                <w:rFonts w:asciiTheme="minorHAnsi" w:hAnsiTheme="minorHAnsi" w:cs="Arial"/>
                <w:bCs/>
                <w:szCs w:val="22"/>
                <w:lang w:eastAsia="en-US"/>
              </w:rPr>
              <w:t xml:space="preserve"> </w:t>
            </w:r>
          </w:p>
          <w:p w14:paraId="2BE46640" w14:textId="77777777" w:rsidR="003A2DA4" w:rsidRPr="002072E9" w:rsidRDefault="003A2DA4" w:rsidP="003A2DA4">
            <w:pPr>
              <w:autoSpaceDE w:val="0"/>
              <w:autoSpaceDN w:val="0"/>
              <w:adjustRightInd w:val="0"/>
              <w:rPr>
                <w:rFonts w:asciiTheme="minorHAnsi" w:hAnsiTheme="minorHAnsi" w:cs="Arial"/>
                <w:bCs/>
                <w:szCs w:val="22"/>
                <w:lang w:eastAsia="en-US"/>
              </w:rPr>
            </w:pPr>
          </w:p>
          <w:p w14:paraId="7433751F" w14:textId="77777777" w:rsidR="003A2DA4" w:rsidRPr="002072E9" w:rsidRDefault="003A2DA4" w:rsidP="003A2DA4">
            <w:pPr>
              <w:autoSpaceDE w:val="0"/>
              <w:autoSpaceDN w:val="0"/>
              <w:adjustRightInd w:val="0"/>
              <w:rPr>
                <w:rFonts w:asciiTheme="minorHAnsi" w:hAnsiTheme="minorHAnsi" w:cs="Arial"/>
                <w:bCs/>
                <w:szCs w:val="22"/>
                <w:lang w:eastAsia="en-US"/>
              </w:rPr>
            </w:pPr>
          </w:p>
        </w:tc>
        <w:tc>
          <w:tcPr>
            <w:tcW w:w="4950" w:type="dxa"/>
          </w:tcPr>
          <w:p w14:paraId="7521183A" w14:textId="77777777" w:rsidR="003A2DA4" w:rsidRPr="002072E9" w:rsidRDefault="003A2DA4" w:rsidP="002072E9">
            <w:pPr>
              <w:rPr>
                <w:rFonts w:asciiTheme="minorHAnsi" w:hAnsiTheme="minorHAnsi" w:cs="Arial"/>
                <w:bCs/>
                <w:szCs w:val="22"/>
                <w:lang w:eastAsia="en-US"/>
              </w:rPr>
            </w:pPr>
            <w:r w:rsidRPr="002072E9">
              <w:rPr>
                <w:rFonts w:asciiTheme="minorHAnsi" w:hAnsiTheme="minorHAnsi" w:cs="Arial"/>
                <w:bCs/>
                <w:szCs w:val="22"/>
                <w:lang w:eastAsia="en-US"/>
              </w:rPr>
              <w:t>Please provide evidence of how you would meet the Standards of Education outlined in Appendix</w:t>
            </w:r>
            <w:r w:rsidR="002072E9" w:rsidRPr="002072E9">
              <w:rPr>
                <w:rFonts w:asciiTheme="minorHAnsi" w:hAnsiTheme="minorHAnsi" w:cs="Arial"/>
                <w:bCs/>
                <w:szCs w:val="22"/>
                <w:lang w:eastAsia="en-US"/>
              </w:rPr>
              <w:t xml:space="preserve"> 1</w:t>
            </w:r>
            <w:r w:rsidR="00713D72">
              <w:rPr>
                <w:rFonts w:asciiTheme="minorHAnsi" w:hAnsiTheme="minorHAnsi" w:cs="Arial"/>
                <w:bCs/>
                <w:szCs w:val="22"/>
                <w:lang w:eastAsia="en-US"/>
              </w:rPr>
              <w:t xml:space="preserve"> (Page 51</w:t>
            </w:r>
            <w:r w:rsidR="003C2537">
              <w:rPr>
                <w:rFonts w:asciiTheme="minorHAnsi" w:hAnsiTheme="minorHAnsi" w:cs="Arial"/>
                <w:bCs/>
                <w:szCs w:val="22"/>
                <w:lang w:eastAsia="en-US"/>
              </w:rPr>
              <w:t>)</w:t>
            </w:r>
            <w:r w:rsidR="002072E9" w:rsidRPr="002072E9">
              <w:rPr>
                <w:rFonts w:asciiTheme="minorHAnsi" w:hAnsiTheme="minorHAnsi" w:cs="Arial"/>
                <w:bCs/>
                <w:szCs w:val="22"/>
                <w:lang w:eastAsia="en-US"/>
              </w:rPr>
              <w:t>.</w:t>
            </w:r>
          </w:p>
        </w:tc>
      </w:tr>
      <w:tr w:rsidR="00B42B8F" w:rsidRPr="00B42B8F" w14:paraId="50C3F6CB" w14:textId="77777777" w:rsidTr="009B3DC6">
        <w:tc>
          <w:tcPr>
            <w:tcW w:w="567" w:type="dxa"/>
          </w:tcPr>
          <w:p w14:paraId="73CAE406" w14:textId="77777777" w:rsidR="00B42B8F" w:rsidRPr="00B42B8F" w:rsidRDefault="003A2DA4" w:rsidP="00B42B8F">
            <w:pPr>
              <w:ind w:left="66"/>
              <w:rPr>
                <w:rFonts w:cs="Arial"/>
                <w:bCs/>
                <w:szCs w:val="22"/>
                <w:lang w:eastAsia="en-US"/>
              </w:rPr>
            </w:pPr>
            <w:r>
              <w:rPr>
                <w:rFonts w:cs="Arial"/>
                <w:bCs/>
                <w:szCs w:val="22"/>
                <w:lang w:eastAsia="en-US"/>
              </w:rPr>
              <w:t>6</w:t>
            </w:r>
          </w:p>
        </w:tc>
        <w:tc>
          <w:tcPr>
            <w:tcW w:w="4732" w:type="dxa"/>
          </w:tcPr>
          <w:p w14:paraId="499AB729"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 xml:space="preserve">Co-operate with </w:t>
            </w:r>
            <w:r w:rsidR="00511249">
              <w:rPr>
                <w:rFonts w:asciiTheme="minorHAnsi" w:hAnsiTheme="minorHAnsi" w:cs="Arial"/>
                <w:bCs/>
                <w:szCs w:val="22"/>
                <w:lang w:eastAsia="en-US"/>
              </w:rPr>
              <w:t>the</w:t>
            </w:r>
            <w:r w:rsidR="00373AC0">
              <w:rPr>
                <w:rFonts w:asciiTheme="minorHAnsi" w:hAnsiTheme="minorHAnsi" w:cs="Arial"/>
                <w:bCs/>
                <w:szCs w:val="22"/>
                <w:lang w:eastAsia="en-US"/>
              </w:rPr>
              <w:t xml:space="preserve"> </w:t>
            </w:r>
            <w:r w:rsidRPr="00B42B8F">
              <w:rPr>
                <w:rFonts w:asciiTheme="minorHAnsi" w:hAnsiTheme="minorHAnsi" w:cs="Arial"/>
                <w:bCs/>
                <w:szCs w:val="22"/>
                <w:lang w:eastAsia="en-US"/>
              </w:rPr>
              <w:t>GDC</w:t>
            </w:r>
            <w:r w:rsidR="00373AC0">
              <w:rPr>
                <w:rFonts w:asciiTheme="minorHAnsi" w:hAnsiTheme="minorHAnsi" w:cs="Arial"/>
                <w:bCs/>
                <w:szCs w:val="22"/>
                <w:lang w:eastAsia="en-US"/>
              </w:rPr>
              <w:t xml:space="preserve"> </w:t>
            </w:r>
            <w:r w:rsidRPr="00B42B8F">
              <w:rPr>
                <w:rFonts w:asciiTheme="minorHAnsi" w:hAnsiTheme="minorHAnsi" w:cs="Arial"/>
                <w:bCs/>
                <w:szCs w:val="22"/>
                <w:lang w:eastAsia="en-US"/>
              </w:rPr>
              <w:t>appointed OREAG. The OREAG will govern the examination and be responsible for the appointment of external examiners who will participate in the examination and report back to the</w:t>
            </w:r>
            <w:r w:rsidR="00036863">
              <w:rPr>
                <w:rFonts w:asciiTheme="minorHAnsi" w:hAnsiTheme="minorHAnsi" w:cs="Arial"/>
                <w:bCs/>
                <w:szCs w:val="22"/>
                <w:lang w:eastAsia="en-US"/>
              </w:rPr>
              <w:t xml:space="preserve"> supplier</w:t>
            </w:r>
            <w:r w:rsidRPr="00B42B8F">
              <w:rPr>
                <w:rFonts w:asciiTheme="minorHAnsi" w:hAnsiTheme="minorHAnsi" w:cs="Arial"/>
                <w:bCs/>
                <w:szCs w:val="22"/>
                <w:lang w:eastAsia="en-US"/>
              </w:rPr>
              <w:t>(s) and the GDC.</w:t>
            </w:r>
          </w:p>
          <w:p w14:paraId="4F7178D5" w14:textId="77777777" w:rsidR="00B42B8F" w:rsidRPr="00B42B8F" w:rsidRDefault="00B42B8F" w:rsidP="00B42B8F">
            <w:pPr>
              <w:rPr>
                <w:rFonts w:asciiTheme="minorHAnsi" w:hAnsiTheme="minorHAnsi" w:cs="Arial"/>
                <w:bCs/>
                <w:szCs w:val="22"/>
                <w:lang w:eastAsia="en-US"/>
              </w:rPr>
            </w:pPr>
          </w:p>
        </w:tc>
        <w:tc>
          <w:tcPr>
            <w:tcW w:w="4950" w:type="dxa"/>
          </w:tcPr>
          <w:p w14:paraId="4F357485" w14:textId="77777777" w:rsidR="00B42B8F" w:rsidRPr="00B42B8F" w:rsidRDefault="00B42B8F" w:rsidP="004754D4">
            <w:pPr>
              <w:rPr>
                <w:rFonts w:asciiTheme="minorHAnsi" w:hAnsiTheme="minorHAnsi" w:cs="Arial"/>
                <w:bCs/>
                <w:szCs w:val="22"/>
                <w:lang w:eastAsia="en-US"/>
              </w:rPr>
            </w:pPr>
            <w:r w:rsidRPr="00B42B8F">
              <w:rPr>
                <w:rFonts w:asciiTheme="minorHAnsi" w:hAnsiTheme="minorHAnsi" w:cs="Arial"/>
                <w:bCs/>
                <w:szCs w:val="22"/>
                <w:lang w:eastAsia="en-US"/>
              </w:rPr>
              <w:t>Please explain how you will meet this requirement (set out in detail in page</w:t>
            </w:r>
            <w:r w:rsidR="00834429">
              <w:rPr>
                <w:rFonts w:asciiTheme="minorHAnsi" w:hAnsiTheme="minorHAnsi" w:cs="Arial"/>
                <w:bCs/>
                <w:szCs w:val="22"/>
                <w:lang w:eastAsia="en-US"/>
              </w:rPr>
              <w:t xml:space="preserve"> </w:t>
            </w:r>
            <w:r w:rsidR="007F52DA">
              <w:rPr>
                <w:rFonts w:asciiTheme="minorHAnsi" w:hAnsiTheme="minorHAnsi" w:cs="Arial"/>
                <w:bCs/>
                <w:szCs w:val="22"/>
                <w:lang w:eastAsia="en-US"/>
              </w:rPr>
              <w:t>38-3</w:t>
            </w:r>
            <w:r w:rsidR="004754D4">
              <w:rPr>
                <w:rFonts w:asciiTheme="minorHAnsi" w:hAnsiTheme="minorHAnsi" w:cs="Arial"/>
                <w:bCs/>
                <w:szCs w:val="22"/>
                <w:lang w:eastAsia="en-US"/>
              </w:rPr>
              <w:t>9</w:t>
            </w:r>
            <w:r w:rsidR="00834429">
              <w:rPr>
                <w:rFonts w:asciiTheme="minorHAnsi" w:hAnsiTheme="minorHAnsi" w:cs="Arial"/>
                <w:bCs/>
                <w:szCs w:val="22"/>
                <w:lang w:eastAsia="en-US"/>
              </w:rPr>
              <w:t>)</w:t>
            </w:r>
          </w:p>
        </w:tc>
      </w:tr>
      <w:tr w:rsidR="00B42B8F" w:rsidRPr="00B42B8F" w14:paraId="1E470830" w14:textId="77777777" w:rsidTr="009B3DC6">
        <w:tc>
          <w:tcPr>
            <w:tcW w:w="567" w:type="dxa"/>
          </w:tcPr>
          <w:p w14:paraId="08DFB9D8" w14:textId="77777777" w:rsidR="00B42B8F" w:rsidRPr="00B42B8F" w:rsidRDefault="003A2DA4" w:rsidP="00B42B8F">
            <w:pPr>
              <w:ind w:left="66"/>
              <w:rPr>
                <w:rFonts w:cs="Arial"/>
                <w:bCs/>
                <w:szCs w:val="22"/>
                <w:lang w:eastAsia="en-US"/>
              </w:rPr>
            </w:pPr>
            <w:r>
              <w:rPr>
                <w:rFonts w:cs="Arial"/>
                <w:bCs/>
                <w:szCs w:val="22"/>
                <w:lang w:eastAsia="en-US"/>
              </w:rPr>
              <w:t>7</w:t>
            </w:r>
          </w:p>
        </w:tc>
        <w:tc>
          <w:tcPr>
            <w:tcW w:w="4732" w:type="dxa"/>
          </w:tcPr>
          <w:p w14:paraId="09E93CC2" w14:textId="77777777" w:rsidR="00B42B8F" w:rsidRPr="00B42B8F" w:rsidRDefault="00B42B8F" w:rsidP="00D71433">
            <w:pPr>
              <w:rPr>
                <w:rFonts w:asciiTheme="minorHAnsi" w:hAnsiTheme="minorHAnsi" w:cs="Arial"/>
                <w:bCs/>
                <w:szCs w:val="22"/>
                <w:lang w:eastAsia="en-US"/>
              </w:rPr>
            </w:pPr>
            <w:r w:rsidRPr="00B42B8F">
              <w:rPr>
                <w:rFonts w:asciiTheme="minorHAnsi" w:hAnsiTheme="minorHAnsi" w:cs="Arial"/>
                <w:bCs/>
                <w:szCs w:val="22"/>
                <w:lang w:eastAsia="en-US"/>
              </w:rPr>
              <w:t xml:space="preserve">The </w:t>
            </w:r>
            <w:r w:rsidR="00036863">
              <w:rPr>
                <w:rFonts w:asciiTheme="minorHAnsi" w:hAnsiTheme="minorHAnsi" w:cs="Arial"/>
                <w:bCs/>
                <w:szCs w:val="22"/>
                <w:lang w:eastAsia="en-US"/>
              </w:rPr>
              <w:t>supplier</w:t>
            </w:r>
            <w:r w:rsidRPr="00B42B8F">
              <w:rPr>
                <w:rFonts w:asciiTheme="minorHAnsi" w:hAnsiTheme="minorHAnsi" w:cs="Arial"/>
                <w:bCs/>
                <w:szCs w:val="22"/>
                <w:lang w:eastAsia="en-US"/>
              </w:rPr>
              <w:t>(s) will appoint, monitor and train internal examiners for the examination. The GDC supports</w:t>
            </w:r>
            <w:r w:rsidR="00590D24">
              <w:rPr>
                <w:rFonts w:asciiTheme="minorHAnsi" w:hAnsiTheme="minorHAnsi" w:cs="Arial"/>
                <w:bCs/>
                <w:szCs w:val="22"/>
                <w:lang w:eastAsia="en-US"/>
              </w:rPr>
              <w:t xml:space="preserve"> the</w:t>
            </w:r>
            <w:r w:rsidRPr="00B42B8F">
              <w:rPr>
                <w:rFonts w:asciiTheme="minorHAnsi" w:hAnsiTheme="minorHAnsi" w:cs="Arial"/>
                <w:bCs/>
                <w:szCs w:val="22"/>
                <w:lang w:eastAsia="en-US"/>
              </w:rPr>
              <w:t xml:space="preserve"> </w:t>
            </w:r>
            <w:r w:rsidR="00036863">
              <w:rPr>
                <w:rFonts w:asciiTheme="minorHAnsi" w:hAnsiTheme="minorHAnsi" w:cs="Arial"/>
                <w:bCs/>
                <w:szCs w:val="22"/>
                <w:lang w:eastAsia="en-US"/>
              </w:rPr>
              <w:t>supplier</w:t>
            </w:r>
            <w:r w:rsidRPr="00B42B8F">
              <w:rPr>
                <w:rFonts w:asciiTheme="minorHAnsi" w:hAnsiTheme="minorHAnsi" w:cs="Arial"/>
                <w:bCs/>
                <w:szCs w:val="22"/>
                <w:lang w:eastAsia="en-US"/>
              </w:rPr>
              <w:t xml:space="preserve">(s) abiding by the Quality Assurance Agency for Higher Education’s </w:t>
            </w:r>
            <w:r w:rsidRPr="00B42B8F">
              <w:rPr>
                <w:rFonts w:asciiTheme="minorHAnsi" w:hAnsiTheme="minorHAnsi" w:cs="Arial"/>
                <w:bCs/>
                <w:i/>
                <w:szCs w:val="22"/>
                <w:lang w:eastAsia="en-US"/>
              </w:rPr>
              <w:t>Code of Practice for the assurance of academic quality and standards in higher education</w:t>
            </w:r>
            <w:r w:rsidRPr="00B42B8F">
              <w:rPr>
                <w:rFonts w:asciiTheme="minorHAnsi" w:hAnsiTheme="minorHAnsi" w:cs="Arial"/>
                <w:bCs/>
                <w:szCs w:val="22"/>
                <w:lang w:eastAsia="en-US"/>
              </w:rPr>
              <w:t xml:space="preserve">. It is preferred that </w:t>
            </w:r>
            <w:r w:rsidRPr="00B42B8F">
              <w:rPr>
                <w:rFonts w:asciiTheme="minorHAnsi" w:hAnsiTheme="minorHAnsi" w:cs="Arial"/>
                <w:bCs/>
                <w:szCs w:val="22"/>
                <w:lang w:eastAsia="en-US"/>
              </w:rPr>
              <w:lastRenderedPageBreak/>
              <w:t>Internal Examiners have recent experience of UK dental undergraduate education and assessment.</w:t>
            </w:r>
          </w:p>
        </w:tc>
        <w:tc>
          <w:tcPr>
            <w:tcW w:w="4950" w:type="dxa"/>
          </w:tcPr>
          <w:p w14:paraId="53CC952C"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lastRenderedPageBreak/>
              <w:t>Please provide details of how you will facilitate the appointment and training of internal examiners, initially and throughout the life of the contract. We expect your bid to include a strong emphasis on training for examiners</w:t>
            </w:r>
            <w:r w:rsidR="004754D4">
              <w:rPr>
                <w:rFonts w:asciiTheme="minorHAnsi" w:hAnsiTheme="minorHAnsi" w:cs="Arial"/>
                <w:bCs/>
                <w:szCs w:val="22"/>
                <w:lang w:eastAsia="en-US"/>
              </w:rPr>
              <w:t>.</w:t>
            </w:r>
          </w:p>
          <w:p w14:paraId="6A83A9C0"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Please specify and provide reasons for the following:</w:t>
            </w:r>
          </w:p>
          <w:p w14:paraId="581412C0" w14:textId="77777777" w:rsidR="00B42B8F" w:rsidRPr="00B42B8F" w:rsidRDefault="00B42B8F" w:rsidP="00CB5833">
            <w:pPr>
              <w:numPr>
                <w:ilvl w:val="0"/>
                <w:numId w:val="29"/>
              </w:numPr>
              <w:rPr>
                <w:rFonts w:asciiTheme="minorHAnsi" w:hAnsiTheme="minorHAnsi" w:cs="Arial"/>
                <w:bCs/>
                <w:szCs w:val="22"/>
                <w:lang w:eastAsia="en-US"/>
              </w:rPr>
            </w:pPr>
            <w:r w:rsidRPr="00B42B8F">
              <w:rPr>
                <w:rFonts w:asciiTheme="minorHAnsi" w:hAnsiTheme="minorHAnsi" w:cs="Arial"/>
                <w:bCs/>
                <w:szCs w:val="22"/>
                <w:lang w:eastAsia="en-US"/>
              </w:rPr>
              <w:lastRenderedPageBreak/>
              <w:t>How many internal examiners you think will be required for the examination</w:t>
            </w:r>
            <w:r w:rsidR="004754D4">
              <w:rPr>
                <w:rFonts w:asciiTheme="minorHAnsi" w:hAnsiTheme="minorHAnsi" w:cs="Arial"/>
                <w:bCs/>
                <w:szCs w:val="22"/>
                <w:lang w:eastAsia="en-US"/>
              </w:rPr>
              <w:t>?</w:t>
            </w:r>
          </w:p>
          <w:p w14:paraId="15202E16" w14:textId="77777777" w:rsidR="00B42B8F" w:rsidRPr="00B42B8F" w:rsidRDefault="00B42B8F" w:rsidP="00CB5833">
            <w:pPr>
              <w:numPr>
                <w:ilvl w:val="0"/>
                <w:numId w:val="29"/>
              </w:numPr>
              <w:rPr>
                <w:rFonts w:asciiTheme="minorHAnsi" w:hAnsiTheme="minorHAnsi" w:cs="Arial"/>
                <w:bCs/>
                <w:szCs w:val="22"/>
                <w:lang w:eastAsia="en-US"/>
              </w:rPr>
            </w:pPr>
            <w:r w:rsidRPr="00B42B8F">
              <w:rPr>
                <w:rFonts w:asciiTheme="minorHAnsi" w:hAnsiTheme="minorHAnsi" w:cs="Arial"/>
                <w:bCs/>
                <w:szCs w:val="22"/>
                <w:lang w:eastAsia="en-US"/>
              </w:rPr>
              <w:t>Whether the panel of internal examiners should include all members of the dental team.</w:t>
            </w:r>
          </w:p>
          <w:p w14:paraId="0E94CFC5" w14:textId="77777777" w:rsidR="00B42B8F" w:rsidRPr="00B42B8F" w:rsidRDefault="00B42B8F" w:rsidP="00B42B8F">
            <w:pPr>
              <w:ind w:left="60"/>
              <w:rPr>
                <w:rFonts w:asciiTheme="minorHAnsi" w:hAnsiTheme="minorHAnsi" w:cs="Arial"/>
                <w:bCs/>
                <w:szCs w:val="22"/>
                <w:lang w:eastAsia="en-US"/>
              </w:rPr>
            </w:pPr>
          </w:p>
          <w:p w14:paraId="7DF380DE" w14:textId="77777777" w:rsidR="00A62ED0"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 xml:space="preserve">To what extent do you consider your examiners have </w:t>
            </w:r>
            <w:proofErr w:type="gramStart"/>
            <w:r w:rsidRPr="00B42B8F">
              <w:rPr>
                <w:rFonts w:asciiTheme="minorHAnsi" w:hAnsiTheme="minorHAnsi" w:cs="Arial"/>
                <w:bCs/>
                <w:szCs w:val="22"/>
                <w:lang w:eastAsia="en-US"/>
              </w:rPr>
              <w:t>sufficient</w:t>
            </w:r>
            <w:proofErr w:type="gramEnd"/>
            <w:r w:rsidRPr="00B42B8F">
              <w:rPr>
                <w:rFonts w:asciiTheme="minorHAnsi" w:hAnsiTheme="minorHAnsi" w:cs="Arial"/>
                <w:bCs/>
                <w:szCs w:val="22"/>
                <w:lang w:eastAsia="en-US"/>
              </w:rPr>
              <w:t xml:space="preserve"> training to meet the GDC’s requirements and what extra training is necessary? Do you currently utilise for internal examiners the Quality Assurance Agency for Higher Education’s </w:t>
            </w:r>
            <w:r w:rsidRPr="00B42B8F">
              <w:rPr>
                <w:rFonts w:asciiTheme="minorHAnsi" w:hAnsiTheme="minorHAnsi" w:cs="Arial"/>
                <w:bCs/>
                <w:i/>
                <w:szCs w:val="22"/>
                <w:lang w:eastAsia="en-US"/>
              </w:rPr>
              <w:t>Code of Practice for the assurance of academic quality and standards in higher education</w:t>
            </w:r>
            <w:r w:rsidRPr="00B42B8F">
              <w:rPr>
                <w:rFonts w:asciiTheme="minorHAnsi" w:hAnsiTheme="minorHAnsi" w:cs="Arial"/>
                <w:bCs/>
                <w:szCs w:val="22"/>
                <w:lang w:eastAsia="en-US"/>
              </w:rPr>
              <w:t xml:space="preserve">? </w:t>
            </w:r>
          </w:p>
          <w:p w14:paraId="01A3CFB8" w14:textId="77777777" w:rsidR="00B42B8F" w:rsidRPr="00B42B8F" w:rsidRDefault="00B42B8F" w:rsidP="00B42B8F">
            <w:pPr>
              <w:rPr>
                <w:rFonts w:asciiTheme="minorHAnsi" w:hAnsiTheme="minorHAnsi" w:cs="Arial"/>
                <w:bCs/>
                <w:szCs w:val="22"/>
                <w:lang w:eastAsia="en-US"/>
              </w:rPr>
            </w:pPr>
            <w:r w:rsidRPr="00A62ED0">
              <w:rPr>
                <w:rFonts w:asciiTheme="minorHAnsi" w:hAnsiTheme="minorHAnsi" w:cs="Arial"/>
                <w:bCs/>
                <w:szCs w:val="22"/>
                <w:lang w:eastAsia="en-US"/>
              </w:rPr>
              <w:t xml:space="preserve">See page </w:t>
            </w:r>
            <w:r w:rsidR="004754D4">
              <w:rPr>
                <w:rFonts w:asciiTheme="minorHAnsi" w:hAnsiTheme="minorHAnsi" w:cs="Arial"/>
                <w:bCs/>
                <w:szCs w:val="22"/>
                <w:lang w:eastAsia="en-US"/>
              </w:rPr>
              <w:t>42</w:t>
            </w:r>
            <w:r w:rsidR="00834429" w:rsidRPr="00A62ED0">
              <w:rPr>
                <w:rFonts w:asciiTheme="minorHAnsi" w:hAnsiTheme="minorHAnsi" w:cs="Arial"/>
                <w:bCs/>
                <w:szCs w:val="22"/>
                <w:lang w:eastAsia="en-US"/>
              </w:rPr>
              <w:t>.</w:t>
            </w:r>
          </w:p>
          <w:p w14:paraId="04647E1E" w14:textId="77777777" w:rsidR="00B42B8F" w:rsidRPr="00B42B8F" w:rsidRDefault="00B42B8F" w:rsidP="00B42B8F">
            <w:pPr>
              <w:rPr>
                <w:rFonts w:asciiTheme="minorHAnsi" w:hAnsiTheme="minorHAnsi" w:cs="Arial"/>
                <w:bCs/>
                <w:szCs w:val="22"/>
                <w:lang w:eastAsia="en-US"/>
              </w:rPr>
            </w:pPr>
          </w:p>
        </w:tc>
      </w:tr>
      <w:tr w:rsidR="00B42B8F" w:rsidRPr="00B42B8F" w14:paraId="4A14CBDA" w14:textId="77777777" w:rsidTr="009B3DC6">
        <w:tc>
          <w:tcPr>
            <w:tcW w:w="567" w:type="dxa"/>
          </w:tcPr>
          <w:p w14:paraId="2611DCC2" w14:textId="77777777" w:rsidR="00B42B8F" w:rsidRPr="00B42B8F" w:rsidRDefault="003A2DA4" w:rsidP="00B42B8F">
            <w:pPr>
              <w:ind w:left="66"/>
              <w:rPr>
                <w:rFonts w:cs="Arial"/>
                <w:bCs/>
                <w:szCs w:val="22"/>
                <w:lang w:eastAsia="en-US"/>
              </w:rPr>
            </w:pPr>
            <w:r>
              <w:rPr>
                <w:rFonts w:cs="Arial"/>
                <w:bCs/>
                <w:szCs w:val="22"/>
                <w:lang w:eastAsia="en-US"/>
              </w:rPr>
              <w:lastRenderedPageBreak/>
              <w:t>8</w:t>
            </w:r>
          </w:p>
          <w:p w14:paraId="164EC553" w14:textId="77777777" w:rsidR="00B42B8F" w:rsidRPr="00B42B8F" w:rsidRDefault="00B42B8F" w:rsidP="00B42B8F">
            <w:pPr>
              <w:ind w:left="66"/>
              <w:rPr>
                <w:rFonts w:cs="Arial"/>
                <w:bCs/>
                <w:szCs w:val="22"/>
                <w:lang w:eastAsia="en-US"/>
              </w:rPr>
            </w:pPr>
          </w:p>
        </w:tc>
        <w:tc>
          <w:tcPr>
            <w:tcW w:w="4732" w:type="dxa"/>
          </w:tcPr>
          <w:p w14:paraId="66F4BDE1" w14:textId="77777777" w:rsidR="00B42B8F" w:rsidRPr="00B42B8F" w:rsidRDefault="00B42B8F" w:rsidP="00B42B8F">
            <w:pPr>
              <w:spacing w:before="60"/>
              <w:rPr>
                <w:rFonts w:asciiTheme="minorHAnsi" w:hAnsiTheme="minorHAnsi" w:cs="Arial"/>
                <w:bCs/>
                <w:szCs w:val="22"/>
                <w:lang w:eastAsia="en-US"/>
              </w:rPr>
            </w:pPr>
            <w:r w:rsidRPr="00B42B8F">
              <w:rPr>
                <w:rFonts w:asciiTheme="minorHAnsi" w:hAnsiTheme="minorHAnsi" w:cs="Arial"/>
                <w:bCs/>
                <w:szCs w:val="22"/>
                <w:lang w:eastAsia="en-US"/>
              </w:rPr>
              <w:t xml:space="preserve">Use valid and reliable assessment methods that assess the full range of outcomes specified in the generic blueprint. </w:t>
            </w:r>
          </w:p>
        </w:tc>
        <w:tc>
          <w:tcPr>
            <w:tcW w:w="4950" w:type="dxa"/>
          </w:tcPr>
          <w:p w14:paraId="56255630"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Please explain what valid and reliable question types and other appropriate innovations you will offer. Where innovative assessment methods are proposed please reference the evidence-base for these methods.</w:t>
            </w:r>
          </w:p>
          <w:p w14:paraId="716851BE" w14:textId="77777777" w:rsidR="00B42B8F" w:rsidRPr="00B42B8F" w:rsidRDefault="00B42B8F" w:rsidP="00B42B8F">
            <w:pPr>
              <w:rPr>
                <w:rFonts w:asciiTheme="minorHAnsi" w:hAnsiTheme="minorHAnsi" w:cs="Arial"/>
                <w:bCs/>
                <w:szCs w:val="22"/>
                <w:lang w:eastAsia="en-US"/>
              </w:rPr>
            </w:pPr>
          </w:p>
        </w:tc>
      </w:tr>
      <w:tr w:rsidR="00B42B8F" w:rsidRPr="00B42B8F" w14:paraId="0D39F18A" w14:textId="77777777" w:rsidTr="009B3DC6">
        <w:tc>
          <w:tcPr>
            <w:tcW w:w="567" w:type="dxa"/>
          </w:tcPr>
          <w:p w14:paraId="1ADD3E58" w14:textId="77777777" w:rsidR="00B42B8F" w:rsidRPr="00B42B8F" w:rsidRDefault="003A2DA4" w:rsidP="00B42B8F">
            <w:pPr>
              <w:ind w:left="66"/>
              <w:rPr>
                <w:rFonts w:cs="Arial"/>
                <w:bCs/>
                <w:szCs w:val="22"/>
                <w:lang w:eastAsia="en-US"/>
              </w:rPr>
            </w:pPr>
            <w:r>
              <w:rPr>
                <w:rFonts w:cs="Arial"/>
                <w:bCs/>
                <w:szCs w:val="22"/>
                <w:lang w:eastAsia="en-US"/>
              </w:rPr>
              <w:t>9</w:t>
            </w:r>
          </w:p>
        </w:tc>
        <w:tc>
          <w:tcPr>
            <w:tcW w:w="4732" w:type="dxa"/>
          </w:tcPr>
          <w:p w14:paraId="34AD68C5" w14:textId="77777777" w:rsidR="00B42B8F" w:rsidRPr="00B42B8F" w:rsidRDefault="00B42B8F" w:rsidP="00B42B8F">
            <w:pPr>
              <w:spacing w:before="60"/>
              <w:rPr>
                <w:rFonts w:asciiTheme="minorHAnsi" w:hAnsiTheme="minorHAnsi" w:cs="Arial"/>
                <w:bCs/>
                <w:szCs w:val="22"/>
                <w:lang w:eastAsia="en-US"/>
              </w:rPr>
            </w:pPr>
            <w:r w:rsidRPr="00B42B8F">
              <w:rPr>
                <w:rFonts w:asciiTheme="minorHAnsi" w:hAnsiTheme="minorHAnsi" w:cs="Arial"/>
                <w:bCs/>
                <w:szCs w:val="22"/>
                <w:lang w:eastAsia="en-US"/>
              </w:rPr>
              <w:t>Development of computer programme, or other suitable means, to deliver the Part 1 examination.</w:t>
            </w:r>
          </w:p>
        </w:tc>
        <w:tc>
          <w:tcPr>
            <w:tcW w:w="4950" w:type="dxa"/>
          </w:tcPr>
          <w:p w14:paraId="7B992D3F"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If applicable, your quote should include the cost of developing the computer programme for Part 1 of the examination as well as the time estimated to develop this programme.  An outline project plan for this should also be submitted.  Will you make your software available to other providers?  If so</w:t>
            </w:r>
            <w:r w:rsidR="0065119D">
              <w:rPr>
                <w:rFonts w:asciiTheme="minorHAnsi" w:hAnsiTheme="minorHAnsi" w:cs="Arial"/>
                <w:bCs/>
                <w:szCs w:val="22"/>
                <w:lang w:eastAsia="en-US"/>
              </w:rPr>
              <w:t>,</w:t>
            </w:r>
            <w:r w:rsidRPr="00B42B8F">
              <w:rPr>
                <w:rFonts w:asciiTheme="minorHAnsi" w:hAnsiTheme="minorHAnsi" w:cs="Arial"/>
                <w:bCs/>
                <w:szCs w:val="22"/>
                <w:lang w:eastAsia="en-US"/>
              </w:rPr>
              <w:t xml:space="preserve"> are there any licensing/maintenance costs for this?  If there are</w:t>
            </w:r>
            <w:r w:rsidR="0065119D">
              <w:rPr>
                <w:rFonts w:asciiTheme="minorHAnsi" w:hAnsiTheme="minorHAnsi" w:cs="Arial"/>
                <w:bCs/>
                <w:szCs w:val="22"/>
                <w:lang w:eastAsia="en-US"/>
              </w:rPr>
              <w:t>,</w:t>
            </w:r>
            <w:r w:rsidRPr="00B42B8F">
              <w:rPr>
                <w:rFonts w:asciiTheme="minorHAnsi" w:hAnsiTheme="minorHAnsi" w:cs="Arial"/>
                <w:bCs/>
                <w:szCs w:val="22"/>
                <w:lang w:eastAsia="en-US"/>
              </w:rPr>
              <w:t xml:space="preserve"> please explain the pricing structure for the licensing.</w:t>
            </w:r>
          </w:p>
          <w:p w14:paraId="3E69C85E" w14:textId="77777777" w:rsidR="00B42B8F" w:rsidRPr="00B42B8F" w:rsidRDefault="00B42B8F" w:rsidP="00B42B8F">
            <w:pPr>
              <w:rPr>
                <w:rFonts w:asciiTheme="minorHAnsi" w:hAnsiTheme="minorHAnsi" w:cs="Arial"/>
                <w:bCs/>
                <w:szCs w:val="22"/>
                <w:lang w:eastAsia="en-US"/>
              </w:rPr>
            </w:pPr>
          </w:p>
          <w:p w14:paraId="7B388900"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 xml:space="preserve">If means other than computer delivery </w:t>
            </w:r>
            <w:proofErr w:type="gramStart"/>
            <w:r w:rsidRPr="00B42B8F">
              <w:rPr>
                <w:rFonts w:asciiTheme="minorHAnsi" w:hAnsiTheme="minorHAnsi" w:cs="Arial"/>
                <w:bCs/>
                <w:szCs w:val="22"/>
                <w:lang w:eastAsia="en-US"/>
              </w:rPr>
              <w:t>are</w:t>
            </w:r>
            <w:proofErr w:type="gramEnd"/>
            <w:r w:rsidRPr="00B42B8F">
              <w:rPr>
                <w:rFonts w:asciiTheme="minorHAnsi" w:hAnsiTheme="minorHAnsi" w:cs="Arial"/>
                <w:bCs/>
                <w:szCs w:val="22"/>
                <w:lang w:eastAsia="en-US"/>
              </w:rPr>
              <w:t xml:space="preserve"> being proposed you should outline fully the operational implications relevant to this. </w:t>
            </w:r>
          </w:p>
          <w:p w14:paraId="42ECB073" w14:textId="77777777" w:rsidR="00B42B8F" w:rsidRPr="00B42B8F" w:rsidRDefault="00B42B8F" w:rsidP="00B42B8F">
            <w:pPr>
              <w:rPr>
                <w:rFonts w:asciiTheme="minorHAnsi" w:hAnsiTheme="minorHAnsi" w:cs="Arial"/>
                <w:bCs/>
                <w:szCs w:val="22"/>
                <w:lang w:eastAsia="en-US"/>
              </w:rPr>
            </w:pPr>
          </w:p>
        </w:tc>
      </w:tr>
      <w:tr w:rsidR="00B42B8F" w:rsidRPr="00B42B8F" w14:paraId="5FFB9DA6" w14:textId="77777777" w:rsidTr="009B3DC6">
        <w:tc>
          <w:tcPr>
            <w:tcW w:w="567" w:type="dxa"/>
          </w:tcPr>
          <w:p w14:paraId="02F3F2BC" w14:textId="77777777" w:rsidR="00B42B8F" w:rsidRPr="00B42B8F" w:rsidRDefault="003A2DA4" w:rsidP="00B42B8F">
            <w:pPr>
              <w:ind w:left="66"/>
              <w:rPr>
                <w:rFonts w:cs="Arial"/>
                <w:bCs/>
                <w:szCs w:val="22"/>
                <w:lang w:eastAsia="en-US"/>
              </w:rPr>
            </w:pPr>
            <w:r>
              <w:rPr>
                <w:rFonts w:cs="Arial"/>
                <w:bCs/>
                <w:szCs w:val="22"/>
                <w:lang w:eastAsia="en-US"/>
              </w:rPr>
              <w:t>10</w:t>
            </w:r>
          </w:p>
        </w:tc>
        <w:tc>
          <w:tcPr>
            <w:tcW w:w="4732" w:type="dxa"/>
          </w:tcPr>
          <w:p w14:paraId="63B3C13B" w14:textId="77777777" w:rsidR="00B42B8F" w:rsidRPr="00B42B8F" w:rsidRDefault="00B42B8F" w:rsidP="00B42B8F">
            <w:pPr>
              <w:spacing w:before="60"/>
              <w:rPr>
                <w:rFonts w:asciiTheme="minorHAnsi" w:hAnsiTheme="minorHAnsi" w:cs="Arial"/>
                <w:bCs/>
                <w:szCs w:val="22"/>
                <w:lang w:eastAsia="en-US"/>
              </w:rPr>
            </w:pPr>
            <w:r w:rsidRPr="00B42B8F">
              <w:rPr>
                <w:rFonts w:asciiTheme="minorHAnsi" w:hAnsiTheme="minorHAnsi" w:cs="Arial"/>
                <w:bCs/>
                <w:szCs w:val="22"/>
                <w:lang w:eastAsia="en-US"/>
              </w:rPr>
              <w:t xml:space="preserve">The </w:t>
            </w:r>
            <w:r w:rsidR="00036863">
              <w:rPr>
                <w:rFonts w:asciiTheme="minorHAnsi" w:hAnsiTheme="minorHAnsi" w:cs="Arial"/>
                <w:bCs/>
                <w:szCs w:val="22"/>
                <w:lang w:eastAsia="en-US"/>
              </w:rPr>
              <w:t>supplier(s)</w:t>
            </w:r>
            <w:r w:rsidR="00D71433" w:rsidRPr="00B42B8F">
              <w:rPr>
                <w:rFonts w:asciiTheme="minorHAnsi" w:hAnsiTheme="minorHAnsi" w:cs="Arial"/>
                <w:bCs/>
                <w:szCs w:val="22"/>
                <w:lang w:eastAsia="en-US"/>
              </w:rPr>
              <w:t xml:space="preserve"> </w:t>
            </w:r>
            <w:r w:rsidRPr="00B42B8F">
              <w:rPr>
                <w:rFonts w:asciiTheme="minorHAnsi" w:hAnsiTheme="minorHAnsi" w:cs="Arial"/>
                <w:bCs/>
                <w:szCs w:val="22"/>
                <w:lang w:eastAsia="en-US"/>
              </w:rPr>
              <w:t xml:space="preserve">should have the capacity and infrastructure for </w:t>
            </w:r>
            <w:proofErr w:type="gramStart"/>
            <w:r w:rsidRPr="00B42B8F">
              <w:rPr>
                <w:rFonts w:asciiTheme="minorHAnsi" w:hAnsiTheme="minorHAnsi" w:cs="Arial"/>
                <w:bCs/>
                <w:szCs w:val="22"/>
                <w:lang w:eastAsia="en-US"/>
              </w:rPr>
              <w:t>a number of</w:t>
            </w:r>
            <w:proofErr w:type="gramEnd"/>
            <w:r w:rsidRPr="00B42B8F">
              <w:rPr>
                <w:rFonts w:asciiTheme="minorHAnsi" w:hAnsiTheme="minorHAnsi" w:cs="Arial"/>
                <w:bCs/>
                <w:szCs w:val="22"/>
                <w:lang w:eastAsia="en-US"/>
              </w:rPr>
              <w:t xml:space="preserve"> candidates which the GDC anticipate will range between 100 and 300 for each Part 1 sitting. </w:t>
            </w:r>
          </w:p>
          <w:p w14:paraId="0208D15A" w14:textId="77777777" w:rsidR="00B42B8F" w:rsidRPr="00B42B8F" w:rsidRDefault="00B42B8F" w:rsidP="00B42B8F">
            <w:pPr>
              <w:spacing w:before="60"/>
              <w:rPr>
                <w:rFonts w:asciiTheme="minorHAnsi" w:hAnsiTheme="minorHAnsi" w:cs="Arial"/>
                <w:bCs/>
                <w:szCs w:val="22"/>
                <w:lang w:eastAsia="en-US"/>
              </w:rPr>
            </w:pPr>
          </w:p>
        </w:tc>
        <w:tc>
          <w:tcPr>
            <w:tcW w:w="4950" w:type="dxa"/>
          </w:tcPr>
          <w:p w14:paraId="275416CE"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Please provide details of your capacity and infrastructure for supplying Part 1.</w:t>
            </w:r>
          </w:p>
        </w:tc>
      </w:tr>
      <w:tr w:rsidR="00B42B8F" w:rsidRPr="00B42B8F" w14:paraId="1144F7E8" w14:textId="77777777" w:rsidTr="009B3DC6">
        <w:tc>
          <w:tcPr>
            <w:tcW w:w="567" w:type="dxa"/>
          </w:tcPr>
          <w:p w14:paraId="52DBDEB7" w14:textId="77777777" w:rsidR="00B42B8F" w:rsidRPr="00B42B8F" w:rsidRDefault="003A2DA4" w:rsidP="00B42B8F">
            <w:pPr>
              <w:ind w:left="66"/>
              <w:rPr>
                <w:rFonts w:cs="Arial"/>
                <w:bCs/>
                <w:szCs w:val="22"/>
                <w:lang w:eastAsia="en-US"/>
              </w:rPr>
            </w:pPr>
            <w:r>
              <w:rPr>
                <w:rFonts w:cs="Arial"/>
                <w:bCs/>
                <w:szCs w:val="22"/>
                <w:lang w:eastAsia="en-US"/>
              </w:rPr>
              <w:t>11</w:t>
            </w:r>
          </w:p>
        </w:tc>
        <w:tc>
          <w:tcPr>
            <w:tcW w:w="4732" w:type="dxa"/>
          </w:tcPr>
          <w:p w14:paraId="57FC0485" w14:textId="77777777" w:rsidR="00B42B8F" w:rsidRPr="00B42B8F" w:rsidRDefault="00B42B8F" w:rsidP="00B42B8F">
            <w:pPr>
              <w:spacing w:before="60"/>
              <w:rPr>
                <w:rFonts w:asciiTheme="minorHAnsi" w:hAnsiTheme="minorHAnsi" w:cs="Arial"/>
                <w:bCs/>
                <w:szCs w:val="22"/>
                <w:lang w:eastAsia="en-US"/>
              </w:rPr>
            </w:pPr>
            <w:r w:rsidRPr="00B42B8F">
              <w:rPr>
                <w:rFonts w:asciiTheme="minorHAnsi" w:hAnsiTheme="minorHAnsi" w:cs="Arial"/>
                <w:bCs/>
                <w:szCs w:val="22"/>
                <w:lang w:eastAsia="en-US"/>
              </w:rPr>
              <w:t xml:space="preserve">The </w:t>
            </w:r>
            <w:r w:rsidR="00036863">
              <w:rPr>
                <w:rFonts w:asciiTheme="minorHAnsi" w:hAnsiTheme="minorHAnsi" w:cs="Arial"/>
                <w:bCs/>
                <w:szCs w:val="22"/>
                <w:lang w:eastAsia="en-US"/>
              </w:rPr>
              <w:t>supplier(s)</w:t>
            </w:r>
            <w:r w:rsidR="00D71433" w:rsidRPr="00B42B8F">
              <w:rPr>
                <w:rFonts w:asciiTheme="minorHAnsi" w:hAnsiTheme="minorHAnsi" w:cs="Arial"/>
                <w:bCs/>
                <w:szCs w:val="22"/>
                <w:lang w:eastAsia="en-US"/>
              </w:rPr>
              <w:t xml:space="preserve"> </w:t>
            </w:r>
            <w:r w:rsidRPr="00B42B8F">
              <w:rPr>
                <w:rFonts w:asciiTheme="minorHAnsi" w:hAnsiTheme="minorHAnsi" w:cs="Arial"/>
                <w:bCs/>
                <w:szCs w:val="22"/>
                <w:lang w:eastAsia="en-US"/>
              </w:rPr>
              <w:t xml:space="preserve">for Part 1 must have the capacity to maintain security of the questions in an examination diet. This may require keeping groups of candidates physically separate from one another in order to prevent collusion between candidates. The need to prevent the leakage of questions also applies to examiners and examination administrators. </w:t>
            </w:r>
          </w:p>
          <w:p w14:paraId="7A464DAF" w14:textId="77777777" w:rsidR="00B42B8F" w:rsidRPr="00B42B8F" w:rsidRDefault="00B42B8F" w:rsidP="00B42B8F">
            <w:pPr>
              <w:spacing w:before="60"/>
              <w:rPr>
                <w:rFonts w:asciiTheme="minorHAnsi" w:hAnsiTheme="minorHAnsi" w:cs="Arial"/>
                <w:bCs/>
                <w:szCs w:val="22"/>
                <w:lang w:eastAsia="en-US"/>
              </w:rPr>
            </w:pPr>
          </w:p>
        </w:tc>
        <w:tc>
          <w:tcPr>
            <w:tcW w:w="4950" w:type="dxa"/>
          </w:tcPr>
          <w:p w14:paraId="761F3DF0" w14:textId="77777777" w:rsidR="00B42B8F" w:rsidRPr="00B42B8F" w:rsidRDefault="00B42B8F" w:rsidP="00B42B8F">
            <w:pPr>
              <w:rPr>
                <w:rFonts w:asciiTheme="minorHAnsi" w:hAnsiTheme="minorHAnsi" w:cs="Arial"/>
                <w:bCs/>
                <w:szCs w:val="22"/>
                <w:lang w:eastAsia="en-US"/>
              </w:rPr>
            </w:pPr>
          </w:p>
          <w:p w14:paraId="27981AB2"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 xml:space="preserve">Please provide details of how you will undertake this, including who will have access to the question bank. </w:t>
            </w:r>
          </w:p>
        </w:tc>
      </w:tr>
      <w:tr w:rsidR="00B42B8F" w:rsidRPr="00B42B8F" w14:paraId="6630A92D" w14:textId="77777777" w:rsidTr="009B3DC6">
        <w:tc>
          <w:tcPr>
            <w:tcW w:w="567" w:type="dxa"/>
          </w:tcPr>
          <w:p w14:paraId="1DE73F92" w14:textId="77777777" w:rsidR="00B42B8F" w:rsidRPr="00B42B8F" w:rsidRDefault="003A2DA4" w:rsidP="003A2DA4">
            <w:pPr>
              <w:ind w:left="66"/>
              <w:rPr>
                <w:rFonts w:cs="Arial"/>
                <w:bCs/>
                <w:szCs w:val="22"/>
                <w:lang w:eastAsia="en-US"/>
              </w:rPr>
            </w:pPr>
            <w:r w:rsidRPr="00B42B8F">
              <w:rPr>
                <w:rFonts w:cs="Arial"/>
                <w:bCs/>
                <w:szCs w:val="22"/>
                <w:lang w:eastAsia="en-US"/>
              </w:rPr>
              <w:t>1</w:t>
            </w:r>
            <w:r>
              <w:rPr>
                <w:rFonts w:cs="Arial"/>
                <w:bCs/>
                <w:szCs w:val="22"/>
                <w:lang w:eastAsia="en-US"/>
              </w:rPr>
              <w:t>2</w:t>
            </w:r>
          </w:p>
        </w:tc>
        <w:tc>
          <w:tcPr>
            <w:tcW w:w="4732" w:type="dxa"/>
          </w:tcPr>
          <w:p w14:paraId="4B7E9809" w14:textId="77777777" w:rsidR="00B42B8F" w:rsidRPr="00B42B8F" w:rsidRDefault="00B42B8F" w:rsidP="00B42B8F">
            <w:pPr>
              <w:spacing w:before="60"/>
              <w:rPr>
                <w:rFonts w:asciiTheme="minorHAnsi" w:hAnsiTheme="minorHAnsi" w:cs="Arial"/>
                <w:bCs/>
                <w:szCs w:val="22"/>
                <w:lang w:eastAsia="en-US"/>
              </w:rPr>
            </w:pPr>
            <w:proofErr w:type="gramStart"/>
            <w:r w:rsidRPr="00B42B8F">
              <w:rPr>
                <w:rFonts w:asciiTheme="minorHAnsi" w:hAnsiTheme="minorHAnsi" w:cs="Arial"/>
                <w:bCs/>
                <w:szCs w:val="22"/>
                <w:lang w:eastAsia="en-US"/>
              </w:rPr>
              <w:t>Sufficient</w:t>
            </w:r>
            <w:proofErr w:type="gramEnd"/>
            <w:r w:rsidRPr="00B42B8F">
              <w:rPr>
                <w:rFonts w:asciiTheme="minorHAnsi" w:hAnsiTheme="minorHAnsi" w:cs="Arial"/>
                <w:bCs/>
                <w:szCs w:val="22"/>
                <w:lang w:eastAsia="en-US"/>
              </w:rPr>
              <w:t xml:space="preserve"> computer terminals to administer the computerised parts of the examination for Part 1, </w:t>
            </w:r>
            <w:r w:rsidRPr="00B42B8F">
              <w:rPr>
                <w:rFonts w:asciiTheme="minorHAnsi" w:hAnsiTheme="minorHAnsi" w:cs="Arial"/>
                <w:bCs/>
                <w:szCs w:val="22"/>
                <w:lang w:eastAsia="en-US"/>
              </w:rPr>
              <w:lastRenderedPageBreak/>
              <w:t>including how you will manage the unexpected failure of a terminal(s).</w:t>
            </w:r>
          </w:p>
        </w:tc>
        <w:tc>
          <w:tcPr>
            <w:tcW w:w="4950" w:type="dxa"/>
          </w:tcPr>
          <w:p w14:paraId="529B5C7F"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lastRenderedPageBreak/>
              <w:t xml:space="preserve">We expect </w:t>
            </w:r>
            <w:r w:rsidR="00036863">
              <w:rPr>
                <w:rFonts w:asciiTheme="minorHAnsi" w:hAnsiTheme="minorHAnsi" w:cs="Arial"/>
                <w:bCs/>
                <w:szCs w:val="22"/>
                <w:lang w:eastAsia="en-US"/>
              </w:rPr>
              <w:t>the supplier</w:t>
            </w:r>
            <w:r w:rsidRPr="00B42B8F">
              <w:rPr>
                <w:rFonts w:asciiTheme="minorHAnsi" w:hAnsiTheme="minorHAnsi" w:cs="Arial"/>
                <w:bCs/>
                <w:szCs w:val="22"/>
                <w:lang w:eastAsia="en-US"/>
              </w:rPr>
              <w:t xml:space="preserve">(s) to have suitable facilities available. Please detail what you will need to do to </w:t>
            </w:r>
            <w:r w:rsidRPr="00B42B8F">
              <w:rPr>
                <w:rFonts w:asciiTheme="minorHAnsi" w:hAnsiTheme="minorHAnsi" w:cs="Arial"/>
                <w:bCs/>
                <w:szCs w:val="22"/>
                <w:lang w:eastAsia="en-US"/>
              </w:rPr>
              <w:lastRenderedPageBreak/>
              <w:t xml:space="preserve">establish this service.  How long will the planned set up phase take?  Please provide an outline project plan for the </w:t>
            </w:r>
            <w:proofErr w:type="gramStart"/>
            <w:r w:rsidRPr="00B42B8F">
              <w:rPr>
                <w:rFonts w:asciiTheme="minorHAnsi" w:hAnsiTheme="minorHAnsi" w:cs="Arial"/>
                <w:bCs/>
                <w:szCs w:val="22"/>
                <w:lang w:eastAsia="en-US"/>
              </w:rPr>
              <w:t>set up</w:t>
            </w:r>
            <w:proofErr w:type="gramEnd"/>
            <w:r w:rsidRPr="00B42B8F">
              <w:rPr>
                <w:rFonts w:asciiTheme="minorHAnsi" w:hAnsiTheme="minorHAnsi" w:cs="Arial"/>
                <w:bCs/>
                <w:szCs w:val="22"/>
                <w:lang w:eastAsia="en-US"/>
              </w:rPr>
              <w:t xml:space="preserve"> phase.</w:t>
            </w:r>
          </w:p>
          <w:p w14:paraId="2D385C10" w14:textId="77777777" w:rsidR="00B42B8F" w:rsidRPr="00B42B8F" w:rsidRDefault="00B42B8F" w:rsidP="00B42B8F">
            <w:pPr>
              <w:rPr>
                <w:rFonts w:asciiTheme="minorHAnsi" w:hAnsiTheme="minorHAnsi" w:cs="Arial"/>
                <w:bCs/>
                <w:szCs w:val="22"/>
                <w:lang w:eastAsia="en-US"/>
              </w:rPr>
            </w:pPr>
          </w:p>
        </w:tc>
      </w:tr>
      <w:tr w:rsidR="00B42B8F" w:rsidRPr="00B42B8F" w14:paraId="73CCE2B2" w14:textId="77777777" w:rsidTr="009B3DC6">
        <w:tc>
          <w:tcPr>
            <w:tcW w:w="567" w:type="dxa"/>
          </w:tcPr>
          <w:p w14:paraId="73D71B9B" w14:textId="77777777" w:rsidR="00B42B8F" w:rsidRPr="00B42B8F" w:rsidRDefault="003A2DA4" w:rsidP="003A2DA4">
            <w:pPr>
              <w:ind w:left="66"/>
              <w:rPr>
                <w:rFonts w:cs="Arial"/>
                <w:bCs/>
                <w:szCs w:val="22"/>
                <w:lang w:eastAsia="en-US"/>
              </w:rPr>
            </w:pPr>
            <w:r w:rsidRPr="00B42B8F">
              <w:rPr>
                <w:rFonts w:cs="Arial"/>
                <w:bCs/>
                <w:szCs w:val="22"/>
                <w:lang w:eastAsia="en-US"/>
              </w:rPr>
              <w:lastRenderedPageBreak/>
              <w:t>1</w:t>
            </w:r>
            <w:r>
              <w:rPr>
                <w:rFonts w:cs="Arial"/>
                <w:bCs/>
                <w:szCs w:val="22"/>
                <w:lang w:eastAsia="en-US"/>
              </w:rPr>
              <w:t>3</w:t>
            </w:r>
          </w:p>
        </w:tc>
        <w:tc>
          <w:tcPr>
            <w:tcW w:w="4732" w:type="dxa"/>
          </w:tcPr>
          <w:p w14:paraId="1E4AF79B"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 xml:space="preserve">Include structured and objective questioning and marking that facilitates standard setting. Include valid question types, aligned to the intended learning outcomes. </w:t>
            </w:r>
          </w:p>
          <w:p w14:paraId="3D09B72C" w14:textId="77777777" w:rsidR="00B42B8F" w:rsidRPr="00B42B8F" w:rsidRDefault="00B42B8F" w:rsidP="00B42B8F">
            <w:pPr>
              <w:rPr>
                <w:rFonts w:asciiTheme="minorHAnsi" w:hAnsiTheme="minorHAnsi" w:cs="Arial"/>
                <w:bCs/>
                <w:szCs w:val="22"/>
                <w:lang w:eastAsia="en-US"/>
              </w:rPr>
            </w:pPr>
          </w:p>
        </w:tc>
        <w:tc>
          <w:tcPr>
            <w:tcW w:w="4950" w:type="dxa"/>
          </w:tcPr>
          <w:p w14:paraId="38C4DFDD"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 xml:space="preserve">Please indicate in detail how you will meet this requirement in </w:t>
            </w:r>
            <w:r w:rsidR="00C43DE8">
              <w:rPr>
                <w:rFonts w:asciiTheme="minorHAnsi" w:hAnsiTheme="minorHAnsi" w:cs="Arial"/>
                <w:bCs/>
                <w:szCs w:val="22"/>
                <w:lang w:eastAsia="en-US"/>
              </w:rPr>
              <w:t xml:space="preserve">part </w:t>
            </w:r>
            <w:r w:rsidRPr="00B42B8F">
              <w:rPr>
                <w:rFonts w:asciiTheme="minorHAnsi" w:hAnsiTheme="minorHAnsi" w:cs="Arial"/>
                <w:bCs/>
                <w:szCs w:val="22"/>
                <w:lang w:eastAsia="en-US"/>
              </w:rPr>
              <w:t xml:space="preserve">each </w:t>
            </w:r>
            <w:r w:rsidR="0065119D">
              <w:rPr>
                <w:rFonts w:asciiTheme="minorHAnsi" w:hAnsiTheme="minorHAnsi" w:cs="Arial"/>
                <w:bCs/>
                <w:szCs w:val="22"/>
                <w:lang w:eastAsia="en-US"/>
              </w:rPr>
              <w:t xml:space="preserve">of </w:t>
            </w:r>
            <w:r w:rsidRPr="00B42B8F">
              <w:rPr>
                <w:rFonts w:asciiTheme="minorHAnsi" w:hAnsiTheme="minorHAnsi" w:cs="Arial"/>
                <w:bCs/>
                <w:szCs w:val="22"/>
                <w:lang w:eastAsia="en-US"/>
              </w:rPr>
              <w:t>the examination.</w:t>
            </w:r>
          </w:p>
        </w:tc>
      </w:tr>
      <w:tr w:rsidR="00B42B8F" w:rsidRPr="00B42B8F" w14:paraId="3812BE21" w14:textId="77777777" w:rsidTr="009B3DC6">
        <w:tc>
          <w:tcPr>
            <w:tcW w:w="567" w:type="dxa"/>
          </w:tcPr>
          <w:p w14:paraId="1621B676" w14:textId="77777777" w:rsidR="00B42B8F" w:rsidRPr="00B42B8F" w:rsidRDefault="003A2DA4" w:rsidP="003A2DA4">
            <w:pPr>
              <w:ind w:left="66"/>
              <w:rPr>
                <w:rFonts w:cs="Arial"/>
                <w:bCs/>
                <w:szCs w:val="22"/>
                <w:lang w:eastAsia="en-US"/>
              </w:rPr>
            </w:pPr>
            <w:r w:rsidRPr="00B42B8F">
              <w:rPr>
                <w:rFonts w:cs="Arial"/>
                <w:bCs/>
                <w:szCs w:val="22"/>
                <w:lang w:eastAsia="en-US"/>
              </w:rPr>
              <w:t>1</w:t>
            </w:r>
            <w:r>
              <w:rPr>
                <w:rFonts w:cs="Arial"/>
                <w:bCs/>
                <w:szCs w:val="22"/>
                <w:lang w:eastAsia="en-US"/>
              </w:rPr>
              <w:t>4</w:t>
            </w:r>
          </w:p>
        </w:tc>
        <w:tc>
          <w:tcPr>
            <w:tcW w:w="4732" w:type="dxa"/>
          </w:tcPr>
          <w:p w14:paraId="266180A5"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 xml:space="preserve">The examination will be standard set. </w:t>
            </w:r>
          </w:p>
        </w:tc>
        <w:tc>
          <w:tcPr>
            <w:tcW w:w="4950" w:type="dxa"/>
          </w:tcPr>
          <w:p w14:paraId="05910121"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Please indicate what experience you have in standard setting (and if you do not have any experience, how you expect to gain this experience) and how you will apply standard setting in the examination. See page</w:t>
            </w:r>
            <w:r w:rsidR="00834429">
              <w:rPr>
                <w:rFonts w:asciiTheme="minorHAnsi" w:hAnsiTheme="minorHAnsi" w:cs="Arial"/>
                <w:bCs/>
                <w:szCs w:val="22"/>
                <w:lang w:eastAsia="en-US"/>
              </w:rPr>
              <w:t xml:space="preserve"> 43. </w:t>
            </w:r>
            <w:r w:rsidRPr="00B42B8F">
              <w:rPr>
                <w:rFonts w:asciiTheme="minorHAnsi" w:hAnsiTheme="minorHAnsi" w:cs="Arial"/>
                <w:bCs/>
                <w:szCs w:val="22"/>
                <w:lang w:eastAsia="en-US"/>
              </w:rPr>
              <w:t>Please outline your approach to determining who will pass the examination.</w:t>
            </w:r>
          </w:p>
          <w:p w14:paraId="26E4F188" w14:textId="77777777" w:rsidR="00B42B8F" w:rsidRPr="00B42B8F" w:rsidRDefault="00B42B8F" w:rsidP="00B42B8F">
            <w:pPr>
              <w:rPr>
                <w:rFonts w:asciiTheme="minorHAnsi" w:hAnsiTheme="minorHAnsi" w:cs="Arial"/>
                <w:bCs/>
                <w:szCs w:val="22"/>
                <w:lang w:eastAsia="en-US"/>
              </w:rPr>
            </w:pPr>
          </w:p>
        </w:tc>
      </w:tr>
      <w:tr w:rsidR="00B42B8F" w:rsidRPr="00B42B8F" w14:paraId="7AC88309" w14:textId="77777777" w:rsidTr="009B3DC6">
        <w:tc>
          <w:tcPr>
            <w:tcW w:w="567" w:type="dxa"/>
          </w:tcPr>
          <w:p w14:paraId="4214DC05" w14:textId="77777777" w:rsidR="00B42B8F" w:rsidRPr="00B42B8F" w:rsidRDefault="003A2DA4" w:rsidP="00B42B8F">
            <w:pPr>
              <w:ind w:left="66"/>
              <w:rPr>
                <w:rFonts w:cs="Arial"/>
                <w:bCs/>
                <w:szCs w:val="22"/>
                <w:lang w:eastAsia="en-US"/>
              </w:rPr>
            </w:pPr>
            <w:r w:rsidRPr="00B42B8F">
              <w:rPr>
                <w:rFonts w:cs="Arial"/>
                <w:bCs/>
                <w:szCs w:val="22"/>
                <w:lang w:eastAsia="en-US"/>
              </w:rPr>
              <w:t>1</w:t>
            </w:r>
            <w:r>
              <w:rPr>
                <w:rFonts w:cs="Arial"/>
                <w:bCs/>
                <w:szCs w:val="22"/>
                <w:lang w:eastAsia="en-US"/>
              </w:rPr>
              <w:t>5</w:t>
            </w:r>
          </w:p>
          <w:p w14:paraId="3549721A" w14:textId="77777777" w:rsidR="00B42B8F" w:rsidRPr="00B42B8F" w:rsidRDefault="00B42B8F" w:rsidP="00B42B8F">
            <w:pPr>
              <w:ind w:left="66"/>
              <w:rPr>
                <w:rFonts w:cs="Arial"/>
                <w:bCs/>
                <w:szCs w:val="22"/>
                <w:lang w:eastAsia="en-US"/>
              </w:rPr>
            </w:pPr>
          </w:p>
        </w:tc>
        <w:tc>
          <w:tcPr>
            <w:tcW w:w="4732" w:type="dxa"/>
          </w:tcPr>
          <w:p w14:paraId="5DAB1175"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 xml:space="preserve">The </w:t>
            </w:r>
            <w:r w:rsidR="00036863">
              <w:rPr>
                <w:rFonts w:asciiTheme="minorHAnsi" w:hAnsiTheme="minorHAnsi" w:cs="Arial"/>
                <w:bCs/>
                <w:szCs w:val="22"/>
                <w:lang w:eastAsia="en-US"/>
              </w:rPr>
              <w:t>supplier</w:t>
            </w:r>
            <w:r w:rsidRPr="00B42B8F">
              <w:rPr>
                <w:rFonts w:asciiTheme="minorHAnsi" w:hAnsiTheme="minorHAnsi" w:cs="Arial"/>
                <w:bCs/>
                <w:szCs w:val="22"/>
                <w:lang w:eastAsia="en-US"/>
              </w:rPr>
              <w:t xml:space="preserve">(s) will provide dedicated administrative resources necessary to set up and run the examination. The GDC expects the potential supplier(s) to provide a primary contact with dedicated time available for the GDC and a deputy available when the primary contact is not available. </w:t>
            </w:r>
          </w:p>
          <w:p w14:paraId="06C99052" w14:textId="77777777" w:rsidR="00B42B8F" w:rsidRPr="00B42B8F" w:rsidRDefault="00B42B8F" w:rsidP="00B42B8F">
            <w:pPr>
              <w:rPr>
                <w:rFonts w:asciiTheme="minorHAnsi" w:hAnsiTheme="minorHAnsi" w:cs="Arial"/>
                <w:bCs/>
                <w:szCs w:val="22"/>
                <w:lang w:eastAsia="en-US"/>
              </w:rPr>
            </w:pPr>
          </w:p>
        </w:tc>
        <w:tc>
          <w:tcPr>
            <w:tcW w:w="4950" w:type="dxa"/>
          </w:tcPr>
          <w:p w14:paraId="7DB252F5"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Please explain how you plan to manage the administrative aspects of the examination professionally, including having a direct contact person for the GDC to liaise with and a replacement when that person is not available. Please also set out how your internal lines of communication will operate.</w:t>
            </w:r>
          </w:p>
          <w:p w14:paraId="3D25718C" w14:textId="77777777" w:rsidR="00B42B8F" w:rsidRPr="00B42B8F" w:rsidRDefault="00B42B8F" w:rsidP="00B42B8F">
            <w:pPr>
              <w:rPr>
                <w:rFonts w:asciiTheme="minorHAnsi" w:hAnsiTheme="minorHAnsi" w:cs="Arial"/>
                <w:bCs/>
                <w:szCs w:val="22"/>
                <w:lang w:eastAsia="en-US"/>
              </w:rPr>
            </w:pPr>
          </w:p>
          <w:p w14:paraId="6081DB1A" w14:textId="77777777" w:rsidR="00B42B8F" w:rsidRPr="00B42B8F" w:rsidRDefault="00B42B8F" w:rsidP="00B42B8F">
            <w:pPr>
              <w:spacing w:before="60"/>
              <w:rPr>
                <w:rFonts w:asciiTheme="minorHAnsi" w:hAnsiTheme="minorHAnsi" w:cs="Arial"/>
                <w:bCs/>
                <w:szCs w:val="22"/>
                <w:lang w:eastAsia="en-US"/>
              </w:rPr>
            </w:pPr>
            <w:r w:rsidRPr="00B42B8F">
              <w:rPr>
                <w:rFonts w:asciiTheme="minorHAnsi" w:hAnsiTheme="minorHAnsi" w:cs="Arial"/>
                <w:bCs/>
                <w:szCs w:val="22"/>
                <w:lang w:eastAsia="en-US"/>
              </w:rPr>
              <w:t>Please provide details of the staffing (and percentage of their time) which will be devoted to delivering the examination.</w:t>
            </w:r>
          </w:p>
          <w:p w14:paraId="70BF6D14" w14:textId="77777777" w:rsidR="00B42B8F" w:rsidRPr="00B42B8F" w:rsidRDefault="00B42B8F" w:rsidP="00B42B8F">
            <w:pPr>
              <w:rPr>
                <w:rFonts w:asciiTheme="minorHAnsi" w:hAnsiTheme="minorHAnsi" w:cs="Arial"/>
                <w:bCs/>
                <w:szCs w:val="22"/>
                <w:lang w:eastAsia="en-US"/>
              </w:rPr>
            </w:pPr>
          </w:p>
        </w:tc>
      </w:tr>
      <w:tr w:rsidR="00B42B8F" w:rsidRPr="00B42B8F" w14:paraId="088E0E53" w14:textId="77777777" w:rsidTr="009B3DC6">
        <w:tc>
          <w:tcPr>
            <w:tcW w:w="567" w:type="dxa"/>
          </w:tcPr>
          <w:p w14:paraId="7957EA53" w14:textId="77777777" w:rsidR="00B42B8F" w:rsidRPr="00B42B8F" w:rsidRDefault="003A2DA4" w:rsidP="003A2DA4">
            <w:pPr>
              <w:rPr>
                <w:rFonts w:cs="Arial"/>
                <w:bCs/>
                <w:szCs w:val="22"/>
                <w:lang w:eastAsia="en-US"/>
              </w:rPr>
            </w:pPr>
            <w:r w:rsidRPr="00B42B8F">
              <w:rPr>
                <w:rFonts w:cs="Arial"/>
                <w:bCs/>
                <w:szCs w:val="22"/>
                <w:lang w:eastAsia="en-US"/>
              </w:rPr>
              <w:t>1</w:t>
            </w:r>
            <w:r>
              <w:rPr>
                <w:rFonts w:cs="Arial"/>
                <w:bCs/>
                <w:szCs w:val="22"/>
                <w:lang w:eastAsia="en-US"/>
              </w:rPr>
              <w:t>6</w:t>
            </w:r>
          </w:p>
        </w:tc>
        <w:tc>
          <w:tcPr>
            <w:tcW w:w="4732" w:type="dxa"/>
          </w:tcPr>
          <w:p w14:paraId="3CC56E4F"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 xml:space="preserve">The </w:t>
            </w:r>
            <w:r w:rsidR="00036863">
              <w:rPr>
                <w:rFonts w:asciiTheme="minorHAnsi" w:hAnsiTheme="minorHAnsi" w:cs="Arial"/>
                <w:bCs/>
                <w:szCs w:val="22"/>
                <w:lang w:eastAsia="en-US"/>
              </w:rPr>
              <w:t>supplier</w:t>
            </w:r>
            <w:r w:rsidRPr="00B42B8F">
              <w:rPr>
                <w:rFonts w:asciiTheme="minorHAnsi" w:hAnsiTheme="minorHAnsi" w:cs="Arial"/>
                <w:bCs/>
                <w:szCs w:val="22"/>
                <w:lang w:eastAsia="en-US"/>
              </w:rPr>
              <w:t>(s) will provide an academic lead for the examination.</w:t>
            </w:r>
          </w:p>
          <w:p w14:paraId="7D25A5C9" w14:textId="77777777" w:rsidR="00B42B8F" w:rsidRPr="00B42B8F" w:rsidRDefault="00B42B8F" w:rsidP="00B42B8F">
            <w:pPr>
              <w:rPr>
                <w:rFonts w:asciiTheme="minorHAnsi" w:hAnsiTheme="minorHAnsi" w:cs="Arial"/>
                <w:bCs/>
                <w:szCs w:val="22"/>
                <w:lang w:eastAsia="en-US"/>
              </w:rPr>
            </w:pPr>
          </w:p>
        </w:tc>
        <w:tc>
          <w:tcPr>
            <w:tcW w:w="4950" w:type="dxa"/>
          </w:tcPr>
          <w:p w14:paraId="28560F1A"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Please confirm you will be able to supply this.</w:t>
            </w:r>
          </w:p>
        </w:tc>
      </w:tr>
      <w:tr w:rsidR="00B42B8F" w:rsidRPr="00B42B8F" w14:paraId="2CCEAB7F" w14:textId="77777777" w:rsidTr="009B3DC6">
        <w:tc>
          <w:tcPr>
            <w:tcW w:w="567" w:type="dxa"/>
          </w:tcPr>
          <w:p w14:paraId="4CC82A44" w14:textId="77777777" w:rsidR="00B42B8F" w:rsidRPr="00B42B8F" w:rsidRDefault="003A2DA4" w:rsidP="003A2DA4">
            <w:pPr>
              <w:rPr>
                <w:rFonts w:cs="Arial"/>
                <w:bCs/>
                <w:szCs w:val="22"/>
                <w:lang w:eastAsia="en-US"/>
              </w:rPr>
            </w:pPr>
            <w:r w:rsidRPr="00B42B8F">
              <w:rPr>
                <w:rFonts w:cs="Arial"/>
                <w:bCs/>
                <w:szCs w:val="22"/>
                <w:lang w:eastAsia="en-US"/>
              </w:rPr>
              <w:t>1</w:t>
            </w:r>
            <w:r>
              <w:rPr>
                <w:rFonts w:cs="Arial"/>
                <w:bCs/>
                <w:szCs w:val="22"/>
                <w:lang w:eastAsia="en-US"/>
              </w:rPr>
              <w:t>7</w:t>
            </w:r>
          </w:p>
        </w:tc>
        <w:tc>
          <w:tcPr>
            <w:tcW w:w="4732" w:type="dxa"/>
          </w:tcPr>
          <w:p w14:paraId="360A61AC" w14:textId="77777777" w:rsidR="00B42B8F" w:rsidRPr="00B42B8F" w:rsidRDefault="00B42B8F" w:rsidP="00D71433">
            <w:pPr>
              <w:rPr>
                <w:rFonts w:asciiTheme="minorHAnsi" w:hAnsiTheme="minorHAnsi" w:cs="Arial"/>
                <w:bCs/>
                <w:szCs w:val="22"/>
                <w:lang w:eastAsia="en-US"/>
              </w:rPr>
            </w:pPr>
            <w:r w:rsidRPr="00B42B8F">
              <w:rPr>
                <w:rFonts w:asciiTheme="minorHAnsi" w:hAnsiTheme="minorHAnsi" w:cs="Arial"/>
                <w:bCs/>
                <w:szCs w:val="22"/>
                <w:lang w:eastAsia="en-US"/>
              </w:rPr>
              <w:t xml:space="preserve">The </w:t>
            </w:r>
            <w:r w:rsidR="00036863">
              <w:rPr>
                <w:rFonts w:asciiTheme="minorHAnsi" w:hAnsiTheme="minorHAnsi" w:cs="Arial"/>
                <w:bCs/>
                <w:szCs w:val="22"/>
                <w:lang w:eastAsia="en-US"/>
              </w:rPr>
              <w:t>supplier</w:t>
            </w:r>
            <w:r w:rsidRPr="00B42B8F">
              <w:rPr>
                <w:rFonts w:asciiTheme="minorHAnsi" w:hAnsiTheme="minorHAnsi" w:cs="Arial"/>
                <w:bCs/>
                <w:szCs w:val="22"/>
                <w:lang w:eastAsia="en-US"/>
              </w:rPr>
              <w:t xml:space="preserve">(s) will deal with candidate complaints about the running of the examination and will have appropriate policies for misconduct </w:t>
            </w:r>
            <w:r w:rsidR="009B3DC6" w:rsidRPr="00B42B8F">
              <w:rPr>
                <w:rFonts w:asciiTheme="minorHAnsi" w:hAnsiTheme="minorHAnsi" w:cs="Arial"/>
                <w:bCs/>
                <w:szCs w:val="22"/>
                <w:lang w:eastAsia="en-US"/>
              </w:rPr>
              <w:t>etc.</w:t>
            </w:r>
            <w:r w:rsidRPr="00B42B8F">
              <w:rPr>
                <w:rFonts w:asciiTheme="minorHAnsi" w:hAnsiTheme="minorHAnsi" w:cs="Arial"/>
                <w:bCs/>
                <w:szCs w:val="22"/>
                <w:lang w:eastAsia="en-US"/>
              </w:rPr>
              <w:t>, as set out on page</w:t>
            </w:r>
            <w:r w:rsidR="002072E9">
              <w:rPr>
                <w:rFonts w:asciiTheme="minorHAnsi" w:hAnsiTheme="minorHAnsi" w:cs="Arial"/>
                <w:bCs/>
                <w:szCs w:val="22"/>
                <w:lang w:eastAsia="en-US"/>
              </w:rPr>
              <w:t xml:space="preserve"> 39.</w:t>
            </w:r>
          </w:p>
        </w:tc>
        <w:tc>
          <w:tcPr>
            <w:tcW w:w="4950" w:type="dxa"/>
          </w:tcPr>
          <w:p w14:paraId="4751DDB3"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 xml:space="preserve">Please confirm that you will cooperate with the GDC OREAG requests for final approval of policy documentation in relation these issues. </w:t>
            </w:r>
          </w:p>
          <w:p w14:paraId="2AB2EA2E" w14:textId="77777777" w:rsidR="00B42B8F" w:rsidRPr="00B42B8F" w:rsidRDefault="00B42B8F" w:rsidP="00B42B8F">
            <w:pPr>
              <w:rPr>
                <w:rFonts w:asciiTheme="minorHAnsi" w:hAnsiTheme="minorHAnsi" w:cs="Arial"/>
                <w:bCs/>
                <w:szCs w:val="22"/>
                <w:lang w:eastAsia="en-US"/>
              </w:rPr>
            </w:pPr>
          </w:p>
        </w:tc>
      </w:tr>
      <w:tr w:rsidR="00B42B8F" w:rsidRPr="00B42B8F" w14:paraId="62C252FA" w14:textId="77777777" w:rsidTr="009B3DC6">
        <w:tc>
          <w:tcPr>
            <w:tcW w:w="567" w:type="dxa"/>
          </w:tcPr>
          <w:p w14:paraId="0F95F73D" w14:textId="77777777" w:rsidR="00B42B8F" w:rsidRPr="00B42B8F" w:rsidRDefault="003A2DA4" w:rsidP="00B42B8F">
            <w:pPr>
              <w:spacing w:before="60"/>
              <w:rPr>
                <w:rFonts w:cs="Arial"/>
                <w:bCs/>
                <w:szCs w:val="22"/>
                <w:lang w:eastAsia="en-US"/>
              </w:rPr>
            </w:pPr>
            <w:r>
              <w:rPr>
                <w:rFonts w:cs="Arial"/>
                <w:bCs/>
                <w:szCs w:val="22"/>
                <w:lang w:eastAsia="en-US"/>
              </w:rPr>
              <w:t>18</w:t>
            </w:r>
          </w:p>
        </w:tc>
        <w:tc>
          <w:tcPr>
            <w:tcW w:w="4732" w:type="dxa"/>
          </w:tcPr>
          <w:p w14:paraId="073A994F" w14:textId="77777777" w:rsidR="00B42B8F" w:rsidRPr="00B42B8F" w:rsidRDefault="00B42B8F" w:rsidP="00D71433">
            <w:pPr>
              <w:rPr>
                <w:rFonts w:asciiTheme="minorHAnsi" w:hAnsiTheme="minorHAnsi" w:cs="Arial"/>
                <w:bCs/>
                <w:szCs w:val="22"/>
                <w:lang w:eastAsia="en-US"/>
              </w:rPr>
            </w:pPr>
            <w:r w:rsidRPr="00B42B8F">
              <w:rPr>
                <w:rFonts w:asciiTheme="minorHAnsi" w:hAnsiTheme="minorHAnsi" w:cs="Arial"/>
                <w:bCs/>
                <w:szCs w:val="22"/>
                <w:lang w:eastAsia="en-US"/>
              </w:rPr>
              <w:t xml:space="preserve">Access to the financial reports of the </w:t>
            </w:r>
            <w:r w:rsidR="00036863">
              <w:rPr>
                <w:rFonts w:asciiTheme="minorHAnsi" w:hAnsiTheme="minorHAnsi" w:cs="Arial"/>
                <w:bCs/>
                <w:szCs w:val="22"/>
                <w:lang w:eastAsia="en-US"/>
              </w:rPr>
              <w:t>supplier</w:t>
            </w:r>
            <w:r w:rsidRPr="00B42B8F">
              <w:rPr>
                <w:rFonts w:asciiTheme="minorHAnsi" w:hAnsiTheme="minorHAnsi" w:cs="Arial"/>
                <w:bCs/>
                <w:szCs w:val="22"/>
                <w:lang w:eastAsia="en-US"/>
              </w:rPr>
              <w:t>(s) for an annual review by the GDC of the supplier’s financial reports.</w:t>
            </w:r>
          </w:p>
        </w:tc>
        <w:tc>
          <w:tcPr>
            <w:tcW w:w="4950" w:type="dxa"/>
          </w:tcPr>
          <w:p w14:paraId="6E181D60"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Please provide details of your approach to an annual review of your financial reports in relation to the running of the examination.</w:t>
            </w:r>
          </w:p>
          <w:p w14:paraId="2E2BD620" w14:textId="77777777" w:rsidR="00B42B8F" w:rsidRPr="00B42B8F" w:rsidRDefault="00B42B8F" w:rsidP="00B42B8F">
            <w:pPr>
              <w:rPr>
                <w:rFonts w:asciiTheme="minorHAnsi" w:hAnsiTheme="minorHAnsi" w:cs="Arial"/>
                <w:bCs/>
                <w:szCs w:val="22"/>
                <w:lang w:eastAsia="en-US"/>
              </w:rPr>
            </w:pPr>
          </w:p>
        </w:tc>
      </w:tr>
      <w:tr w:rsidR="00B42B8F" w:rsidRPr="00B42B8F" w14:paraId="524F8E4B" w14:textId="77777777" w:rsidTr="009B3DC6">
        <w:tc>
          <w:tcPr>
            <w:tcW w:w="567" w:type="dxa"/>
          </w:tcPr>
          <w:p w14:paraId="53F63A5A" w14:textId="77777777" w:rsidR="00B42B8F" w:rsidRPr="00B42B8F" w:rsidRDefault="003A2DA4" w:rsidP="00B42B8F">
            <w:pPr>
              <w:spacing w:before="60"/>
              <w:rPr>
                <w:rFonts w:cs="Arial"/>
                <w:bCs/>
                <w:szCs w:val="22"/>
                <w:lang w:eastAsia="en-US"/>
              </w:rPr>
            </w:pPr>
            <w:r>
              <w:rPr>
                <w:rFonts w:cs="Arial"/>
                <w:bCs/>
                <w:szCs w:val="22"/>
                <w:lang w:eastAsia="en-US"/>
              </w:rPr>
              <w:t>19</w:t>
            </w:r>
          </w:p>
        </w:tc>
        <w:tc>
          <w:tcPr>
            <w:tcW w:w="4732" w:type="dxa"/>
          </w:tcPr>
          <w:p w14:paraId="2829805D"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 xml:space="preserve">The GDC OREAG will closely monitor the examination and may make provision for a review of the format. The </w:t>
            </w:r>
            <w:r w:rsidR="00036863">
              <w:rPr>
                <w:rFonts w:asciiTheme="minorHAnsi" w:hAnsiTheme="minorHAnsi" w:cs="Arial"/>
                <w:bCs/>
                <w:szCs w:val="22"/>
                <w:lang w:eastAsia="en-US"/>
              </w:rPr>
              <w:t>supplier</w:t>
            </w:r>
            <w:r w:rsidRPr="00B42B8F">
              <w:rPr>
                <w:rFonts w:asciiTheme="minorHAnsi" w:hAnsiTheme="minorHAnsi" w:cs="Arial"/>
                <w:bCs/>
                <w:szCs w:val="22"/>
                <w:lang w:eastAsia="en-US"/>
              </w:rPr>
              <w:t>(s) will be expected to co-operate with the OREAG in undertaking any such review as requested and provide requested information which could include:</w:t>
            </w:r>
          </w:p>
          <w:p w14:paraId="5B2E3850" w14:textId="77777777" w:rsidR="00B42B8F" w:rsidRPr="00B42B8F" w:rsidRDefault="00B42B8F" w:rsidP="00CB5833">
            <w:pPr>
              <w:numPr>
                <w:ilvl w:val="0"/>
                <w:numId w:val="30"/>
              </w:numPr>
              <w:rPr>
                <w:rFonts w:asciiTheme="minorHAnsi" w:hAnsiTheme="minorHAnsi" w:cs="Arial"/>
                <w:bCs/>
                <w:szCs w:val="22"/>
                <w:lang w:eastAsia="en-US"/>
              </w:rPr>
            </w:pPr>
            <w:r w:rsidRPr="00B42B8F">
              <w:rPr>
                <w:rFonts w:asciiTheme="minorHAnsi" w:hAnsiTheme="minorHAnsi" w:cs="Arial"/>
                <w:bCs/>
                <w:szCs w:val="22"/>
                <w:lang w:eastAsia="en-US"/>
              </w:rPr>
              <w:t>Staffing levels for the running of the examination.</w:t>
            </w:r>
          </w:p>
          <w:p w14:paraId="17334EAD" w14:textId="77777777" w:rsidR="00B42B8F" w:rsidRPr="00B42B8F" w:rsidRDefault="00B42B8F" w:rsidP="00CB5833">
            <w:pPr>
              <w:numPr>
                <w:ilvl w:val="0"/>
                <w:numId w:val="30"/>
              </w:numPr>
              <w:rPr>
                <w:rFonts w:asciiTheme="minorHAnsi" w:hAnsiTheme="minorHAnsi" w:cs="Arial"/>
                <w:bCs/>
                <w:szCs w:val="22"/>
                <w:lang w:eastAsia="en-US"/>
              </w:rPr>
            </w:pPr>
            <w:r w:rsidRPr="00B42B8F">
              <w:rPr>
                <w:rFonts w:asciiTheme="minorHAnsi" w:hAnsiTheme="minorHAnsi" w:cs="Arial"/>
                <w:bCs/>
                <w:szCs w:val="22"/>
                <w:lang w:eastAsia="en-US"/>
              </w:rPr>
              <w:t>How internal examiners have been allocated and any lessons learnt</w:t>
            </w:r>
            <w:r w:rsidR="0065119D">
              <w:rPr>
                <w:rFonts w:asciiTheme="minorHAnsi" w:hAnsiTheme="minorHAnsi" w:cs="Arial"/>
                <w:bCs/>
                <w:szCs w:val="22"/>
                <w:lang w:eastAsia="en-US"/>
              </w:rPr>
              <w:t>?</w:t>
            </w:r>
          </w:p>
          <w:p w14:paraId="265DEEC2" w14:textId="77777777" w:rsidR="00B42B8F" w:rsidRPr="00B42B8F" w:rsidRDefault="00B42B8F" w:rsidP="00CB5833">
            <w:pPr>
              <w:numPr>
                <w:ilvl w:val="0"/>
                <w:numId w:val="30"/>
              </w:numPr>
              <w:rPr>
                <w:rFonts w:asciiTheme="minorHAnsi" w:hAnsiTheme="minorHAnsi" w:cs="Arial"/>
                <w:bCs/>
                <w:szCs w:val="22"/>
                <w:lang w:eastAsia="en-US"/>
              </w:rPr>
            </w:pPr>
            <w:r w:rsidRPr="00B42B8F">
              <w:rPr>
                <w:rFonts w:asciiTheme="minorHAnsi" w:hAnsiTheme="minorHAnsi" w:cs="Arial"/>
                <w:bCs/>
                <w:szCs w:val="22"/>
                <w:lang w:eastAsia="en-US"/>
              </w:rPr>
              <w:lastRenderedPageBreak/>
              <w:t>Feedback on the examination and any lessons learnt.</w:t>
            </w:r>
          </w:p>
          <w:p w14:paraId="7C9D4CE2" w14:textId="77777777" w:rsidR="00B42B8F" w:rsidRPr="00B42B8F" w:rsidRDefault="00B42B8F" w:rsidP="00CB5833">
            <w:pPr>
              <w:numPr>
                <w:ilvl w:val="0"/>
                <w:numId w:val="30"/>
              </w:numPr>
              <w:rPr>
                <w:rFonts w:asciiTheme="minorHAnsi" w:hAnsiTheme="minorHAnsi" w:cs="Arial"/>
                <w:bCs/>
                <w:szCs w:val="22"/>
                <w:lang w:eastAsia="en-US"/>
              </w:rPr>
            </w:pPr>
            <w:r w:rsidRPr="00B42B8F">
              <w:rPr>
                <w:rFonts w:asciiTheme="minorHAnsi" w:hAnsiTheme="minorHAnsi" w:cs="Arial"/>
                <w:bCs/>
                <w:szCs w:val="22"/>
                <w:lang w:eastAsia="en-US"/>
              </w:rPr>
              <w:t>Frequently Asked Questions from candidates.</w:t>
            </w:r>
          </w:p>
          <w:p w14:paraId="399B7416" w14:textId="77777777" w:rsidR="00B42B8F" w:rsidRPr="00B42B8F" w:rsidRDefault="00B42B8F" w:rsidP="00CB5833">
            <w:pPr>
              <w:numPr>
                <w:ilvl w:val="0"/>
                <w:numId w:val="30"/>
              </w:numPr>
              <w:rPr>
                <w:rFonts w:asciiTheme="minorHAnsi" w:hAnsiTheme="minorHAnsi" w:cs="Arial"/>
                <w:bCs/>
                <w:szCs w:val="22"/>
                <w:lang w:eastAsia="en-US"/>
              </w:rPr>
            </w:pPr>
            <w:r w:rsidRPr="00B42B8F">
              <w:rPr>
                <w:rFonts w:asciiTheme="minorHAnsi" w:hAnsiTheme="minorHAnsi" w:cs="Arial"/>
                <w:bCs/>
                <w:szCs w:val="22"/>
                <w:lang w:eastAsia="en-US"/>
              </w:rPr>
              <w:t>Psychometric data relating to both items and individual examination papers</w:t>
            </w:r>
          </w:p>
          <w:p w14:paraId="1BC13EBF" w14:textId="77777777" w:rsidR="00B42B8F" w:rsidRPr="00B42B8F" w:rsidRDefault="00B42B8F" w:rsidP="00B42B8F">
            <w:pPr>
              <w:rPr>
                <w:rFonts w:asciiTheme="minorHAnsi" w:hAnsiTheme="minorHAnsi" w:cs="Arial"/>
                <w:bCs/>
                <w:szCs w:val="22"/>
                <w:lang w:eastAsia="en-US"/>
              </w:rPr>
            </w:pPr>
          </w:p>
        </w:tc>
        <w:tc>
          <w:tcPr>
            <w:tcW w:w="4950" w:type="dxa"/>
          </w:tcPr>
          <w:p w14:paraId="5F90D530"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lastRenderedPageBreak/>
              <w:t>Please outline your approach to the collection of data that might contribute to periodic review of the examination.</w:t>
            </w:r>
          </w:p>
        </w:tc>
      </w:tr>
      <w:tr w:rsidR="00B42B8F" w:rsidRPr="00B42B8F" w14:paraId="6903FE42" w14:textId="77777777" w:rsidTr="009B3DC6">
        <w:tc>
          <w:tcPr>
            <w:tcW w:w="567" w:type="dxa"/>
          </w:tcPr>
          <w:p w14:paraId="5112B6C0" w14:textId="77777777" w:rsidR="00B42B8F" w:rsidRPr="00B42B8F" w:rsidRDefault="003A2DA4" w:rsidP="00B42B8F">
            <w:pPr>
              <w:spacing w:before="60"/>
              <w:rPr>
                <w:rFonts w:cs="Arial"/>
                <w:bCs/>
                <w:szCs w:val="22"/>
                <w:lang w:eastAsia="en-US"/>
              </w:rPr>
            </w:pPr>
            <w:r>
              <w:rPr>
                <w:rFonts w:cs="Arial"/>
                <w:bCs/>
                <w:szCs w:val="22"/>
                <w:lang w:eastAsia="en-US"/>
              </w:rPr>
              <w:t>20</w:t>
            </w:r>
          </w:p>
        </w:tc>
        <w:tc>
          <w:tcPr>
            <w:tcW w:w="4732" w:type="dxa"/>
          </w:tcPr>
          <w:p w14:paraId="55F9C5FB" w14:textId="77777777" w:rsidR="00B42B8F" w:rsidRPr="00B42B8F" w:rsidRDefault="00B42B8F" w:rsidP="00B42B8F">
            <w:pPr>
              <w:spacing w:before="60"/>
              <w:rPr>
                <w:rFonts w:asciiTheme="minorHAnsi" w:hAnsiTheme="minorHAnsi" w:cs="Arial"/>
                <w:bCs/>
                <w:szCs w:val="22"/>
                <w:lang w:eastAsia="en-US"/>
              </w:rPr>
            </w:pPr>
            <w:r w:rsidRPr="00B42B8F">
              <w:rPr>
                <w:rFonts w:asciiTheme="minorHAnsi" w:hAnsiTheme="minorHAnsi" w:cs="Arial"/>
                <w:bCs/>
                <w:szCs w:val="22"/>
                <w:lang w:eastAsia="en-US"/>
              </w:rPr>
              <w:t xml:space="preserve">Ensuring the physical security and confidentiality of the </w:t>
            </w:r>
            <w:r w:rsidR="0065119D">
              <w:rPr>
                <w:rFonts w:asciiTheme="minorHAnsi" w:hAnsiTheme="minorHAnsi" w:cs="Arial"/>
                <w:bCs/>
                <w:szCs w:val="22"/>
                <w:lang w:eastAsia="en-US"/>
              </w:rPr>
              <w:t>Q</w:t>
            </w:r>
            <w:r w:rsidRPr="00B42B8F">
              <w:rPr>
                <w:rFonts w:asciiTheme="minorHAnsi" w:hAnsiTheme="minorHAnsi" w:cs="Arial"/>
                <w:bCs/>
                <w:szCs w:val="22"/>
                <w:lang w:eastAsia="en-US"/>
              </w:rPr>
              <w:t xml:space="preserve">uestion </w:t>
            </w:r>
            <w:r w:rsidR="0065119D">
              <w:rPr>
                <w:rFonts w:asciiTheme="minorHAnsi" w:hAnsiTheme="minorHAnsi" w:cs="Arial"/>
                <w:bCs/>
                <w:szCs w:val="22"/>
                <w:lang w:eastAsia="en-US"/>
              </w:rPr>
              <w:t>B</w:t>
            </w:r>
            <w:r w:rsidRPr="00B42B8F">
              <w:rPr>
                <w:rFonts w:asciiTheme="minorHAnsi" w:hAnsiTheme="minorHAnsi" w:cs="Arial"/>
                <w:bCs/>
                <w:szCs w:val="22"/>
                <w:lang w:eastAsia="en-US"/>
              </w:rPr>
              <w:t>anks which must not enter the public domain.</w:t>
            </w:r>
          </w:p>
        </w:tc>
        <w:tc>
          <w:tcPr>
            <w:tcW w:w="4950" w:type="dxa"/>
          </w:tcPr>
          <w:p w14:paraId="6A2D0D0A"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 xml:space="preserve">Please provide details of how you will ensure both the physical security and the prevention of the </w:t>
            </w:r>
            <w:r w:rsidR="0065119D">
              <w:rPr>
                <w:rFonts w:asciiTheme="minorHAnsi" w:hAnsiTheme="minorHAnsi" w:cs="Arial"/>
                <w:bCs/>
                <w:szCs w:val="22"/>
                <w:lang w:eastAsia="en-US"/>
              </w:rPr>
              <w:t>Q</w:t>
            </w:r>
            <w:r w:rsidRPr="00B42B8F">
              <w:rPr>
                <w:rFonts w:asciiTheme="minorHAnsi" w:hAnsiTheme="minorHAnsi" w:cs="Arial"/>
                <w:bCs/>
                <w:szCs w:val="22"/>
                <w:lang w:eastAsia="en-US"/>
              </w:rPr>
              <w:t xml:space="preserve">uestion </w:t>
            </w:r>
            <w:r w:rsidR="0065119D">
              <w:rPr>
                <w:rFonts w:asciiTheme="minorHAnsi" w:hAnsiTheme="minorHAnsi" w:cs="Arial"/>
                <w:bCs/>
                <w:szCs w:val="22"/>
                <w:lang w:eastAsia="en-US"/>
              </w:rPr>
              <w:t>B</w:t>
            </w:r>
            <w:r w:rsidRPr="00B42B8F">
              <w:rPr>
                <w:rFonts w:asciiTheme="minorHAnsi" w:hAnsiTheme="minorHAnsi" w:cs="Arial"/>
                <w:bCs/>
                <w:szCs w:val="22"/>
                <w:lang w:eastAsia="en-US"/>
              </w:rPr>
              <w:t>ank entering the public domain</w:t>
            </w:r>
            <w:r w:rsidRPr="00C57C32">
              <w:rPr>
                <w:rFonts w:asciiTheme="minorHAnsi" w:hAnsiTheme="minorHAnsi" w:cs="Arial"/>
                <w:bCs/>
                <w:szCs w:val="22"/>
                <w:lang w:eastAsia="en-US"/>
              </w:rPr>
              <w:t xml:space="preserve">. See page </w:t>
            </w:r>
            <w:r w:rsidR="002072E9" w:rsidRPr="00C57C32">
              <w:rPr>
                <w:rFonts w:asciiTheme="minorHAnsi" w:hAnsiTheme="minorHAnsi" w:cs="Arial"/>
                <w:bCs/>
                <w:szCs w:val="22"/>
                <w:lang w:eastAsia="en-US"/>
              </w:rPr>
              <w:t>42</w:t>
            </w:r>
            <w:r w:rsidRPr="00C57C32">
              <w:rPr>
                <w:rFonts w:asciiTheme="minorHAnsi" w:hAnsiTheme="minorHAnsi" w:cs="Arial"/>
                <w:bCs/>
                <w:szCs w:val="22"/>
                <w:lang w:eastAsia="en-US"/>
              </w:rPr>
              <w:t>.</w:t>
            </w:r>
            <w:r w:rsidRPr="00B42B8F">
              <w:rPr>
                <w:rFonts w:asciiTheme="minorHAnsi" w:hAnsiTheme="minorHAnsi" w:cs="Arial"/>
                <w:bCs/>
                <w:szCs w:val="22"/>
                <w:lang w:eastAsia="en-US"/>
              </w:rPr>
              <w:t xml:space="preserve"> </w:t>
            </w:r>
          </w:p>
          <w:p w14:paraId="5D5A372F" w14:textId="77777777" w:rsidR="00B42B8F" w:rsidRPr="00B42B8F" w:rsidRDefault="00B42B8F" w:rsidP="00B42B8F">
            <w:pPr>
              <w:rPr>
                <w:rFonts w:asciiTheme="minorHAnsi" w:hAnsiTheme="minorHAnsi" w:cs="Arial"/>
                <w:bCs/>
                <w:szCs w:val="22"/>
                <w:lang w:eastAsia="en-US"/>
              </w:rPr>
            </w:pPr>
          </w:p>
        </w:tc>
      </w:tr>
      <w:tr w:rsidR="00B42B8F" w:rsidRPr="00B42B8F" w14:paraId="4A49FB2E" w14:textId="77777777" w:rsidTr="009B3DC6">
        <w:tc>
          <w:tcPr>
            <w:tcW w:w="567" w:type="dxa"/>
          </w:tcPr>
          <w:p w14:paraId="593E114D" w14:textId="77777777" w:rsidR="00B42B8F" w:rsidRPr="00B42B8F" w:rsidRDefault="003A2DA4" w:rsidP="00B42B8F">
            <w:pPr>
              <w:spacing w:before="60"/>
              <w:rPr>
                <w:rFonts w:cs="Arial"/>
                <w:bCs/>
                <w:szCs w:val="22"/>
                <w:lang w:eastAsia="en-US"/>
              </w:rPr>
            </w:pPr>
            <w:r>
              <w:rPr>
                <w:rFonts w:cs="Arial"/>
                <w:bCs/>
                <w:szCs w:val="22"/>
                <w:lang w:eastAsia="en-US"/>
              </w:rPr>
              <w:t>21</w:t>
            </w:r>
          </w:p>
        </w:tc>
        <w:tc>
          <w:tcPr>
            <w:tcW w:w="4732" w:type="dxa"/>
          </w:tcPr>
          <w:p w14:paraId="3D2AA352" w14:textId="77777777" w:rsidR="00B42B8F" w:rsidRPr="00B42B8F" w:rsidRDefault="00B42B8F" w:rsidP="0065119D">
            <w:pPr>
              <w:spacing w:before="60"/>
              <w:rPr>
                <w:rFonts w:asciiTheme="minorHAnsi" w:hAnsiTheme="minorHAnsi" w:cs="Arial"/>
                <w:bCs/>
                <w:szCs w:val="22"/>
                <w:lang w:eastAsia="en-US"/>
              </w:rPr>
            </w:pPr>
            <w:r w:rsidRPr="00B42B8F">
              <w:rPr>
                <w:rFonts w:asciiTheme="minorHAnsi" w:hAnsiTheme="minorHAnsi" w:cs="Arial"/>
                <w:bCs/>
                <w:szCs w:val="22"/>
                <w:lang w:eastAsia="en-US"/>
              </w:rPr>
              <w:t xml:space="preserve">The </w:t>
            </w:r>
            <w:r w:rsidR="00036863">
              <w:rPr>
                <w:rFonts w:asciiTheme="minorHAnsi" w:hAnsiTheme="minorHAnsi" w:cs="Arial"/>
                <w:bCs/>
                <w:szCs w:val="22"/>
                <w:lang w:eastAsia="en-US"/>
              </w:rPr>
              <w:t>supplier</w:t>
            </w:r>
            <w:r w:rsidR="0065119D" w:rsidRPr="00B42B8F">
              <w:rPr>
                <w:rFonts w:asciiTheme="minorHAnsi" w:hAnsiTheme="minorHAnsi" w:cs="Arial"/>
                <w:bCs/>
                <w:szCs w:val="22"/>
                <w:lang w:eastAsia="en-US"/>
              </w:rPr>
              <w:t xml:space="preserve"> </w:t>
            </w:r>
            <w:r w:rsidRPr="00B42B8F">
              <w:rPr>
                <w:rFonts w:asciiTheme="minorHAnsi" w:hAnsiTheme="minorHAnsi" w:cs="Arial"/>
                <w:bCs/>
                <w:szCs w:val="22"/>
                <w:lang w:eastAsia="en-US"/>
              </w:rPr>
              <w:t xml:space="preserve">will be required to provide the GDC with detailed statistical information at both item and component levels for each sitting of the examination. </w:t>
            </w:r>
          </w:p>
        </w:tc>
        <w:tc>
          <w:tcPr>
            <w:tcW w:w="4950" w:type="dxa"/>
          </w:tcPr>
          <w:p w14:paraId="27C84D4B"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Please provide details of how such data will be recorded, analysed and transmitted to the GDC in a secure and timely way. Where such analysis will involve psychometric measures, please indicate what they are and how they will be used to evaluate the adequate functioning of the Part 1 examination.</w:t>
            </w:r>
          </w:p>
        </w:tc>
      </w:tr>
      <w:tr w:rsidR="00B42B8F" w:rsidRPr="00B42B8F" w14:paraId="253E167A" w14:textId="77777777" w:rsidTr="009B3DC6">
        <w:tc>
          <w:tcPr>
            <w:tcW w:w="567" w:type="dxa"/>
          </w:tcPr>
          <w:p w14:paraId="1335F1C0" w14:textId="77777777" w:rsidR="00B42B8F" w:rsidRPr="00B42B8F" w:rsidRDefault="003A2DA4" w:rsidP="00B42B8F">
            <w:pPr>
              <w:spacing w:before="60"/>
              <w:rPr>
                <w:rFonts w:cs="Arial"/>
                <w:bCs/>
                <w:szCs w:val="22"/>
                <w:lang w:eastAsia="en-US"/>
              </w:rPr>
            </w:pPr>
            <w:r>
              <w:rPr>
                <w:rFonts w:cs="Arial"/>
                <w:bCs/>
                <w:szCs w:val="22"/>
                <w:lang w:eastAsia="en-US"/>
              </w:rPr>
              <w:t>22</w:t>
            </w:r>
          </w:p>
        </w:tc>
        <w:tc>
          <w:tcPr>
            <w:tcW w:w="4732" w:type="dxa"/>
          </w:tcPr>
          <w:p w14:paraId="178804A8" w14:textId="77777777" w:rsidR="00B42B8F" w:rsidRPr="00B42B8F" w:rsidRDefault="00B42B8F" w:rsidP="0065119D">
            <w:pPr>
              <w:spacing w:before="60"/>
              <w:rPr>
                <w:rFonts w:asciiTheme="minorHAnsi" w:hAnsiTheme="minorHAnsi" w:cs="Arial"/>
                <w:bCs/>
                <w:szCs w:val="22"/>
                <w:lang w:eastAsia="en-US"/>
              </w:rPr>
            </w:pPr>
            <w:r w:rsidRPr="00B42B8F">
              <w:rPr>
                <w:rFonts w:asciiTheme="minorHAnsi" w:hAnsiTheme="minorHAnsi" w:cs="Arial"/>
                <w:bCs/>
                <w:szCs w:val="22"/>
                <w:lang w:eastAsia="en-US"/>
              </w:rPr>
              <w:t xml:space="preserve">The </w:t>
            </w:r>
            <w:r w:rsidR="00036863">
              <w:rPr>
                <w:rFonts w:asciiTheme="minorHAnsi" w:hAnsiTheme="minorHAnsi" w:cs="Arial"/>
                <w:bCs/>
                <w:szCs w:val="22"/>
                <w:lang w:eastAsia="en-US"/>
              </w:rPr>
              <w:t>supplier</w:t>
            </w:r>
            <w:r w:rsidR="0065119D" w:rsidRPr="00B42B8F">
              <w:rPr>
                <w:rFonts w:asciiTheme="minorHAnsi" w:hAnsiTheme="minorHAnsi" w:cs="Arial"/>
                <w:bCs/>
                <w:szCs w:val="22"/>
                <w:lang w:eastAsia="en-US"/>
              </w:rPr>
              <w:t xml:space="preserve"> </w:t>
            </w:r>
            <w:r w:rsidRPr="00B42B8F">
              <w:rPr>
                <w:rFonts w:asciiTheme="minorHAnsi" w:hAnsiTheme="minorHAnsi" w:cs="Arial"/>
                <w:bCs/>
                <w:szCs w:val="22"/>
                <w:lang w:eastAsia="en-US"/>
              </w:rPr>
              <w:t>will undertake a pilot of the examination.</w:t>
            </w:r>
          </w:p>
        </w:tc>
        <w:tc>
          <w:tcPr>
            <w:tcW w:w="4950" w:type="dxa"/>
          </w:tcPr>
          <w:p w14:paraId="58275375" w14:textId="77777777" w:rsidR="00B42B8F" w:rsidRPr="00B42B8F" w:rsidRDefault="00B42B8F" w:rsidP="00B42B8F">
            <w:pPr>
              <w:rPr>
                <w:rFonts w:asciiTheme="minorHAnsi" w:hAnsiTheme="minorHAnsi" w:cs="Arial"/>
                <w:bCs/>
                <w:szCs w:val="22"/>
                <w:lang w:eastAsia="en-US"/>
              </w:rPr>
            </w:pPr>
            <w:r w:rsidRPr="00B42B8F">
              <w:rPr>
                <w:rFonts w:asciiTheme="minorHAnsi" w:hAnsiTheme="minorHAnsi" w:cs="Arial"/>
                <w:bCs/>
                <w:szCs w:val="22"/>
                <w:lang w:eastAsia="en-US"/>
              </w:rPr>
              <w:t>Please provide details of how you expect to pilot the examination.</w:t>
            </w:r>
          </w:p>
          <w:p w14:paraId="77B992B5" w14:textId="77777777" w:rsidR="00B42B8F" w:rsidRPr="00B42B8F" w:rsidRDefault="00B42B8F" w:rsidP="00B42B8F">
            <w:pPr>
              <w:spacing w:before="60"/>
              <w:rPr>
                <w:rFonts w:asciiTheme="minorHAnsi" w:hAnsiTheme="minorHAnsi" w:cs="Arial"/>
                <w:bCs/>
                <w:szCs w:val="22"/>
                <w:lang w:eastAsia="en-US"/>
              </w:rPr>
            </w:pPr>
          </w:p>
        </w:tc>
      </w:tr>
    </w:tbl>
    <w:p w14:paraId="59F10F60" w14:textId="77777777" w:rsidR="009B3DC6" w:rsidRDefault="009B3DC6">
      <w:pPr>
        <w:rPr>
          <w:b/>
        </w:rPr>
      </w:pPr>
    </w:p>
    <w:p w14:paraId="0FE7B38A" w14:textId="77777777" w:rsidR="009B3DC6" w:rsidRDefault="009B3DC6">
      <w:pPr>
        <w:rPr>
          <w:b/>
        </w:rPr>
      </w:pPr>
      <w:r>
        <w:rPr>
          <w:b/>
        </w:rPr>
        <w:br w:type="page"/>
      </w:r>
    </w:p>
    <w:p w14:paraId="46DF6A8E" w14:textId="77777777" w:rsidR="00C06E3D" w:rsidRPr="00C06E3D" w:rsidRDefault="00D2041C" w:rsidP="00C06E3D">
      <w:pPr>
        <w:numPr>
          <w:ilvl w:val="12"/>
          <w:numId w:val="0"/>
        </w:numPr>
        <w:tabs>
          <w:tab w:val="left" w:pos="-720"/>
          <w:tab w:val="left" w:pos="0"/>
        </w:tabs>
        <w:suppressAutoHyphens/>
        <w:ind w:left="720" w:hanging="720"/>
        <w:jc w:val="center"/>
        <w:rPr>
          <w:rFonts w:ascii="Calibri" w:hAnsi="Calibri"/>
          <w:b/>
        </w:rPr>
      </w:pPr>
      <w:r w:rsidRPr="00D2041C">
        <w:rPr>
          <w:rFonts w:ascii="Calibri" w:hAnsi="Calibri"/>
          <w:b/>
        </w:rPr>
        <w:lastRenderedPageBreak/>
        <w:tab/>
      </w:r>
      <w:r w:rsidR="00C06E3D" w:rsidRPr="00C06E3D">
        <w:rPr>
          <w:rFonts w:ascii="Calibri" w:hAnsi="Calibri"/>
          <w:b/>
        </w:rPr>
        <w:t>CONTRACT FOR THE PROVISION OF</w:t>
      </w:r>
    </w:p>
    <w:p w14:paraId="0407B6FC" w14:textId="77777777" w:rsidR="00C06E3D" w:rsidRPr="00C06E3D" w:rsidRDefault="00C06E3D" w:rsidP="00C06E3D">
      <w:pPr>
        <w:numPr>
          <w:ilvl w:val="12"/>
          <w:numId w:val="0"/>
        </w:numPr>
        <w:tabs>
          <w:tab w:val="left" w:pos="-720"/>
          <w:tab w:val="left" w:pos="0"/>
        </w:tabs>
        <w:suppressAutoHyphens/>
        <w:ind w:left="720" w:hanging="720"/>
        <w:jc w:val="center"/>
        <w:rPr>
          <w:rFonts w:ascii="Calibri" w:hAnsi="Calibri"/>
          <w:b/>
        </w:rPr>
      </w:pPr>
      <w:r w:rsidRPr="00C06E3D">
        <w:rPr>
          <w:rFonts w:ascii="Calibri" w:hAnsi="Calibri"/>
          <w:b/>
        </w:rPr>
        <w:t xml:space="preserve">PART 1 OF THE GDC STATUTORY EXAMINATION </w:t>
      </w:r>
    </w:p>
    <w:p w14:paraId="37039C84" w14:textId="77777777" w:rsidR="00D51EC5" w:rsidRDefault="00C06E3D" w:rsidP="00C06E3D">
      <w:pPr>
        <w:numPr>
          <w:ilvl w:val="12"/>
          <w:numId w:val="0"/>
        </w:numPr>
        <w:tabs>
          <w:tab w:val="left" w:pos="-720"/>
          <w:tab w:val="left" w:pos="0"/>
        </w:tabs>
        <w:suppressAutoHyphens/>
        <w:ind w:left="720" w:hanging="720"/>
        <w:jc w:val="center"/>
        <w:rPr>
          <w:rFonts w:ascii="Calibri" w:hAnsi="Calibri"/>
          <w:b/>
        </w:rPr>
      </w:pPr>
      <w:r w:rsidRPr="00C06E3D">
        <w:rPr>
          <w:rFonts w:ascii="Calibri" w:hAnsi="Calibri"/>
          <w:b/>
        </w:rPr>
        <w:t>OVERSEAS REGISTRATION EXAM (ORE)</w:t>
      </w:r>
    </w:p>
    <w:p w14:paraId="20984BEC" w14:textId="77777777" w:rsidR="00C06E3D" w:rsidRPr="000C7C53" w:rsidRDefault="00C06E3D" w:rsidP="00C06E3D">
      <w:pPr>
        <w:numPr>
          <w:ilvl w:val="12"/>
          <w:numId w:val="0"/>
        </w:numPr>
        <w:tabs>
          <w:tab w:val="left" w:pos="-720"/>
          <w:tab w:val="left" w:pos="0"/>
        </w:tabs>
        <w:suppressAutoHyphens/>
        <w:ind w:left="720" w:hanging="720"/>
        <w:jc w:val="center"/>
        <w:rPr>
          <w:rFonts w:ascii="Calibri" w:hAnsi="Calibri"/>
          <w:b/>
        </w:rPr>
      </w:pPr>
    </w:p>
    <w:p w14:paraId="0DA559A8" w14:textId="77777777" w:rsidR="00D51EC5" w:rsidRDefault="00D51EC5" w:rsidP="00D51EC5">
      <w:pPr>
        <w:numPr>
          <w:ilvl w:val="12"/>
          <w:numId w:val="0"/>
        </w:numPr>
        <w:tabs>
          <w:tab w:val="left" w:pos="-720"/>
          <w:tab w:val="left" w:pos="0"/>
        </w:tabs>
        <w:suppressAutoHyphens/>
        <w:ind w:left="720" w:hanging="720"/>
        <w:jc w:val="center"/>
        <w:rPr>
          <w:rFonts w:ascii="Calibri" w:hAnsi="Calibri"/>
          <w:b/>
          <w:u w:val="single"/>
        </w:rPr>
      </w:pPr>
      <w:r w:rsidRPr="000C7C53">
        <w:rPr>
          <w:rFonts w:ascii="Calibri" w:hAnsi="Calibri"/>
          <w:b/>
          <w:u w:val="single"/>
        </w:rPr>
        <w:t>PRICING SCHEDULE</w:t>
      </w:r>
    </w:p>
    <w:p w14:paraId="1B6D28FF" w14:textId="77777777" w:rsidR="00CE7B29" w:rsidRDefault="00CE7B29" w:rsidP="00D51EC5">
      <w:pPr>
        <w:numPr>
          <w:ilvl w:val="12"/>
          <w:numId w:val="0"/>
        </w:numPr>
        <w:tabs>
          <w:tab w:val="left" w:pos="-720"/>
          <w:tab w:val="left" w:pos="0"/>
        </w:tabs>
        <w:suppressAutoHyphens/>
        <w:ind w:left="720" w:hanging="720"/>
        <w:jc w:val="center"/>
        <w:rPr>
          <w:rFonts w:ascii="Calibri" w:hAnsi="Calibri"/>
          <w:b/>
          <w:u w:val="single"/>
        </w:rPr>
      </w:pPr>
    </w:p>
    <w:p w14:paraId="45CA837F" w14:textId="77777777" w:rsidR="00B42B8F" w:rsidRDefault="00B42B8F" w:rsidP="004D1179">
      <w:pPr>
        <w:numPr>
          <w:ilvl w:val="12"/>
          <w:numId w:val="0"/>
        </w:numPr>
        <w:tabs>
          <w:tab w:val="left" w:pos="-720"/>
          <w:tab w:val="left" w:pos="0"/>
        </w:tabs>
        <w:suppressAutoHyphens/>
        <w:ind w:left="720" w:hanging="720"/>
        <w:rPr>
          <w:b/>
          <w:u w:val="single"/>
        </w:rPr>
      </w:pPr>
    </w:p>
    <w:p w14:paraId="05237635" w14:textId="77777777" w:rsidR="009B3DC6" w:rsidRPr="00C06E3D" w:rsidRDefault="009B3DC6" w:rsidP="009B3DC6">
      <w:pPr>
        <w:numPr>
          <w:ilvl w:val="12"/>
          <w:numId w:val="0"/>
        </w:numPr>
        <w:tabs>
          <w:tab w:val="left" w:pos="-720"/>
          <w:tab w:val="left" w:pos="0"/>
        </w:tabs>
        <w:suppressAutoHyphens/>
        <w:jc w:val="both"/>
        <w:rPr>
          <w:rFonts w:asciiTheme="minorHAnsi" w:hAnsiTheme="minorHAnsi"/>
        </w:rPr>
      </w:pPr>
      <w:r w:rsidRPr="00C06E3D">
        <w:rPr>
          <w:rFonts w:asciiTheme="minorHAnsi" w:hAnsiTheme="minorHAnsi"/>
        </w:rPr>
        <w:t>The GDC has not specified a pricing structure for this contract as it is willing to consider different and/or innovative pricing models for the provision of this service. These may include, but are not limited to</w:t>
      </w:r>
      <w:r w:rsidR="000F28E6" w:rsidRPr="00C06E3D">
        <w:rPr>
          <w:rFonts w:asciiTheme="minorHAnsi" w:hAnsiTheme="minorHAnsi"/>
        </w:rPr>
        <w:t>,</w:t>
      </w:r>
      <w:r w:rsidRPr="00C06E3D">
        <w:rPr>
          <w:rFonts w:asciiTheme="minorHAnsi" w:hAnsiTheme="minorHAnsi"/>
        </w:rPr>
        <w:t xml:space="preserve"> a variable cost model, </w:t>
      </w:r>
      <w:r w:rsidR="000F28E6" w:rsidRPr="00C06E3D">
        <w:rPr>
          <w:rFonts w:asciiTheme="minorHAnsi" w:hAnsiTheme="minorHAnsi"/>
        </w:rPr>
        <w:t xml:space="preserve">a </w:t>
      </w:r>
      <w:r w:rsidRPr="00C06E3D">
        <w:rPr>
          <w:rFonts w:asciiTheme="minorHAnsi" w:hAnsiTheme="minorHAnsi"/>
        </w:rPr>
        <w:t xml:space="preserve">fixed price for guaranteed capacity, </w:t>
      </w:r>
      <w:r w:rsidR="000F28E6" w:rsidRPr="00C06E3D">
        <w:rPr>
          <w:rFonts w:asciiTheme="minorHAnsi" w:hAnsiTheme="minorHAnsi"/>
        </w:rPr>
        <w:t xml:space="preserve">or a separation of </w:t>
      </w:r>
      <w:r w:rsidRPr="00C06E3D">
        <w:rPr>
          <w:rFonts w:asciiTheme="minorHAnsi" w:hAnsiTheme="minorHAnsi"/>
        </w:rPr>
        <w:t xml:space="preserve">set up </w:t>
      </w:r>
      <w:r w:rsidR="000F28E6" w:rsidRPr="00C06E3D">
        <w:rPr>
          <w:rFonts w:asciiTheme="minorHAnsi" w:hAnsiTheme="minorHAnsi"/>
        </w:rPr>
        <w:t xml:space="preserve">costs </w:t>
      </w:r>
      <w:r w:rsidRPr="00C06E3D">
        <w:rPr>
          <w:rFonts w:asciiTheme="minorHAnsi" w:hAnsiTheme="minorHAnsi"/>
        </w:rPr>
        <w:t>from ongoing</w:t>
      </w:r>
      <w:r w:rsidR="000F28E6" w:rsidRPr="00C06E3D">
        <w:rPr>
          <w:rFonts w:asciiTheme="minorHAnsi" w:hAnsiTheme="minorHAnsi"/>
        </w:rPr>
        <w:t xml:space="preserve"> operational</w:t>
      </w:r>
      <w:r w:rsidRPr="00C06E3D">
        <w:rPr>
          <w:rFonts w:asciiTheme="minorHAnsi" w:hAnsiTheme="minorHAnsi"/>
        </w:rPr>
        <w:t xml:space="preserve"> costs.</w:t>
      </w:r>
    </w:p>
    <w:p w14:paraId="3C7A8547" w14:textId="77777777" w:rsidR="009B3DC6" w:rsidRPr="00C06E3D" w:rsidRDefault="009B3DC6" w:rsidP="009B3DC6">
      <w:pPr>
        <w:numPr>
          <w:ilvl w:val="12"/>
          <w:numId w:val="0"/>
        </w:numPr>
        <w:tabs>
          <w:tab w:val="left" w:pos="-720"/>
          <w:tab w:val="left" w:pos="0"/>
        </w:tabs>
        <w:suppressAutoHyphens/>
        <w:ind w:left="720" w:hanging="720"/>
        <w:jc w:val="both"/>
        <w:rPr>
          <w:rFonts w:asciiTheme="minorHAnsi" w:hAnsiTheme="minorHAnsi"/>
        </w:rPr>
      </w:pPr>
    </w:p>
    <w:p w14:paraId="4357CD35" w14:textId="77777777" w:rsidR="000F28E6" w:rsidRDefault="000F28E6" w:rsidP="000F28E6">
      <w:pPr>
        <w:numPr>
          <w:ilvl w:val="12"/>
          <w:numId w:val="0"/>
        </w:numPr>
        <w:tabs>
          <w:tab w:val="left" w:pos="-720"/>
          <w:tab w:val="left" w:pos="0"/>
        </w:tabs>
        <w:suppressAutoHyphens/>
        <w:jc w:val="both"/>
        <w:rPr>
          <w:rFonts w:asciiTheme="minorHAnsi" w:hAnsiTheme="minorHAnsi"/>
        </w:rPr>
      </w:pPr>
      <w:r w:rsidRPr="00C06E3D">
        <w:rPr>
          <w:rFonts w:asciiTheme="minorHAnsi" w:hAnsiTheme="minorHAnsi"/>
        </w:rPr>
        <w:t>In view of this</w:t>
      </w:r>
      <w:r w:rsidR="0065119D">
        <w:rPr>
          <w:rFonts w:asciiTheme="minorHAnsi" w:hAnsiTheme="minorHAnsi"/>
        </w:rPr>
        <w:t>,</w:t>
      </w:r>
      <w:r w:rsidRPr="00C06E3D">
        <w:rPr>
          <w:rFonts w:asciiTheme="minorHAnsi" w:hAnsiTheme="minorHAnsi"/>
        </w:rPr>
        <w:t xml:space="preserve"> you are invited to propose </w:t>
      </w:r>
      <w:r w:rsidR="009B3DC6" w:rsidRPr="00C06E3D">
        <w:rPr>
          <w:rFonts w:asciiTheme="minorHAnsi" w:hAnsiTheme="minorHAnsi"/>
        </w:rPr>
        <w:t xml:space="preserve">your pricing structure </w:t>
      </w:r>
      <w:r w:rsidRPr="00C06E3D">
        <w:rPr>
          <w:rFonts w:asciiTheme="minorHAnsi" w:hAnsiTheme="minorHAnsi"/>
        </w:rPr>
        <w:t xml:space="preserve">with a </w:t>
      </w:r>
      <w:r w:rsidR="009B3DC6" w:rsidRPr="00C06E3D">
        <w:rPr>
          <w:rFonts w:asciiTheme="minorHAnsi" w:hAnsiTheme="minorHAnsi"/>
        </w:rPr>
        <w:t>detailed breakdown of costs</w:t>
      </w:r>
      <w:r w:rsidRPr="00C06E3D">
        <w:rPr>
          <w:rFonts w:asciiTheme="minorHAnsi" w:hAnsiTheme="minorHAnsi"/>
        </w:rPr>
        <w:t xml:space="preserve"> and the method of their calculation together with a statement of how you envisage this pricing structure to work over the life of the initial three year contract period.</w:t>
      </w:r>
    </w:p>
    <w:p w14:paraId="1A6850FC" w14:textId="77777777" w:rsidR="00AD53DC" w:rsidRDefault="00AD53DC" w:rsidP="000F28E6">
      <w:pPr>
        <w:numPr>
          <w:ilvl w:val="12"/>
          <w:numId w:val="0"/>
        </w:numPr>
        <w:tabs>
          <w:tab w:val="left" w:pos="-720"/>
          <w:tab w:val="left" w:pos="0"/>
        </w:tabs>
        <w:suppressAutoHyphens/>
        <w:jc w:val="both"/>
        <w:rPr>
          <w:rFonts w:asciiTheme="minorHAnsi" w:hAnsiTheme="minorHAnsi"/>
        </w:rPr>
      </w:pPr>
    </w:p>
    <w:p w14:paraId="2EF78826" w14:textId="77777777" w:rsidR="00AD53DC" w:rsidRPr="00C06E3D" w:rsidRDefault="00AD53DC" w:rsidP="000F28E6">
      <w:pPr>
        <w:numPr>
          <w:ilvl w:val="12"/>
          <w:numId w:val="0"/>
        </w:numPr>
        <w:tabs>
          <w:tab w:val="left" w:pos="-720"/>
          <w:tab w:val="left" w:pos="0"/>
        </w:tabs>
        <w:suppressAutoHyphens/>
        <w:jc w:val="both"/>
        <w:rPr>
          <w:rFonts w:asciiTheme="minorHAnsi" w:hAnsiTheme="minorHAnsi"/>
        </w:rPr>
      </w:pPr>
      <w:r w:rsidRPr="00AD53DC">
        <w:rPr>
          <w:rFonts w:asciiTheme="minorHAnsi" w:hAnsiTheme="minorHAnsi"/>
        </w:rPr>
        <w:t>It should be noted that the Order of Council 2007 determines that the GDC charge</w:t>
      </w:r>
      <w:r w:rsidR="00BD4C27">
        <w:rPr>
          <w:rFonts w:asciiTheme="minorHAnsi" w:hAnsiTheme="minorHAnsi"/>
        </w:rPr>
        <w:t>s</w:t>
      </w:r>
      <w:r w:rsidRPr="00AD53DC">
        <w:rPr>
          <w:rFonts w:asciiTheme="minorHAnsi" w:hAnsiTheme="minorHAnsi"/>
        </w:rPr>
        <w:t xml:space="preserve"> £600 per candidate to sit the ORE Part 1 and the GDC has no discretion to increase this fee</w:t>
      </w:r>
      <w:r w:rsidR="00BD4C27">
        <w:rPr>
          <w:rFonts w:asciiTheme="minorHAnsi" w:hAnsiTheme="minorHAnsi"/>
        </w:rPr>
        <w:t xml:space="preserve"> at the current time</w:t>
      </w:r>
      <w:r w:rsidRPr="00AD53DC">
        <w:rPr>
          <w:rFonts w:asciiTheme="minorHAnsi" w:hAnsiTheme="minorHAnsi"/>
        </w:rPr>
        <w:t xml:space="preserve">.  The GDC aims to be cost neutral with running the ORE so any tenderer should </w:t>
      </w:r>
      <w:proofErr w:type="gramStart"/>
      <w:r w:rsidRPr="00AD53DC">
        <w:rPr>
          <w:rFonts w:asciiTheme="minorHAnsi" w:hAnsiTheme="minorHAnsi"/>
        </w:rPr>
        <w:t>take into account</w:t>
      </w:r>
      <w:proofErr w:type="gramEnd"/>
      <w:r w:rsidRPr="00AD53DC">
        <w:rPr>
          <w:rFonts w:asciiTheme="minorHAnsi" w:hAnsiTheme="minorHAnsi"/>
        </w:rPr>
        <w:t xml:space="preserve"> the GDC’s internal costs</w:t>
      </w:r>
      <w:r w:rsidR="00F7646E">
        <w:rPr>
          <w:rFonts w:asciiTheme="minorHAnsi" w:hAnsiTheme="minorHAnsi"/>
        </w:rPr>
        <w:t>.</w:t>
      </w:r>
    </w:p>
    <w:p w14:paraId="692EE0E9" w14:textId="77777777" w:rsidR="000F28E6" w:rsidRPr="00C06E3D" w:rsidRDefault="000F28E6" w:rsidP="009B3DC6">
      <w:pPr>
        <w:numPr>
          <w:ilvl w:val="12"/>
          <w:numId w:val="0"/>
        </w:numPr>
        <w:tabs>
          <w:tab w:val="left" w:pos="-720"/>
          <w:tab w:val="left" w:pos="0"/>
        </w:tabs>
        <w:suppressAutoHyphens/>
        <w:ind w:left="720" w:hanging="720"/>
        <w:jc w:val="both"/>
        <w:rPr>
          <w:rFonts w:asciiTheme="minorHAnsi" w:hAnsiTheme="minorHAnsi"/>
        </w:rPr>
      </w:pPr>
    </w:p>
    <w:p w14:paraId="467732F2" w14:textId="77777777" w:rsidR="000F28E6" w:rsidRPr="00C06E3D" w:rsidRDefault="000F28E6" w:rsidP="009B3DC6">
      <w:pPr>
        <w:numPr>
          <w:ilvl w:val="12"/>
          <w:numId w:val="0"/>
        </w:numPr>
        <w:tabs>
          <w:tab w:val="left" w:pos="-720"/>
          <w:tab w:val="left" w:pos="0"/>
        </w:tabs>
        <w:suppressAutoHyphens/>
        <w:ind w:left="720" w:hanging="720"/>
        <w:jc w:val="both"/>
        <w:rPr>
          <w:rFonts w:asciiTheme="minorHAnsi" w:hAnsiTheme="minorHAnsi"/>
        </w:rPr>
      </w:pPr>
      <w:r w:rsidRPr="00C06E3D">
        <w:rPr>
          <w:rFonts w:asciiTheme="minorHAnsi" w:hAnsiTheme="minorHAnsi"/>
        </w:rPr>
        <w:t xml:space="preserve">We would like your proposal to clearly </w:t>
      </w:r>
      <w:proofErr w:type="gramStart"/>
      <w:r w:rsidRPr="00C06E3D">
        <w:rPr>
          <w:rFonts w:asciiTheme="minorHAnsi" w:hAnsiTheme="minorHAnsi"/>
        </w:rPr>
        <w:t>show:-</w:t>
      </w:r>
      <w:proofErr w:type="gramEnd"/>
    </w:p>
    <w:p w14:paraId="65EA41C2" w14:textId="77777777" w:rsidR="000F28E6" w:rsidRPr="00C06E3D" w:rsidRDefault="000F28E6" w:rsidP="009B3DC6">
      <w:pPr>
        <w:numPr>
          <w:ilvl w:val="12"/>
          <w:numId w:val="0"/>
        </w:numPr>
        <w:tabs>
          <w:tab w:val="left" w:pos="-720"/>
          <w:tab w:val="left" w:pos="0"/>
        </w:tabs>
        <w:suppressAutoHyphens/>
        <w:ind w:left="720" w:hanging="720"/>
        <w:jc w:val="both"/>
        <w:rPr>
          <w:rFonts w:asciiTheme="minorHAnsi" w:hAnsiTheme="minorHAnsi"/>
        </w:rPr>
      </w:pPr>
    </w:p>
    <w:p w14:paraId="66E99321" w14:textId="77777777" w:rsidR="000F28E6" w:rsidRPr="00C06E3D" w:rsidRDefault="000F28E6" w:rsidP="00373AC0">
      <w:pPr>
        <w:pStyle w:val="ListParagraph"/>
        <w:numPr>
          <w:ilvl w:val="0"/>
          <w:numId w:val="31"/>
        </w:numPr>
        <w:tabs>
          <w:tab w:val="left" w:pos="-720"/>
          <w:tab w:val="left" w:pos="0"/>
        </w:tabs>
        <w:suppressAutoHyphens/>
        <w:jc w:val="both"/>
        <w:rPr>
          <w:rFonts w:asciiTheme="minorHAnsi" w:hAnsiTheme="minorHAnsi"/>
        </w:rPr>
      </w:pPr>
      <w:r w:rsidRPr="00C06E3D">
        <w:rPr>
          <w:rFonts w:asciiTheme="minorHAnsi" w:hAnsiTheme="minorHAnsi"/>
        </w:rPr>
        <w:t>the envisaged t</w:t>
      </w:r>
      <w:r w:rsidR="009B3DC6" w:rsidRPr="00C06E3D">
        <w:rPr>
          <w:rFonts w:asciiTheme="minorHAnsi" w:hAnsiTheme="minorHAnsi"/>
        </w:rPr>
        <w:t>otal cost of this contract</w:t>
      </w:r>
      <w:r w:rsidRPr="00C06E3D">
        <w:rPr>
          <w:rFonts w:asciiTheme="minorHAnsi" w:hAnsiTheme="minorHAnsi"/>
        </w:rPr>
        <w:t xml:space="preserve"> over the life of the initial </w:t>
      </w:r>
      <w:proofErr w:type="gramStart"/>
      <w:r w:rsidRPr="00C06E3D">
        <w:rPr>
          <w:rFonts w:asciiTheme="minorHAnsi" w:hAnsiTheme="minorHAnsi"/>
        </w:rPr>
        <w:t>three year</w:t>
      </w:r>
      <w:proofErr w:type="gramEnd"/>
      <w:r w:rsidRPr="00C06E3D">
        <w:rPr>
          <w:rFonts w:asciiTheme="minorHAnsi" w:hAnsiTheme="minorHAnsi"/>
        </w:rPr>
        <w:t xml:space="preserve"> contract period</w:t>
      </w:r>
      <w:r w:rsidR="0065119D">
        <w:rPr>
          <w:rFonts w:asciiTheme="minorHAnsi" w:hAnsiTheme="minorHAnsi"/>
        </w:rPr>
        <w:t>.</w:t>
      </w:r>
    </w:p>
    <w:p w14:paraId="29BE4928" w14:textId="77777777" w:rsidR="000F28E6" w:rsidRPr="00C06E3D" w:rsidRDefault="000F28E6" w:rsidP="000F28E6">
      <w:pPr>
        <w:numPr>
          <w:ilvl w:val="12"/>
          <w:numId w:val="0"/>
        </w:numPr>
        <w:tabs>
          <w:tab w:val="left" w:pos="-720"/>
          <w:tab w:val="left" w:pos="0"/>
        </w:tabs>
        <w:suppressAutoHyphens/>
        <w:jc w:val="both"/>
        <w:rPr>
          <w:rFonts w:asciiTheme="minorHAnsi" w:hAnsiTheme="minorHAnsi"/>
        </w:rPr>
      </w:pPr>
    </w:p>
    <w:p w14:paraId="04095A27" w14:textId="77777777" w:rsidR="000F28E6" w:rsidRPr="00C06E3D" w:rsidRDefault="000F28E6" w:rsidP="00373AC0">
      <w:pPr>
        <w:pStyle w:val="ListParagraph"/>
        <w:numPr>
          <w:ilvl w:val="0"/>
          <w:numId w:val="31"/>
        </w:numPr>
        <w:tabs>
          <w:tab w:val="left" w:pos="-720"/>
          <w:tab w:val="left" w:pos="0"/>
        </w:tabs>
        <w:suppressAutoHyphens/>
        <w:jc w:val="both"/>
        <w:rPr>
          <w:rFonts w:asciiTheme="minorHAnsi" w:hAnsiTheme="minorHAnsi"/>
        </w:rPr>
      </w:pPr>
      <w:r w:rsidRPr="00C06E3D">
        <w:rPr>
          <w:rFonts w:asciiTheme="minorHAnsi" w:hAnsiTheme="minorHAnsi"/>
        </w:rPr>
        <w:t>a</w:t>
      </w:r>
      <w:r w:rsidR="009B3DC6" w:rsidRPr="00C06E3D">
        <w:rPr>
          <w:rFonts w:asciiTheme="minorHAnsi" w:hAnsiTheme="minorHAnsi"/>
        </w:rPr>
        <w:t>ny volume discounts</w:t>
      </w:r>
      <w:r w:rsidRPr="00C06E3D">
        <w:rPr>
          <w:rFonts w:asciiTheme="minorHAnsi" w:hAnsiTheme="minorHAnsi"/>
        </w:rPr>
        <w:t xml:space="preserve"> that are available or may become available retrospectively</w:t>
      </w:r>
      <w:r w:rsidR="0065119D">
        <w:rPr>
          <w:rFonts w:asciiTheme="minorHAnsi" w:hAnsiTheme="minorHAnsi"/>
        </w:rPr>
        <w:t>.</w:t>
      </w:r>
    </w:p>
    <w:p w14:paraId="75D43CBE" w14:textId="77777777" w:rsidR="000F28E6" w:rsidRPr="00C06E3D" w:rsidRDefault="000F28E6" w:rsidP="000F28E6">
      <w:pPr>
        <w:numPr>
          <w:ilvl w:val="12"/>
          <w:numId w:val="0"/>
        </w:numPr>
        <w:tabs>
          <w:tab w:val="left" w:pos="-720"/>
          <w:tab w:val="left" w:pos="0"/>
        </w:tabs>
        <w:suppressAutoHyphens/>
        <w:jc w:val="both"/>
        <w:rPr>
          <w:rFonts w:asciiTheme="minorHAnsi" w:hAnsiTheme="minorHAnsi"/>
        </w:rPr>
      </w:pPr>
    </w:p>
    <w:p w14:paraId="6A2B362A" w14:textId="77777777" w:rsidR="000F28E6" w:rsidRPr="00C06E3D" w:rsidRDefault="000F28E6" w:rsidP="00373AC0">
      <w:pPr>
        <w:pStyle w:val="ListParagraph"/>
        <w:numPr>
          <w:ilvl w:val="0"/>
          <w:numId w:val="31"/>
        </w:numPr>
        <w:tabs>
          <w:tab w:val="left" w:pos="-720"/>
          <w:tab w:val="left" w:pos="0"/>
        </w:tabs>
        <w:suppressAutoHyphens/>
        <w:jc w:val="both"/>
        <w:rPr>
          <w:rFonts w:asciiTheme="minorHAnsi" w:hAnsiTheme="minorHAnsi"/>
        </w:rPr>
      </w:pPr>
      <w:r w:rsidRPr="00C06E3D">
        <w:rPr>
          <w:rFonts w:asciiTheme="minorHAnsi" w:hAnsiTheme="minorHAnsi"/>
        </w:rPr>
        <w:t xml:space="preserve">whether </w:t>
      </w:r>
      <w:r w:rsidR="009B3DC6" w:rsidRPr="00C06E3D">
        <w:rPr>
          <w:rFonts w:asciiTheme="minorHAnsi" w:hAnsiTheme="minorHAnsi"/>
        </w:rPr>
        <w:t xml:space="preserve">you </w:t>
      </w:r>
      <w:r w:rsidRPr="00C06E3D">
        <w:rPr>
          <w:rFonts w:asciiTheme="minorHAnsi" w:hAnsiTheme="minorHAnsi"/>
        </w:rPr>
        <w:t xml:space="preserve">are setting </w:t>
      </w:r>
      <w:r w:rsidR="009B3DC6" w:rsidRPr="00C06E3D">
        <w:rPr>
          <w:rFonts w:asciiTheme="minorHAnsi" w:hAnsiTheme="minorHAnsi"/>
        </w:rPr>
        <w:t xml:space="preserve">off the </w:t>
      </w:r>
      <w:r w:rsidRPr="00C06E3D">
        <w:rPr>
          <w:rFonts w:asciiTheme="minorHAnsi" w:hAnsiTheme="minorHAnsi"/>
        </w:rPr>
        <w:t xml:space="preserve">initial </w:t>
      </w:r>
      <w:r w:rsidR="009B3DC6" w:rsidRPr="00C06E3D">
        <w:rPr>
          <w:rFonts w:asciiTheme="minorHAnsi" w:hAnsiTheme="minorHAnsi"/>
        </w:rPr>
        <w:t>set up costs over the life</w:t>
      </w:r>
      <w:r w:rsidR="0065119D">
        <w:rPr>
          <w:rFonts w:asciiTheme="minorHAnsi" w:hAnsiTheme="minorHAnsi"/>
        </w:rPr>
        <w:t xml:space="preserve"> of</w:t>
      </w:r>
      <w:r w:rsidR="009B3DC6" w:rsidRPr="00C06E3D">
        <w:rPr>
          <w:rFonts w:asciiTheme="minorHAnsi" w:hAnsiTheme="minorHAnsi"/>
        </w:rPr>
        <w:t xml:space="preserve"> </w:t>
      </w:r>
      <w:r w:rsidRPr="00C06E3D">
        <w:rPr>
          <w:rFonts w:asciiTheme="minorHAnsi" w:hAnsiTheme="minorHAnsi"/>
        </w:rPr>
        <w:t xml:space="preserve">the initial </w:t>
      </w:r>
      <w:proofErr w:type="gramStart"/>
      <w:r w:rsidRPr="00C06E3D">
        <w:rPr>
          <w:rFonts w:asciiTheme="minorHAnsi" w:hAnsiTheme="minorHAnsi"/>
        </w:rPr>
        <w:t>three year</w:t>
      </w:r>
      <w:proofErr w:type="gramEnd"/>
      <w:r w:rsidRPr="00C06E3D">
        <w:rPr>
          <w:rFonts w:asciiTheme="minorHAnsi" w:hAnsiTheme="minorHAnsi"/>
        </w:rPr>
        <w:t xml:space="preserve"> contract period or whether you intend to recover these costs in year one.</w:t>
      </w:r>
    </w:p>
    <w:p w14:paraId="16C9CDE4" w14:textId="77777777" w:rsidR="000F28E6" w:rsidRPr="00C06E3D" w:rsidRDefault="000F28E6" w:rsidP="009B3DC6">
      <w:pPr>
        <w:numPr>
          <w:ilvl w:val="12"/>
          <w:numId w:val="0"/>
        </w:numPr>
        <w:tabs>
          <w:tab w:val="left" w:pos="-720"/>
          <w:tab w:val="left" w:pos="0"/>
        </w:tabs>
        <w:suppressAutoHyphens/>
        <w:ind w:left="720" w:hanging="720"/>
        <w:jc w:val="both"/>
        <w:rPr>
          <w:rFonts w:asciiTheme="minorHAnsi" w:hAnsiTheme="minorHAnsi"/>
        </w:rPr>
      </w:pPr>
    </w:p>
    <w:p w14:paraId="56EC5521" w14:textId="77777777" w:rsidR="009B3DC6" w:rsidRPr="00C06E3D" w:rsidRDefault="009B3DC6" w:rsidP="00373AC0">
      <w:pPr>
        <w:pStyle w:val="ListParagraph"/>
        <w:numPr>
          <w:ilvl w:val="0"/>
          <w:numId w:val="31"/>
        </w:numPr>
        <w:tabs>
          <w:tab w:val="left" w:pos="-720"/>
          <w:tab w:val="left" w:pos="0"/>
        </w:tabs>
        <w:suppressAutoHyphens/>
        <w:jc w:val="both"/>
        <w:rPr>
          <w:rFonts w:asciiTheme="minorHAnsi" w:hAnsiTheme="minorHAnsi"/>
        </w:rPr>
      </w:pPr>
      <w:r w:rsidRPr="00C06E3D">
        <w:rPr>
          <w:rFonts w:asciiTheme="minorHAnsi" w:hAnsiTheme="minorHAnsi"/>
        </w:rPr>
        <w:t>any additional information</w:t>
      </w:r>
      <w:r w:rsidR="000F28E6" w:rsidRPr="00C06E3D">
        <w:rPr>
          <w:rFonts w:asciiTheme="minorHAnsi" w:hAnsiTheme="minorHAnsi"/>
        </w:rPr>
        <w:t xml:space="preserve"> you think is </w:t>
      </w:r>
      <w:r w:rsidR="00C06E3D" w:rsidRPr="00C06E3D">
        <w:rPr>
          <w:rFonts w:asciiTheme="minorHAnsi" w:hAnsiTheme="minorHAnsi"/>
        </w:rPr>
        <w:t>appropriate</w:t>
      </w:r>
      <w:r w:rsidRPr="00C06E3D">
        <w:rPr>
          <w:rFonts w:asciiTheme="minorHAnsi" w:hAnsiTheme="minorHAnsi"/>
        </w:rPr>
        <w:t xml:space="preserve">. (Please use a separate sheet if </w:t>
      </w:r>
      <w:proofErr w:type="gramStart"/>
      <w:r w:rsidRPr="00C06E3D">
        <w:rPr>
          <w:rFonts w:asciiTheme="minorHAnsi" w:hAnsiTheme="minorHAnsi"/>
        </w:rPr>
        <w:t>necessary</w:t>
      </w:r>
      <w:proofErr w:type="gramEnd"/>
      <w:r w:rsidRPr="00C06E3D">
        <w:rPr>
          <w:rFonts w:asciiTheme="minorHAnsi" w:hAnsiTheme="minorHAnsi"/>
        </w:rPr>
        <w:t xml:space="preserve"> suitably referenced to this document).   </w:t>
      </w:r>
    </w:p>
    <w:p w14:paraId="438AC0C2" w14:textId="77777777" w:rsidR="009B3DC6" w:rsidRDefault="009B3DC6" w:rsidP="009B3DC6">
      <w:pPr>
        <w:numPr>
          <w:ilvl w:val="12"/>
          <w:numId w:val="0"/>
        </w:numPr>
        <w:tabs>
          <w:tab w:val="left" w:pos="-720"/>
          <w:tab w:val="left" w:pos="0"/>
        </w:tabs>
        <w:suppressAutoHyphens/>
        <w:ind w:left="720" w:hanging="720"/>
        <w:jc w:val="both"/>
      </w:pPr>
    </w:p>
    <w:p w14:paraId="3D11B04A" w14:textId="77777777" w:rsidR="009B3DC6" w:rsidRDefault="009B3DC6" w:rsidP="004D1179">
      <w:pPr>
        <w:numPr>
          <w:ilvl w:val="12"/>
          <w:numId w:val="0"/>
        </w:numPr>
        <w:tabs>
          <w:tab w:val="left" w:pos="-720"/>
          <w:tab w:val="left" w:pos="0"/>
        </w:tabs>
        <w:suppressAutoHyphens/>
        <w:ind w:left="720" w:hanging="720"/>
        <w:rPr>
          <w:b/>
          <w:u w:val="single"/>
        </w:rPr>
      </w:pPr>
    </w:p>
    <w:p w14:paraId="6AA4CA3E" w14:textId="77777777" w:rsidR="009B3DC6" w:rsidRDefault="009B3DC6" w:rsidP="004D1179">
      <w:pPr>
        <w:numPr>
          <w:ilvl w:val="12"/>
          <w:numId w:val="0"/>
        </w:numPr>
        <w:tabs>
          <w:tab w:val="left" w:pos="-720"/>
          <w:tab w:val="left" w:pos="0"/>
        </w:tabs>
        <w:suppressAutoHyphens/>
        <w:ind w:left="720" w:hanging="720"/>
        <w:rPr>
          <w:b/>
          <w:u w:val="single"/>
        </w:rPr>
      </w:pPr>
    </w:p>
    <w:p w14:paraId="4EEF91AD" w14:textId="77777777" w:rsidR="009B3DC6" w:rsidRDefault="009B3DC6" w:rsidP="004D1179">
      <w:pPr>
        <w:numPr>
          <w:ilvl w:val="12"/>
          <w:numId w:val="0"/>
        </w:numPr>
        <w:tabs>
          <w:tab w:val="left" w:pos="-720"/>
          <w:tab w:val="left" w:pos="0"/>
        </w:tabs>
        <w:suppressAutoHyphens/>
        <w:ind w:left="720" w:hanging="720"/>
        <w:rPr>
          <w:b/>
          <w:u w:val="single"/>
        </w:rPr>
      </w:pPr>
    </w:p>
    <w:p w14:paraId="57B47BED" w14:textId="77777777" w:rsidR="00B42B8F" w:rsidRDefault="00B42B8F" w:rsidP="004D1179">
      <w:pPr>
        <w:numPr>
          <w:ilvl w:val="12"/>
          <w:numId w:val="0"/>
        </w:numPr>
        <w:tabs>
          <w:tab w:val="left" w:pos="-720"/>
          <w:tab w:val="left" w:pos="0"/>
        </w:tabs>
        <w:suppressAutoHyphens/>
        <w:ind w:left="720" w:hanging="720"/>
        <w:rPr>
          <w:b/>
          <w:u w:val="single"/>
        </w:rPr>
      </w:pPr>
    </w:p>
    <w:p w14:paraId="42032A62" w14:textId="77777777" w:rsidR="00B42B8F" w:rsidRDefault="00B42B8F" w:rsidP="004D1179">
      <w:pPr>
        <w:numPr>
          <w:ilvl w:val="12"/>
          <w:numId w:val="0"/>
        </w:numPr>
        <w:tabs>
          <w:tab w:val="left" w:pos="-720"/>
          <w:tab w:val="left" w:pos="0"/>
        </w:tabs>
        <w:suppressAutoHyphens/>
        <w:ind w:left="720" w:hanging="720"/>
        <w:rPr>
          <w:b/>
          <w:u w:val="single"/>
        </w:rPr>
      </w:pPr>
    </w:p>
    <w:p w14:paraId="0E7DD20A" w14:textId="77777777" w:rsidR="00B42B8F" w:rsidRDefault="00B42B8F" w:rsidP="004D1179">
      <w:pPr>
        <w:numPr>
          <w:ilvl w:val="12"/>
          <w:numId w:val="0"/>
        </w:numPr>
        <w:tabs>
          <w:tab w:val="left" w:pos="-720"/>
          <w:tab w:val="left" w:pos="0"/>
        </w:tabs>
        <w:suppressAutoHyphens/>
        <w:ind w:left="720" w:hanging="720"/>
        <w:rPr>
          <w:b/>
          <w:u w:val="single"/>
        </w:rPr>
      </w:pPr>
    </w:p>
    <w:p w14:paraId="0BEF7458" w14:textId="77777777" w:rsidR="00B42B8F" w:rsidRDefault="00B42B8F" w:rsidP="004D1179">
      <w:pPr>
        <w:numPr>
          <w:ilvl w:val="12"/>
          <w:numId w:val="0"/>
        </w:numPr>
        <w:tabs>
          <w:tab w:val="left" w:pos="-720"/>
          <w:tab w:val="left" w:pos="0"/>
        </w:tabs>
        <w:suppressAutoHyphens/>
        <w:ind w:left="720" w:hanging="720"/>
        <w:rPr>
          <w:b/>
          <w:u w:val="single"/>
        </w:rPr>
      </w:pPr>
    </w:p>
    <w:p w14:paraId="7C4F1BF9" w14:textId="77777777" w:rsidR="00B42B8F" w:rsidRDefault="00B42B8F" w:rsidP="004D1179">
      <w:pPr>
        <w:numPr>
          <w:ilvl w:val="12"/>
          <w:numId w:val="0"/>
        </w:numPr>
        <w:tabs>
          <w:tab w:val="left" w:pos="-720"/>
          <w:tab w:val="left" w:pos="0"/>
        </w:tabs>
        <w:suppressAutoHyphens/>
        <w:ind w:left="720" w:hanging="720"/>
        <w:rPr>
          <w:b/>
          <w:u w:val="single"/>
        </w:rPr>
      </w:pPr>
    </w:p>
    <w:p w14:paraId="01F10EA8" w14:textId="77777777" w:rsidR="00B42B8F" w:rsidRDefault="00B42B8F" w:rsidP="004D1179">
      <w:pPr>
        <w:numPr>
          <w:ilvl w:val="12"/>
          <w:numId w:val="0"/>
        </w:numPr>
        <w:tabs>
          <w:tab w:val="left" w:pos="-720"/>
          <w:tab w:val="left" w:pos="0"/>
        </w:tabs>
        <w:suppressAutoHyphens/>
        <w:ind w:left="720" w:hanging="720"/>
        <w:rPr>
          <w:b/>
          <w:u w:val="single"/>
        </w:rPr>
      </w:pPr>
    </w:p>
    <w:p w14:paraId="17CBE56D" w14:textId="77777777" w:rsidR="009B3DC6" w:rsidRDefault="009B3DC6">
      <w:pPr>
        <w:rPr>
          <w:rFonts w:ascii="Calibri" w:hAnsi="Calibri" w:cs="Calibri"/>
          <w:b/>
          <w:szCs w:val="22"/>
          <w:lang w:eastAsia="en-US"/>
        </w:rPr>
      </w:pPr>
      <w:r>
        <w:rPr>
          <w:rFonts w:ascii="Calibri" w:hAnsi="Calibri" w:cs="Calibri"/>
          <w:b/>
          <w:szCs w:val="22"/>
          <w:lang w:eastAsia="en-US"/>
        </w:rPr>
        <w:br w:type="page"/>
      </w:r>
    </w:p>
    <w:p w14:paraId="042D4864" w14:textId="77777777" w:rsidR="00C06E3D" w:rsidRPr="00C06E3D" w:rsidRDefault="00C06E3D" w:rsidP="00C06E3D">
      <w:pPr>
        <w:jc w:val="center"/>
        <w:rPr>
          <w:rFonts w:ascii="Calibri" w:hAnsi="Calibri" w:cs="Calibri"/>
          <w:b/>
          <w:szCs w:val="22"/>
          <w:lang w:eastAsia="en-US"/>
        </w:rPr>
      </w:pPr>
      <w:r w:rsidRPr="00C06E3D">
        <w:rPr>
          <w:rFonts w:ascii="Calibri" w:hAnsi="Calibri" w:cs="Calibri"/>
          <w:b/>
          <w:szCs w:val="22"/>
          <w:lang w:eastAsia="en-US"/>
        </w:rPr>
        <w:lastRenderedPageBreak/>
        <w:t>CONTRACT FOR THE PROVISION OF</w:t>
      </w:r>
    </w:p>
    <w:p w14:paraId="583EDAE0" w14:textId="77777777" w:rsidR="00C06E3D" w:rsidRPr="00C06E3D" w:rsidRDefault="00C06E3D" w:rsidP="00C06E3D">
      <w:pPr>
        <w:jc w:val="center"/>
        <w:rPr>
          <w:rFonts w:ascii="Calibri" w:hAnsi="Calibri" w:cs="Calibri"/>
          <w:b/>
          <w:szCs w:val="22"/>
          <w:lang w:eastAsia="en-US"/>
        </w:rPr>
      </w:pPr>
      <w:r w:rsidRPr="00C06E3D">
        <w:rPr>
          <w:rFonts w:ascii="Calibri" w:hAnsi="Calibri" w:cs="Calibri"/>
          <w:b/>
          <w:szCs w:val="22"/>
          <w:lang w:eastAsia="en-US"/>
        </w:rPr>
        <w:t xml:space="preserve">PART 1 OF THE GDC STATUTORY EXAMINATION </w:t>
      </w:r>
    </w:p>
    <w:p w14:paraId="7E5FA634" w14:textId="77777777" w:rsidR="00334319" w:rsidRDefault="00C06E3D" w:rsidP="00C06E3D">
      <w:pPr>
        <w:jc w:val="center"/>
        <w:rPr>
          <w:rFonts w:ascii="Calibri" w:hAnsi="Calibri" w:cs="Calibri"/>
          <w:b/>
          <w:szCs w:val="22"/>
          <w:lang w:eastAsia="en-US"/>
        </w:rPr>
      </w:pPr>
      <w:r w:rsidRPr="00C06E3D">
        <w:rPr>
          <w:rFonts w:ascii="Calibri" w:hAnsi="Calibri" w:cs="Calibri"/>
          <w:b/>
          <w:szCs w:val="22"/>
          <w:lang w:eastAsia="en-US"/>
        </w:rPr>
        <w:t>OVERSEAS REGISTRATION EXAM (ORE)</w:t>
      </w:r>
    </w:p>
    <w:p w14:paraId="36780922" w14:textId="77777777" w:rsidR="00C06E3D" w:rsidRPr="00334319" w:rsidRDefault="00C06E3D" w:rsidP="00C06E3D">
      <w:pPr>
        <w:jc w:val="center"/>
        <w:rPr>
          <w:lang w:eastAsia="en-US"/>
        </w:rPr>
      </w:pPr>
    </w:p>
    <w:p w14:paraId="36033B16" w14:textId="77777777" w:rsidR="00334319" w:rsidRDefault="00334319" w:rsidP="00334319">
      <w:pPr>
        <w:jc w:val="center"/>
        <w:rPr>
          <w:rFonts w:ascii="Calibri" w:hAnsi="Calibri" w:cs="Calibri"/>
          <w:b/>
          <w:u w:val="single"/>
          <w:lang w:eastAsia="en-US"/>
        </w:rPr>
      </w:pPr>
      <w:r w:rsidRPr="00334319">
        <w:rPr>
          <w:rFonts w:ascii="Calibri" w:hAnsi="Calibri" w:cs="Calibri"/>
          <w:b/>
          <w:u w:val="single"/>
          <w:lang w:eastAsia="en-US"/>
        </w:rPr>
        <w:t>FORM OF TENDER</w:t>
      </w:r>
    </w:p>
    <w:p w14:paraId="34FE9DC0" w14:textId="77777777" w:rsidR="00772F35" w:rsidRPr="00334319" w:rsidRDefault="00772F35" w:rsidP="00334319">
      <w:pPr>
        <w:jc w:val="center"/>
        <w:rPr>
          <w:rFonts w:ascii="Calibri" w:hAnsi="Calibri" w:cs="Calibri"/>
          <w:b/>
          <w:u w:val="single"/>
          <w:lang w:eastAsia="en-US"/>
        </w:rPr>
      </w:pPr>
    </w:p>
    <w:p w14:paraId="26F691AA" w14:textId="77777777" w:rsidR="00334319" w:rsidRPr="00334319" w:rsidRDefault="00334319" w:rsidP="00334319">
      <w:pPr>
        <w:tabs>
          <w:tab w:val="left" w:pos="1440"/>
          <w:tab w:val="left" w:pos="2160"/>
          <w:tab w:val="left" w:pos="4752"/>
          <w:tab w:val="left" w:pos="5472"/>
          <w:tab w:val="left" w:pos="6336"/>
          <w:tab w:val="left" w:pos="6912"/>
          <w:tab w:val="left" w:pos="8064"/>
          <w:tab w:val="left" w:pos="8928"/>
        </w:tabs>
        <w:spacing w:line="288" w:lineRule="atLeast"/>
        <w:ind w:right="544"/>
        <w:rPr>
          <w:rFonts w:ascii="Calibri" w:hAnsi="Calibri" w:cs="Calibri"/>
          <w:szCs w:val="22"/>
          <w:lang w:eastAsia="en-US"/>
        </w:rPr>
      </w:pPr>
      <w:r w:rsidRPr="00334319">
        <w:rPr>
          <w:rFonts w:ascii="Calibri" w:hAnsi="Calibri" w:cs="Calibri"/>
          <w:szCs w:val="22"/>
          <w:lang w:eastAsia="en-US"/>
        </w:rPr>
        <w:t>To:  The General Dental Council</w:t>
      </w:r>
    </w:p>
    <w:p w14:paraId="5C3EE21A" w14:textId="77777777" w:rsidR="00334319" w:rsidRPr="00334319" w:rsidRDefault="00334319" w:rsidP="00334319">
      <w:pPr>
        <w:tabs>
          <w:tab w:val="left" w:pos="1440"/>
          <w:tab w:val="left" w:pos="2160"/>
          <w:tab w:val="left" w:pos="4752"/>
          <w:tab w:val="left" w:pos="5472"/>
          <w:tab w:val="left" w:pos="6336"/>
          <w:tab w:val="left" w:pos="6912"/>
          <w:tab w:val="left" w:pos="8064"/>
          <w:tab w:val="left" w:pos="8928"/>
        </w:tabs>
        <w:ind w:right="547"/>
        <w:rPr>
          <w:rFonts w:ascii="Calibri" w:hAnsi="Calibri" w:cs="Calibri"/>
          <w:szCs w:val="22"/>
          <w:lang w:eastAsia="en-US"/>
        </w:rPr>
      </w:pPr>
    </w:p>
    <w:p w14:paraId="7374D3E3" w14:textId="77777777" w:rsidR="00334319" w:rsidRPr="00334319" w:rsidRDefault="00334319" w:rsidP="00C06E3D">
      <w:pPr>
        <w:tabs>
          <w:tab w:val="left" w:pos="1440"/>
          <w:tab w:val="left" w:pos="2160"/>
          <w:tab w:val="left" w:pos="4752"/>
          <w:tab w:val="left" w:pos="5472"/>
          <w:tab w:val="left" w:pos="6336"/>
          <w:tab w:val="left" w:pos="6912"/>
          <w:tab w:val="left" w:pos="8064"/>
          <w:tab w:val="left" w:pos="8928"/>
        </w:tabs>
        <w:ind w:right="547"/>
        <w:jc w:val="both"/>
        <w:rPr>
          <w:rFonts w:ascii="Calibri" w:hAnsi="Calibri" w:cs="Calibri"/>
          <w:szCs w:val="22"/>
          <w:lang w:eastAsia="en-US"/>
        </w:rPr>
      </w:pPr>
      <w:r w:rsidRPr="00334319">
        <w:rPr>
          <w:rFonts w:ascii="Calibri" w:hAnsi="Calibri" w:cs="Calibri"/>
          <w:szCs w:val="22"/>
          <w:lang w:eastAsia="en-US"/>
        </w:rPr>
        <w:t xml:space="preserve">Having examined the Terms and Conditions of Contract and the Specification for the provision of </w:t>
      </w:r>
      <w:r w:rsidR="00C06E3D">
        <w:rPr>
          <w:rFonts w:ascii="Calibri" w:hAnsi="Calibri" w:cs="Calibri"/>
          <w:szCs w:val="22"/>
          <w:lang w:eastAsia="en-US"/>
        </w:rPr>
        <w:t>Part 1 o</w:t>
      </w:r>
      <w:r w:rsidR="00C06E3D" w:rsidRPr="00C06E3D">
        <w:rPr>
          <w:rFonts w:ascii="Calibri" w:hAnsi="Calibri" w:cs="Calibri"/>
          <w:szCs w:val="22"/>
          <w:lang w:eastAsia="en-US"/>
        </w:rPr>
        <w:t xml:space="preserve">f </w:t>
      </w:r>
      <w:r w:rsidR="00C06E3D">
        <w:rPr>
          <w:rFonts w:ascii="Calibri" w:hAnsi="Calibri" w:cs="Calibri"/>
          <w:szCs w:val="22"/>
          <w:lang w:eastAsia="en-US"/>
        </w:rPr>
        <w:t>t</w:t>
      </w:r>
      <w:r w:rsidR="00C06E3D" w:rsidRPr="00C06E3D">
        <w:rPr>
          <w:rFonts w:ascii="Calibri" w:hAnsi="Calibri" w:cs="Calibri"/>
          <w:szCs w:val="22"/>
          <w:lang w:eastAsia="en-US"/>
        </w:rPr>
        <w:t>he G</w:t>
      </w:r>
      <w:r w:rsidR="00C06E3D">
        <w:rPr>
          <w:rFonts w:ascii="Calibri" w:hAnsi="Calibri" w:cs="Calibri"/>
          <w:szCs w:val="22"/>
          <w:lang w:eastAsia="en-US"/>
        </w:rPr>
        <w:t>DC</w:t>
      </w:r>
      <w:r w:rsidR="00C06E3D" w:rsidRPr="00C06E3D">
        <w:rPr>
          <w:rFonts w:ascii="Calibri" w:hAnsi="Calibri" w:cs="Calibri"/>
          <w:szCs w:val="22"/>
          <w:lang w:eastAsia="en-US"/>
        </w:rPr>
        <w:t xml:space="preserve"> Statutory Examination Overseas Registration Exam (O</w:t>
      </w:r>
      <w:r w:rsidR="00AD53DC">
        <w:rPr>
          <w:rFonts w:ascii="Calibri" w:hAnsi="Calibri" w:cs="Calibri"/>
          <w:szCs w:val="22"/>
          <w:lang w:eastAsia="en-US"/>
        </w:rPr>
        <w:t>RE</w:t>
      </w:r>
      <w:r w:rsidR="00C06E3D" w:rsidRPr="00C06E3D">
        <w:rPr>
          <w:rFonts w:ascii="Calibri" w:hAnsi="Calibri" w:cs="Calibri"/>
          <w:szCs w:val="22"/>
          <w:lang w:eastAsia="en-US"/>
        </w:rPr>
        <w:t>)</w:t>
      </w:r>
      <w:r w:rsidR="00C06E3D">
        <w:rPr>
          <w:rFonts w:ascii="Calibri" w:hAnsi="Calibri" w:cs="Calibri"/>
          <w:szCs w:val="22"/>
          <w:lang w:eastAsia="en-US"/>
        </w:rPr>
        <w:t xml:space="preserve"> </w:t>
      </w:r>
      <w:r w:rsidRPr="00334319">
        <w:rPr>
          <w:rFonts w:ascii="Calibri" w:hAnsi="Calibri" w:cs="Calibri"/>
          <w:szCs w:val="22"/>
          <w:lang w:eastAsia="en-US"/>
        </w:rPr>
        <w:t>I/We offer to carry out the whole of the said services</w:t>
      </w:r>
      <w:r w:rsidRPr="00334319">
        <w:rPr>
          <w:rFonts w:ascii="Calibri" w:hAnsi="Calibri" w:cs="Calibri"/>
          <w:color w:val="FF0000"/>
          <w:szCs w:val="22"/>
          <w:lang w:eastAsia="en-US"/>
        </w:rPr>
        <w:t xml:space="preserve"> </w:t>
      </w:r>
      <w:r w:rsidRPr="00334319">
        <w:rPr>
          <w:rFonts w:ascii="Calibri" w:hAnsi="Calibri" w:cs="Calibri"/>
          <w:szCs w:val="22"/>
          <w:lang w:eastAsia="en-US"/>
        </w:rPr>
        <w:t>in conformity with the said Terms and Conditions of Contract and Specification.</w:t>
      </w:r>
    </w:p>
    <w:p w14:paraId="63F1A080" w14:textId="77777777" w:rsidR="00334319" w:rsidRPr="00334319" w:rsidRDefault="00334319" w:rsidP="00334319">
      <w:pPr>
        <w:tabs>
          <w:tab w:val="left" w:pos="1440"/>
          <w:tab w:val="left" w:pos="2160"/>
          <w:tab w:val="left" w:pos="4752"/>
          <w:tab w:val="left" w:pos="5472"/>
          <w:tab w:val="left" w:pos="6336"/>
          <w:tab w:val="left" w:pos="6912"/>
          <w:tab w:val="left" w:pos="8064"/>
          <w:tab w:val="left" w:pos="8928"/>
        </w:tabs>
        <w:ind w:right="547"/>
        <w:jc w:val="both"/>
        <w:rPr>
          <w:rFonts w:ascii="Calibri" w:hAnsi="Calibri" w:cs="Calibri"/>
          <w:szCs w:val="22"/>
          <w:lang w:eastAsia="en-US"/>
        </w:rPr>
      </w:pPr>
    </w:p>
    <w:p w14:paraId="47A74436" w14:textId="77777777" w:rsidR="00334319" w:rsidRPr="00334319" w:rsidRDefault="00334319" w:rsidP="00334319">
      <w:pPr>
        <w:tabs>
          <w:tab w:val="left" w:pos="1440"/>
          <w:tab w:val="left" w:pos="2160"/>
          <w:tab w:val="left" w:pos="4752"/>
          <w:tab w:val="left" w:pos="5472"/>
          <w:tab w:val="left" w:pos="6336"/>
          <w:tab w:val="left" w:pos="6912"/>
          <w:tab w:val="left" w:pos="8064"/>
          <w:tab w:val="left" w:pos="8928"/>
        </w:tabs>
        <w:ind w:right="547"/>
        <w:jc w:val="both"/>
        <w:rPr>
          <w:rFonts w:ascii="Calibri" w:hAnsi="Calibri" w:cs="Calibri"/>
          <w:szCs w:val="22"/>
          <w:lang w:eastAsia="en-US"/>
        </w:rPr>
      </w:pPr>
      <w:r w:rsidRPr="00334319">
        <w:rPr>
          <w:rFonts w:ascii="Calibri" w:hAnsi="Calibri" w:cs="Calibri"/>
          <w:szCs w:val="22"/>
          <w:lang w:eastAsia="en-US"/>
        </w:rPr>
        <w:t xml:space="preserve">The essence of selective tendering is that the client shall receive bona fide competitive tenders from all those tendering.  In recognition of this principle, I/We certify that this is a bona fide tender, intended to be competitive, and that I/We have not fixed or adjusted the amount of the tender by or under or in accordance with any agreement or arrangement with any other person.  I/We also certify that I/We have not done and will not do at any time before the hour and date specified for the return of this tender any of the following </w:t>
      </w:r>
      <w:proofErr w:type="gramStart"/>
      <w:r w:rsidRPr="00334319">
        <w:rPr>
          <w:rFonts w:ascii="Calibri" w:hAnsi="Calibri" w:cs="Calibri"/>
          <w:szCs w:val="22"/>
          <w:lang w:eastAsia="en-US"/>
        </w:rPr>
        <w:t>acts:-</w:t>
      </w:r>
      <w:proofErr w:type="gramEnd"/>
    </w:p>
    <w:p w14:paraId="76F0B32A" w14:textId="77777777" w:rsidR="00334319" w:rsidRPr="00334319" w:rsidRDefault="00334319" w:rsidP="00334319">
      <w:pPr>
        <w:tabs>
          <w:tab w:val="left" w:pos="1440"/>
          <w:tab w:val="left" w:pos="2160"/>
          <w:tab w:val="left" w:pos="4752"/>
          <w:tab w:val="left" w:pos="5472"/>
          <w:tab w:val="left" w:pos="6336"/>
          <w:tab w:val="left" w:pos="6912"/>
          <w:tab w:val="left" w:pos="8064"/>
          <w:tab w:val="left" w:pos="8928"/>
        </w:tabs>
        <w:ind w:right="547"/>
        <w:jc w:val="both"/>
        <w:rPr>
          <w:rFonts w:ascii="Calibri" w:hAnsi="Calibri" w:cs="Calibri"/>
          <w:szCs w:val="22"/>
          <w:lang w:eastAsia="en-US"/>
        </w:rPr>
      </w:pPr>
    </w:p>
    <w:p w14:paraId="0B165383" w14:textId="77777777" w:rsidR="00334319" w:rsidRPr="00334319" w:rsidRDefault="00334319" w:rsidP="00334319">
      <w:pPr>
        <w:tabs>
          <w:tab w:val="left" w:pos="720"/>
          <w:tab w:val="left" w:pos="1440"/>
          <w:tab w:val="left" w:pos="2160"/>
          <w:tab w:val="left" w:pos="4752"/>
          <w:tab w:val="left" w:pos="5472"/>
          <w:tab w:val="left" w:pos="6336"/>
          <w:tab w:val="left" w:pos="6912"/>
          <w:tab w:val="left" w:pos="8064"/>
          <w:tab w:val="left" w:pos="8928"/>
        </w:tabs>
        <w:ind w:right="547"/>
        <w:jc w:val="both"/>
        <w:rPr>
          <w:rFonts w:ascii="Calibri" w:hAnsi="Calibri" w:cs="Calibri"/>
          <w:szCs w:val="22"/>
          <w:lang w:eastAsia="en-US"/>
        </w:rPr>
      </w:pPr>
      <w:r w:rsidRPr="00334319">
        <w:rPr>
          <w:rFonts w:ascii="Calibri" w:hAnsi="Calibri" w:cs="Calibri"/>
          <w:szCs w:val="22"/>
          <w:lang w:eastAsia="en-US"/>
        </w:rPr>
        <w:t>a.</w:t>
      </w:r>
      <w:r w:rsidRPr="00334319">
        <w:rPr>
          <w:rFonts w:ascii="Calibri" w:hAnsi="Calibri" w:cs="Calibri"/>
          <w:szCs w:val="22"/>
          <w:lang w:eastAsia="en-US"/>
        </w:rPr>
        <w:tab/>
        <w:t>communicating to a person other than the person calling for those tenders the amounts or approximate amount of the proposed tender, except where the disclosure, in confidence, of the approximate amount of the tender was necessary to obtain insurance premium quotations required for the preparation of the tender;</w:t>
      </w:r>
    </w:p>
    <w:p w14:paraId="728E88CD" w14:textId="77777777" w:rsidR="00334319" w:rsidRPr="00334319" w:rsidRDefault="00334319" w:rsidP="00334319">
      <w:pPr>
        <w:tabs>
          <w:tab w:val="left" w:pos="720"/>
          <w:tab w:val="left" w:pos="1440"/>
          <w:tab w:val="left" w:pos="2160"/>
          <w:tab w:val="left" w:pos="4752"/>
          <w:tab w:val="left" w:pos="5472"/>
          <w:tab w:val="left" w:pos="6336"/>
          <w:tab w:val="left" w:pos="6912"/>
          <w:tab w:val="left" w:pos="8064"/>
          <w:tab w:val="left" w:pos="8928"/>
        </w:tabs>
        <w:ind w:right="547"/>
        <w:jc w:val="both"/>
        <w:rPr>
          <w:rFonts w:ascii="Calibri" w:hAnsi="Calibri" w:cs="Calibri"/>
          <w:szCs w:val="22"/>
          <w:lang w:eastAsia="en-US"/>
        </w:rPr>
      </w:pPr>
    </w:p>
    <w:p w14:paraId="612313DC" w14:textId="77777777" w:rsidR="00334319" w:rsidRPr="00334319" w:rsidRDefault="00334319" w:rsidP="00334319">
      <w:pPr>
        <w:tabs>
          <w:tab w:val="left" w:pos="720"/>
          <w:tab w:val="left" w:pos="1440"/>
          <w:tab w:val="left" w:pos="2160"/>
          <w:tab w:val="left" w:pos="4752"/>
          <w:tab w:val="left" w:pos="5472"/>
          <w:tab w:val="left" w:pos="6336"/>
          <w:tab w:val="left" w:pos="6912"/>
          <w:tab w:val="left" w:pos="8064"/>
          <w:tab w:val="left" w:pos="8928"/>
        </w:tabs>
        <w:ind w:right="547"/>
        <w:jc w:val="both"/>
        <w:rPr>
          <w:rFonts w:ascii="Calibri" w:hAnsi="Calibri" w:cs="Calibri"/>
          <w:szCs w:val="22"/>
          <w:lang w:eastAsia="en-US"/>
        </w:rPr>
      </w:pPr>
      <w:r w:rsidRPr="00334319">
        <w:rPr>
          <w:rFonts w:ascii="Calibri" w:hAnsi="Calibri" w:cs="Calibri"/>
          <w:szCs w:val="22"/>
          <w:lang w:eastAsia="en-US"/>
        </w:rPr>
        <w:t>b.</w:t>
      </w:r>
      <w:r w:rsidRPr="00334319">
        <w:rPr>
          <w:rFonts w:ascii="Calibri" w:hAnsi="Calibri" w:cs="Calibri"/>
          <w:szCs w:val="22"/>
          <w:lang w:eastAsia="en-US"/>
        </w:rPr>
        <w:tab/>
        <w:t>entering into any agreement or arrangement with any other person that he shall refrain from tendering or as to the amount of any tender to be submitted;</w:t>
      </w:r>
    </w:p>
    <w:p w14:paraId="19BDD4A3" w14:textId="77777777" w:rsidR="00334319" w:rsidRPr="00334319" w:rsidRDefault="00334319" w:rsidP="00334319">
      <w:pPr>
        <w:tabs>
          <w:tab w:val="left" w:pos="720"/>
          <w:tab w:val="left" w:pos="1440"/>
          <w:tab w:val="left" w:pos="2160"/>
          <w:tab w:val="left" w:pos="4752"/>
          <w:tab w:val="left" w:pos="5472"/>
          <w:tab w:val="left" w:pos="6336"/>
          <w:tab w:val="left" w:pos="6912"/>
          <w:tab w:val="left" w:pos="8064"/>
          <w:tab w:val="left" w:pos="8928"/>
        </w:tabs>
        <w:ind w:right="547"/>
        <w:jc w:val="both"/>
        <w:rPr>
          <w:rFonts w:ascii="Calibri" w:hAnsi="Calibri" w:cs="Calibri"/>
          <w:szCs w:val="22"/>
          <w:lang w:eastAsia="en-US"/>
        </w:rPr>
      </w:pPr>
    </w:p>
    <w:p w14:paraId="22933268" w14:textId="77777777" w:rsidR="00334319" w:rsidRPr="00334319" w:rsidRDefault="00334319" w:rsidP="00334319">
      <w:pPr>
        <w:tabs>
          <w:tab w:val="left" w:pos="720"/>
          <w:tab w:val="left" w:pos="1440"/>
          <w:tab w:val="left" w:pos="2160"/>
          <w:tab w:val="left" w:pos="4752"/>
          <w:tab w:val="left" w:pos="5472"/>
          <w:tab w:val="left" w:pos="6336"/>
          <w:tab w:val="left" w:pos="6912"/>
          <w:tab w:val="left" w:pos="8064"/>
          <w:tab w:val="left" w:pos="8928"/>
        </w:tabs>
        <w:ind w:right="547"/>
        <w:jc w:val="both"/>
        <w:rPr>
          <w:rFonts w:ascii="Calibri" w:hAnsi="Calibri" w:cs="Calibri"/>
          <w:szCs w:val="22"/>
          <w:lang w:eastAsia="en-US"/>
        </w:rPr>
      </w:pPr>
      <w:r w:rsidRPr="00334319">
        <w:rPr>
          <w:rFonts w:ascii="Calibri" w:hAnsi="Calibri" w:cs="Calibri"/>
          <w:szCs w:val="22"/>
          <w:lang w:eastAsia="en-US"/>
        </w:rPr>
        <w:t>c.</w:t>
      </w:r>
      <w:r w:rsidRPr="00334319">
        <w:rPr>
          <w:rFonts w:ascii="Calibri" w:hAnsi="Calibri" w:cs="Calibri"/>
          <w:szCs w:val="22"/>
          <w:lang w:eastAsia="en-US"/>
        </w:rPr>
        <w:tab/>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0401744F" w14:textId="77777777" w:rsidR="00334319" w:rsidRPr="00334319" w:rsidRDefault="00334319" w:rsidP="00334319">
      <w:pPr>
        <w:tabs>
          <w:tab w:val="left" w:pos="1440"/>
          <w:tab w:val="left" w:pos="2160"/>
          <w:tab w:val="left" w:pos="4752"/>
          <w:tab w:val="left" w:pos="5472"/>
          <w:tab w:val="left" w:pos="6336"/>
          <w:tab w:val="left" w:pos="6912"/>
          <w:tab w:val="left" w:pos="8064"/>
          <w:tab w:val="left" w:pos="8928"/>
        </w:tabs>
        <w:ind w:right="547"/>
        <w:jc w:val="both"/>
        <w:rPr>
          <w:rFonts w:ascii="Calibri" w:hAnsi="Calibri" w:cs="Calibri"/>
          <w:szCs w:val="22"/>
          <w:lang w:eastAsia="en-US"/>
        </w:rPr>
      </w:pPr>
    </w:p>
    <w:p w14:paraId="46D7BAD6" w14:textId="77777777" w:rsidR="00334319" w:rsidRPr="00334319" w:rsidRDefault="00334319" w:rsidP="00334319">
      <w:pPr>
        <w:tabs>
          <w:tab w:val="left" w:pos="1440"/>
          <w:tab w:val="left" w:pos="2160"/>
          <w:tab w:val="left" w:pos="4752"/>
          <w:tab w:val="left" w:pos="5472"/>
          <w:tab w:val="left" w:pos="6336"/>
          <w:tab w:val="left" w:pos="6912"/>
          <w:tab w:val="left" w:pos="8064"/>
          <w:tab w:val="left" w:pos="8928"/>
        </w:tabs>
        <w:ind w:right="547"/>
        <w:jc w:val="both"/>
        <w:rPr>
          <w:rFonts w:ascii="Calibri" w:hAnsi="Calibri" w:cs="Calibri"/>
          <w:szCs w:val="22"/>
          <w:lang w:eastAsia="en-US"/>
        </w:rPr>
      </w:pPr>
      <w:r w:rsidRPr="00334319">
        <w:rPr>
          <w:rFonts w:ascii="Calibri" w:hAnsi="Calibri" w:cs="Calibri"/>
          <w:szCs w:val="22"/>
          <w:lang w:eastAsia="en-US"/>
        </w:rPr>
        <w:t>In this Form of Tender the word "person" includes any persons and any body or association, corporate or unincorporated; and "any agreement or arrangement" includes any such transaction, formal or informal, and whether legally binding or not.</w:t>
      </w:r>
    </w:p>
    <w:p w14:paraId="5D279029" w14:textId="77777777" w:rsidR="00334319" w:rsidRPr="00334319" w:rsidRDefault="00334319" w:rsidP="00334319">
      <w:pPr>
        <w:tabs>
          <w:tab w:val="left" w:pos="1440"/>
          <w:tab w:val="left" w:pos="2160"/>
          <w:tab w:val="left" w:pos="4752"/>
          <w:tab w:val="left" w:pos="5472"/>
          <w:tab w:val="left" w:pos="6336"/>
          <w:tab w:val="left" w:pos="6912"/>
          <w:tab w:val="left" w:pos="8064"/>
          <w:tab w:val="left" w:pos="8928"/>
        </w:tabs>
        <w:spacing w:line="288" w:lineRule="atLeast"/>
        <w:ind w:right="544"/>
        <w:rPr>
          <w:rFonts w:ascii="Calibri" w:hAnsi="Calibri" w:cs="Calibri"/>
          <w:sz w:val="24"/>
          <w:szCs w:val="24"/>
          <w:lang w:eastAsia="en-US"/>
        </w:rPr>
      </w:pPr>
    </w:p>
    <w:p w14:paraId="51D26EBA" w14:textId="77777777" w:rsidR="00334319" w:rsidRPr="00334319" w:rsidRDefault="00334319" w:rsidP="00334319">
      <w:pPr>
        <w:tabs>
          <w:tab w:val="left" w:pos="1440"/>
          <w:tab w:val="left" w:pos="2160"/>
          <w:tab w:val="left" w:pos="4752"/>
          <w:tab w:val="left" w:pos="5472"/>
          <w:tab w:val="left" w:pos="6336"/>
          <w:tab w:val="left" w:pos="6912"/>
          <w:tab w:val="left" w:pos="8064"/>
          <w:tab w:val="left" w:pos="8928"/>
        </w:tabs>
        <w:spacing w:line="288" w:lineRule="atLeast"/>
        <w:ind w:right="544"/>
        <w:rPr>
          <w:rFonts w:ascii="Calibri" w:hAnsi="Calibri" w:cs="Calibri"/>
          <w:szCs w:val="22"/>
          <w:lang w:eastAsia="en-US"/>
        </w:rPr>
      </w:pPr>
      <w:r w:rsidRPr="00334319">
        <w:rPr>
          <w:rFonts w:ascii="Calibri" w:hAnsi="Calibri" w:cs="Calibri"/>
          <w:szCs w:val="22"/>
          <w:lang w:eastAsia="en-US"/>
        </w:rPr>
        <w:t xml:space="preserve">Signature: </w:t>
      </w:r>
      <w:r w:rsidRPr="00334319">
        <w:rPr>
          <w:rFonts w:ascii="Calibri" w:hAnsi="Calibri" w:cs="Calibri"/>
          <w:szCs w:val="22"/>
          <w:lang w:eastAsia="en-US"/>
        </w:rPr>
        <w:tab/>
      </w:r>
      <w:r w:rsidRPr="00334319">
        <w:rPr>
          <w:rFonts w:ascii="Calibri" w:hAnsi="Calibri" w:cs="Calibri"/>
          <w:szCs w:val="22"/>
          <w:lang w:eastAsia="en-US"/>
        </w:rPr>
        <w:tab/>
      </w:r>
      <w:r w:rsidRPr="00334319">
        <w:rPr>
          <w:rFonts w:ascii="Calibri" w:hAnsi="Calibri" w:cs="Calibri"/>
          <w:szCs w:val="22"/>
          <w:lang w:eastAsia="en-US"/>
        </w:rPr>
        <w:tab/>
        <w:t xml:space="preserve">Designation: </w:t>
      </w:r>
    </w:p>
    <w:p w14:paraId="10EEBCC0" w14:textId="77777777" w:rsidR="00334319" w:rsidRPr="00334319" w:rsidRDefault="00334319" w:rsidP="00334319">
      <w:pPr>
        <w:tabs>
          <w:tab w:val="left" w:pos="1440"/>
          <w:tab w:val="left" w:pos="2160"/>
          <w:tab w:val="left" w:pos="4752"/>
          <w:tab w:val="left" w:pos="5472"/>
          <w:tab w:val="left" w:pos="6336"/>
          <w:tab w:val="left" w:pos="6912"/>
          <w:tab w:val="left" w:pos="8064"/>
          <w:tab w:val="left" w:pos="8928"/>
        </w:tabs>
        <w:spacing w:line="288" w:lineRule="atLeast"/>
        <w:ind w:right="544"/>
        <w:rPr>
          <w:rFonts w:ascii="Calibri" w:hAnsi="Calibri" w:cs="Calibri"/>
          <w:szCs w:val="22"/>
          <w:lang w:eastAsia="en-US"/>
        </w:rPr>
      </w:pPr>
      <w:r w:rsidRPr="00334319">
        <w:rPr>
          <w:rFonts w:ascii="Calibri" w:hAnsi="Calibri" w:cs="Calibri"/>
          <w:noProof/>
        </w:rPr>
        <mc:AlternateContent>
          <mc:Choice Requires="wps">
            <w:drawing>
              <wp:anchor distT="4294967295" distB="4294967295" distL="114300" distR="114300" simplePos="0" relativeHeight="251660288" behindDoc="0" locked="0" layoutInCell="1" allowOverlap="1" wp14:anchorId="75854999" wp14:editId="1565751C">
                <wp:simplePos x="0" y="0"/>
                <wp:positionH relativeFrom="column">
                  <wp:posOffset>3905250</wp:posOffset>
                </wp:positionH>
                <wp:positionV relativeFrom="paragraph">
                  <wp:posOffset>45084</wp:posOffset>
                </wp:positionV>
                <wp:extent cx="16383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E6819D" id="_x0000_t32" coordsize="21600,21600" o:spt="32" o:oned="t" path="m,l21600,21600e" filled="f">
                <v:path arrowok="t" fillok="f" o:connecttype="none"/>
                <o:lock v:ext="edit" shapetype="t"/>
              </v:shapetype>
              <v:shape id="Straight Arrow Connector 8" o:spid="_x0000_s1026" type="#_x0000_t32" style="position:absolute;margin-left:307.5pt;margin-top:3.55pt;width:12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crJAIAAEo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"/>
            </w:pict>
          </mc:Fallback>
        </mc:AlternateContent>
      </w:r>
      <w:r w:rsidRPr="00334319">
        <w:rPr>
          <w:rFonts w:ascii="Calibri" w:hAnsi="Calibri" w:cs="Calibri"/>
          <w:noProof/>
        </w:rPr>
        <mc:AlternateContent>
          <mc:Choice Requires="wps">
            <w:drawing>
              <wp:anchor distT="0" distB="0" distL="114300" distR="114300" simplePos="0" relativeHeight="251659264" behindDoc="0" locked="0" layoutInCell="1" allowOverlap="1" wp14:anchorId="704A76D4" wp14:editId="73BDA40A">
                <wp:simplePos x="0" y="0"/>
                <wp:positionH relativeFrom="column">
                  <wp:posOffset>714375</wp:posOffset>
                </wp:positionH>
                <wp:positionV relativeFrom="paragraph">
                  <wp:posOffset>35560</wp:posOffset>
                </wp:positionV>
                <wp:extent cx="2200275" cy="9525"/>
                <wp:effectExtent l="0" t="0" r="28575" b="285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3E7A9" id="Straight Arrow Connector 7" o:spid="_x0000_s1026" type="#_x0000_t32" style="position:absolute;margin-left:56.25pt;margin-top:2.8pt;width:173.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"/>
            </w:pict>
          </mc:Fallback>
        </mc:AlternateContent>
      </w:r>
    </w:p>
    <w:p w14:paraId="31CBC9CC" w14:textId="77777777" w:rsidR="00334319" w:rsidRPr="00334319" w:rsidRDefault="00334319" w:rsidP="00334319">
      <w:pPr>
        <w:tabs>
          <w:tab w:val="left" w:pos="1440"/>
          <w:tab w:val="left" w:pos="2160"/>
          <w:tab w:val="left" w:pos="4752"/>
          <w:tab w:val="left" w:pos="5472"/>
          <w:tab w:val="left" w:pos="6336"/>
          <w:tab w:val="left" w:pos="6912"/>
          <w:tab w:val="left" w:pos="8064"/>
          <w:tab w:val="left" w:pos="8928"/>
        </w:tabs>
        <w:spacing w:line="288" w:lineRule="atLeast"/>
        <w:ind w:right="544"/>
        <w:rPr>
          <w:rFonts w:ascii="Calibri" w:hAnsi="Calibri" w:cs="Calibri"/>
          <w:szCs w:val="22"/>
          <w:lang w:eastAsia="en-US"/>
        </w:rPr>
      </w:pPr>
      <w:r w:rsidRPr="00334319">
        <w:rPr>
          <w:rFonts w:ascii="Calibri" w:hAnsi="Calibri" w:cs="Calibri"/>
          <w:szCs w:val="22"/>
          <w:lang w:eastAsia="en-US"/>
        </w:rPr>
        <w:t xml:space="preserve">for and on behalf of: </w:t>
      </w:r>
    </w:p>
    <w:p w14:paraId="72096BDA" w14:textId="77777777" w:rsidR="00334319" w:rsidRPr="00334319" w:rsidRDefault="00334319" w:rsidP="00334319">
      <w:pPr>
        <w:tabs>
          <w:tab w:val="left" w:pos="1440"/>
          <w:tab w:val="left" w:pos="2160"/>
          <w:tab w:val="left" w:pos="4752"/>
          <w:tab w:val="left" w:pos="5472"/>
          <w:tab w:val="left" w:pos="6336"/>
          <w:tab w:val="left" w:pos="6912"/>
          <w:tab w:val="left" w:pos="8064"/>
          <w:tab w:val="left" w:pos="8928"/>
        </w:tabs>
        <w:spacing w:line="288" w:lineRule="atLeast"/>
        <w:ind w:right="544"/>
        <w:rPr>
          <w:rFonts w:ascii="Calibri" w:hAnsi="Calibri" w:cs="Calibri"/>
          <w:szCs w:val="22"/>
          <w:lang w:eastAsia="en-US"/>
        </w:rPr>
      </w:pPr>
      <w:r w:rsidRPr="00334319">
        <w:rPr>
          <w:rFonts w:ascii="Calibri" w:hAnsi="Calibri" w:cs="Calibri"/>
          <w:noProof/>
        </w:rPr>
        <mc:AlternateContent>
          <mc:Choice Requires="wps">
            <w:drawing>
              <wp:anchor distT="4294967295" distB="4294967295" distL="114300" distR="114300" simplePos="0" relativeHeight="251661312" behindDoc="0" locked="0" layoutInCell="1" allowOverlap="1" wp14:anchorId="4D4B0BBE" wp14:editId="530E5875">
                <wp:simplePos x="0" y="0"/>
                <wp:positionH relativeFrom="column">
                  <wp:posOffset>1419225</wp:posOffset>
                </wp:positionH>
                <wp:positionV relativeFrom="paragraph">
                  <wp:posOffset>41274</wp:posOffset>
                </wp:positionV>
                <wp:extent cx="412432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6E24F" id="Straight Arrow Connector 6" o:spid="_x0000_s1026" type="#_x0000_t32" style="position:absolute;margin-left:111.75pt;margin-top:3.25pt;width:324.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"/>
            </w:pict>
          </mc:Fallback>
        </mc:AlternateContent>
      </w:r>
    </w:p>
    <w:p w14:paraId="6E7B74BE" w14:textId="77777777" w:rsidR="00334319" w:rsidRPr="00334319" w:rsidRDefault="00334319" w:rsidP="00334319">
      <w:pPr>
        <w:tabs>
          <w:tab w:val="left" w:pos="1440"/>
          <w:tab w:val="left" w:pos="2160"/>
          <w:tab w:val="left" w:pos="4752"/>
          <w:tab w:val="left" w:pos="5472"/>
          <w:tab w:val="left" w:pos="6336"/>
          <w:tab w:val="left" w:pos="6912"/>
          <w:tab w:val="left" w:pos="8064"/>
          <w:tab w:val="left" w:pos="8928"/>
        </w:tabs>
        <w:spacing w:line="288" w:lineRule="atLeast"/>
        <w:ind w:right="544"/>
        <w:rPr>
          <w:rFonts w:ascii="Calibri" w:hAnsi="Calibri" w:cs="Calibri"/>
          <w:szCs w:val="22"/>
          <w:lang w:eastAsia="en-US"/>
        </w:rPr>
      </w:pPr>
      <w:r w:rsidRPr="00334319">
        <w:rPr>
          <w:rFonts w:ascii="Calibri" w:hAnsi="Calibri" w:cs="Calibri"/>
          <w:szCs w:val="22"/>
          <w:lang w:eastAsia="en-US"/>
        </w:rPr>
        <w:t xml:space="preserve">Address: </w:t>
      </w:r>
    </w:p>
    <w:p w14:paraId="113A8241" w14:textId="77777777" w:rsidR="00334319" w:rsidRPr="00334319" w:rsidRDefault="00334319" w:rsidP="00334319">
      <w:pPr>
        <w:tabs>
          <w:tab w:val="left" w:pos="1440"/>
          <w:tab w:val="left" w:pos="2160"/>
          <w:tab w:val="left" w:pos="4752"/>
          <w:tab w:val="left" w:pos="5472"/>
          <w:tab w:val="left" w:pos="6336"/>
          <w:tab w:val="left" w:pos="6912"/>
          <w:tab w:val="left" w:pos="8064"/>
          <w:tab w:val="left" w:pos="8928"/>
        </w:tabs>
        <w:spacing w:line="288" w:lineRule="atLeast"/>
        <w:ind w:right="544"/>
        <w:rPr>
          <w:rFonts w:ascii="Calibri" w:hAnsi="Calibri" w:cs="Calibri"/>
          <w:szCs w:val="22"/>
          <w:lang w:eastAsia="en-US"/>
        </w:rPr>
      </w:pPr>
      <w:r w:rsidRPr="00334319">
        <w:rPr>
          <w:rFonts w:ascii="Calibri" w:hAnsi="Calibri" w:cs="Calibri"/>
          <w:noProof/>
        </w:rPr>
        <mc:AlternateContent>
          <mc:Choice Requires="wps">
            <w:drawing>
              <wp:anchor distT="0" distB="0" distL="114300" distR="114300" simplePos="0" relativeHeight="251662336" behindDoc="0" locked="0" layoutInCell="1" allowOverlap="1" wp14:anchorId="68645193" wp14:editId="6B9A62C5">
                <wp:simplePos x="0" y="0"/>
                <wp:positionH relativeFrom="column">
                  <wp:posOffset>590550</wp:posOffset>
                </wp:positionH>
                <wp:positionV relativeFrom="paragraph">
                  <wp:posOffset>27940</wp:posOffset>
                </wp:positionV>
                <wp:extent cx="4953000" cy="9525"/>
                <wp:effectExtent l="0" t="0" r="1905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242F6" id="Straight Arrow Connector 5" o:spid="_x0000_s1026" type="#_x0000_t32" style="position:absolute;margin-left:46.5pt;margin-top:2.2pt;width:390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"/>
            </w:pict>
          </mc:Fallback>
        </mc:AlternateContent>
      </w:r>
    </w:p>
    <w:p w14:paraId="0CA3BA61" w14:textId="77777777" w:rsidR="00334319" w:rsidRPr="00334319" w:rsidRDefault="00334319" w:rsidP="00334319">
      <w:pPr>
        <w:tabs>
          <w:tab w:val="left" w:pos="1440"/>
          <w:tab w:val="left" w:pos="2160"/>
          <w:tab w:val="left" w:pos="4752"/>
          <w:tab w:val="left" w:pos="5472"/>
          <w:tab w:val="left" w:pos="6336"/>
          <w:tab w:val="left" w:pos="6912"/>
          <w:tab w:val="left" w:pos="8064"/>
          <w:tab w:val="left" w:pos="8928"/>
        </w:tabs>
        <w:spacing w:line="288" w:lineRule="atLeast"/>
        <w:ind w:right="544"/>
        <w:rPr>
          <w:rFonts w:ascii="Calibri" w:hAnsi="Calibri" w:cs="Calibri"/>
          <w:szCs w:val="22"/>
          <w:lang w:eastAsia="en-US"/>
        </w:rPr>
      </w:pPr>
      <w:r w:rsidRPr="00334319">
        <w:rPr>
          <w:rFonts w:ascii="Calibri" w:hAnsi="Calibri" w:cs="Calibri"/>
          <w:noProof/>
        </w:rPr>
        <mc:AlternateContent>
          <mc:Choice Requires="wps">
            <w:drawing>
              <wp:anchor distT="4294967295" distB="4294967295" distL="114300" distR="114300" simplePos="0" relativeHeight="251665408" behindDoc="0" locked="0" layoutInCell="1" allowOverlap="1" wp14:anchorId="1CCC0EC3" wp14:editId="5B5F1798">
                <wp:simplePos x="0" y="0"/>
                <wp:positionH relativeFrom="column">
                  <wp:posOffset>590550</wp:posOffset>
                </wp:positionH>
                <wp:positionV relativeFrom="paragraph">
                  <wp:posOffset>168909</wp:posOffset>
                </wp:positionV>
                <wp:extent cx="49530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F88EC" id="Straight Arrow Connector 1" o:spid="_x0000_s1026" type="#_x0000_t32" style="position:absolute;margin-left:46.5pt;margin-top:13.3pt;width:390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Nd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"/>
            </w:pict>
          </mc:Fallback>
        </mc:AlternateContent>
      </w:r>
    </w:p>
    <w:p w14:paraId="0031C8A6" w14:textId="77777777" w:rsidR="00334319" w:rsidRPr="00334319" w:rsidRDefault="00334319" w:rsidP="00334319">
      <w:pPr>
        <w:tabs>
          <w:tab w:val="left" w:pos="1440"/>
          <w:tab w:val="left" w:pos="2160"/>
          <w:tab w:val="left" w:pos="4752"/>
          <w:tab w:val="left" w:pos="5472"/>
          <w:tab w:val="left" w:pos="6336"/>
          <w:tab w:val="left" w:pos="6912"/>
          <w:tab w:val="left" w:pos="8064"/>
          <w:tab w:val="left" w:pos="8928"/>
        </w:tabs>
        <w:spacing w:line="288" w:lineRule="atLeast"/>
        <w:ind w:right="544"/>
        <w:rPr>
          <w:rFonts w:ascii="Calibri" w:hAnsi="Calibri" w:cs="Calibri"/>
          <w:szCs w:val="22"/>
          <w:lang w:eastAsia="en-US"/>
        </w:rPr>
      </w:pPr>
    </w:p>
    <w:p w14:paraId="10EB3EA2" w14:textId="77777777" w:rsidR="00334319" w:rsidRPr="00334319" w:rsidRDefault="00334319" w:rsidP="00334319">
      <w:pPr>
        <w:tabs>
          <w:tab w:val="left" w:pos="1440"/>
          <w:tab w:val="left" w:pos="2160"/>
          <w:tab w:val="left" w:pos="4752"/>
          <w:tab w:val="left" w:pos="5472"/>
          <w:tab w:val="left" w:pos="6336"/>
          <w:tab w:val="left" w:pos="6912"/>
          <w:tab w:val="left" w:pos="8064"/>
          <w:tab w:val="left" w:pos="8928"/>
        </w:tabs>
        <w:spacing w:line="288" w:lineRule="atLeast"/>
        <w:ind w:right="544"/>
        <w:rPr>
          <w:rFonts w:ascii="Calibri" w:hAnsi="Calibri" w:cs="Calibri"/>
          <w:szCs w:val="22"/>
          <w:lang w:eastAsia="en-US"/>
        </w:rPr>
      </w:pPr>
      <w:r w:rsidRPr="00334319">
        <w:rPr>
          <w:rFonts w:ascii="Calibri" w:hAnsi="Calibri" w:cs="Calibri"/>
          <w:noProof/>
        </w:rPr>
        <mc:AlternateContent>
          <mc:Choice Requires="wps">
            <w:drawing>
              <wp:anchor distT="0" distB="0" distL="114300" distR="114300" simplePos="0" relativeHeight="251666432" behindDoc="0" locked="0" layoutInCell="1" allowOverlap="1" wp14:anchorId="6A190A5E" wp14:editId="5DAFA46B">
                <wp:simplePos x="0" y="0"/>
                <wp:positionH relativeFrom="column">
                  <wp:posOffset>590550</wp:posOffset>
                </wp:positionH>
                <wp:positionV relativeFrom="paragraph">
                  <wp:posOffset>107950</wp:posOffset>
                </wp:positionV>
                <wp:extent cx="49530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069C0" id="Straight Arrow Connector 3" o:spid="_x0000_s1026" type="#_x0000_t32" style="position:absolute;margin-left:46.5pt;margin-top:8.5pt;width:390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"/>
            </w:pict>
          </mc:Fallback>
        </mc:AlternateContent>
      </w:r>
    </w:p>
    <w:p w14:paraId="2BCE746B" w14:textId="77777777" w:rsidR="00334319" w:rsidRPr="00334319" w:rsidRDefault="00334319" w:rsidP="00334319">
      <w:pPr>
        <w:tabs>
          <w:tab w:val="left" w:pos="1440"/>
          <w:tab w:val="left" w:pos="2160"/>
          <w:tab w:val="left" w:pos="4752"/>
          <w:tab w:val="left" w:pos="5472"/>
          <w:tab w:val="left" w:pos="6336"/>
          <w:tab w:val="left" w:pos="6912"/>
          <w:tab w:val="left" w:pos="8064"/>
          <w:tab w:val="left" w:pos="8928"/>
        </w:tabs>
        <w:spacing w:line="288" w:lineRule="atLeast"/>
        <w:ind w:right="544"/>
        <w:rPr>
          <w:rFonts w:ascii="Calibri" w:hAnsi="Calibri" w:cs="Calibri"/>
          <w:szCs w:val="22"/>
          <w:lang w:eastAsia="en-US"/>
        </w:rPr>
      </w:pPr>
    </w:p>
    <w:p w14:paraId="2A54EB1F" w14:textId="77777777" w:rsidR="00334319" w:rsidRPr="00334319" w:rsidRDefault="00334319" w:rsidP="00334319">
      <w:pPr>
        <w:tabs>
          <w:tab w:val="left" w:pos="1440"/>
          <w:tab w:val="left" w:pos="2160"/>
          <w:tab w:val="left" w:pos="4752"/>
          <w:tab w:val="left" w:pos="5472"/>
          <w:tab w:val="left" w:pos="6336"/>
          <w:tab w:val="left" w:pos="6912"/>
          <w:tab w:val="left" w:pos="8064"/>
          <w:tab w:val="left" w:pos="8928"/>
        </w:tabs>
        <w:spacing w:line="288" w:lineRule="atLeast"/>
        <w:ind w:right="544"/>
        <w:rPr>
          <w:rFonts w:ascii="Calibri" w:hAnsi="Calibri" w:cs="Calibri"/>
          <w:sz w:val="20"/>
          <w:lang w:val="en-US" w:eastAsia="en-US"/>
        </w:rPr>
      </w:pPr>
      <w:r w:rsidRPr="00334319">
        <w:rPr>
          <w:rFonts w:ascii="Calibri" w:hAnsi="Calibri" w:cs="Calibri"/>
          <w:noProof/>
        </w:rPr>
        <mc:AlternateContent>
          <mc:Choice Requires="wps">
            <w:drawing>
              <wp:anchor distT="4294967295" distB="4294967295" distL="114300" distR="114300" simplePos="0" relativeHeight="251664384" behindDoc="0" locked="0" layoutInCell="1" allowOverlap="1" wp14:anchorId="364388C5" wp14:editId="57E2B69F">
                <wp:simplePos x="0" y="0"/>
                <wp:positionH relativeFrom="column">
                  <wp:posOffset>4048125</wp:posOffset>
                </wp:positionH>
                <wp:positionV relativeFrom="paragraph">
                  <wp:posOffset>226059</wp:posOffset>
                </wp:positionV>
                <wp:extent cx="14287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78C1C" id="Straight Arrow Connector 2" o:spid="_x0000_s1026" type="#_x0000_t32" style="position:absolute;margin-left:318.75pt;margin-top:17.8pt;width:11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"/>
            </w:pict>
          </mc:Fallback>
        </mc:AlternateContent>
      </w:r>
      <w:r w:rsidRPr="00334319">
        <w:rPr>
          <w:rFonts w:ascii="Calibri" w:hAnsi="Calibri" w:cs="Calibri"/>
          <w:noProof/>
        </w:rPr>
        <mc:AlternateContent>
          <mc:Choice Requires="wps">
            <w:drawing>
              <wp:anchor distT="4294967295" distB="4294967295" distL="114300" distR="114300" simplePos="0" relativeHeight="251663360" behindDoc="0" locked="0" layoutInCell="1" allowOverlap="1" wp14:anchorId="2F84CF6C" wp14:editId="15163E06">
                <wp:simplePos x="0" y="0"/>
                <wp:positionH relativeFrom="column">
                  <wp:posOffset>390525</wp:posOffset>
                </wp:positionH>
                <wp:positionV relativeFrom="paragraph">
                  <wp:posOffset>226059</wp:posOffset>
                </wp:positionV>
                <wp:extent cx="295275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34BB0" id="Straight Arrow Connector 9" o:spid="_x0000_s1026" type="#_x0000_t32" style="position:absolute;margin-left:30.75pt;margin-top:17.8pt;width:23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"/>
            </w:pict>
          </mc:Fallback>
        </mc:AlternateContent>
      </w:r>
      <w:r w:rsidRPr="00334319">
        <w:rPr>
          <w:rFonts w:ascii="Calibri" w:hAnsi="Calibri" w:cs="Calibri"/>
          <w:szCs w:val="22"/>
          <w:lang w:eastAsia="en-US"/>
        </w:rPr>
        <w:t xml:space="preserve">Date: </w:t>
      </w:r>
      <w:r w:rsidRPr="00334319">
        <w:rPr>
          <w:rFonts w:ascii="Calibri" w:hAnsi="Calibri" w:cs="Calibri"/>
          <w:szCs w:val="22"/>
          <w:lang w:eastAsia="en-US"/>
        </w:rPr>
        <w:tab/>
      </w:r>
      <w:r w:rsidRPr="00334319">
        <w:rPr>
          <w:rFonts w:ascii="Calibri" w:hAnsi="Calibri" w:cs="Calibri"/>
          <w:szCs w:val="22"/>
          <w:lang w:eastAsia="en-US"/>
        </w:rPr>
        <w:tab/>
      </w:r>
      <w:r w:rsidRPr="00334319">
        <w:rPr>
          <w:rFonts w:ascii="Calibri" w:hAnsi="Calibri" w:cs="Calibri"/>
          <w:szCs w:val="22"/>
          <w:lang w:eastAsia="en-US"/>
        </w:rPr>
        <w:tab/>
      </w:r>
      <w:r w:rsidRPr="00334319">
        <w:rPr>
          <w:rFonts w:ascii="Calibri" w:hAnsi="Calibri" w:cs="Calibri"/>
          <w:szCs w:val="22"/>
          <w:lang w:eastAsia="en-US"/>
        </w:rPr>
        <w:tab/>
        <w:t xml:space="preserve">Tel. No. </w:t>
      </w:r>
    </w:p>
    <w:p w14:paraId="16CCBD6F" w14:textId="77777777" w:rsidR="001949DE" w:rsidRDefault="001949DE">
      <w:pPr>
        <w:rPr>
          <w:b/>
          <w:u w:val="single"/>
        </w:rPr>
      </w:pPr>
    </w:p>
    <w:p w14:paraId="478C1581" w14:textId="77777777" w:rsidR="002072E9" w:rsidRDefault="002072E9">
      <w:pPr>
        <w:rPr>
          <w:b/>
          <w:u w:val="single"/>
        </w:rPr>
      </w:pPr>
    </w:p>
    <w:p w14:paraId="6421C8F5" w14:textId="77777777" w:rsidR="002072E9" w:rsidRDefault="002072E9">
      <w:pPr>
        <w:rPr>
          <w:b/>
          <w:u w:val="single"/>
        </w:rPr>
      </w:pPr>
    </w:p>
    <w:p w14:paraId="7F2749B3" w14:textId="77777777" w:rsidR="002072E9" w:rsidRPr="002072E9" w:rsidRDefault="002072E9" w:rsidP="002072E9">
      <w:pPr>
        <w:autoSpaceDE w:val="0"/>
        <w:autoSpaceDN w:val="0"/>
        <w:adjustRightInd w:val="0"/>
        <w:rPr>
          <w:rFonts w:eastAsiaTheme="minorHAnsi" w:cs="Arial"/>
          <w:b/>
          <w:bCs/>
          <w:color w:val="76933C"/>
          <w:sz w:val="24"/>
          <w:szCs w:val="24"/>
          <w:lang w:eastAsia="en-US"/>
        </w:rPr>
      </w:pPr>
      <w:r w:rsidRPr="002072E9">
        <w:rPr>
          <w:rFonts w:eastAsiaTheme="minorHAnsi" w:cs="Arial"/>
          <w:b/>
          <w:bCs/>
          <w:color w:val="76933C"/>
          <w:sz w:val="24"/>
          <w:szCs w:val="24"/>
          <w:lang w:eastAsia="en-US"/>
        </w:rPr>
        <w:lastRenderedPageBreak/>
        <w:t xml:space="preserve">Standards for </w:t>
      </w:r>
      <w:proofErr w:type="gramStart"/>
      <w:r w:rsidRPr="002072E9">
        <w:rPr>
          <w:rFonts w:eastAsiaTheme="minorHAnsi" w:cs="Arial"/>
          <w:b/>
          <w:bCs/>
          <w:color w:val="76933C"/>
          <w:sz w:val="24"/>
          <w:szCs w:val="24"/>
          <w:lang w:eastAsia="en-US"/>
        </w:rPr>
        <w:t xml:space="preserve">Education  </w:t>
      </w:r>
      <w:r w:rsidRPr="002072E9">
        <w:rPr>
          <w:rFonts w:eastAsiaTheme="minorHAnsi" w:cs="Arial"/>
          <w:b/>
          <w:bCs/>
          <w:color w:val="76933C"/>
          <w:sz w:val="24"/>
          <w:szCs w:val="24"/>
          <w:lang w:eastAsia="en-US"/>
        </w:rPr>
        <w:tab/>
      </w:r>
      <w:proofErr w:type="gramEnd"/>
      <w:r w:rsidRPr="002072E9">
        <w:rPr>
          <w:rFonts w:eastAsiaTheme="minorHAnsi" w:cs="Arial"/>
          <w:b/>
          <w:bCs/>
          <w:color w:val="76933C"/>
          <w:sz w:val="24"/>
          <w:szCs w:val="24"/>
          <w:lang w:eastAsia="en-US"/>
        </w:rPr>
        <w:tab/>
      </w:r>
      <w:r w:rsidRPr="002072E9">
        <w:rPr>
          <w:rFonts w:eastAsiaTheme="minorHAnsi" w:cs="Arial"/>
          <w:b/>
          <w:bCs/>
          <w:color w:val="76933C"/>
          <w:sz w:val="24"/>
          <w:szCs w:val="24"/>
          <w:lang w:eastAsia="en-US"/>
        </w:rPr>
        <w:tab/>
      </w:r>
      <w:r w:rsidRPr="002072E9">
        <w:rPr>
          <w:rFonts w:eastAsiaTheme="minorHAnsi" w:cs="Arial"/>
          <w:b/>
          <w:bCs/>
          <w:color w:val="76933C"/>
          <w:sz w:val="24"/>
          <w:szCs w:val="24"/>
          <w:lang w:eastAsia="en-US"/>
        </w:rPr>
        <w:tab/>
      </w:r>
      <w:r w:rsidRPr="002072E9">
        <w:rPr>
          <w:rFonts w:eastAsiaTheme="minorHAnsi" w:cs="Arial"/>
          <w:b/>
          <w:bCs/>
          <w:color w:val="76933C"/>
          <w:sz w:val="24"/>
          <w:szCs w:val="24"/>
          <w:lang w:eastAsia="en-US"/>
        </w:rPr>
        <w:tab/>
      </w:r>
      <w:r w:rsidRPr="002072E9">
        <w:rPr>
          <w:rFonts w:eastAsiaTheme="minorHAnsi" w:cs="Arial"/>
          <w:b/>
          <w:bCs/>
          <w:color w:val="76933C"/>
          <w:sz w:val="24"/>
          <w:szCs w:val="24"/>
          <w:lang w:eastAsia="en-US"/>
        </w:rPr>
        <w:tab/>
        <w:t>Appendix 1</w:t>
      </w:r>
    </w:p>
    <w:p w14:paraId="21434B0B" w14:textId="77777777" w:rsidR="002072E9" w:rsidRPr="002072E9" w:rsidRDefault="002072E9" w:rsidP="002072E9">
      <w:pPr>
        <w:autoSpaceDE w:val="0"/>
        <w:autoSpaceDN w:val="0"/>
        <w:adjustRightInd w:val="0"/>
        <w:rPr>
          <w:rFonts w:eastAsiaTheme="minorHAnsi" w:cs="Arial"/>
          <w:b/>
          <w:bCs/>
          <w:color w:val="76933C"/>
          <w:sz w:val="24"/>
          <w:szCs w:val="24"/>
          <w:lang w:eastAsia="en-US"/>
        </w:rPr>
      </w:pPr>
    </w:p>
    <w:p w14:paraId="2DA2B7F1" w14:textId="77777777" w:rsidR="002072E9" w:rsidRPr="002072E9" w:rsidRDefault="002072E9" w:rsidP="002072E9">
      <w:pPr>
        <w:autoSpaceDE w:val="0"/>
        <w:autoSpaceDN w:val="0"/>
        <w:adjustRightInd w:val="0"/>
        <w:rPr>
          <w:rFonts w:eastAsiaTheme="minorHAnsi" w:cs="Arial"/>
          <w:b/>
          <w:bCs/>
          <w:color w:val="76933C"/>
          <w:szCs w:val="22"/>
          <w:lang w:eastAsia="en-US"/>
        </w:rPr>
      </w:pPr>
      <w:r w:rsidRPr="002072E9">
        <w:rPr>
          <w:rFonts w:eastAsiaTheme="minorHAnsi" w:cs="Arial"/>
          <w:b/>
          <w:bCs/>
          <w:color w:val="76933C"/>
          <w:szCs w:val="22"/>
          <w:lang w:eastAsia="en-US"/>
        </w:rPr>
        <w:t>Standards and requirements for providers of education and training programmes</w:t>
      </w:r>
    </w:p>
    <w:p w14:paraId="56777550" w14:textId="77777777" w:rsidR="002072E9" w:rsidRPr="002072E9" w:rsidRDefault="002072E9" w:rsidP="002072E9">
      <w:pPr>
        <w:autoSpaceDE w:val="0"/>
        <w:autoSpaceDN w:val="0"/>
        <w:adjustRightInd w:val="0"/>
        <w:rPr>
          <w:rFonts w:eastAsiaTheme="minorHAnsi" w:cs="Arial"/>
          <w:b/>
          <w:bCs/>
          <w:color w:val="76933C"/>
          <w:szCs w:val="22"/>
          <w:lang w:eastAsia="en-US"/>
        </w:rPr>
      </w:pPr>
    </w:p>
    <w:p w14:paraId="3FDC52F5" w14:textId="77777777" w:rsidR="002072E9" w:rsidRPr="002072E9" w:rsidRDefault="002072E9" w:rsidP="002072E9">
      <w:pPr>
        <w:autoSpaceDE w:val="0"/>
        <w:autoSpaceDN w:val="0"/>
        <w:adjustRightInd w:val="0"/>
        <w:rPr>
          <w:rFonts w:asciiTheme="minorHAnsi" w:eastAsiaTheme="minorHAnsi" w:hAnsiTheme="minorHAnsi" w:cstheme="minorBidi"/>
          <w:szCs w:val="22"/>
          <w:lang w:eastAsia="en-US"/>
        </w:rPr>
      </w:pPr>
      <w:r w:rsidRPr="002072E9">
        <w:rPr>
          <w:rFonts w:asciiTheme="minorHAnsi" w:eastAsiaTheme="minorHAnsi" w:hAnsiTheme="minorHAnsi" w:cstheme="minorBidi"/>
          <w:szCs w:val="22"/>
          <w:lang w:eastAsia="en-US"/>
        </w:rPr>
        <w:t xml:space="preserve">The Standards for Education cover four areas the GDC expects providers to meet </w:t>
      </w:r>
      <w:proofErr w:type="gramStart"/>
      <w:r w:rsidRPr="002072E9">
        <w:rPr>
          <w:rFonts w:asciiTheme="minorHAnsi" w:eastAsiaTheme="minorHAnsi" w:hAnsiTheme="minorHAnsi" w:cstheme="minorBidi"/>
          <w:szCs w:val="22"/>
          <w:lang w:eastAsia="en-US"/>
        </w:rPr>
        <w:t>in order for</w:t>
      </w:r>
      <w:proofErr w:type="gramEnd"/>
      <w:r w:rsidRPr="002072E9">
        <w:rPr>
          <w:rFonts w:asciiTheme="minorHAnsi" w:eastAsiaTheme="minorHAnsi" w:hAnsiTheme="minorHAnsi" w:cstheme="minorBidi"/>
          <w:szCs w:val="22"/>
          <w:lang w:eastAsia="en-US"/>
        </w:rPr>
        <w:t xml:space="preserve"> training</w:t>
      </w:r>
    </w:p>
    <w:p w14:paraId="02675321" w14:textId="77777777" w:rsidR="002072E9" w:rsidRPr="002072E9" w:rsidRDefault="002072E9" w:rsidP="002072E9">
      <w:pPr>
        <w:autoSpaceDE w:val="0"/>
        <w:autoSpaceDN w:val="0"/>
        <w:adjustRightInd w:val="0"/>
        <w:rPr>
          <w:rFonts w:asciiTheme="minorHAnsi" w:eastAsiaTheme="minorHAnsi" w:hAnsiTheme="minorHAnsi" w:cstheme="minorBidi"/>
          <w:szCs w:val="22"/>
          <w:lang w:eastAsia="en-US"/>
        </w:rPr>
      </w:pPr>
      <w:r w:rsidRPr="002072E9">
        <w:rPr>
          <w:rFonts w:asciiTheme="minorHAnsi" w:eastAsiaTheme="minorHAnsi" w:hAnsiTheme="minorHAnsi" w:cstheme="minorBidi"/>
          <w:szCs w:val="22"/>
          <w:lang w:eastAsia="en-US"/>
        </w:rPr>
        <w:t>programmes to be accepted for registration. These areas are:</w:t>
      </w:r>
    </w:p>
    <w:p w14:paraId="50ECCF76" w14:textId="77777777" w:rsidR="002072E9" w:rsidRPr="002072E9" w:rsidRDefault="002072E9" w:rsidP="002072E9">
      <w:pPr>
        <w:numPr>
          <w:ilvl w:val="0"/>
          <w:numId w:val="43"/>
        </w:numPr>
        <w:autoSpaceDE w:val="0"/>
        <w:autoSpaceDN w:val="0"/>
        <w:adjustRightInd w:val="0"/>
        <w:spacing w:after="200" w:line="276" w:lineRule="auto"/>
        <w:ind w:left="426" w:hanging="426"/>
        <w:contextualSpacing/>
        <w:rPr>
          <w:rFonts w:asciiTheme="minorHAnsi" w:eastAsiaTheme="minorHAnsi" w:hAnsiTheme="minorHAnsi" w:cstheme="minorBidi"/>
          <w:szCs w:val="22"/>
          <w:lang w:eastAsia="en-US"/>
        </w:rPr>
      </w:pPr>
      <w:r w:rsidRPr="002072E9">
        <w:rPr>
          <w:rFonts w:asciiTheme="minorHAnsi" w:eastAsiaTheme="minorHAnsi" w:hAnsiTheme="minorHAnsi" w:cstheme="minorBidi"/>
          <w:szCs w:val="22"/>
          <w:lang w:eastAsia="en-US"/>
        </w:rPr>
        <w:t>Patient protection</w:t>
      </w:r>
    </w:p>
    <w:p w14:paraId="27DFBDBC" w14:textId="77777777" w:rsidR="002072E9" w:rsidRPr="002072E9" w:rsidRDefault="002072E9" w:rsidP="002072E9">
      <w:pPr>
        <w:numPr>
          <w:ilvl w:val="0"/>
          <w:numId w:val="43"/>
        </w:numPr>
        <w:autoSpaceDE w:val="0"/>
        <w:autoSpaceDN w:val="0"/>
        <w:adjustRightInd w:val="0"/>
        <w:spacing w:after="200" w:line="276" w:lineRule="auto"/>
        <w:ind w:left="426" w:hanging="426"/>
        <w:contextualSpacing/>
        <w:rPr>
          <w:rFonts w:asciiTheme="minorHAnsi" w:eastAsiaTheme="minorHAnsi" w:hAnsiTheme="minorHAnsi" w:cstheme="minorBidi"/>
          <w:szCs w:val="22"/>
          <w:lang w:eastAsia="en-US"/>
        </w:rPr>
      </w:pPr>
      <w:r w:rsidRPr="002072E9">
        <w:rPr>
          <w:rFonts w:asciiTheme="minorHAnsi" w:eastAsiaTheme="minorHAnsi" w:hAnsiTheme="minorHAnsi" w:cstheme="minorBidi"/>
          <w:szCs w:val="22"/>
          <w:lang w:eastAsia="en-US"/>
        </w:rPr>
        <w:t>Quality evaluation and review</w:t>
      </w:r>
    </w:p>
    <w:p w14:paraId="4D7E93F0" w14:textId="77777777" w:rsidR="002072E9" w:rsidRPr="002072E9" w:rsidRDefault="002072E9" w:rsidP="002072E9">
      <w:pPr>
        <w:numPr>
          <w:ilvl w:val="0"/>
          <w:numId w:val="43"/>
        </w:numPr>
        <w:autoSpaceDE w:val="0"/>
        <w:autoSpaceDN w:val="0"/>
        <w:adjustRightInd w:val="0"/>
        <w:spacing w:after="200" w:line="276" w:lineRule="auto"/>
        <w:ind w:left="426" w:hanging="426"/>
        <w:contextualSpacing/>
        <w:rPr>
          <w:rFonts w:asciiTheme="minorHAnsi" w:eastAsiaTheme="minorHAnsi" w:hAnsiTheme="minorHAnsi" w:cstheme="minorBidi"/>
          <w:szCs w:val="22"/>
          <w:lang w:eastAsia="en-US"/>
        </w:rPr>
      </w:pPr>
      <w:r w:rsidRPr="002072E9">
        <w:rPr>
          <w:rFonts w:asciiTheme="minorHAnsi" w:eastAsiaTheme="minorHAnsi" w:hAnsiTheme="minorHAnsi" w:cstheme="minorBidi"/>
          <w:szCs w:val="22"/>
          <w:lang w:eastAsia="en-US"/>
        </w:rPr>
        <w:t>Student assessment</w:t>
      </w:r>
    </w:p>
    <w:p w14:paraId="0BFE3256" w14:textId="77777777" w:rsidR="002072E9" w:rsidRPr="002072E9" w:rsidRDefault="002072E9" w:rsidP="002072E9">
      <w:pPr>
        <w:numPr>
          <w:ilvl w:val="0"/>
          <w:numId w:val="43"/>
        </w:numPr>
        <w:autoSpaceDE w:val="0"/>
        <w:autoSpaceDN w:val="0"/>
        <w:adjustRightInd w:val="0"/>
        <w:spacing w:after="200" w:line="276" w:lineRule="auto"/>
        <w:ind w:left="426" w:hanging="426"/>
        <w:contextualSpacing/>
        <w:rPr>
          <w:rFonts w:asciiTheme="minorHAnsi" w:eastAsiaTheme="minorHAnsi" w:hAnsiTheme="minorHAnsi" w:cstheme="minorBidi"/>
          <w:szCs w:val="22"/>
          <w:lang w:eastAsia="en-US"/>
        </w:rPr>
      </w:pPr>
      <w:r w:rsidRPr="002072E9">
        <w:rPr>
          <w:rFonts w:asciiTheme="minorHAnsi" w:eastAsiaTheme="minorHAnsi" w:hAnsiTheme="minorHAnsi" w:cstheme="minorBidi"/>
          <w:szCs w:val="22"/>
          <w:lang w:eastAsia="en-US"/>
        </w:rPr>
        <w:t>Equality and diversity</w:t>
      </w:r>
    </w:p>
    <w:p w14:paraId="31DDC00B" w14:textId="77777777" w:rsidR="002072E9" w:rsidRPr="002072E9" w:rsidRDefault="002072E9" w:rsidP="002072E9">
      <w:pPr>
        <w:autoSpaceDE w:val="0"/>
        <w:autoSpaceDN w:val="0"/>
        <w:adjustRightInd w:val="0"/>
        <w:rPr>
          <w:rFonts w:asciiTheme="minorHAnsi" w:eastAsiaTheme="minorHAnsi" w:hAnsiTheme="minorHAnsi" w:cstheme="minorBidi"/>
          <w:szCs w:val="22"/>
          <w:lang w:eastAsia="en-US"/>
        </w:rPr>
      </w:pPr>
    </w:p>
    <w:p w14:paraId="231D45AE" w14:textId="77777777" w:rsidR="002072E9" w:rsidRPr="002072E9" w:rsidRDefault="002072E9" w:rsidP="002072E9">
      <w:pPr>
        <w:autoSpaceDE w:val="0"/>
        <w:autoSpaceDN w:val="0"/>
        <w:adjustRightInd w:val="0"/>
        <w:rPr>
          <w:rFonts w:asciiTheme="minorHAnsi" w:eastAsiaTheme="minorHAnsi" w:hAnsiTheme="minorHAnsi" w:cstheme="minorBidi"/>
          <w:szCs w:val="22"/>
          <w:lang w:eastAsia="en-US"/>
        </w:rPr>
      </w:pPr>
      <w:r w:rsidRPr="002072E9">
        <w:rPr>
          <w:rFonts w:asciiTheme="minorHAnsi" w:eastAsiaTheme="minorHAnsi" w:hAnsiTheme="minorHAnsi" w:cstheme="minorBidi"/>
          <w:szCs w:val="22"/>
          <w:lang w:eastAsia="en-US"/>
        </w:rPr>
        <w:t xml:space="preserve">The Overseas Registration Examination (ORE) Advisory Group has identified the specific requirements below that relate to the ORE from the full Standards for Education document available on this </w:t>
      </w:r>
      <w:hyperlink r:id="rId16" w:history="1">
        <w:r w:rsidRPr="002072E9">
          <w:rPr>
            <w:rFonts w:asciiTheme="minorHAnsi" w:eastAsiaTheme="minorHAnsi" w:hAnsiTheme="minorHAnsi" w:cstheme="minorBidi"/>
            <w:color w:val="0000FF" w:themeColor="hyperlink"/>
            <w:szCs w:val="22"/>
            <w:u w:val="single"/>
            <w:lang w:eastAsia="en-US"/>
          </w:rPr>
          <w:t>link</w:t>
        </w:r>
      </w:hyperlink>
      <w:r w:rsidRPr="002072E9">
        <w:rPr>
          <w:rFonts w:asciiTheme="minorHAnsi" w:eastAsiaTheme="minorHAnsi" w:hAnsiTheme="minorHAnsi" w:cstheme="minorBidi"/>
          <w:szCs w:val="22"/>
          <w:lang w:eastAsia="en-US"/>
        </w:rPr>
        <w:t>.</w:t>
      </w:r>
    </w:p>
    <w:p w14:paraId="3506FC54" w14:textId="77777777" w:rsidR="002072E9" w:rsidRPr="002072E9" w:rsidRDefault="002072E9" w:rsidP="002072E9">
      <w:pPr>
        <w:autoSpaceDE w:val="0"/>
        <w:autoSpaceDN w:val="0"/>
        <w:adjustRightInd w:val="0"/>
        <w:rPr>
          <w:rFonts w:asciiTheme="minorHAnsi" w:eastAsiaTheme="minorHAnsi" w:hAnsiTheme="minorHAnsi" w:cstheme="minorBidi"/>
          <w:szCs w:val="22"/>
          <w:lang w:eastAsia="en-US"/>
        </w:rPr>
      </w:pPr>
    </w:p>
    <w:p w14:paraId="680AED5E" w14:textId="77777777" w:rsidR="002072E9" w:rsidRPr="002072E9" w:rsidRDefault="002072E9" w:rsidP="002072E9">
      <w:pPr>
        <w:autoSpaceDE w:val="0"/>
        <w:autoSpaceDN w:val="0"/>
        <w:adjustRightInd w:val="0"/>
        <w:rPr>
          <w:rFonts w:asciiTheme="minorHAnsi" w:eastAsiaTheme="minorHAnsi" w:hAnsiTheme="minorHAnsi" w:cstheme="minorBidi"/>
          <w:szCs w:val="22"/>
          <w:lang w:eastAsia="en-US"/>
        </w:rPr>
      </w:pPr>
      <w:r w:rsidRPr="002072E9">
        <w:rPr>
          <w:rFonts w:asciiTheme="minorHAnsi" w:eastAsiaTheme="minorHAnsi" w:hAnsiTheme="minorHAnsi" w:cstheme="minorBidi"/>
          <w:szCs w:val="22"/>
          <w:lang w:eastAsia="en-US"/>
        </w:rPr>
        <w:t xml:space="preserve">As part of your submission, please provide appropriate details of how you would meet each requirement outlined below (Please use a separate sheet if </w:t>
      </w:r>
      <w:proofErr w:type="gramStart"/>
      <w:r w:rsidRPr="002072E9">
        <w:rPr>
          <w:rFonts w:asciiTheme="minorHAnsi" w:eastAsiaTheme="minorHAnsi" w:hAnsiTheme="minorHAnsi" w:cstheme="minorBidi"/>
          <w:szCs w:val="22"/>
          <w:lang w:eastAsia="en-US"/>
        </w:rPr>
        <w:t>necessary</w:t>
      </w:r>
      <w:proofErr w:type="gramEnd"/>
      <w:r w:rsidRPr="002072E9">
        <w:rPr>
          <w:rFonts w:asciiTheme="minorHAnsi" w:eastAsiaTheme="minorHAnsi" w:hAnsiTheme="minorHAnsi" w:cstheme="minorBidi"/>
          <w:szCs w:val="22"/>
          <w:lang w:eastAsia="en-US"/>
        </w:rPr>
        <w:t xml:space="preserve"> suitably referenced to this document).  </w:t>
      </w:r>
    </w:p>
    <w:p w14:paraId="06411A99" w14:textId="77777777" w:rsidR="002072E9" w:rsidRPr="002072E9" w:rsidRDefault="002072E9" w:rsidP="002072E9">
      <w:pPr>
        <w:autoSpaceDE w:val="0"/>
        <w:autoSpaceDN w:val="0"/>
        <w:adjustRightInd w:val="0"/>
        <w:rPr>
          <w:rFonts w:asciiTheme="minorHAnsi" w:eastAsiaTheme="minorHAnsi" w:hAnsiTheme="minorHAnsi" w:cstheme="minorBidi"/>
          <w:szCs w:val="22"/>
          <w:lang w:eastAsia="en-US"/>
        </w:rPr>
      </w:pPr>
    </w:p>
    <w:p w14:paraId="0AA62532" w14:textId="77777777" w:rsidR="002072E9" w:rsidRPr="002072E9" w:rsidRDefault="002072E9" w:rsidP="002072E9">
      <w:pPr>
        <w:autoSpaceDE w:val="0"/>
        <w:autoSpaceDN w:val="0"/>
        <w:adjustRightInd w:val="0"/>
        <w:rPr>
          <w:rFonts w:eastAsiaTheme="minorHAnsi" w:cs="Arial"/>
          <w:b/>
          <w:bCs/>
          <w:color w:val="76933C"/>
          <w:szCs w:val="22"/>
          <w:lang w:eastAsia="en-US"/>
        </w:rPr>
      </w:pPr>
      <w:r w:rsidRPr="002072E9">
        <w:rPr>
          <w:rFonts w:eastAsiaTheme="minorHAnsi" w:cs="Arial"/>
          <w:b/>
          <w:bCs/>
          <w:color w:val="76933C"/>
          <w:szCs w:val="22"/>
          <w:lang w:eastAsia="en-US"/>
        </w:rPr>
        <w:t xml:space="preserve">Standard 1 – Protecting Patients </w:t>
      </w:r>
    </w:p>
    <w:p w14:paraId="22ED98D4" w14:textId="77777777" w:rsidR="002072E9" w:rsidRPr="002072E9" w:rsidRDefault="002072E9" w:rsidP="002072E9">
      <w:pPr>
        <w:autoSpaceDE w:val="0"/>
        <w:autoSpaceDN w:val="0"/>
        <w:adjustRightInd w:val="0"/>
        <w:rPr>
          <w:rFonts w:asciiTheme="minorHAnsi" w:eastAsiaTheme="minorHAnsi" w:hAnsiTheme="minorHAnsi" w:cstheme="minorBidi"/>
          <w:szCs w:val="22"/>
          <w:lang w:eastAsia="en-US"/>
        </w:rPr>
      </w:pPr>
    </w:p>
    <w:tbl>
      <w:tblPr>
        <w:tblStyle w:val="TableGrid2"/>
        <w:tblW w:w="0" w:type="auto"/>
        <w:tblLook w:val="04A0" w:firstRow="1" w:lastRow="0" w:firstColumn="1" w:lastColumn="0" w:noHBand="0" w:noVBand="1"/>
      </w:tblPr>
      <w:tblGrid>
        <w:gridCol w:w="4540"/>
        <w:gridCol w:w="4479"/>
      </w:tblGrid>
      <w:tr w:rsidR="002072E9" w:rsidRPr="002072E9" w14:paraId="39007E3E" w14:textId="77777777" w:rsidTr="00F7646E">
        <w:tc>
          <w:tcPr>
            <w:tcW w:w="4644" w:type="dxa"/>
          </w:tcPr>
          <w:p w14:paraId="100CB032" w14:textId="77777777" w:rsidR="002072E9" w:rsidRPr="002072E9" w:rsidRDefault="002072E9" w:rsidP="002072E9">
            <w:pPr>
              <w:autoSpaceDE w:val="0"/>
              <w:autoSpaceDN w:val="0"/>
              <w:adjustRightInd w:val="0"/>
              <w:rPr>
                <w:rFonts w:cs="Arial"/>
                <w:b/>
                <w:bCs/>
                <w:color w:val="76933C"/>
              </w:rPr>
            </w:pPr>
            <w:r w:rsidRPr="002072E9">
              <w:rPr>
                <w:rFonts w:cs="Arial"/>
                <w:b/>
                <w:bCs/>
                <w:color w:val="76933C"/>
              </w:rPr>
              <w:t xml:space="preserve">Requirements </w:t>
            </w:r>
          </w:p>
        </w:tc>
        <w:tc>
          <w:tcPr>
            <w:tcW w:w="4598" w:type="dxa"/>
          </w:tcPr>
          <w:p w14:paraId="51D023F6" w14:textId="77777777" w:rsidR="002072E9" w:rsidRPr="002072E9" w:rsidRDefault="002072E9" w:rsidP="002072E9">
            <w:pPr>
              <w:autoSpaceDE w:val="0"/>
              <w:autoSpaceDN w:val="0"/>
              <w:adjustRightInd w:val="0"/>
              <w:rPr>
                <w:rFonts w:cs="Arial"/>
                <w:b/>
                <w:bCs/>
                <w:color w:val="76933C"/>
              </w:rPr>
            </w:pPr>
            <w:r w:rsidRPr="002072E9">
              <w:rPr>
                <w:rFonts w:cs="Arial"/>
                <w:b/>
                <w:bCs/>
                <w:color w:val="76933C"/>
              </w:rPr>
              <w:t xml:space="preserve">Evidence </w:t>
            </w:r>
          </w:p>
        </w:tc>
      </w:tr>
      <w:tr w:rsidR="002072E9" w:rsidRPr="002072E9" w14:paraId="3999A3EF" w14:textId="77777777" w:rsidTr="00F7646E">
        <w:tc>
          <w:tcPr>
            <w:tcW w:w="4644" w:type="dxa"/>
          </w:tcPr>
          <w:p w14:paraId="62F7DD40"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Students must provide patient care only when they have demonstrated adequate knowledge and skills. For clinical procedures, the student should be assessed as competent in the relevant skills at the levels required in the pre-clinical</w:t>
            </w:r>
          </w:p>
          <w:p w14:paraId="59EFBA16"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environments prior to treating patients</w:t>
            </w:r>
          </w:p>
        </w:tc>
        <w:tc>
          <w:tcPr>
            <w:tcW w:w="4598" w:type="dxa"/>
          </w:tcPr>
          <w:p w14:paraId="5CC2D607" w14:textId="77777777" w:rsidR="002072E9" w:rsidRPr="002072E9" w:rsidRDefault="002072E9" w:rsidP="002072E9">
            <w:pPr>
              <w:autoSpaceDE w:val="0"/>
              <w:autoSpaceDN w:val="0"/>
              <w:adjustRightInd w:val="0"/>
              <w:rPr>
                <w:rFonts w:asciiTheme="minorHAnsi" w:hAnsiTheme="minorHAnsi"/>
              </w:rPr>
            </w:pPr>
          </w:p>
        </w:tc>
      </w:tr>
      <w:tr w:rsidR="002072E9" w:rsidRPr="002072E9" w14:paraId="7F96204B" w14:textId="77777777" w:rsidTr="00F7646E">
        <w:tc>
          <w:tcPr>
            <w:tcW w:w="4644" w:type="dxa"/>
          </w:tcPr>
          <w:p w14:paraId="5632D60C"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Students and those involved in the delivery of education and training must be made aware of their obligation to raise concerns if they identify any risks to patient safety and should be supported to do so</w:t>
            </w:r>
          </w:p>
        </w:tc>
        <w:tc>
          <w:tcPr>
            <w:tcW w:w="4598" w:type="dxa"/>
          </w:tcPr>
          <w:p w14:paraId="774A7C79" w14:textId="77777777" w:rsidR="002072E9" w:rsidRPr="002072E9" w:rsidRDefault="002072E9" w:rsidP="002072E9">
            <w:pPr>
              <w:autoSpaceDE w:val="0"/>
              <w:autoSpaceDN w:val="0"/>
              <w:adjustRightInd w:val="0"/>
              <w:rPr>
                <w:rFonts w:asciiTheme="minorHAnsi" w:hAnsiTheme="minorHAnsi"/>
              </w:rPr>
            </w:pPr>
          </w:p>
        </w:tc>
      </w:tr>
      <w:tr w:rsidR="002072E9" w:rsidRPr="002072E9" w14:paraId="1A60E88B" w14:textId="77777777" w:rsidTr="00F7646E">
        <w:tc>
          <w:tcPr>
            <w:tcW w:w="4644" w:type="dxa"/>
          </w:tcPr>
          <w:p w14:paraId="3D61E4A4"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Should a patient safety issue arise, appropriate action must be taken by the provider</w:t>
            </w:r>
          </w:p>
        </w:tc>
        <w:tc>
          <w:tcPr>
            <w:tcW w:w="4598" w:type="dxa"/>
          </w:tcPr>
          <w:p w14:paraId="6F8D4A1B" w14:textId="77777777" w:rsidR="002072E9" w:rsidRPr="002072E9" w:rsidRDefault="002072E9" w:rsidP="002072E9">
            <w:pPr>
              <w:autoSpaceDE w:val="0"/>
              <w:autoSpaceDN w:val="0"/>
              <w:adjustRightInd w:val="0"/>
              <w:rPr>
                <w:rFonts w:asciiTheme="minorHAnsi" w:hAnsiTheme="minorHAnsi"/>
              </w:rPr>
            </w:pPr>
          </w:p>
        </w:tc>
      </w:tr>
      <w:tr w:rsidR="002072E9" w:rsidRPr="002072E9" w14:paraId="69051C59" w14:textId="77777777" w:rsidTr="00F7646E">
        <w:tc>
          <w:tcPr>
            <w:tcW w:w="4644" w:type="dxa"/>
          </w:tcPr>
          <w:p w14:paraId="12C5E45B"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Providers must have a student fitness to practise policy and apply as required. The content and</w:t>
            </w:r>
          </w:p>
          <w:p w14:paraId="4CD631F4"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significance of the student fitness to practise procedures must be conveyed to students and aligned to GDC student fitness to practise</w:t>
            </w:r>
          </w:p>
          <w:p w14:paraId="50472EA3"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guidance. Staff involved in the delivery of the programme should be familiar with the GDC Student Fitness to Practise Guidance</w:t>
            </w:r>
          </w:p>
        </w:tc>
        <w:tc>
          <w:tcPr>
            <w:tcW w:w="4598" w:type="dxa"/>
          </w:tcPr>
          <w:p w14:paraId="55D50A9D" w14:textId="77777777" w:rsidR="002072E9" w:rsidRPr="002072E9" w:rsidRDefault="002072E9" w:rsidP="002072E9">
            <w:pPr>
              <w:autoSpaceDE w:val="0"/>
              <w:autoSpaceDN w:val="0"/>
              <w:adjustRightInd w:val="0"/>
              <w:rPr>
                <w:rFonts w:asciiTheme="minorHAnsi" w:hAnsiTheme="minorHAnsi"/>
              </w:rPr>
            </w:pPr>
          </w:p>
        </w:tc>
      </w:tr>
    </w:tbl>
    <w:p w14:paraId="041D7114" w14:textId="77777777" w:rsidR="002072E9" w:rsidRPr="002072E9" w:rsidRDefault="002072E9" w:rsidP="002072E9">
      <w:pPr>
        <w:autoSpaceDE w:val="0"/>
        <w:autoSpaceDN w:val="0"/>
        <w:adjustRightInd w:val="0"/>
        <w:rPr>
          <w:rFonts w:asciiTheme="minorHAnsi" w:eastAsiaTheme="minorHAnsi" w:hAnsiTheme="minorHAnsi" w:cstheme="minorBidi"/>
          <w:szCs w:val="22"/>
          <w:lang w:eastAsia="en-US"/>
        </w:rPr>
      </w:pPr>
    </w:p>
    <w:p w14:paraId="7887D192" w14:textId="77777777" w:rsidR="002072E9" w:rsidRPr="002072E9" w:rsidRDefault="002072E9" w:rsidP="002072E9">
      <w:pPr>
        <w:autoSpaceDE w:val="0"/>
        <w:autoSpaceDN w:val="0"/>
        <w:adjustRightInd w:val="0"/>
        <w:rPr>
          <w:rFonts w:eastAsiaTheme="minorHAnsi" w:cs="Arial"/>
          <w:b/>
          <w:bCs/>
          <w:color w:val="76933C"/>
          <w:szCs w:val="22"/>
          <w:lang w:eastAsia="en-US"/>
        </w:rPr>
      </w:pPr>
      <w:r w:rsidRPr="002072E9">
        <w:rPr>
          <w:rFonts w:eastAsiaTheme="minorHAnsi" w:cs="Arial"/>
          <w:b/>
          <w:bCs/>
          <w:color w:val="76933C"/>
          <w:szCs w:val="22"/>
          <w:lang w:eastAsia="en-US"/>
        </w:rPr>
        <w:t xml:space="preserve">Standard 2 – Quality evaluation  </w:t>
      </w:r>
    </w:p>
    <w:p w14:paraId="0D7FCEEB" w14:textId="77777777" w:rsidR="002072E9" w:rsidRPr="002072E9" w:rsidRDefault="002072E9" w:rsidP="002072E9">
      <w:pPr>
        <w:autoSpaceDE w:val="0"/>
        <w:autoSpaceDN w:val="0"/>
        <w:adjustRightInd w:val="0"/>
        <w:rPr>
          <w:rFonts w:asciiTheme="minorHAnsi" w:eastAsiaTheme="minorHAnsi" w:hAnsiTheme="minorHAnsi" w:cstheme="minorBidi"/>
          <w:szCs w:val="22"/>
          <w:lang w:eastAsia="en-US"/>
        </w:rPr>
      </w:pPr>
    </w:p>
    <w:tbl>
      <w:tblPr>
        <w:tblStyle w:val="TableGrid2"/>
        <w:tblW w:w="0" w:type="auto"/>
        <w:tblLook w:val="04A0" w:firstRow="1" w:lastRow="0" w:firstColumn="1" w:lastColumn="0" w:noHBand="0" w:noVBand="1"/>
      </w:tblPr>
      <w:tblGrid>
        <w:gridCol w:w="4540"/>
        <w:gridCol w:w="4479"/>
      </w:tblGrid>
      <w:tr w:rsidR="002072E9" w:rsidRPr="002072E9" w14:paraId="759584C8" w14:textId="77777777" w:rsidTr="00F7646E">
        <w:tc>
          <w:tcPr>
            <w:tcW w:w="4644" w:type="dxa"/>
          </w:tcPr>
          <w:p w14:paraId="7B31D107" w14:textId="77777777" w:rsidR="002072E9" w:rsidRPr="002072E9" w:rsidRDefault="002072E9" w:rsidP="002072E9">
            <w:pPr>
              <w:autoSpaceDE w:val="0"/>
              <w:autoSpaceDN w:val="0"/>
              <w:adjustRightInd w:val="0"/>
              <w:rPr>
                <w:rFonts w:cs="Arial"/>
                <w:b/>
                <w:bCs/>
                <w:color w:val="76933C"/>
              </w:rPr>
            </w:pPr>
            <w:r w:rsidRPr="002072E9">
              <w:rPr>
                <w:rFonts w:cs="Arial"/>
                <w:b/>
                <w:bCs/>
                <w:color w:val="76933C"/>
              </w:rPr>
              <w:t xml:space="preserve">Requirements </w:t>
            </w:r>
          </w:p>
        </w:tc>
        <w:tc>
          <w:tcPr>
            <w:tcW w:w="4598" w:type="dxa"/>
          </w:tcPr>
          <w:p w14:paraId="412CFA92" w14:textId="77777777" w:rsidR="002072E9" w:rsidRPr="002072E9" w:rsidRDefault="002072E9" w:rsidP="002072E9">
            <w:pPr>
              <w:autoSpaceDE w:val="0"/>
              <w:autoSpaceDN w:val="0"/>
              <w:adjustRightInd w:val="0"/>
              <w:rPr>
                <w:rFonts w:cs="Arial"/>
                <w:b/>
                <w:bCs/>
                <w:color w:val="76933C"/>
              </w:rPr>
            </w:pPr>
            <w:r w:rsidRPr="002072E9">
              <w:rPr>
                <w:rFonts w:cs="Arial"/>
                <w:b/>
                <w:bCs/>
                <w:color w:val="76933C"/>
              </w:rPr>
              <w:t xml:space="preserve">Evidence </w:t>
            </w:r>
          </w:p>
        </w:tc>
      </w:tr>
      <w:tr w:rsidR="002072E9" w:rsidRPr="002072E9" w14:paraId="69A703D0" w14:textId="77777777" w:rsidTr="00F7646E">
        <w:tc>
          <w:tcPr>
            <w:tcW w:w="4644" w:type="dxa"/>
          </w:tcPr>
          <w:p w14:paraId="0413F362"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 xml:space="preserve">The provider must have a framework in place that details how it manages the quality of the </w:t>
            </w:r>
            <w:r w:rsidRPr="002072E9">
              <w:rPr>
                <w:rFonts w:asciiTheme="minorHAnsi" w:hAnsiTheme="minorHAnsi"/>
              </w:rPr>
              <w:lastRenderedPageBreak/>
              <w:t>programme which includes making appropriate changes to ensure the curriculum continues to</w:t>
            </w:r>
          </w:p>
          <w:p w14:paraId="0C6C9A7F"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map across to the latest GDC learning outcomes and adapts to changing legislation and external guidance. There must be a clear statement about</w:t>
            </w:r>
          </w:p>
          <w:p w14:paraId="3D6FADD6"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where responsibility lies for this function</w:t>
            </w:r>
          </w:p>
        </w:tc>
        <w:tc>
          <w:tcPr>
            <w:tcW w:w="4598" w:type="dxa"/>
          </w:tcPr>
          <w:p w14:paraId="006CD153" w14:textId="77777777" w:rsidR="002072E9" w:rsidRPr="002072E9" w:rsidRDefault="002072E9" w:rsidP="002072E9">
            <w:pPr>
              <w:autoSpaceDE w:val="0"/>
              <w:autoSpaceDN w:val="0"/>
              <w:adjustRightInd w:val="0"/>
              <w:rPr>
                <w:rFonts w:asciiTheme="minorHAnsi" w:hAnsiTheme="minorHAnsi"/>
              </w:rPr>
            </w:pPr>
          </w:p>
        </w:tc>
      </w:tr>
      <w:tr w:rsidR="002072E9" w:rsidRPr="002072E9" w14:paraId="79DF9048" w14:textId="77777777" w:rsidTr="00F7646E">
        <w:tc>
          <w:tcPr>
            <w:tcW w:w="4644" w:type="dxa"/>
          </w:tcPr>
          <w:p w14:paraId="474A3847"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Programmes must be subject to rigorous internal and external quality assurance procedures</w:t>
            </w:r>
          </w:p>
        </w:tc>
        <w:tc>
          <w:tcPr>
            <w:tcW w:w="4598" w:type="dxa"/>
          </w:tcPr>
          <w:p w14:paraId="055DC873" w14:textId="77777777" w:rsidR="002072E9" w:rsidRPr="002072E9" w:rsidRDefault="002072E9" w:rsidP="002072E9">
            <w:pPr>
              <w:autoSpaceDE w:val="0"/>
              <w:autoSpaceDN w:val="0"/>
              <w:adjustRightInd w:val="0"/>
              <w:rPr>
                <w:rFonts w:asciiTheme="minorHAnsi" w:hAnsiTheme="minorHAnsi"/>
              </w:rPr>
            </w:pPr>
          </w:p>
        </w:tc>
      </w:tr>
      <w:tr w:rsidR="002072E9" w:rsidRPr="002072E9" w14:paraId="6992B4E1" w14:textId="77777777" w:rsidTr="00F7646E">
        <w:tc>
          <w:tcPr>
            <w:tcW w:w="4644" w:type="dxa"/>
          </w:tcPr>
          <w:p w14:paraId="10AF1651"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External examiners must be utilised and must be familiar with the learning outcomes and their context. Providers should follow QAA guidelines on external examining where applicable</w:t>
            </w:r>
          </w:p>
        </w:tc>
        <w:tc>
          <w:tcPr>
            <w:tcW w:w="4598" w:type="dxa"/>
          </w:tcPr>
          <w:p w14:paraId="27F7D427" w14:textId="77777777" w:rsidR="002072E9" w:rsidRPr="002072E9" w:rsidRDefault="002072E9" w:rsidP="002072E9">
            <w:pPr>
              <w:autoSpaceDE w:val="0"/>
              <w:autoSpaceDN w:val="0"/>
              <w:adjustRightInd w:val="0"/>
              <w:rPr>
                <w:rFonts w:asciiTheme="minorHAnsi" w:hAnsiTheme="minorHAnsi"/>
              </w:rPr>
            </w:pPr>
          </w:p>
        </w:tc>
      </w:tr>
      <w:tr w:rsidR="002072E9" w:rsidRPr="002072E9" w14:paraId="6E69A698" w14:textId="77777777" w:rsidTr="00F7646E">
        <w:tc>
          <w:tcPr>
            <w:tcW w:w="4644" w:type="dxa"/>
          </w:tcPr>
          <w:p w14:paraId="3C321E57"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Providers must consider and, where appropriate, act upon all concerns raised, or formal reports on the quality of education and assessment</w:t>
            </w:r>
          </w:p>
        </w:tc>
        <w:tc>
          <w:tcPr>
            <w:tcW w:w="4598" w:type="dxa"/>
          </w:tcPr>
          <w:p w14:paraId="69C2BA15" w14:textId="77777777" w:rsidR="002072E9" w:rsidRPr="002072E9" w:rsidRDefault="002072E9" w:rsidP="002072E9">
            <w:pPr>
              <w:autoSpaceDE w:val="0"/>
              <w:autoSpaceDN w:val="0"/>
              <w:adjustRightInd w:val="0"/>
              <w:rPr>
                <w:rFonts w:asciiTheme="minorHAnsi" w:hAnsiTheme="minorHAnsi"/>
              </w:rPr>
            </w:pPr>
          </w:p>
        </w:tc>
      </w:tr>
    </w:tbl>
    <w:p w14:paraId="662915CB" w14:textId="77777777" w:rsidR="002072E9" w:rsidRPr="002072E9" w:rsidRDefault="002072E9" w:rsidP="002072E9">
      <w:pPr>
        <w:autoSpaceDE w:val="0"/>
        <w:autoSpaceDN w:val="0"/>
        <w:adjustRightInd w:val="0"/>
        <w:rPr>
          <w:rFonts w:asciiTheme="minorHAnsi" w:eastAsiaTheme="minorHAnsi" w:hAnsiTheme="minorHAnsi" w:cstheme="minorBidi"/>
          <w:szCs w:val="22"/>
          <w:lang w:eastAsia="en-US"/>
        </w:rPr>
      </w:pPr>
    </w:p>
    <w:p w14:paraId="51360142" w14:textId="77777777" w:rsidR="002072E9" w:rsidRPr="002072E9" w:rsidRDefault="002072E9" w:rsidP="002072E9">
      <w:pPr>
        <w:autoSpaceDE w:val="0"/>
        <w:autoSpaceDN w:val="0"/>
        <w:adjustRightInd w:val="0"/>
        <w:rPr>
          <w:rFonts w:eastAsiaTheme="minorHAnsi" w:cs="Arial"/>
          <w:b/>
          <w:bCs/>
          <w:color w:val="76933C"/>
          <w:szCs w:val="22"/>
          <w:lang w:eastAsia="en-US"/>
        </w:rPr>
      </w:pPr>
      <w:r w:rsidRPr="002072E9">
        <w:rPr>
          <w:rFonts w:eastAsiaTheme="minorHAnsi" w:cs="Arial"/>
          <w:b/>
          <w:bCs/>
          <w:color w:val="76933C"/>
          <w:szCs w:val="22"/>
          <w:lang w:eastAsia="en-US"/>
        </w:rPr>
        <w:t xml:space="preserve">Standard 3 – Student assessment   </w:t>
      </w:r>
    </w:p>
    <w:p w14:paraId="1FDB2C20" w14:textId="77777777" w:rsidR="002072E9" w:rsidRPr="002072E9" w:rsidRDefault="002072E9" w:rsidP="002072E9">
      <w:pPr>
        <w:autoSpaceDE w:val="0"/>
        <w:autoSpaceDN w:val="0"/>
        <w:adjustRightInd w:val="0"/>
        <w:rPr>
          <w:rFonts w:asciiTheme="minorHAnsi" w:eastAsiaTheme="minorHAnsi" w:hAnsiTheme="minorHAnsi" w:cstheme="minorBidi"/>
          <w:szCs w:val="22"/>
          <w:lang w:eastAsia="en-US"/>
        </w:rPr>
      </w:pPr>
    </w:p>
    <w:tbl>
      <w:tblPr>
        <w:tblStyle w:val="TableGrid2"/>
        <w:tblW w:w="0" w:type="auto"/>
        <w:tblLook w:val="04A0" w:firstRow="1" w:lastRow="0" w:firstColumn="1" w:lastColumn="0" w:noHBand="0" w:noVBand="1"/>
      </w:tblPr>
      <w:tblGrid>
        <w:gridCol w:w="4553"/>
        <w:gridCol w:w="4466"/>
      </w:tblGrid>
      <w:tr w:rsidR="002072E9" w:rsidRPr="002072E9" w14:paraId="02876886" w14:textId="77777777" w:rsidTr="00F7646E">
        <w:tc>
          <w:tcPr>
            <w:tcW w:w="4644" w:type="dxa"/>
          </w:tcPr>
          <w:p w14:paraId="363897B9" w14:textId="77777777" w:rsidR="002072E9" w:rsidRPr="002072E9" w:rsidRDefault="002072E9" w:rsidP="002072E9">
            <w:pPr>
              <w:autoSpaceDE w:val="0"/>
              <w:autoSpaceDN w:val="0"/>
              <w:adjustRightInd w:val="0"/>
              <w:rPr>
                <w:rFonts w:cs="Arial"/>
                <w:b/>
                <w:bCs/>
                <w:color w:val="76933C"/>
              </w:rPr>
            </w:pPr>
            <w:r w:rsidRPr="002072E9">
              <w:rPr>
                <w:rFonts w:cs="Arial"/>
                <w:b/>
                <w:bCs/>
                <w:color w:val="76933C"/>
              </w:rPr>
              <w:t xml:space="preserve">Requirements </w:t>
            </w:r>
          </w:p>
        </w:tc>
        <w:tc>
          <w:tcPr>
            <w:tcW w:w="4598" w:type="dxa"/>
          </w:tcPr>
          <w:p w14:paraId="342174B7" w14:textId="77777777" w:rsidR="002072E9" w:rsidRPr="002072E9" w:rsidRDefault="002072E9" w:rsidP="002072E9">
            <w:pPr>
              <w:autoSpaceDE w:val="0"/>
              <w:autoSpaceDN w:val="0"/>
              <w:adjustRightInd w:val="0"/>
              <w:rPr>
                <w:rFonts w:cs="Arial"/>
                <w:b/>
                <w:bCs/>
                <w:color w:val="76933C"/>
              </w:rPr>
            </w:pPr>
            <w:r w:rsidRPr="002072E9">
              <w:rPr>
                <w:rFonts w:cs="Arial"/>
                <w:b/>
                <w:bCs/>
                <w:color w:val="76933C"/>
              </w:rPr>
              <w:t xml:space="preserve">Evidence </w:t>
            </w:r>
          </w:p>
        </w:tc>
      </w:tr>
      <w:tr w:rsidR="002072E9" w:rsidRPr="002072E9" w14:paraId="34476116" w14:textId="77777777" w:rsidTr="00F7646E">
        <w:tc>
          <w:tcPr>
            <w:tcW w:w="4644" w:type="dxa"/>
          </w:tcPr>
          <w:p w14:paraId="1FC1A091"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To award the qualification, providers must be assured that students have demonstrated attainment across the full range of learning outcomes, and that they are fit to practise at the level of a safe beginner. This assurance should be underpinned by a coherent approach to aggregation and triangulation, as well as the principles of assessment referred to in these</w:t>
            </w:r>
          </w:p>
          <w:p w14:paraId="6239A3E2"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standards</w:t>
            </w:r>
          </w:p>
        </w:tc>
        <w:tc>
          <w:tcPr>
            <w:tcW w:w="4598" w:type="dxa"/>
          </w:tcPr>
          <w:p w14:paraId="5850F156" w14:textId="77777777" w:rsidR="002072E9" w:rsidRPr="002072E9" w:rsidRDefault="002072E9" w:rsidP="002072E9">
            <w:pPr>
              <w:autoSpaceDE w:val="0"/>
              <w:autoSpaceDN w:val="0"/>
              <w:adjustRightInd w:val="0"/>
              <w:rPr>
                <w:rFonts w:asciiTheme="minorHAnsi" w:hAnsiTheme="minorHAnsi"/>
              </w:rPr>
            </w:pPr>
          </w:p>
        </w:tc>
      </w:tr>
      <w:tr w:rsidR="002072E9" w:rsidRPr="002072E9" w14:paraId="35588333" w14:textId="77777777" w:rsidTr="00F7646E">
        <w:tc>
          <w:tcPr>
            <w:tcW w:w="4644" w:type="dxa"/>
          </w:tcPr>
          <w:p w14:paraId="31645199"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The provider must have in place management systems to plan, monitor and record the assessment of students throughout the programme against each of the learning</w:t>
            </w:r>
          </w:p>
          <w:p w14:paraId="709B34CB"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outcomes</w:t>
            </w:r>
          </w:p>
        </w:tc>
        <w:tc>
          <w:tcPr>
            <w:tcW w:w="4598" w:type="dxa"/>
          </w:tcPr>
          <w:p w14:paraId="0D454443" w14:textId="77777777" w:rsidR="002072E9" w:rsidRPr="002072E9" w:rsidRDefault="002072E9" w:rsidP="002072E9">
            <w:pPr>
              <w:autoSpaceDE w:val="0"/>
              <w:autoSpaceDN w:val="0"/>
              <w:adjustRightInd w:val="0"/>
              <w:rPr>
                <w:rFonts w:asciiTheme="minorHAnsi" w:hAnsiTheme="minorHAnsi"/>
              </w:rPr>
            </w:pPr>
          </w:p>
        </w:tc>
      </w:tr>
      <w:tr w:rsidR="002072E9" w:rsidRPr="002072E9" w14:paraId="7FB77EEE" w14:textId="77777777" w:rsidTr="00F7646E">
        <w:tc>
          <w:tcPr>
            <w:tcW w:w="4644" w:type="dxa"/>
          </w:tcPr>
          <w:p w14:paraId="1FAE1299"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Assessment must involve a range of methods appropriate to the learning outcomes and these should be in line with current practice and routinely monitored, quality assured and</w:t>
            </w:r>
          </w:p>
          <w:p w14:paraId="740C2D9A"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developed</w:t>
            </w:r>
          </w:p>
        </w:tc>
        <w:tc>
          <w:tcPr>
            <w:tcW w:w="4598" w:type="dxa"/>
          </w:tcPr>
          <w:p w14:paraId="123E6BBA" w14:textId="77777777" w:rsidR="002072E9" w:rsidRPr="002072E9" w:rsidRDefault="002072E9" w:rsidP="002072E9">
            <w:pPr>
              <w:autoSpaceDE w:val="0"/>
              <w:autoSpaceDN w:val="0"/>
              <w:adjustRightInd w:val="0"/>
              <w:rPr>
                <w:rFonts w:asciiTheme="minorHAnsi" w:hAnsiTheme="minorHAnsi"/>
              </w:rPr>
            </w:pPr>
          </w:p>
        </w:tc>
      </w:tr>
      <w:tr w:rsidR="002072E9" w:rsidRPr="002072E9" w14:paraId="6C18C5E4" w14:textId="77777777" w:rsidTr="00F7646E">
        <w:tc>
          <w:tcPr>
            <w:tcW w:w="4644" w:type="dxa"/>
          </w:tcPr>
          <w:p w14:paraId="3D8D71CA"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Examiners/assessors must have appropriate skills, experience and training to undertake the task of assessment, including appropriate</w:t>
            </w:r>
          </w:p>
          <w:p w14:paraId="765319A3"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general or specialist registration with a regulatory body</w:t>
            </w:r>
          </w:p>
        </w:tc>
        <w:tc>
          <w:tcPr>
            <w:tcW w:w="4598" w:type="dxa"/>
          </w:tcPr>
          <w:p w14:paraId="6D0B7873" w14:textId="77777777" w:rsidR="002072E9" w:rsidRPr="002072E9" w:rsidRDefault="002072E9" w:rsidP="002072E9">
            <w:pPr>
              <w:autoSpaceDE w:val="0"/>
              <w:autoSpaceDN w:val="0"/>
              <w:adjustRightInd w:val="0"/>
              <w:rPr>
                <w:rFonts w:asciiTheme="minorHAnsi" w:hAnsiTheme="minorHAnsi"/>
              </w:rPr>
            </w:pPr>
          </w:p>
        </w:tc>
      </w:tr>
      <w:tr w:rsidR="002072E9" w:rsidRPr="002072E9" w14:paraId="7637EC56" w14:textId="77777777" w:rsidTr="00F7646E">
        <w:tc>
          <w:tcPr>
            <w:tcW w:w="4644" w:type="dxa"/>
          </w:tcPr>
          <w:p w14:paraId="0D6CAE3F"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Providers must ask external examiners to report on the extent to which assessment processes are</w:t>
            </w:r>
          </w:p>
          <w:p w14:paraId="1D656874"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lastRenderedPageBreak/>
              <w:t>rigorous, set at the correct standard, ensure equity of treatment for students and have been fairly conducted</w:t>
            </w:r>
          </w:p>
        </w:tc>
        <w:tc>
          <w:tcPr>
            <w:tcW w:w="4598" w:type="dxa"/>
          </w:tcPr>
          <w:p w14:paraId="5664DB25" w14:textId="77777777" w:rsidR="002072E9" w:rsidRPr="002072E9" w:rsidRDefault="002072E9" w:rsidP="002072E9">
            <w:pPr>
              <w:autoSpaceDE w:val="0"/>
              <w:autoSpaceDN w:val="0"/>
              <w:adjustRightInd w:val="0"/>
              <w:rPr>
                <w:rFonts w:asciiTheme="minorHAnsi" w:hAnsiTheme="minorHAnsi"/>
              </w:rPr>
            </w:pPr>
          </w:p>
        </w:tc>
      </w:tr>
      <w:tr w:rsidR="002072E9" w:rsidRPr="002072E9" w14:paraId="55B28884" w14:textId="77777777" w:rsidTr="00F7646E">
        <w:tc>
          <w:tcPr>
            <w:tcW w:w="4644" w:type="dxa"/>
          </w:tcPr>
          <w:p w14:paraId="5A728D89"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Assessment must be fair and undertaken against clear criteria.</w:t>
            </w:r>
          </w:p>
          <w:p w14:paraId="77ACA8FE"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Standard setting must be employed for summative assessments</w:t>
            </w:r>
          </w:p>
        </w:tc>
        <w:tc>
          <w:tcPr>
            <w:tcW w:w="4598" w:type="dxa"/>
          </w:tcPr>
          <w:p w14:paraId="35DC0B84" w14:textId="77777777" w:rsidR="002072E9" w:rsidRPr="002072E9" w:rsidRDefault="002072E9" w:rsidP="002072E9">
            <w:pPr>
              <w:autoSpaceDE w:val="0"/>
              <w:autoSpaceDN w:val="0"/>
              <w:adjustRightInd w:val="0"/>
              <w:rPr>
                <w:rFonts w:asciiTheme="minorHAnsi" w:hAnsiTheme="minorHAnsi"/>
              </w:rPr>
            </w:pPr>
          </w:p>
        </w:tc>
      </w:tr>
      <w:tr w:rsidR="002072E9" w:rsidRPr="002072E9" w14:paraId="192AADE0" w14:textId="77777777" w:rsidTr="00F7646E">
        <w:tc>
          <w:tcPr>
            <w:tcW w:w="4644" w:type="dxa"/>
          </w:tcPr>
          <w:p w14:paraId="3D2C0752"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Where appropriate, patient/peer/customer feedback should contribute to the assessment</w:t>
            </w:r>
          </w:p>
          <w:p w14:paraId="5D21A6AF"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process</w:t>
            </w:r>
          </w:p>
        </w:tc>
        <w:tc>
          <w:tcPr>
            <w:tcW w:w="4598" w:type="dxa"/>
          </w:tcPr>
          <w:p w14:paraId="6F0475DE" w14:textId="77777777" w:rsidR="002072E9" w:rsidRPr="002072E9" w:rsidRDefault="002072E9" w:rsidP="002072E9">
            <w:pPr>
              <w:autoSpaceDE w:val="0"/>
              <w:autoSpaceDN w:val="0"/>
              <w:adjustRightInd w:val="0"/>
              <w:rPr>
                <w:rFonts w:asciiTheme="minorHAnsi" w:hAnsiTheme="minorHAnsi"/>
              </w:rPr>
            </w:pPr>
          </w:p>
        </w:tc>
      </w:tr>
      <w:tr w:rsidR="002072E9" w:rsidRPr="002072E9" w14:paraId="3459A5CD" w14:textId="77777777" w:rsidTr="00F7646E">
        <w:tc>
          <w:tcPr>
            <w:tcW w:w="4644" w:type="dxa"/>
          </w:tcPr>
          <w:p w14:paraId="155D3754"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Where possible, multiple samples of performance must be taken to ensure</w:t>
            </w:r>
          </w:p>
          <w:p w14:paraId="342059E6"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the validity and reliability of the assessment conclusion</w:t>
            </w:r>
          </w:p>
        </w:tc>
        <w:tc>
          <w:tcPr>
            <w:tcW w:w="4598" w:type="dxa"/>
          </w:tcPr>
          <w:p w14:paraId="582591DD" w14:textId="77777777" w:rsidR="002072E9" w:rsidRPr="002072E9" w:rsidRDefault="002072E9" w:rsidP="002072E9">
            <w:pPr>
              <w:autoSpaceDE w:val="0"/>
              <w:autoSpaceDN w:val="0"/>
              <w:adjustRightInd w:val="0"/>
              <w:rPr>
                <w:rFonts w:asciiTheme="minorHAnsi" w:hAnsiTheme="minorHAnsi"/>
              </w:rPr>
            </w:pPr>
          </w:p>
        </w:tc>
      </w:tr>
      <w:tr w:rsidR="002072E9" w:rsidRPr="002072E9" w14:paraId="1BFD4734" w14:textId="77777777" w:rsidTr="00F7646E">
        <w:tc>
          <w:tcPr>
            <w:tcW w:w="4644" w:type="dxa"/>
          </w:tcPr>
          <w:p w14:paraId="6E3A6D21"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The standard expected of students in each area to be assessed must be clear and students and staff involved in assessment must be aware of this standard</w:t>
            </w:r>
          </w:p>
        </w:tc>
        <w:tc>
          <w:tcPr>
            <w:tcW w:w="4598" w:type="dxa"/>
          </w:tcPr>
          <w:p w14:paraId="52798C04" w14:textId="77777777" w:rsidR="002072E9" w:rsidRPr="002072E9" w:rsidRDefault="002072E9" w:rsidP="002072E9">
            <w:pPr>
              <w:autoSpaceDE w:val="0"/>
              <w:autoSpaceDN w:val="0"/>
              <w:adjustRightInd w:val="0"/>
              <w:rPr>
                <w:rFonts w:asciiTheme="minorHAnsi" w:hAnsiTheme="minorHAnsi"/>
              </w:rPr>
            </w:pPr>
          </w:p>
        </w:tc>
      </w:tr>
    </w:tbl>
    <w:p w14:paraId="5EA14FE2" w14:textId="77777777" w:rsidR="002072E9" w:rsidRPr="002072E9" w:rsidRDefault="002072E9" w:rsidP="002072E9">
      <w:pPr>
        <w:autoSpaceDE w:val="0"/>
        <w:autoSpaceDN w:val="0"/>
        <w:adjustRightInd w:val="0"/>
        <w:rPr>
          <w:rFonts w:eastAsiaTheme="minorHAnsi" w:cs="Arial"/>
          <w:b/>
          <w:bCs/>
          <w:color w:val="76933C"/>
          <w:szCs w:val="22"/>
          <w:lang w:eastAsia="en-US"/>
        </w:rPr>
      </w:pPr>
    </w:p>
    <w:p w14:paraId="6D828191" w14:textId="77777777" w:rsidR="002072E9" w:rsidRPr="002072E9" w:rsidRDefault="002072E9" w:rsidP="002072E9">
      <w:pPr>
        <w:autoSpaceDE w:val="0"/>
        <w:autoSpaceDN w:val="0"/>
        <w:adjustRightInd w:val="0"/>
        <w:rPr>
          <w:rFonts w:eastAsiaTheme="minorHAnsi" w:cs="Arial"/>
          <w:b/>
          <w:bCs/>
          <w:color w:val="76933C"/>
          <w:szCs w:val="22"/>
          <w:lang w:eastAsia="en-US"/>
        </w:rPr>
      </w:pPr>
      <w:r w:rsidRPr="002072E9">
        <w:rPr>
          <w:rFonts w:eastAsiaTheme="minorHAnsi" w:cs="Arial"/>
          <w:b/>
          <w:bCs/>
          <w:color w:val="76933C"/>
          <w:szCs w:val="22"/>
          <w:lang w:eastAsia="en-US"/>
        </w:rPr>
        <w:t xml:space="preserve">Standard 4 – Equality and diversity   </w:t>
      </w:r>
    </w:p>
    <w:p w14:paraId="42B18A2B" w14:textId="77777777" w:rsidR="002072E9" w:rsidRPr="002072E9" w:rsidRDefault="002072E9" w:rsidP="002072E9">
      <w:pPr>
        <w:autoSpaceDE w:val="0"/>
        <w:autoSpaceDN w:val="0"/>
        <w:adjustRightInd w:val="0"/>
        <w:rPr>
          <w:rFonts w:asciiTheme="minorHAnsi" w:eastAsiaTheme="minorHAnsi" w:hAnsiTheme="minorHAnsi" w:cstheme="minorBidi"/>
          <w:szCs w:val="22"/>
          <w:lang w:eastAsia="en-US"/>
        </w:rPr>
      </w:pPr>
    </w:p>
    <w:tbl>
      <w:tblPr>
        <w:tblStyle w:val="TableGrid2"/>
        <w:tblW w:w="0" w:type="auto"/>
        <w:tblLook w:val="04A0" w:firstRow="1" w:lastRow="0" w:firstColumn="1" w:lastColumn="0" w:noHBand="0" w:noVBand="1"/>
      </w:tblPr>
      <w:tblGrid>
        <w:gridCol w:w="4540"/>
        <w:gridCol w:w="4479"/>
      </w:tblGrid>
      <w:tr w:rsidR="002072E9" w:rsidRPr="002072E9" w14:paraId="4132A5E3" w14:textId="77777777" w:rsidTr="00F7646E">
        <w:tc>
          <w:tcPr>
            <w:tcW w:w="4644" w:type="dxa"/>
          </w:tcPr>
          <w:p w14:paraId="300E5C14" w14:textId="77777777" w:rsidR="002072E9" w:rsidRPr="002072E9" w:rsidRDefault="002072E9" w:rsidP="002072E9">
            <w:pPr>
              <w:autoSpaceDE w:val="0"/>
              <w:autoSpaceDN w:val="0"/>
              <w:adjustRightInd w:val="0"/>
              <w:rPr>
                <w:rFonts w:cs="Arial"/>
                <w:b/>
                <w:bCs/>
                <w:color w:val="76933C"/>
              </w:rPr>
            </w:pPr>
            <w:r w:rsidRPr="002072E9">
              <w:rPr>
                <w:rFonts w:cs="Arial"/>
                <w:b/>
                <w:bCs/>
                <w:color w:val="76933C"/>
              </w:rPr>
              <w:t xml:space="preserve">Requirements </w:t>
            </w:r>
          </w:p>
        </w:tc>
        <w:tc>
          <w:tcPr>
            <w:tcW w:w="4598" w:type="dxa"/>
          </w:tcPr>
          <w:p w14:paraId="31EF378B" w14:textId="77777777" w:rsidR="002072E9" w:rsidRPr="002072E9" w:rsidRDefault="002072E9" w:rsidP="002072E9">
            <w:pPr>
              <w:autoSpaceDE w:val="0"/>
              <w:autoSpaceDN w:val="0"/>
              <w:adjustRightInd w:val="0"/>
              <w:rPr>
                <w:rFonts w:cs="Arial"/>
                <w:b/>
                <w:bCs/>
                <w:color w:val="76933C"/>
              </w:rPr>
            </w:pPr>
            <w:r w:rsidRPr="002072E9">
              <w:rPr>
                <w:rFonts w:cs="Arial"/>
                <w:b/>
                <w:bCs/>
                <w:color w:val="76933C"/>
              </w:rPr>
              <w:t xml:space="preserve">Evidence </w:t>
            </w:r>
          </w:p>
        </w:tc>
      </w:tr>
      <w:tr w:rsidR="002072E9" w:rsidRPr="002072E9" w14:paraId="32A150F4" w14:textId="77777777" w:rsidTr="00F7646E">
        <w:tc>
          <w:tcPr>
            <w:tcW w:w="4644" w:type="dxa"/>
          </w:tcPr>
          <w:p w14:paraId="4F12DFDD"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Providers must adhere to current legislation and best practice guidance relating to equality and diversity</w:t>
            </w:r>
          </w:p>
        </w:tc>
        <w:tc>
          <w:tcPr>
            <w:tcW w:w="4598" w:type="dxa"/>
          </w:tcPr>
          <w:p w14:paraId="2222F86E" w14:textId="77777777" w:rsidR="002072E9" w:rsidRPr="002072E9" w:rsidRDefault="002072E9" w:rsidP="002072E9">
            <w:pPr>
              <w:autoSpaceDE w:val="0"/>
              <w:autoSpaceDN w:val="0"/>
              <w:adjustRightInd w:val="0"/>
              <w:rPr>
                <w:rFonts w:asciiTheme="minorHAnsi" w:hAnsiTheme="minorHAnsi"/>
              </w:rPr>
            </w:pPr>
          </w:p>
        </w:tc>
      </w:tr>
      <w:tr w:rsidR="002072E9" w:rsidRPr="002072E9" w14:paraId="174EEA8B" w14:textId="77777777" w:rsidTr="00F7646E">
        <w:tc>
          <w:tcPr>
            <w:tcW w:w="4644" w:type="dxa"/>
          </w:tcPr>
          <w:p w14:paraId="71AB74EF" w14:textId="77777777" w:rsidR="002072E9" w:rsidRPr="002072E9" w:rsidRDefault="002072E9" w:rsidP="002072E9">
            <w:pPr>
              <w:autoSpaceDE w:val="0"/>
              <w:autoSpaceDN w:val="0"/>
              <w:adjustRightInd w:val="0"/>
              <w:rPr>
                <w:rFonts w:asciiTheme="minorHAnsi" w:hAnsiTheme="minorHAnsi"/>
              </w:rPr>
            </w:pPr>
            <w:r w:rsidRPr="002072E9">
              <w:rPr>
                <w:rFonts w:asciiTheme="minorHAnsi" w:hAnsiTheme="minorHAnsi"/>
              </w:rPr>
              <w:t>Staff must receive training on equality and diversity, development and appraisal mechanisms will include this</w:t>
            </w:r>
          </w:p>
        </w:tc>
        <w:tc>
          <w:tcPr>
            <w:tcW w:w="4598" w:type="dxa"/>
          </w:tcPr>
          <w:p w14:paraId="59B1DBED" w14:textId="77777777" w:rsidR="002072E9" w:rsidRPr="002072E9" w:rsidRDefault="002072E9" w:rsidP="002072E9">
            <w:pPr>
              <w:autoSpaceDE w:val="0"/>
              <w:autoSpaceDN w:val="0"/>
              <w:adjustRightInd w:val="0"/>
              <w:rPr>
                <w:rFonts w:asciiTheme="minorHAnsi" w:hAnsiTheme="minorHAnsi"/>
              </w:rPr>
            </w:pPr>
          </w:p>
        </w:tc>
      </w:tr>
    </w:tbl>
    <w:p w14:paraId="498888FF" w14:textId="77777777" w:rsidR="002072E9" w:rsidRPr="002072E9" w:rsidRDefault="002072E9" w:rsidP="002072E9">
      <w:pPr>
        <w:autoSpaceDE w:val="0"/>
        <w:autoSpaceDN w:val="0"/>
        <w:adjustRightInd w:val="0"/>
        <w:rPr>
          <w:rFonts w:asciiTheme="minorHAnsi" w:eastAsiaTheme="minorHAnsi" w:hAnsiTheme="minorHAnsi" w:cstheme="minorBidi"/>
          <w:szCs w:val="22"/>
          <w:lang w:eastAsia="en-US"/>
        </w:rPr>
      </w:pPr>
    </w:p>
    <w:p w14:paraId="15FC88D0" w14:textId="77777777" w:rsidR="002072E9" w:rsidRPr="002072E9" w:rsidRDefault="002072E9" w:rsidP="002072E9">
      <w:pPr>
        <w:autoSpaceDE w:val="0"/>
        <w:autoSpaceDN w:val="0"/>
        <w:adjustRightInd w:val="0"/>
        <w:rPr>
          <w:rFonts w:asciiTheme="minorHAnsi" w:eastAsiaTheme="minorHAnsi" w:hAnsiTheme="minorHAnsi" w:cstheme="minorBidi"/>
          <w:szCs w:val="22"/>
          <w:lang w:eastAsia="en-US"/>
        </w:rPr>
      </w:pPr>
    </w:p>
    <w:p w14:paraId="141955CD" w14:textId="77777777" w:rsidR="002072E9" w:rsidRPr="002072E9" w:rsidRDefault="002072E9" w:rsidP="002072E9">
      <w:pPr>
        <w:autoSpaceDE w:val="0"/>
        <w:autoSpaceDN w:val="0"/>
        <w:adjustRightInd w:val="0"/>
        <w:rPr>
          <w:rFonts w:asciiTheme="minorHAnsi" w:eastAsiaTheme="minorHAnsi" w:hAnsiTheme="minorHAnsi" w:cstheme="minorBidi"/>
          <w:szCs w:val="22"/>
          <w:lang w:eastAsia="en-US"/>
        </w:rPr>
      </w:pPr>
    </w:p>
    <w:p w14:paraId="2AFD62D4" w14:textId="77777777" w:rsidR="002072E9" w:rsidRDefault="002072E9">
      <w:pPr>
        <w:rPr>
          <w:b/>
          <w:u w:val="single"/>
        </w:rPr>
      </w:pPr>
    </w:p>
    <w:p w14:paraId="55C5322F" w14:textId="77777777" w:rsidR="002072E9" w:rsidRDefault="002072E9">
      <w:pPr>
        <w:rPr>
          <w:b/>
          <w:u w:val="single"/>
        </w:rPr>
      </w:pPr>
    </w:p>
    <w:sectPr w:rsidR="002072E9" w:rsidSect="009B3DC6">
      <w:type w:val="continuous"/>
      <w:pgSz w:w="11909" w:h="16834" w:code="9"/>
      <w:pgMar w:top="1440" w:right="1440" w:bottom="1440" w:left="144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E908E" w14:textId="77777777" w:rsidR="006C1F41" w:rsidRDefault="006C1F41" w:rsidP="00874E68">
      <w:r>
        <w:separator/>
      </w:r>
    </w:p>
  </w:endnote>
  <w:endnote w:type="continuationSeparator" w:id="0">
    <w:p w14:paraId="73070BBF" w14:textId="77777777" w:rsidR="006C1F41" w:rsidRDefault="006C1F41" w:rsidP="0087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326BE" w14:textId="77777777" w:rsidR="003E32E6" w:rsidRPr="00F6085A" w:rsidRDefault="003E32E6" w:rsidP="00691175">
    <w:pPr>
      <w:pStyle w:val="Footer"/>
      <w:rPr>
        <w:rFonts w:cs="Arial"/>
        <w:sz w:val="20"/>
      </w:rPr>
    </w:pPr>
    <w:r>
      <w:rPr>
        <w:rFonts w:cs="Arial"/>
        <w:sz w:val="20"/>
      </w:rPr>
      <w:tab/>
    </w:r>
    <w:r>
      <w:rPr>
        <w:rFonts w:cs="Arial"/>
        <w:sz w:val="20"/>
      </w:rPr>
      <w:tab/>
      <w:t xml:space="preserve">Page </w:t>
    </w:r>
    <w:r w:rsidRPr="00691175">
      <w:rPr>
        <w:rFonts w:cs="Arial"/>
        <w:sz w:val="20"/>
      </w:rPr>
      <w:fldChar w:fldCharType="begin"/>
    </w:r>
    <w:r w:rsidRPr="00691175">
      <w:rPr>
        <w:rFonts w:cs="Arial"/>
        <w:sz w:val="20"/>
      </w:rPr>
      <w:instrText xml:space="preserve"> PAGE   \* MERGEFORMAT </w:instrText>
    </w:r>
    <w:r w:rsidRPr="00691175">
      <w:rPr>
        <w:rFonts w:cs="Arial"/>
        <w:sz w:val="20"/>
      </w:rPr>
      <w:fldChar w:fldCharType="separate"/>
    </w:r>
    <w:r w:rsidR="0027563A">
      <w:rPr>
        <w:rFonts w:cs="Arial"/>
        <w:noProof/>
        <w:sz w:val="20"/>
      </w:rPr>
      <w:t>9</w:t>
    </w:r>
    <w:r w:rsidRPr="00691175">
      <w:rPr>
        <w:rFonts w:cs="Arial"/>
        <w:noProof/>
        <w:sz w:val="20"/>
      </w:rPr>
      <w:fldChar w:fldCharType="end"/>
    </w:r>
  </w:p>
  <w:p w14:paraId="24920F8E" w14:textId="77777777" w:rsidR="003E32E6" w:rsidRDefault="003E3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B7E4" w14:textId="77777777" w:rsidR="003E32E6" w:rsidRPr="00645382" w:rsidRDefault="003E32E6" w:rsidP="00093132">
    <w:pPr>
      <w:pStyle w:val="Footer"/>
      <w:rPr>
        <w:rFonts w:cs="Arial"/>
        <w:sz w:val="20"/>
      </w:rPr>
    </w:pPr>
    <w:r>
      <w:rPr>
        <w:rFonts w:asciiTheme="minorHAnsi" w:hAnsiTheme="minorHAnsi"/>
        <w:sz w:val="20"/>
      </w:rPr>
      <w:tab/>
    </w:r>
    <w:r>
      <w:rPr>
        <w:rFonts w:asciiTheme="minorHAnsi" w:hAnsiTheme="minorHAnsi"/>
        <w:sz w:val="20"/>
      </w:rPr>
      <w:tab/>
    </w:r>
    <w:r w:rsidR="00645382" w:rsidRPr="00645382">
      <w:rPr>
        <w:rFonts w:cs="Arial"/>
        <w:sz w:val="20"/>
      </w:rPr>
      <w:t xml:space="preserve">Page </w:t>
    </w:r>
    <w:r w:rsidRPr="00645382">
      <w:rPr>
        <w:rFonts w:cs="Arial"/>
        <w:sz w:val="20"/>
      </w:rPr>
      <w:fldChar w:fldCharType="begin"/>
    </w:r>
    <w:r w:rsidRPr="00645382">
      <w:rPr>
        <w:rFonts w:cs="Arial"/>
        <w:sz w:val="20"/>
      </w:rPr>
      <w:instrText xml:space="preserve"> PAGE   \* MERGEFORMAT </w:instrText>
    </w:r>
    <w:r w:rsidRPr="00645382">
      <w:rPr>
        <w:rFonts w:cs="Arial"/>
        <w:sz w:val="20"/>
      </w:rPr>
      <w:fldChar w:fldCharType="separate"/>
    </w:r>
    <w:r w:rsidR="0027563A">
      <w:rPr>
        <w:rFonts w:cs="Arial"/>
        <w:noProof/>
        <w:sz w:val="20"/>
      </w:rPr>
      <w:t>53</w:t>
    </w:r>
    <w:r w:rsidRPr="00645382">
      <w:rPr>
        <w:rFonts w:cs="Arial"/>
        <w:noProof/>
        <w:sz w:val="20"/>
      </w:rPr>
      <w:fldChar w:fldCharType="end"/>
    </w:r>
  </w:p>
  <w:p w14:paraId="27B64E37" w14:textId="77777777" w:rsidR="003E32E6" w:rsidRDefault="003E32E6" w:rsidP="00E77B46">
    <w:pPr>
      <w:pStyle w:val="Footer"/>
      <w:tabs>
        <w:tab w:val="clear" w:pos="9026"/>
        <w:tab w:val="right" w:pos="99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516C4" w14:textId="77777777" w:rsidR="003E32E6" w:rsidRDefault="003E3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2513A" w14:textId="77777777" w:rsidR="006C1F41" w:rsidRDefault="006C1F41" w:rsidP="00874E68">
      <w:r>
        <w:separator/>
      </w:r>
    </w:p>
  </w:footnote>
  <w:footnote w:type="continuationSeparator" w:id="0">
    <w:p w14:paraId="3D9EBCB1" w14:textId="77777777" w:rsidR="006C1F41" w:rsidRDefault="006C1F41" w:rsidP="00874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CF6A6" w14:textId="77777777" w:rsidR="003E32E6" w:rsidRDefault="003E32E6" w:rsidP="00874E68">
    <w:pPr>
      <w:pStyle w:val="Header"/>
      <w:ind w:left="-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C094D" w14:textId="77777777" w:rsidR="003E32E6" w:rsidRDefault="003E32E6" w:rsidP="00874E68">
    <w:pPr>
      <w:pStyle w:val="Header"/>
      <w:ind w:lef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942D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AC95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CABA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2EF9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8C1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A74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B4EC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4AE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9E9E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678B"/>
    <w:multiLevelType w:val="hybridMultilevel"/>
    <w:tmpl w:val="2F065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297CFA"/>
    <w:multiLevelType w:val="multilevel"/>
    <w:tmpl w:val="36FCF18A"/>
    <w:lvl w:ilvl="0">
      <w:start w:val="1"/>
      <w:numFmt w:val="decimal"/>
      <w:lvlText w:val="Schedule %1"/>
      <w:lvlJc w:val="center"/>
      <w:pPr>
        <w:tabs>
          <w:tab w:val="num" w:pos="720"/>
        </w:tabs>
        <w:ind w:left="720" w:hanging="720"/>
      </w:pPr>
      <w:rPr>
        <w:rFonts w:ascii="Times New Roman" w:hAnsi="Times New Roman" w:hint="default"/>
        <w:b/>
        <w:i w:val="0"/>
        <w:sz w:val="24"/>
        <w:szCs w:val="24"/>
      </w:rPr>
    </w:lvl>
    <w:lvl w:ilvl="1">
      <w:start w:val="1"/>
      <w:numFmt w:val="decimal"/>
      <w:lvlText w:val="Part %2."/>
      <w:lvlJc w:val="center"/>
      <w:pPr>
        <w:tabs>
          <w:tab w:val="num" w:pos="720"/>
        </w:tabs>
        <w:ind w:left="720" w:hanging="720"/>
      </w:pPr>
      <w:rPr>
        <w:rFonts w:ascii="Times New Roman" w:hAnsi="Times New Roman" w:hint="default"/>
        <w:b/>
        <w:i w:val="0"/>
        <w:sz w:val="24"/>
        <w:szCs w:val="24"/>
      </w:rPr>
    </w:lvl>
    <w:lvl w:ilvl="2">
      <w:start w:val="1"/>
      <w:numFmt w:val="decimal"/>
      <w:isLgl/>
      <w:lvlText w:val="%3."/>
      <w:lvlJc w:val="left"/>
      <w:pPr>
        <w:tabs>
          <w:tab w:val="num" w:pos="720"/>
        </w:tabs>
        <w:ind w:left="720" w:hanging="720"/>
      </w:pPr>
      <w:rPr>
        <w:rFonts w:ascii="Times New Roman" w:hAnsi="Times New Roman" w:hint="default"/>
        <w:b/>
        <w:i w:val="0"/>
        <w:sz w:val="24"/>
        <w:szCs w:val="24"/>
      </w:rPr>
    </w:lvl>
    <w:lvl w:ilvl="3">
      <w:start w:val="1"/>
      <w:numFmt w:val="decimal"/>
      <w:pStyle w:val="BWBSchedule5"/>
      <w:lvlText w:val="%3.%4"/>
      <w:lvlJc w:val="left"/>
      <w:pPr>
        <w:tabs>
          <w:tab w:val="num" w:pos="720"/>
        </w:tabs>
        <w:ind w:left="720" w:hanging="720"/>
      </w:pPr>
      <w:rPr>
        <w:rFonts w:ascii="Times New Roman" w:hAnsi="Times New Roman" w:hint="default"/>
        <w:b w:val="0"/>
        <w:i w:val="0"/>
        <w:sz w:val="24"/>
        <w:szCs w:val="24"/>
      </w:rPr>
    </w:lvl>
    <w:lvl w:ilvl="4">
      <w:start w:val="1"/>
      <w:numFmt w:val="lowerLetter"/>
      <w:pStyle w:val="BWBSchedule5"/>
      <w:lvlText w:val="(%5)"/>
      <w:lvlJc w:val="left"/>
      <w:pPr>
        <w:tabs>
          <w:tab w:val="num" w:pos="1440"/>
        </w:tabs>
        <w:ind w:left="1440" w:hanging="720"/>
      </w:pPr>
      <w:rPr>
        <w:rFonts w:hint="default"/>
      </w:rPr>
    </w:lvl>
    <w:lvl w:ilvl="5">
      <w:start w:val="1"/>
      <w:numFmt w:val="lowerLetter"/>
      <w:lvlText w:val="(%6)"/>
      <w:lvlJc w:val="left"/>
      <w:pPr>
        <w:tabs>
          <w:tab w:val="num" w:pos="1728"/>
        </w:tabs>
        <w:ind w:left="1728" w:hanging="720"/>
      </w:pPr>
      <w:rPr>
        <w:rFonts w:hint="default"/>
      </w:rPr>
    </w:lvl>
    <w:lvl w:ilvl="6">
      <w:start w:val="1"/>
      <w:numFmt w:val="lowerRoman"/>
      <w:lvlText w:val="(%7)"/>
      <w:lvlJc w:val="left"/>
      <w:pPr>
        <w:tabs>
          <w:tab w:val="num" w:pos="1728"/>
        </w:tabs>
        <w:ind w:left="1728" w:hanging="720"/>
      </w:pPr>
      <w:rPr>
        <w:rFonts w:hint="default"/>
      </w:rPr>
    </w:lvl>
    <w:lvl w:ilvl="7">
      <w:start w:val="1"/>
      <w:numFmt w:val="upperLetter"/>
      <w:lvlText w:val="(%8)"/>
      <w:lvlJc w:val="left"/>
      <w:pPr>
        <w:tabs>
          <w:tab w:val="num" w:pos="1008"/>
        </w:tabs>
        <w:ind w:left="1008" w:hanging="720"/>
      </w:pPr>
      <w:rPr>
        <w:rFonts w:hint="default"/>
      </w:rPr>
    </w:lvl>
    <w:lvl w:ilvl="8">
      <w:start w:val="1"/>
      <w:numFmt w:val="bullet"/>
      <w:lvlText w:val=""/>
      <w:lvlJc w:val="left"/>
      <w:pPr>
        <w:tabs>
          <w:tab w:val="num" w:pos="1728"/>
        </w:tabs>
        <w:ind w:left="1728" w:hanging="720"/>
      </w:pPr>
      <w:rPr>
        <w:rFonts w:ascii="Symbol" w:hAnsi="Symbol" w:hint="default"/>
        <w:color w:val="auto"/>
      </w:rPr>
    </w:lvl>
  </w:abstractNum>
  <w:abstractNum w:abstractNumId="12" w15:restartNumberingAfterBreak="0">
    <w:nsid w:val="09BD4C8E"/>
    <w:multiLevelType w:val="hybridMultilevel"/>
    <w:tmpl w:val="3196B014"/>
    <w:lvl w:ilvl="0" w:tplc="C184598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9D1E5F"/>
    <w:multiLevelType w:val="hybridMultilevel"/>
    <w:tmpl w:val="A2E22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761274"/>
    <w:multiLevelType w:val="hybridMultilevel"/>
    <w:tmpl w:val="325AFA88"/>
    <w:lvl w:ilvl="0" w:tplc="76421DA8">
      <w:start w:val="1"/>
      <w:numFmt w:val="upperLetter"/>
      <w:pStyle w:val="BWBBackground"/>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56C016D"/>
    <w:multiLevelType w:val="hybridMultilevel"/>
    <w:tmpl w:val="26E0B098"/>
    <w:lvl w:ilvl="0" w:tplc="57D8515E">
      <w:start w:val="1"/>
      <w:numFmt w:val="lowerLetter"/>
      <w:lvlText w:val="%1)"/>
      <w:lvlJc w:val="left"/>
      <w:pPr>
        <w:tabs>
          <w:tab w:val="num" w:pos="1260"/>
        </w:tabs>
        <w:ind w:left="1260" w:hanging="360"/>
      </w:pPr>
      <w:rPr>
        <w:rFonts w:hint="default"/>
      </w:rPr>
    </w:lvl>
    <w:lvl w:ilvl="1" w:tplc="1AB28114">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BFC5318"/>
    <w:multiLevelType w:val="hybridMultilevel"/>
    <w:tmpl w:val="0C881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A93BAF"/>
    <w:multiLevelType w:val="hybridMultilevel"/>
    <w:tmpl w:val="B6160466"/>
    <w:lvl w:ilvl="0" w:tplc="7C8A19D6">
      <w:numFmt w:val="bullet"/>
      <w:lvlText w:val="-"/>
      <w:lvlJc w:val="left"/>
      <w:pPr>
        <w:tabs>
          <w:tab w:val="num" w:pos="420"/>
        </w:tabs>
        <w:ind w:left="420" w:hanging="360"/>
      </w:pPr>
      <w:rPr>
        <w:rFonts w:ascii="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5B36E27"/>
    <w:multiLevelType w:val="hybridMultilevel"/>
    <w:tmpl w:val="1F986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0074F3"/>
    <w:multiLevelType w:val="hybridMultilevel"/>
    <w:tmpl w:val="3782D358"/>
    <w:lvl w:ilvl="0" w:tplc="FFFFFFFF">
      <w:start w:val="1"/>
      <w:numFmt w:val="bullet"/>
      <w:lvlText w:val=""/>
      <w:lvlJc w:val="left"/>
      <w:pPr>
        <w:tabs>
          <w:tab w:val="num" w:pos="284"/>
        </w:tabs>
        <w:ind w:left="284" w:hanging="284"/>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471358"/>
    <w:multiLevelType w:val="multilevel"/>
    <w:tmpl w:val="73B670B4"/>
    <w:lvl w:ilvl="0">
      <w:start w:val="1"/>
      <w:numFmt w:val="decimal"/>
      <w:lvlText w:val="%1."/>
      <w:lvlJc w:val="left"/>
      <w:pPr>
        <w:tabs>
          <w:tab w:val="num" w:pos="720"/>
        </w:tabs>
        <w:ind w:left="720" w:hanging="720"/>
      </w:pPr>
      <w:rPr>
        <w:rFonts w:asciiTheme="minorHAnsi" w:hAnsiTheme="minorHAnsi" w:hint="default"/>
        <w:b/>
        <w:i w:val="0"/>
        <w:caps/>
        <w:smallCaps w:val="0"/>
        <w:sz w:val="22"/>
      </w:rPr>
    </w:lvl>
    <w:lvl w:ilvl="1">
      <w:start w:val="1"/>
      <w:numFmt w:val="decimal"/>
      <w:lvlText w:val="%1.%2"/>
      <w:lvlJc w:val="left"/>
      <w:pPr>
        <w:tabs>
          <w:tab w:val="num" w:pos="720"/>
        </w:tabs>
        <w:ind w:left="720" w:hanging="720"/>
      </w:pPr>
      <w:rPr>
        <w:rFonts w:asciiTheme="minorHAnsi" w:hAnsiTheme="minorHAnsi" w:hint="default"/>
        <w:b w:val="0"/>
        <w:i w:val="0"/>
        <w:caps w:val="0"/>
        <w:sz w:val="22"/>
      </w:rPr>
    </w:lvl>
    <w:lvl w:ilvl="2">
      <w:start w:val="1"/>
      <w:numFmt w:val="lowerLetter"/>
      <w:lvlText w:val="(%3)"/>
      <w:lvlJc w:val="left"/>
      <w:pPr>
        <w:tabs>
          <w:tab w:val="num" w:pos="1440"/>
        </w:tabs>
        <w:ind w:left="1440" w:hanging="720"/>
      </w:pPr>
      <w:rPr>
        <w:rFonts w:asciiTheme="minorHAnsi" w:hAnsiTheme="minorHAnsi" w:hint="default"/>
        <w:b w:val="0"/>
        <w:i w:val="0"/>
        <w:sz w:val="22"/>
      </w:rPr>
    </w:lvl>
    <w:lvl w:ilvl="3">
      <w:start w:val="1"/>
      <w:numFmt w:val="lowerRoman"/>
      <w:lvlText w:val="(%4)"/>
      <w:lvlJc w:val="left"/>
      <w:pPr>
        <w:tabs>
          <w:tab w:val="num" w:pos="2160"/>
        </w:tabs>
        <w:ind w:left="2160" w:hanging="720"/>
      </w:pPr>
      <w:rPr>
        <w:rFonts w:asciiTheme="minorHAnsi" w:hAnsiTheme="minorHAnsi"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36E3743B"/>
    <w:multiLevelType w:val="singleLevel"/>
    <w:tmpl w:val="FE302F92"/>
    <w:lvl w:ilvl="0">
      <w:start w:val="1"/>
      <w:numFmt w:val="decimal"/>
      <w:pStyle w:val="Schmainhead"/>
      <w:lvlText w:val="Schedule %1"/>
      <w:lvlJc w:val="left"/>
      <w:pPr>
        <w:tabs>
          <w:tab w:val="num" w:pos="1506"/>
        </w:tabs>
        <w:ind w:left="786" w:hanging="360"/>
      </w:pPr>
      <w:rPr>
        <w:rFonts w:hint="default"/>
      </w:rPr>
    </w:lvl>
  </w:abstractNum>
  <w:abstractNum w:abstractNumId="22" w15:restartNumberingAfterBreak="0">
    <w:nsid w:val="37C4278C"/>
    <w:multiLevelType w:val="hybridMultilevel"/>
    <w:tmpl w:val="DE0043A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980"/>
        </w:tabs>
        <w:ind w:left="1980" w:hanging="360"/>
      </w:pPr>
      <w:rPr>
        <w:rFonts w:ascii="Symbol" w:hAnsi="Symbol"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3CF676B7"/>
    <w:multiLevelType w:val="hybridMultilevel"/>
    <w:tmpl w:val="A40E4314"/>
    <w:lvl w:ilvl="0" w:tplc="AAD63E76">
      <w:start w:val="1"/>
      <w:numFmt w:val="decimal"/>
      <w:pStyle w:val="BWB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8C2BAE"/>
    <w:multiLevelType w:val="multilevel"/>
    <w:tmpl w:val="E56860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A830BC"/>
    <w:multiLevelType w:val="multilevel"/>
    <w:tmpl w:val="51221ACE"/>
    <w:lvl w:ilvl="0">
      <w:start w:val="1"/>
      <w:numFmt w:val="decimal"/>
      <w:pStyle w:val="BWBLevel1"/>
      <w:lvlText w:val="%1."/>
      <w:lvlJc w:val="left"/>
      <w:pPr>
        <w:tabs>
          <w:tab w:val="num" w:pos="720"/>
        </w:tabs>
        <w:ind w:left="720" w:hanging="720"/>
      </w:pPr>
      <w:rPr>
        <w:rFonts w:hint="default"/>
      </w:rPr>
    </w:lvl>
    <w:lvl w:ilvl="1">
      <w:start w:val="1"/>
      <w:numFmt w:val="decimal"/>
      <w:pStyle w:val="BWBLevel1"/>
      <w:lvlText w:val="%1.%2"/>
      <w:lvlJc w:val="left"/>
      <w:pPr>
        <w:tabs>
          <w:tab w:val="num" w:pos="384"/>
        </w:tabs>
        <w:ind w:left="384" w:hanging="720"/>
      </w:pPr>
      <w:rPr>
        <w:rFonts w:asciiTheme="minorHAnsi" w:hAnsiTheme="minorHAnsi" w:cs="Arial" w:hint="default"/>
        <w:b w:val="0"/>
      </w:rPr>
    </w:lvl>
    <w:lvl w:ilvl="2">
      <w:start w:val="1"/>
      <w:numFmt w:val="decimal"/>
      <w:pStyle w:val="BWBLevel3"/>
      <w:isLgl/>
      <w:lvlText w:val="%1.%2.%3"/>
      <w:lvlJc w:val="left"/>
      <w:pPr>
        <w:tabs>
          <w:tab w:val="num" w:pos="1014"/>
        </w:tabs>
        <w:ind w:left="1014" w:hanging="720"/>
      </w:pPr>
      <w:rPr>
        <w:rFonts w:hint="default"/>
        <w:b w:val="0"/>
      </w:rPr>
    </w:lvl>
    <w:lvl w:ilvl="3">
      <w:start w:val="1"/>
      <w:numFmt w:val="lowerLetter"/>
      <w:lvlText w:val="(%4)"/>
      <w:lvlJc w:val="left"/>
      <w:pPr>
        <w:tabs>
          <w:tab w:val="num" w:pos="1014"/>
        </w:tabs>
        <w:ind w:left="1014" w:hanging="720"/>
      </w:pPr>
      <w:rPr>
        <w:rFonts w:hint="default"/>
      </w:rPr>
    </w:lvl>
    <w:lvl w:ilvl="4">
      <w:start w:val="1"/>
      <w:numFmt w:val="lowerRoman"/>
      <w:pStyle w:val="BWBLevel5"/>
      <w:lvlText w:val="%5."/>
      <w:lvlJc w:val="left"/>
      <w:pPr>
        <w:tabs>
          <w:tab w:val="num" w:pos="1734"/>
        </w:tabs>
        <w:ind w:left="1734" w:hanging="720"/>
      </w:pPr>
      <w:rPr>
        <w:rFonts w:hint="default"/>
      </w:rPr>
    </w:lvl>
    <w:lvl w:ilvl="5">
      <w:start w:val="1"/>
      <w:numFmt w:val="lowerLetter"/>
      <w:pStyle w:val="BWBLevel3"/>
      <w:lvlText w:val="(%6)"/>
      <w:lvlJc w:val="left"/>
      <w:pPr>
        <w:tabs>
          <w:tab w:val="num" w:pos="294"/>
        </w:tabs>
        <w:ind w:left="294" w:hanging="720"/>
      </w:pPr>
      <w:rPr>
        <w:rFonts w:hint="default"/>
      </w:rPr>
    </w:lvl>
    <w:lvl w:ilvl="6">
      <w:start w:val="1"/>
      <w:numFmt w:val="lowerRoman"/>
      <w:pStyle w:val="BWBLevel7"/>
      <w:lvlText w:val="(%7)"/>
      <w:lvlJc w:val="left"/>
      <w:pPr>
        <w:tabs>
          <w:tab w:val="num" w:pos="294"/>
        </w:tabs>
        <w:ind w:left="294" w:hanging="720"/>
      </w:pPr>
      <w:rPr>
        <w:rFonts w:hint="default"/>
      </w:rPr>
    </w:lvl>
    <w:lvl w:ilvl="7">
      <w:start w:val="1"/>
      <w:numFmt w:val="upperLetter"/>
      <w:lvlText w:val="(%8)"/>
      <w:lvlJc w:val="left"/>
      <w:pPr>
        <w:tabs>
          <w:tab w:val="num" w:pos="294"/>
        </w:tabs>
        <w:ind w:left="294" w:hanging="720"/>
      </w:pPr>
      <w:rPr>
        <w:rFonts w:hint="default"/>
        <w:b w:val="0"/>
      </w:rPr>
    </w:lvl>
    <w:lvl w:ilvl="8">
      <w:start w:val="1"/>
      <w:numFmt w:val="bullet"/>
      <w:pStyle w:val="BWBLevel5"/>
      <w:lvlText w:val=""/>
      <w:lvlJc w:val="left"/>
      <w:pPr>
        <w:tabs>
          <w:tab w:val="num" w:pos="294"/>
        </w:tabs>
        <w:ind w:left="294" w:hanging="720"/>
      </w:pPr>
      <w:rPr>
        <w:rFonts w:ascii="Symbol" w:hAnsi="Symbol" w:hint="default"/>
        <w:color w:val="auto"/>
      </w:rPr>
    </w:lvl>
  </w:abstractNum>
  <w:abstractNum w:abstractNumId="26" w15:restartNumberingAfterBreak="0">
    <w:nsid w:val="48E00F4C"/>
    <w:multiLevelType w:val="multilevel"/>
    <w:tmpl w:val="73B670B4"/>
    <w:name w:val="FormalScheduleList"/>
    <w:lvl w:ilvl="0">
      <w:start w:val="1"/>
      <w:numFmt w:val="decimal"/>
      <w:lvlText w:val="%1."/>
      <w:lvlJc w:val="left"/>
      <w:pPr>
        <w:tabs>
          <w:tab w:val="num" w:pos="720"/>
        </w:tabs>
        <w:ind w:left="720" w:hanging="720"/>
      </w:pPr>
      <w:rPr>
        <w:rFonts w:asciiTheme="minorHAnsi" w:hAnsiTheme="minorHAnsi" w:hint="default"/>
        <w:b/>
        <w:i w:val="0"/>
        <w:caps/>
        <w:smallCaps w:val="0"/>
        <w:sz w:val="22"/>
      </w:rPr>
    </w:lvl>
    <w:lvl w:ilvl="1">
      <w:start w:val="1"/>
      <w:numFmt w:val="decimal"/>
      <w:lvlText w:val="%1.%2"/>
      <w:lvlJc w:val="left"/>
      <w:pPr>
        <w:tabs>
          <w:tab w:val="num" w:pos="720"/>
        </w:tabs>
        <w:ind w:left="720" w:hanging="720"/>
      </w:pPr>
      <w:rPr>
        <w:rFonts w:asciiTheme="minorHAnsi" w:hAnsiTheme="minorHAnsi" w:hint="default"/>
        <w:b w:val="0"/>
        <w:i w:val="0"/>
        <w:caps w:val="0"/>
        <w:sz w:val="22"/>
      </w:rPr>
    </w:lvl>
    <w:lvl w:ilvl="2">
      <w:start w:val="1"/>
      <w:numFmt w:val="lowerLetter"/>
      <w:lvlText w:val="(%3)"/>
      <w:lvlJc w:val="left"/>
      <w:pPr>
        <w:tabs>
          <w:tab w:val="num" w:pos="1440"/>
        </w:tabs>
        <w:ind w:left="1440" w:hanging="720"/>
      </w:pPr>
      <w:rPr>
        <w:rFonts w:asciiTheme="minorHAnsi" w:hAnsiTheme="minorHAnsi" w:hint="default"/>
        <w:b w:val="0"/>
        <w:i w:val="0"/>
        <w:sz w:val="22"/>
      </w:rPr>
    </w:lvl>
    <w:lvl w:ilvl="3">
      <w:start w:val="1"/>
      <w:numFmt w:val="lowerRoman"/>
      <w:lvlText w:val="(%4)"/>
      <w:lvlJc w:val="left"/>
      <w:pPr>
        <w:tabs>
          <w:tab w:val="num" w:pos="2160"/>
        </w:tabs>
        <w:ind w:left="2160" w:hanging="720"/>
      </w:pPr>
      <w:rPr>
        <w:rFonts w:asciiTheme="minorHAnsi" w:hAnsiTheme="minorHAnsi"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4A14163F"/>
    <w:multiLevelType w:val="hybridMultilevel"/>
    <w:tmpl w:val="E4AE8A76"/>
    <w:lvl w:ilvl="0" w:tplc="FFFFFFFF">
      <w:start w:val="1"/>
      <w:numFmt w:val="bullet"/>
      <w:lvlText w:val=""/>
      <w:lvlJc w:val="left"/>
      <w:pPr>
        <w:tabs>
          <w:tab w:val="num" w:pos="284"/>
        </w:tabs>
        <w:ind w:left="284" w:hanging="284"/>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F26B4C"/>
    <w:multiLevelType w:val="hybridMultilevel"/>
    <w:tmpl w:val="21B0DBD2"/>
    <w:lvl w:ilvl="0" w:tplc="6BFAF78E">
      <w:start w:val="1"/>
      <w:numFmt w:val="bullet"/>
      <w:pStyle w:val="BWBIndentbullet"/>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AB694D"/>
    <w:multiLevelType w:val="hybridMultilevel"/>
    <w:tmpl w:val="E0DE3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FA13CA"/>
    <w:multiLevelType w:val="multilevel"/>
    <w:tmpl w:val="05C49D30"/>
    <w:lvl w:ilvl="0">
      <w:start w:val="1"/>
      <w:numFmt w:val="decimal"/>
      <w:lvlText w:val="%1."/>
      <w:lvlJc w:val="left"/>
      <w:pPr>
        <w:tabs>
          <w:tab w:val="num" w:pos="720"/>
        </w:tabs>
        <w:ind w:left="720" w:hanging="720"/>
      </w:pPr>
      <w:rPr>
        <w:rFonts w:hint="default"/>
      </w:rPr>
    </w:lvl>
    <w:lvl w:ilvl="1">
      <w:start w:val="1"/>
      <w:numFmt w:val="decimal"/>
      <w:pStyle w:val="BWBMEMA4"/>
      <w:lvlText w:val="%1.%2"/>
      <w:lvlJc w:val="left"/>
      <w:pPr>
        <w:tabs>
          <w:tab w:val="num" w:pos="720"/>
        </w:tabs>
        <w:ind w:left="72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lowerLetter"/>
      <w:pStyle w:val="BWBMEMA4"/>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31" w15:restartNumberingAfterBreak="0">
    <w:nsid w:val="669B1B45"/>
    <w:multiLevelType w:val="hybridMultilevel"/>
    <w:tmpl w:val="C50C0F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0C0EA7"/>
    <w:multiLevelType w:val="hybridMultilevel"/>
    <w:tmpl w:val="A846EE1E"/>
    <w:lvl w:ilvl="0" w:tplc="FFFFFFFF">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DD326C"/>
    <w:multiLevelType w:val="multilevel"/>
    <w:tmpl w:val="F112F242"/>
    <w:lvl w:ilvl="0">
      <w:start w:val="1"/>
      <w:numFmt w:val="decimal"/>
      <w:lvlRestart w:val="0"/>
      <w:pStyle w:val="SchdLevel1Heading"/>
      <w:isLgl/>
      <w:lvlText w:val="%1."/>
      <w:lvlJc w:val="left"/>
      <w:pPr>
        <w:tabs>
          <w:tab w:val="num" w:pos="720"/>
        </w:tabs>
        <w:ind w:left="720" w:hanging="720"/>
      </w:pPr>
      <w:rPr>
        <w:rFonts w:ascii="Arial" w:hAnsi="Arial" w:cs="Arial"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SchdLevel2"/>
      <w:isLgl/>
      <w:lvlText w:val="H.5.2"/>
      <w:lvlJc w:val="left"/>
      <w:pPr>
        <w:tabs>
          <w:tab w:val="num" w:pos="720"/>
        </w:tabs>
        <w:ind w:left="720" w:hanging="720"/>
      </w:pPr>
      <w:rPr>
        <w:rFonts w:ascii="Arial" w:hAnsi="Arial" w:hint="default"/>
        <w:b w:val="0"/>
        <w:i w:val="0"/>
        <w:sz w:val="22"/>
      </w:rPr>
    </w:lvl>
    <w:lvl w:ilvl="2">
      <w:start w:val="1"/>
      <w:numFmt w:val="lowerLetter"/>
      <w:pStyle w:val="SchdLevel3"/>
      <w:lvlText w:val="(%3)"/>
      <w:lvlJc w:val="left"/>
      <w:pPr>
        <w:tabs>
          <w:tab w:val="num" w:pos="1800"/>
        </w:tabs>
        <w:ind w:left="1800" w:hanging="720"/>
      </w:pPr>
      <w:rPr>
        <w:rFonts w:ascii="Arial" w:hAnsi="Arial" w:hint="default"/>
        <w:b w:val="0"/>
        <w:i w:val="0"/>
      </w:rPr>
    </w:lvl>
    <w:lvl w:ilvl="3">
      <w:start w:val="1"/>
      <w:numFmt w:val="lowerRoman"/>
      <w:pStyle w:val="SchdLevel4"/>
      <w:lvlText w:val="(%4)"/>
      <w:lvlJc w:val="left"/>
      <w:pPr>
        <w:tabs>
          <w:tab w:val="num" w:pos="2160"/>
        </w:tabs>
        <w:ind w:left="2160" w:hanging="720"/>
      </w:pPr>
      <w:rPr>
        <w:rFonts w:hint="default"/>
      </w:rPr>
    </w:lvl>
    <w:lvl w:ilvl="4">
      <w:start w:val="1"/>
      <w:numFmt w:val="upperLetter"/>
      <w:pStyle w:val="SchdLevel5"/>
      <w:lvlText w:val="(%5)"/>
      <w:lvlJc w:val="left"/>
      <w:pPr>
        <w:tabs>
          <w:tab w:val="num" w:pos="2880"/>
        </w:tabs>
        <w:ind w:left="2880" w:hanging="720"/>
      </w:pPr>
      <w:rPr>
        <w:rFonts w:hint="default"/>
      </w:rPr>
    </w:lvl>
    <w:lvl w:ilvl="5">
      <w:start w:val="1"/>
      <w:numFmt w:val="decimal"/>
      <w:pStyle w:val="SchdLevel2"/>
      <w:lvlText w:val="%6)"/>
      <w:lvlJc w:val="left"/>
      <w:pPr>
        <w:tabs>
          <w:tab w:val="num" w:pos="3600"/>
        </w:tabs>
        <w:ind w:left="3600" w:hanging="720"/>
      </w:pPr>
      <w:rPr>
        <w:rFonts w:hint="default"/>
      </w:rPr>
    </w:lvl>
    <w:lvl w:ilvl="6">
      <w:start w:val="1"/>
      <w:numFmt w:val="lowerLetter"/>
      <w:pStyle w:val="SchdLevel3"/>
      <w:lvlText w:val="%7)"/>
      <w:lvlJc w:val="left"/>
      <w:pPr>
        <w:tabs>
          <w:tab w:val="num" w:pos="4320"/>
        </w:tabs>
        <w:ind w:left="4320" w:hanging="720"/>
      </w:pPr>
      <w:rPr>
        <w:rFonts w:hint="default"/>
      </w:rPr>
    </w:lvl>
    <w:lvl w:ilvl="7">
      <w:start w:val="1"/>
      <w:numFmt w:val="lowerRoman"/>
      <w:pStyle w:val="SchdLevel4"/>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4" w15:restartNumberingAfterBreak="0">
    <w:nsid w:val="6A324B56"/>
    <w:multiLevelType w:val="multilevel"/>
    <w:tmpl w:val="AADC45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AAE5522"/>
    <w:multiLevelType w:val="hybridMultilevel"/>
    <w:tmpl w:val="84BCAC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E1108F"/>
    <w:multiLevelType w:val="hybridMultilevel"/>
    <w:tmpl w:val="DA5CA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815661"/>
    <w:multiLevelType w:val="multilevel"/>
    <w:tmpl w:val="7B306A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080"/>
      </w:pPr>
      <w:rPr>
        <w:rFonts w:hint="default"/>
        <w:sz w:val="24"/>
        <w:szCs w:val="24"/>
      </w:rPr>
    </w:lvl>
    <w:lvl w:ilvl="4">
      <w:start w:val="1"/>
      <w:numFmt w:val="bullet"/>
      <w:lvlText w:val=""/>
      <w:lvlJc w:val="left"/>
      <w:pPr>
        <w:tabs>
          <w:tab w:val="num" w:pos="3600"/>
        </w:tabs>
        <w:ind w:left="3600" w:hanging="1080"/>
      </w:pPr>
      <w:rPr>
        <w:rFonts w:ascii="Symbol" w:hAnsi="Symbol" w:hint="default"/>
        <w:color w:val="auto"/>
        <w:sz w:val="24"/>
      </w:rPr>
    </w:lvl>
    <w:lvl w:ilvl="5">
      <w:start w:val="1"/>
      <w:numFmt w:val="bullet"/>
      <w:pStyle w:val="BWBLit7"/>
      <w:lvlText w:val=""/>
      <w:lvlJc w:val="left"/>
      <w:pPr>
        <w:tabs>
          <w:tab w:val="num" w:pos="4320"/>
        </w:tabs>
        <w:ind w:left="4320" w:hanging="720"/>
      </w:pPr>
      <w:rPr>
        <w:rFonts w:ascii="Symbol" w:hAnsi="Symbol" w:hint="default"/>
        <w:color w:val="auto"/>
      </w:rPr>
    </w:lvl>
    <w:lvl w:ilvl="6">
      <w:start w:val="1"/>
      <w:numFmt w:val="bullet"/>
      <w:pStyle w:val="BWBLit7"/>
      <w:lvlText w:val=""/>
      <w:lvlJc w:val="left"/>
      <w:pPr>
        <w:tabs>
          <w:tab w:val="num" w:pos="1440"/>
        </w:tabs>
        <w:ind w:left="1440" w:hanging="720"/>
      </w:pPr>
      <w:rPr>
        <w:rFonts w:ascii="Symbol" w:hAnsi="Symbol" w:hint="default"/>
        <w:color w:val="auto"/>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38" w15:restartNumberingAfterBreak="0">
    <w:nsid w:val="78F05707"/>
    <w:multiLevelType w:val="hybridMultilevel"/>
    <w:tmpl w:val="FFCAB5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B13C77"/>
    <w:multiLevelType w:val="hybridMultilevel"/>
    <w:tmpl w:val="883E29E8"/>
    <w:lvl w:ilvl="0" w:tplc="FFFFFFFF">
      <w:start w:val="1"/>
      <w:numFmt w:val="decimal"/>
      <w:pStyle w:val="BWBParties0"/>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33"/>
  </w:num>
  <w:num w:numId="14">
    <w:abstractNumId w:val="1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8"/>
  </w:num>
  <w:num w:numId="18">
    <w:abstractNumId w:val="37"/>
  </w:num>
  <w:num w:numId="19">
    <w:abstractNumId w:val="30"/>
  </w:num>
  <w:num w:numId="20">
    <w:abstractNumId w:val="23"/>
  </w:num>
  <w:num w:numId="21">
    <w:abstractNumId w:val="11"/>
  </w:num>
  <w:num w:numId="22">
    <w:abstractNumId w:val="25"/>
    <w:lvlOverride w:ilvl="0">
      <w:startOverride w:val="1"/>
    </w:lvlOverride>
    <w:lvlOverride w:ilvl="1">
      <w:startOverride w:val="1"/>
    </w:lvlOverride>
    <w:lvlOverride w:ilvl="2">
      <w:startOverride w:val="1"/>
    </w:lvlOverride>
    <w:lvlOverride w:ilvl="3">
      <w:startOverride w:val="1"/>
    </w:lvlOverride>
  </w:num>
  <w:num w:numId="23">
    <w:abstractNumId w:val="26"/>
    <w:lvlOverride w:ilvl="0">
      <w:startOverride w:val="1"/>
    </w:lvlOverride>
  </w:num>
  <w:num w:numId="24">
    <w:abstractNumId w:val="35"/>
  </w:num>
  <w:num w:numId="25">
    <w:abstractNumId w:val="13"/>
  </w:num>
  <w:num w:numId="26">
    <w:abstractNumId w:val="18"/>
  </w:num>
  <w:num w:numId="27">
    <w:abstractNumId w:val="27"/>
  </w:num>
  <w:num w:numId="28">
    <w:abstractNumId w:val="19"/>
  </w:num>
  <w:num w:numId="29">
    <w:abstractNumId w:val="17"/>
  </w:num>
  <w:num w:numId="30">
    <w:abstractNumId w:val="22"/>
  </w:num>
  <w:num w:numId="31">
    <w:abstractNumId w:val="10"/>
  </w:num>
  <w:num w:numId="32">
    <w:abstractNumId w:val="38"/>
  </w:num>
  <w:num w:numId="33">
    <w:abstractNumId w:val="31"/>
  </w:num>
  <w:num w:numId="34">
    <w:abstractNumId w:val="29"/>
  </w:num>
  <w:num w:numId="35">
    <w:abstractNumId w:val="34"/>
  </w:num>
  <w:num w:numId="36">
    <w:abstractNumId w:val="32"/>
  </w:num>
  <w:num w:numId="37">
    <w:abstractNumId w:val="16"/>
  </w:num>
  <w:num w:numId="38">
    <w:abstractNumId w:val="21"/>
  </w:num>
  <w:num w:numId="39">
    <w:abstractNumId w:val="39"/>
  </w:num>
  <w:num w:numId="40">
    <w:abstractNumId w:val="12"/>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1A"/>
    <w:rsid w:val="00014CA4"/>
    <w:rsid w:val="00024440"/>
    <w:rsid w:val="00032483"/>
    <w:rsid w:val="00036863"/>
    <w:rsid w:val="00044EB3"/>
    <w:rsid w:val="00047135"/>
    <w:rsid w:val="00050EEF"/>
    <w:rsid w:val="00070EEE"/>
    <w:rsid w:val="0007540B"/>
    <w:rsid w:val="00093132"/>
    <w:rsid w:val="000A1B1F"/>
    <w:rsid w:val="000A3F28"/>
    <w:rsid w:val="000A7524"/>
    <w:rsid w:val="000A7C51"/>
    <w:rsid w:val="000A7E9D"/>
    <w:rsid w:val="000B117A"/>
    <w:rsid w:val="000B7C08"/>
    <w:rsid w:val="000C7C53"/>
    <w:rsid w:val="000F28E6"/>
    <w:rsid w:val="00106163"/>
    <w:rsid w:val="00112301"/>
    <w:rsid w:val="00115AAE"/>
    <w:rsid w:val="00130942"/>
    <w:rsid w:val="00150F1A"/>
    <w:rsid w:val="001638FA"/>
    <w:rsid w:val="00170413"/>
    <w:rsid w:val="00170836"/>
    <w:rsid w:val="00180A9D"/>
    <w:rsid w:val="001817B2"/>
    <w:rsid w:val="001949DE"/>
    <w:rsid w:val="001A03D5"/>
    <w:rsid w:val="001A455C"/>
    <w:rsid w:val="001B09C0"/>
    <w:rsid w:val="001B5192"/>
    <w:rsid w:val="001B603C"/>
    <w:rsid w:val="001C5CB2"/>
    <w:rsid w:val="001E599E"/>
    <w:rsid w:val="001F2DEB"/>
    <w:rsid w:val="001F40FD"/>
    <w:rsid w:val="001F468E"/>
    <w:rsid w:val="002072E9"/>
    <w:rsid w:val="00207398"/>
    <w:rsid w:val="00222E7E"/>
    <w:rsid w:val="002300BE"/>
    <w:rsid w:val="00230987"/>
    <w:rsid w:val="002345FC"/>
    <w:rsid w:val="00240789"/>
    <w:rsid w:val="002409E9"/>
    <w:rsid w:val="00242180"/>
    <w:rsid w:val="00246A8B"/>
    <w:rsid w:val="00247D7E"/>
    <w:rsid w:val="00250978"/>
    <w:rsid w:val="00254745"/>
    <w:rsid w:val="002634F2"/>
    <w:rsid w:val="0027563A"/>
    <w:rsid w:val="002827FD"/>
    <w:rsid w:val="00282B31"/>
    <w:rsid w:val="002854C7"/>
    <w:rsid w:val="00287CBD"/>
    <w:rsid w:val="00297B06"/>
    <w:rsid w:val="002A007D"/>
    <w:rsid w:val="002B313D"/>
    <w:rsid w:val="002B5153"/>
    <w:rsid w:val="002C0C09"/>
    <w:rsid w:val="002C274B"/>
    <w:rsid w:val="002D6839"/>
    <w:rsid w:val="002F0551"/>
    <w:rsid w:val="00305360"/>
    <w:rsid w:val="003124CA"/>
    <w:rsid w:val="00312799"/>
    <w:rsid w:val="00330B9D"/>
    <w:rsid w:val="00330D75"/>
    <w:rsid w:val="00332A9F"/>
    <w:rsid w:val="00334319"/>
    <w:rsid w:val="00337A78"/>
    <w:rsid w:val="00341521"/>
    <w:rsid w:val="003570C5"/>
    <w:rsid w:val="00373AC0"/>
    <w:rsid w:val="003753AC"/>
    <w:rsid w:val="003971B9"/>
    <w:rsid w:val="003974AA"/>
    <w:rsid w:val="003A0DEB"/>
    <w:rsid w:val="003A2DA4"/>
    <w:rsid w:val="003B4471"/>
    <w:rsid w:val="003C2537"/>
    <w:rsid w:val="003C294C"/>
    <w:rsid w:val="003D5AD0"/>
    <w:rsid w:val="003E12BB"/>
    <w:rsid w:val="003E204B"/>
    <w:rsid w:val="003E32E6"/>
    <w:rsid w:val="003E392E"/>
    <w:rsid w:val="003F57A6"/>
    <w:rsid w:val="00403549"/>
    <w:rsid w:val="00406315"/>
    <w:rsid w:val="004224C2"/>
    <w:rsid w:val="00426A48"/>
    <w:rsid w:val="00460B74"/>
    <w:rsid w:val="004657FF"/>
    <w:rsid w:val="00466E07"/>
    <w:rsid w:val="00475297"/>
    <w:rsid w:val="004754D4"/>
    <w:rsid w:val="00481AC8"/>
    <w:rsid w:val="00483DAE"/>
    <w:rsid w:val="00492B5E"/>
    <w:rsid w:val="004B0D46"/>
    <w:rsid w:val="004B6C1D"/>
    <w:rsid w:val="004C21FB"/>
    <w:rsid w:val="004D1179"/>
    <w:rsid w:val="004D4CDE"/>
    <w:rsid w:val="004E75C4"/>
    <w:rsid w:val="004F6B94"/>
    <w:rsid w:val="004F7E50"/>
    <w:rsid w:val="005110A4"/>
    <w:rsid w:val="00511249"/>
    <w:rsid w:val="00517B74"/>
    <w:rsid w:val="00521D3B"/>
    <w:rsid w:val="00542538"/>
    <w:rsid w:val="005455F7"/>
    <w:rsid w:val="00546860"/>
    <w:rsid w:val="005777F3"/>
    <w:rsid w:val="00577E8C"/>
    <w:rsid w:val="00587084"/>
    <w:rsid w:val="00590D24"/>
    <w:rsid w:val="00590FF1"/>
    <w:rsid w:val="00597BF5"/>
    <w:rsid w:val="005A2586"/>
    <w:rsid w:val="005A5A2F"/>
    <w:rsid w:val="005B2AF5"/>
    <w:rsid w:val="005B3037"/>
    <w:rsid w:val="005D3C64"/>
    <w:rsid w:val="005D582B"/>
    <w:rsid w:val="005E0B72"/>
    <w:rsid w:val="005F53D0"/>
    <w:rsid w:val="005F7A18"/>
    <w:rsid w:val="00603BEA"/>
    <w:rsid w:val="006043DC"/>
    <w:rsid w:val="00604709"/>
    <w:rsid w:val="00605526"/>
    <w:rsid w:val="006239D6"/>
    <w:rsid w:val="00636E69"/>
    <w:rsid w:val="00645382"/>
    <w:rsid w:val="006454A3"/>
    <w:rsid w:val="0065119D"/>
    <w:rsid w:val="00653D8B"/>
    <w:rsid w:val="00657176"/>
    <w:rsid w:val="00681BCA"/>
    <w:rsid w:val="00684591"/>
    <w:rsid w:val="00684632"/>
    <w:rsid w:val="00691175"/>
    <w:rsid w:val="006938E9"/>
    <w:rsid w:val="006A2EAE"/>
    <w:rsid w:val="006A7F94"/>
    <w:rsid w:val="006B6B5F"/>
    <w:rsid w:val="006C1F41"/>
    <w:rsid w:val="006D322F"/>
    <w:rsid w:val="006D4776"/>
    <w:rsid w:val="006D50A7"/>
    <w:rsid w:val="006D7183"/>
    <w:rsid w:val="006E491E"/>
    <w:rsid w:val="006F4159"/>
    <w:rsid w:val="006F490B"/>
    <w:rsid w:val="006F5FD0"/>
    <w:rsid w:val="00713D72"/>
    <w:rsid w:val="0071787C"/>
    <w:rsid w:val="00732C97"/>
    <w:rsid w:val="00741A9A"/>
    <w:rsid w:val="007425FD"/>
    <w:rsid w:val="0074564D"/>
    <w:rsid w:val="00751A45"/>
    <w:rsid w:val="0075333B"/>
    <w:rsid w:val="00754630"/>
    <w:rsid w:val="00772F35"/>
    <w:rsid w:val="00781243"/>
    <w:rsid w:val="00787A25"/>
    <w:rsid w:val="0079342B"/>
    <w:rsid w:val="00793448"/>
    <w:rsid w:val="007A1778"/>
    <w:rsid w:val="007A53D9"/>
    <w:rsid w:val="007A7C0C"/>
    <w:rsid w:val="007C13E7"/>
    <w:rsid w:val="007C36CF"/>
    <w:rsid w:val="007C4CEB"/>
    <w:rsid w:val="007C5886"/>
    <w:rsid w:val="007D65DD"/>
    <w:rsid w:val="007D725D"/>
    <w:rsid w:val="007E0278"/>
    <w:rsid w:val="007E0A29"/>
    <w:rsid w:val="007E507D"/>
    <w:rsid w:val="007F246B"/>
    <w:rsid w:val="007F37B9"/>
    <w:rsid w:val="007F52DA"/>
    <w:rsid w:val="0080764F"/>
    <w:rsid w:val="00815DD3"/>
    <w:rsid w:val="008175D1"/>
    <w:rsid w:val="00817D5F"/>
    <w:rsid w:val="008222E2"/>
    <w:rsid w:val="00834429"/>
    <w:rsid w:val="00834672"/>
    <w:rsid w:val="00834BE1"/>
    <w:rsid w:val="00836EA8"/>
    <w:rsid w:val="00844B87"/>
    <w:rsid w:val="00850901"/>
    <w:rsid w:val="00851A6F"/>
    <w:rsid w:val="00852460"/>
    <w:rsid w:val="00855283"/>
    <w:rsid w:val="0086264C"/>
    <w:rsid w:val="00863916"/>
    <w:rsid w:val="00863D9C"/>
    <w:rsid w:val="0086452C"/>
    <w:rsid w:val="00867AFA"/>
    <w:rsid w:val="00872FBF"/>
    <w:rsid w:val="00874E68"/>
    <w:rsid w:val="00882B87"/>
    <w:rsid w:val="0089064D"/>
    <w:rsid w:val="008A24E7"/>
    <w:rsid w:val="008A285F"/>
    <w:rsid w:val="008A79B9"/>
    <w:rsid w:val="008B25D3"/>
    <w:rsid w:val="008B393B"/>
    <w:rsid w:val="008B46B9"/>
    <w:rsid w:val="008B7C07"/>
    <w:rsid w:val="008C3167"/>
    <w:rsid w:val="008D0D2F"/>
    <w:rsid w:val="008D56F8"/>
    <w:rsid w:val="008F369D"/>
    <w:rsid w:val="009025DB"/>
    <w:rsid w:val="009044AE"/>
    <w:rsid w:val="00904561"/>
    <w:rsid w:val="00924C8C"/>
    <w:rsid w:val="009352E5"/>
    <w:rsid w:val="0094713D"/>
    <w:rsid w:val="00960D3D"/>
    <w:rsid w:val="00975EA1"/>
    <w:rsid w:val="00980331"/>
    <w:rsid w:val="00990529"/>
    <w:rsid w:val="00994FF5"/>
    <w:rsid w:val="00996E3B"/>
    <w:rsid w:val="009A3D9E"/>
    <w:rsid w:val="009A6379"/>
    <w:rsid w:val="009B3DC6"/>
    <w:rsid w:val="009E1FE5"/>
    <w:rsid w:val="009F6B13"/>
    <w:rsid w:val="00A06194"/>
    <w:rsid w:val="00A07FF9"/>
    <w:rsid w:val="00A43528"/>
    <w:rsid w:val="00A50017"/>
    <w:rsid w:val="00A61111"/>
    <w:rsid w:val="00A62ED0"/>
    <w:rsid w:val="00A6414F"/>
    <w:rsid w:val="00A667C9"/>
    <w:rsid w:val="00AB0047"/>
    <w:rsid w:val="00AD02DA"/>
    <w:rsid w:val="00AD3ADD"/>
    <w:rsid w:val="00AD3FB9"/>
    <w:rsid w:val="00AD53DC"/>
    <w:rsid w:val="00AD76C1"/>
    <w:rsid w:val="00B07C40"/>
    <w:rsid w:val="00B14756"/>
    <w:rsid w:val="00B26627"/>
    <w:rsid w:val="00B33EE9"/>
    <w:rsid w:val="00B42B8F"/>
    <w:rsid w:val="00B60763"/>
    <w:rsid w:val="00B61B46"/>
    <w:rsid w:val="00B66222"/>
    <w:rsid w:val="00B67961"/>
    <w:rsid w:val="00B83600"/>
    <w:rsid w:val="00B91E6E"/>
    <w:rsid w:val="00B95316"/>
    <w:rsid w:val="00BA41B9"/>
    <w:rsid w:val="00BA66CB"/>
    <w:rsid w:val="00BB5641"/>
    <w:rsid w:val="00BB7065"/>
    <w:rsid w:val="00BC3BF6"/>
    <w:rsid w:val="00BD4C27"/>
    <w:rsid w:val="00BD67C0"/>
    <w:rsid w:val="00C06E3D"/>
    <w:rsid w:val="00C077EA"/>
    <w:rsid w:val="00C1339C"/>
    <w:rsid w:val="00C1464B"/>
    <w:rsid w:val="00C14F5E"/>
    <w:rsid w:val="00C22F6A"/>
    <w:rsid w:val="00C30C5B"/>
    <w:rsid w:val="00C43DE8"/>
    <w:rsid w:val="00C4559E"/>
    <w:rsid w:val="00C54966"/>
    <w:rsid w:val="00C57C32"/>
    <w:rsid w:val="00C61D5A"/>
    <w:rsid w:val="00C82DD2"/>
    <w:rsid w:val="00C83290"/>
    <w:rsid w:val="00C90F27"/>
    <w:rsid w:val="00CA28E4"/>
    <w:rsid w:val="00CA2FD9"/>
    <w:rsid w:val="00CB5833"/>
    <w:rsid w:val="00CC5797"/>
    <w:rsid w:val="00CD094E"/>
    <w:rsid w:val="00CE7B29"/>
    <w:rsid w:val="00D02749"/>
    <w:rsid w:val="00D030A6"/>
    <w:rsid w:val="00D07245"/>
    <w:rsid w:val="00D152E0"/>
    <w:rsid w:val="00D2041C"/>
    <w:rsid w:val="00D35142"/>
    <w:rsid w:val="00D44A3E"/>
    <w:rsid w:val="00D465A2"/>
    <w:rsid w:val="00D467BA"/>
    <w:rsid w:val="00D5041A"/>
    <w:rsid w:val="00D51EC5"/>
    <w:rsid w:val="00D71433"/>
    <w:rsid w:val="00D7173D"/>
    <w:rsid w:val="00D7700D"/>
    <w:rsid w:val="00DA329E"/>
    <w:rsid w:val="00DB4439"/>
    <w:rsid w:val="00DB791B"/>
    <w:rsid w:val="00DC05B0"/>
    <w:rsid w:val="00DC4E5F"/>
    <w:rsid w:val="00DC5AF0"/>
    <w:rsid w:val="00DD02D8"/>
    <w:rsid w:val="00E00C21"/>
    <w:rsid w:val="00E03E78"/>
    <w:rsid w:val="00E04DD5"/>
    <w:rsid w:val="00E10A95"/>
    <w:rsid w:val="00E12F83"/>
    <w:rsid w:val="00E22C26"/>
    <w:rsid w:val="00E2379D"/>
    <w:rsid w:val="00E5057C"/>
    <w:rsid w:val="00E52EC2"/>
    <w:rsid w:val="00E633AD"/>
    <w:rsid w:val="00E659F3"/>
    <w:rsid w:val="00E77B46"/>
    <w:rsid w:val="00E817C6"/>
    <w:rsid w:val="00E95764"/>
    <w:rsid w:val="00EA2146"/>
    <w:rsid w:val="00EB0A99"/>
    <w:rsid w:val="00EB22C5"/>
    <w:rsid w:val="00EB3658"/>
    <w:rsid w:val="00EB3ACD"/>
    <w:rsid w:val="00EE3F06"/>
    <w:rsid w:val="00EE4774"/>
    <w:rsid w:val="00EF6784"/>
    <w:rsid w:val="00F02B6A"/>
    <w:rsid w:val="00F114B0"/>
    <w:rsid w:val="00F12462"/>
    <w:rsid w:val="00F17567"/>
    <w:rsid w:val="00F377A8"/>
    <w:rsid w:val="00F47263"/>
    <w:rsid w:val="00F51CE3"/>
    <w:rsid w:val="00F67CFF"/>
    <w:rsid w:val="00F7646E"/>
    <w:rsid w:val="00F81F37"/>
    <w:rsid w:val="00F85E2B"/>
    <w:rsid w:val="00F92DB2"/>
    <w:rsid w:val="00F9337B"/>
    <w:rsid w:val="00F94553"/>
    <w:rsid w:val="00FA286C"/>
    <w:rsid w:val="00FB39CD"/>
    <w:rsid w:val="00FC0A92"/>
    <w:rsid w:val="00FC135C"/>
    <w:rsid w:val="00FC340C"/>
    <w:rsid w:val="00FC5943"/>
    <w:rsid w:val="00FD1F61"/>
    <w:rsid w:val="00FD6545"/>
    <w:rsid w:val="00FE6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42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756"/>
    <w:rPr>
      <w:rFonts w:ascii="Arial" w:hAnsi="Arial"/>
      <w:sz w:val="22"/>
    </w:rPr>
  </w:style>
  <w:style w:type="paragraph" w:styleId="Heading1">
    <w:name w:val="heading 1"/>
    <w:basedOn w:val="Normal"/>
    <w:next w:val="Normal"/>
    <w:link w:val="Heading1Char"/>
    <w:uiPriority w:val="9"/>
    <w:qFormat/>
    <w:pPr>
      <w:keepNext/>
      <w:jc w:val="center"/>
      <w:outlineLvl w:val="0"/>
    </w:pPr>
    <w:rPr>
      <w:b/>
      <w:color w:val="FF0000"/>
      <w:sz w:val="24"/>
    </w:rPr>
  </w:style>
  <w:style w:type="paragraph" w:styleId="Heading2">
    <w:name w:val="heading 2"/>
    <w:basedOn w:val="Normal"/>
    <w:next w:val="Normal"/>
    <w:link w:val="Heading2Char"/>
    <w:uiPriority w:val="9"/>
    <w:qFormat/>
    <w:rsid w:val="00DA329E"/>
    <w:pPr>
      <w:keepNext/>
      <w:jc w:val="both"/>
      <w:outlineLvl w:val="1"/>
    </w:pPr>
    <w:rPr>
      <w:rFonts w:ascii="Times New Roman" w:hAnsi="Times New Roman"/>
      <w:sz w:val="24"/>
      <w:lang w:eastAsia="en-US"/>
    </w:rPr>
  </w:style>
  <w:style w:type="paragraph" w:styleId="Heading3">
    <w:name w:val="heading 3"/>
    <w:basedOn w:val="Normal"/>
    <w:next w:val="Normal"/>
    <w:link w:val="Heading3Char"/>
    <w:uiPriority w:val="9"/>
    <w:qFormat/>
    <w:rsid w:val="00DA329E"/>
    <w:pPr>
      <w:keepNext/>
      <w:tabs>
        <w:tab w:val="left" w:pos="2880"/>
      </w:tabs>
      <w:jc w:val="both"/>
      <w:outlineLvl w:val="2"/>
    </w:pPr>
    <w:rPr>
      <w:rFonts w:ascii="Times New Roman" w:hAnsi="Times New Roman"/>
      <w:sz w:val="24"/>
      <w:lang w:eastAsia="en-US"/>
    </w:rPr>
  </w:style>
  <w:style w:type="paragraph" w:styleId="Heading4">
    <w:name w:val="heading 4"/>
    <w:basedOn w:val="Normal"/>
    <w:next w:val="Normal"/>
    <w:link w:val="Heading4Char"/>
    <w:uiPriority w:val="9"/>
    <w:qFormat/>
    <w:rsid w:val="00DA329E"/>
    <w:pPr>
      <w:keepNext/>
      <w:jc w:val="both"/>
      <w:outlineLvl w:val="3"/>
    </w:pPr>
    <w:rPr>
      <w:rFonts w:ascii="Times New Roman" w:hAnsi="Times New Roman"/>
      <w:sz w:val="24"/>
      <w:lang w:eastAsia="en-US"/>
    </w:rPr>
  </w:style>
  <w:style w:type="paragraph" w:styleId="Heading5">
    <w:name w:val="heading 5"/>
    <w:basedOn w:val="Normal"/>
    <w:next w:val="Normal"/>
    <w:link w:val="Heading5Char"/>
    <w:uiPriority w:val="9"/>
    <w:qFormat/>
    <w:rsid w:val="00DA329E"/>
    <w:pPr>
      <w:spacing w:before="240" w:after="60"/>
      <w:jc w:val="both"/>
      <w:outlineLvl w:val="4"/>
    </w:pPr>
    <w:rPr>
      <w:rFonts w:ascii="Times New Roman" w:hAnsi="Times New Roman"/>
      <w:bCs/>
      <w:iCs/>
      <w:sz w:val="24"/>
      <w:szCs w:val="26"/>
      <w:lang w:eastAsia="en-US"/>
    </w:rPr>
  </w:style>
  <w:style w:type="paragraph" w:styleId="Heading6">
    <w:name w:val="heading 6"/>
    <w:basedOn w:val="Normal"/>
    <w:next w:val="Normal"/>
    <w:link w:val="Heading6Char"/>
    <w:uiPriority w:val="9"/>
    <w:qFormat/>
    <w:rsid w:val="00DA329E"/>
    <w:pPr>
      <w:spacing w:before="240" w:after="60"/>
      <w:jc w:val="both"/>
      <w:outlineLvl w:val="5"/>
    </w:pPr>
    <w:rPr>
      <w:rFonts w:ascii="Times New Roman" w:hAnsi="Times New Roman"/>
      <w:bCs/>
      <w:sz w:val="24"/>
      <w:szCs w:val="22"/>
      <w:lang w:eastAsia="en-US"/>
    </w:rPr>
  </w:style>
  <w:style w:type="paragraph" w:styleId="Heading7">
    <w:name w:val="heading 7"/>
    <w:basedOn w:val="Normal"/>
    <w:next w:val="Normal"/>
    <w:link w:val="Heading7Char"/>
    <w:uiPriority w:val="9"/>
    <w:qFormat/>
    <w:rsid w:val="00DA329E"/>
    <w:pPr>
      <w:spacing w:before="240" w:after="60"/>
      <w:outlineLvl w:val="6"/>
    </w:pPr>
    <w:rPr>
      <w:rFonts w:ascii="Times New Roman" w:hAnsi="Times New Roman"/>
      <w:sz w:val="24"/>
      <w:szCs w:val="24"/>
      <w:lang w:eastAsia="en-US"/>
    </w:rPr>
  </w:style>
  <w:style w:type="paragraph" w:styleId="Heading8">
    <w:name w:val="heading 8"/>
    <w:basedOn w:val="Normal"/>
    <w:next w:val="Normal"/>
    <w:link w:val="Heading8Char"/>
    <w:uiPriority w:val="9"/>
    <w:qFormat/>
    <w:rsid w:val="00DA329E"/>
    <w:pPr>
      <w:spacing w:before="240" w:after="60"/>
      <w:outlineLvl w:val="7"/>
    </w:pPr>
    <w:rPr>
      <w:rFonts w:ascii="Times New Roman" w:hAnsi="Times New Roman"/>
      <w:iCs/>
      <w:sz w:val="24"/>
      <w:szCs w:val="24"/>
      <w:lang w:eastAsia="en-US"/>
    </w:rPr>
  </w:style>
  <w:style w:type="paragraph" w:styleId="Heading9">
    <w:name w:val="heading 9"/>
    <w:basedOn w:val="Normal"/>
    <w:next w:val="Normal"/>
    <w:link w:val="Heading9Char"/>
    <w:uiPriority w:val="9"/>
    <w:qFormat/>
    <w:rsid w:val="00DA329E"/>
    <w:pPr>
      <w:spacing w:before="240" w:after="60"/>
      <w:outlineLvl w:val="8"/>
    </w:pPr>
    <w:rPr>
      <w:rFonts w:ascii="Times New Roman" w:hAnsi="Times New Roman" w:cs="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0763"/>
    <w:rPr>
      <w:rFonts w:ascii="Arial" w:hAnsi="Arial"/>
      <w:b/>
      <w:color w:val="FF0000"/>
      <w:sz w:val="24"/>
    </w:rPr>
  </w:style>
  <w:style w:type="character" w:customStyle="1" w:styleId="Heading2Char">
    <w:name w:val="Heading 2 Char"/>
    <w:basedOn w:val="DefaultParagraphFont"/>
    <w:link w:val="Heading2"/>
    <w:uiPriority w:val="9"/>
    <w:rsid w:val="00DA329E"/>
    <w:rPr>
      <w:sz w:val="24"/>
      <w:lang w:eastAsia="en-US"/>
    </w:rPr>
  </w:style>
  <w:style w:type="character" w:customStyle="1" w:styleId="Heading3Char">
    <w:name w:val="Heading 3 Char"/>
    <w:basedOn w:val="DefaultParagraphFont"/>
    <w:link w:val="Heading3"/>
    <w:uiPriority w:val="9"/>
    <w:rsid w:val="00DA329E"/>
    <w:rPr>
      <w:sz w:val="24"/>
      <w:lang w:eastAsia="en-US"/>
    </w:rPr>
  </w:style>
  <w:style w:type="character" w:customStyle="1" w:styleId="Heading4Char">
    <w:name w:val="Heading 4 Char"/>
    <w:basedOn w:val="DefaultParagraphFont"/>
    <w:link w:val="Heading4"/>
    <w:uiPriority w:val="9"/>
    <w:rsid w:val="00DA329E"/>
    <w:rPr>
      <w:sz w:val="24"/>
      <w:lang w:eastAsia="en-US"/>
    </w:rPr>
  </w:style>
  <w:style w:type="character" w:customStyle="1" w:styleId="Heading5Char">
    <w:name w:val="Heading 5 Char"/>
    <w:basedOn w:val="DefaultParagraphFont"/>
    <w:link w:val="Heading5"/>
    <w:uiPriority w:val="9"/>
    <w:rsid w:val="00DA329E"/>
    <w:rPr>
      <w:bCs/>
      <w:iCs/>
      <w:sz w:val="24"/>
      <w:szCs w:val="26"/>
      <w:lang w:eastAsia="en-US"/>
    </w:rPr>
  </w:style>
  <w:style w:type="character" w:customStyle="1" w:styleId="Heading6Char">
    <w:name w:val="Heading 6 Char"/>
    <w:basedOn w:val="DefaultParagraphFont"/>
    <w:link w:val="Heading6"/>
    <w:uiPriority w:val="9"/>
    <w:rsid w:val="00DA329E"/>
    <w:rPr>
      <w:bCs/>
      <w:sz w:val="24"/>
      <w:szCs w:val="22"/>
      <w:lang w:eastAsia="en-US"/>
    </w:rPr>
  </w:style>
  <w:style w:type="character" w:customStyle="1" w:styleId="Heading7Char">
    <w:name w:val="Heading 7 Char"/>
    <w:basedOn w:val="DefaultParagraphFont"/>
    <w:link w:val="Heading7"/>
    <w:uiPriority w:val="9"/>
    <w:rsid w:val="00DA329E"/>
    <w:rPr>
      <w:sz w:val="24"/>
      <w:szCs w:val="24"/>
      <w:lang w:eastAsia="en-US"/>
    </w:rPr>
  </w:style>
  <w:style w:type="character" w:customStyle="1" w:styleId="Heading8Char">
    <w:name w:val="Heading 8 Char"/>
    <w:basedOn w:val="DefaultParagraphFont"/>
    <w:link w:val="Heading8"/>
    <w:uiPriority w:val="9"/>
    <w:rsid w:val="00DA329E"/>
    <w:rPr>
      <w:iCs/>
      <w:sz w:val="24"/>
      <w:szCs w:val="24"/>
      <w:lang w:eastAsia="en-US"/>
    </w:rPr>
  </w:style>
  <w:style w:type="character" w:customStyle="1" w:styleId="Heading9Char">
    <w:name w:val="Heading 9 Char"/>
    <w:basedOn w:val="DefaultParagraphFont"/>
    <w:link w:val="Heading9"/>
    <w:uiPriority w:val="9"/>
    <w:rsid w:val="00DA329E"/>
    <w:rPr>
      <w:rFonts w:cs="Arial"/>
      <w:sz w:val="24"/>
      <w:szCs w:val="22"/>
      <w:lang w:eastAsia="en-US"/>
    </w:rPr>
  </w:style>
  <w:style w:type="paragraph" w:styleId="BodyText">
    <w:name w:val="Body Text"/>
    <w:basedOn w:val="Normal"/>
    <w:link w:val="BodyTextChar"/>
    <w:semiHidden/>
    <w:pPr>
      <w:jc w:val="center"/>
    </w:pPr>
    <w:rPr>
      <w:b/>
      <w:color w:val="FF0000"/>
      <w:sz w:val="24"/>
    </w:rPr>
  </w:style>
  <w:style w:type="paragraph" w:styleId="BodyTextIndent">
    <w:name w:val="Body Text Indent"/>
    <w:basedOn w:val="Normal"/>
    <w:semiHidden/>
    <w:pPr>
      <w:numPr>
        <w:ilvl w:val="12"/>
      </w:numPr>
      <w:tabs>
        <w:tab w:val="left" w:pos="-720"/>
        <w:tab w:val="left" w:pos="0"/>
      </w:tabs>
      <w:suppressAutoHyphens/>
      <w:ind w:left="720" w:hanging="720"/>
      <w:jc w:val="both"/>
    </w:pPr>
    <w:rPr>
      <w:spacing w:val="-3"/>
    </w:rPr>
  </w:style>
  <w:style w:type="paragraph" w:styleId="Header">
    <w:name w:val="header"/>
    <w:basedOn w:val="Normal"/>
    <w:link w:val="HeaderChar"/>
    <w:uiPriority w:val="99"/>
    <w:unhideWhenUsed/>
    <w:rsid w:val="00874E68"/>
    <w:pPr>
      <w:tabs>
        <w:tab w:val="center" w:pos="4513"/>
        <w:tab w:val="right" w:pos="9026"/>
      </w:tabs>
    </w:pPr>
  </w:style>
  <w:style w:type="character" w:customStyle="1" w:styleId="HeaderChar">
    <w:name w:val="Header Char"/>
    <w:link w:val="Header"/>
    <w:uiPriority w:val="99"/>
    <w:rsid w:val="00874E68"/>
    <w:rPr>
      <w:rFonts w:ascii="Arial" w:hAnsi="Arial"/>
      <w:sz w:val="22"/>
    </w:rPr>
  </w:style>
  <w:style w:type="paragraph" w:styleId="Footer">
    <w:name w:val="footer"/>
    <w:basedOn w:val="Normal"/>
    <w:link w:val="FooterChar"/>
    <w:uiPriority w:val="99"/>
    <w:unhideWhenUsed/>
    <w:rsid w:val="00874E68"/>
    <w:pPr>
      <w:tabs>
        <w:tab w:val="center" w:pos="4513"/>
        <w:tab w:val="right" w:pos="9026"/>
      </w:tabs>
    </w:pPr>
  </w:style>
  <w:style w:type="character" w:customStyle="1" w:styleId="FooterChar">
    <w:name w:val="Footer Char"/>
    <w:link w:val="Footer"/>
    <w:uiPriority w:val="99"/>
    <w:rsid w:val="00874E68"/>
    <w:rPr>
      <w:rFonts w:ascii="Arial" w:hAnsi="Arial"/>
      <w:sz w:val="22"/>
    </w:rPr>
  </w:style>
  <w:style w:type="paragraph" w:styleId="ListParagraph">
    <w:name w:val="List Paragraph"/>
    <w:basedOn w:val="Normal"/>
    <w:uiPriority w:val="34"/>
    <w:qFormat/>
    <w:rsid w:val="00106163"/>
    <w:pPr>
      <w:ind w:left="720"/>
      <w:contextualSpacing/>
    </w:pPr>
  </w:style>
  <w:style w:type="table" w:styleId="TableGrid">
    <w:name w:val="Table Grid"/>
    <w:basedOn w:val="TableNormal"/>
    <w:uiPriority w:val="59"/>
    <w:rsid w:val="002A0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6F490B"/>
    <w:rPr>
      <w:rFonts w:ascii="Tahoma" w:hAnsi="Tahoma" w:cs="Tahoma"/>
      <w:sz w:val="16"/>
      <w:szCs w:val="16"/>
    </w:rPr>
  </w:style>
  <w:style w:type="character" w:customStyle="1" w:styleId="BalloonTextChar">
    <w:name w:val="Balloon Text Char"/>
    <w:basedOn w:val="DefaultParagraphFont"/>
    <w:link w:val="BalloonText"/>
    <w:uiPriority w:val="99"/>
    <w:rsid w:val="006F490B"/>
    <w:rPr>
      <w:rFonts w:ascii="Tahoma" w:hAnsi="Tahoma" w:cs="Tahoma"/>
      <w:sz w:val="16"/>
      <w:szCs w:val="16"/>
    </w:rPr>
  </w:style>
  <w:style w:type="character" w:styleId="CommentReference">
    <w:name w:val="annotation reference"/>
    <w:basedOn w:val="DefaultParagraphFont"/>
    <w:semiHidden/>
    <w:unhideWhenUsed/>
    <w:rsid w:val="00A07FF9"/>
    <w:rPr>
      <w:sz w:val="16"/>
      <w:szCs w:val="16"/>
    </w:rPr>
  </w:style>
  <w:style w:type="paragraph" w:styleId="CommentText">
    <w:name w:val="annotation text"/>
    <w:basedOn w:val="Normal"/>
    <w:link w:val="CommentTextChar"/>
    <w:uiPriority w:val="99"/>
    <w:unhideWhenUsed/>
    <w:rsid w:val="00A07FF9"/>
    <w:rPr>
      <w:sz w:val="20"/>
    </w:rPr>
  </w:style>
  <w:style w:type="character" w:customStyle="1" w:styleId="CommentTextChar">
    <w:name w:val="Comment Text Char"/>
    <w:basedOn w:val="DefaultParagraphFont"/>
    <w:link w:val="CommentText"/>
    <w:uiPriority w:val="99"/>
    <w:rsid w:val="00A07FF9"/>
    <w:rPr>
      <w:rFonts w:ascii="Arial" w:hAnsi="Arial"/>
    </w:rPr>
  </w:style>
  <w:style w:type="paragraph" w:styleId="CommentSubject">
    <w:name w:val="annotation subject"/>
    <w:basedOn w:val="CommentText"/>
    <w:next w:val="CommentText"/>
    <w:link w:val="CommentSubjectChar"/>
    <w:uiPriority w:val="99"/>
    <w:unhideWhenUsed/>
    <w:rsid w:val="00A07FF9"/>
    <w:rPr>
      <w:b/>
      <w:bCs/>
    </w:rPr>
  </w:style>
  <w:style w:type="character" w:customStyle="1" w:styleId="CommentSubjectChar">
    <w:name w:val="Comment Subject Char"/>
    <w:basedOn w:val="CommentTextChar"/>
    <w:link w:val="CommentSubject"/>
    <w:uiPriority w:val="99"/>
    <w:rsid w:val="00A07FF9"/>
    <w:rPr>
      <w:rFonts w:ascii="Arial" w:hAnsi="Arial"/>
      <w:b/>
      <w:bCs/>
    </w:rPr>
  </w:style>
  <w:style w:type="paragraph" w:styleId="NormalWeb">
    <w:name w:val="Normal (Web)"/>
    <w:basedOn w:val="Normal"/>
    <w:unhideWhenUsed/>
    <w:rsid w:val="006D322F"/>
    <w:pPr>
      <w:spacing w:before="100" w:beforeAutospacing="1" w:after="100" w:afterAutospacing="1"/>
    </w:pPr>
    <w:rPr>
      <w:rFonts w:ascii="Times New Roman" w:hAnsi="Times New Roman"/>
      <w:sz w:val="24"/>
      <w:szCs w:val="24"/>
    </w:rPr>
  </w:style>
  <w:style w:type="character" w:styleId="PageNumber">
    <w:name w:val="page number"/>
    <w:basedOn w:val="DefaultParagraphFont"/>
    <w:rsid w:val="00DA329E"/>
  </w:style>
  <w:style w:type="paragraph" w:customStyle="1" w:styleId="SchdLevel1Heading">
    <w:name w:val="Schd/Level1 Heading"/>
    <w:basedOn w:val="Normal"/>
    <w:rsid w:val="00DA329E"/>
    <w:pPr>
      <w:numPr>
        <w:numId w:val="13"/>
      </w:numPr>
    </w:pPr>
    <w:rPr>
      <w:rFonts w:ascii="Times New Roman" w:hAnsi="Times New Roman"/>
      <w:sz w:val="24"/>
      <w:lang w:val="en-US" w:eastAsia="en-US"/>
    </w:rPr>
  </w:style>
  <w:style w:type="paragraph" w:customStyle="1" w:styleId="BWBBody">
    <w:name w:val="BWBBody"/>
    <w:basedOn w:val="Normal"/>
    <w:link w:val="BWBBodyChar"/>
    <w:qFormat/>
    <w:rsid w:val="00DA329E"/>
    <w:pPr>
      <w:spacing w:before="100" w:beforeAutospacing="1" w:after="240"/>
      <w:jc w:val="both"/>
    </w:pPr>
    <w:rPr>
      <w:rFonts w:ascii="Times New Roman" w:hAnsi="Times New Roman"/>
      <w:sz w:val="24"/>
      <w:szCs w:val="24"/>
      <w:lang w:eastAsia="en-US"/>
    </w:rPr>
  </w:style>
  <w:style w:type="character" w:customStyle="1" w:styleId="BWBBodyChar">
    <w:name w:val="BWBBody Char"/>
    <w:link w:val="BWBBody"/>
    <w:rsid w:val="00DA329E"/>
    <w:rPr>
      <w:sz w:val="24"/>
      <w:szCs w:val="24"/>
      <w:lang w:eastAsia="en-US"/>
    </w:rPr>
  </w:style>
  <w:style w:type="paragraph" w:customStyle="1" w:styleId="BWBBodyDoubleIndent">
    <w:name w:val="BWBBodyDoubleIndent"/>
    <w:basedOn w:val="Normal"/>
    <w:uiPriority w:val="1"/>
    <w:qFormat/>
    <w:rsid w:val="00DA329E"/>
    <w:pPr>
      <w:spacing w:after="240"/>
      <w:ind w:left="1440" w:right="1440"/>
      <w:jc w:val="both"/>
    </w:pPr>
    <w:rPr>
      <w:rFonts w:ascii="Times New Roman" w:hAnsi="Times New Roman"/>
      <w:sz w:val="24"/>
      <w:lang w:eastAsia="en-US"/>
    </w:rPr>
  </w:style>
  <w:style w:type="paragraph" w:customStyle="1" w:styleId="BWBBodyDoubleSpacing">
    <w:name w:val="BWBBodyDoubleSpacing"/>
    <w:basedOn w:val="Normal"/>
    <w:uiPriority w:val="1"/>
    <w:qFormat/>
    <w:rsid w:val="00DA329E"/>
    <w:pPr>
      <w:spacing w:after="240" w:line="480" w:lineRule="auto"/>
    </w:pPr>
    <w:rPr>
      <w:rFonts w:ascii="Times New Roman" w:hAnsi="Times New Roman"/>
      <w:sz w:val="24"/>
      <w:lang w:eastAsia="en-US"/>
    </w:rPr>
  </w:style>
  <w:style w:type="paragraph" w:customStyle="1" w:styleId="BWBBodyFlushRight">
    <w:name w:val="BWBBodyFlushRight"/>
    <w:basedOn w:val="Normal"/>
    <w:uiPriority w:val="1"/>
    <w:qFormat/>
    <w:rsid w:val="00DA329E"/>
    <w:pPr>
      <w:spacing w:after="240"/>
      <w:jc w:val="right"/>
    </w:pPr>
    <w:rPr>
      <w:rFonts w:ascii="Times New Roman" w:hAnsi="Times New Roman"/>
      <w:sz w:val="24"/>
      <w:lang w:eastAsia="en-US"/>
    </w:rPr>
  </w:style>
  <w:style w:type="paragraph" w:customStyle="1" w:styleId="BWBBodyIndent">
    <w:name w:val="BWBBodyIndent"/>
    <w:basedOn w:val="Normal"/>
    <w:qFormat/>
    <w:rsid w:val="00DA329E"/>
    <w:pPr>
      <w:spacing w:after="240"/>
      <w:ind w:left="720"/>
      <w:jc w:val="both"/>
    </w:pPr>
    <w:rPr>
      <w:rFonts w:ascii="Times New Roman" w:hAnsi="Times New Roman"/>
      <w:sz w:val="24"/>
      <w:lang w:eastAsia="en-US"/>
    </w:rPr>
  </w:style>
  <w:style w:type="paragraph" w:customStyle="1" w:styleId="BWBBodyTab">
    <w:name w:val="BWBBodyTab"/>
    <w:basedOn w:val="Normal"/>
    <w:uiPriority w:val="1"/>
    <w:qFormat/>
    <w:rsid w:val="00DA329E"/>
    <w:pPr>
      <w:spacing w:after="240"/>
      <w:ind w:firstLine="720"/>
      <w:jc w:val="both"/>
    </w:pPr>
    <w:rPr>
      <w:rFonts w:ascii="Times New Roman" w:hAnsi="Times New Roman"/>
      <w:sz w:val="24"/>
      <w:lang w:eastAsia="en-US"/>
    </w:rPr>
  </w:style>
  <w:style w:type="character" w:customStyle="1" w:styleId="BWBBoldItalic">
    <w:name w:val="BWBBold/Italic"/>
    <w:uiPriority w:val="1"/>
    <w:qFormat/>
    <w:rsid w:val="00DA329E"/>
    <w:rPr>
      <w:b/>
      <w:i/>
      <w:lang w:val="en-GB"/>
    </w:rPr>
  </w:style>
  <w:style w:type="character" w:customStyle="1" w:styleId="BWBBoldItalicUnderline">
    <w:name w:val="BWBBold/Italic/Underline"/>
    <w:uiPriority w:val="1"/>
    <w:qFormat/>
    <w:rsid w:val="00DA329E"/>
    <w:rPr>
      <w:b/>
      <w:i/>
      <w:u w:val="single"/>
      <w:lang w:val="en-GB"/>
    </w:rPr>
  </w:style>
  <w:style w:type="character" w:customStyle="1" w:styleId="BWBBoldUnderline">
    <w:name w:val="BWBBold/Underline"/>
    <w:uiPriority w:val="1"/>
    <w:qFormat/>
    <w:rsid w:val="00DA329E"/>
    <w:rPr>
      <w:b/>
      <w:u w:val="single"/>
      <w:lang w:val="en-GB"/>
    </w:rPr>
  </w:style>
  <w:style w:type="paragraph" w:customStyle="1" w:styleId="BWBCentre">
    <w:name w:val="BWBCentre"/>
    <w:basedOn w:val="Normal"/>
    <w:next w:val="BWBBody"/>
    <w:uiPriority w:val="1"/>
    <w:qFormat/>
    <w:rsid w:val="00DA329E"/>
    <w:pPr>
      <w:keepNext/>
      <w:spacing w:after="240"/>
      <w:jc w:val="center"/>
    </w:pPr>
    <w:rPr>
      <w:rFonts w:ascii="Times New Roman" w:hAnsi="Times New Roman"/>
      <w:sz w:val="24"/>
      <w:lang w:eastAsia="en-US"/>
    </w:rPr>
  </w:style>
  <w:style w:type="paragraph" w:customStyle="1" w:styleId="BWBCentrewithEmphasis">
    <w:name w:val="BWBCentre with Emphasis"/>
    <w:basedOn w:val="Normal"/>
    <w:next w:val="BWBBody"/>
    <w:uiPriority w:val="1"/>
    <w:qFormat/>
    <w:rsid w:val="00DA329E"/>
    <w:pPr>
      <w:keepNext/>
      <w:spacing w:after="240"/>
      <w:jc w:val="center"/>
    </w:pPr>
    <w:rPr>
      <w:rFonts w:ascii="Times New Roman" w:hAnsi="Times New Roman"/>
      <w:b/>
      <w:sz w:val="24"/>
      <w:u w:val="single"/>
      <w:lang w:eastAsia="en-US"/>
    </w:rPr>
  </w:style>
  <w:style w:type="paragraph" w:customStyle="1" w:styleId="BWBCentreBold">
    <w:name w:val="BWBCentreBold"/>
    <w:basedOn w:val="Normal"/>
    <w:next w:val="BWBBody"/>
    <w:qFormat/>
    <w:rsid w:val="00DA329E"/>
    <w:pPr>
      <w:keepNext/>
      <w:spacing w:after="240"/>
      <w:jc w:val="center"/>
    </w:pPr>
    <w:rPr>
      <w:rFonts w:ascii="Times New Roman" w:hAnsi="Times New Roman"/>
      <w:b/>
      <w:sz w:val="24"/>
      <w:lang w:eastAsia="en-US"/>
    </w:rPr>
  </w:style>
  <w:style w:type="paragraph" w:customStyle="1" w:styleId="BWBFooter">
    <w:name w:val="BWBFooter"/>
    <w:basedOn w:val="Normal"/>
    <w:uiPriority w:val="1"/>
    <w:qFormat/>
    <w:rsid w:val="00DA329E"/>
    <w:pPr>
      <w:spacing w:after="240"/>
    </w:pPr>
    <w:rPr>
      <w:rFonts w:ascii="Times New Roman" w:hAnsi="Times New Roman"/>
      <w:i/>
      <w:sz w:val="18"/>
      <w:lang w:eastAsia="en-US"/>
    </w:rPr>
  </w:style>
  <w:style w:type="paragraph" w:customStyle="1" w:styleId="BWBHeadingLeft">
    <w:name w:val="BWBHeadingLeft"/>
    <w:basedOn w:val="Normal"/>
    <w:next w:val="BWBBody"/>
    <w:qFormat/>
    <w:rsid w:val="00DA329E"/>
    <w:pPr>
      <w:keepNext/>
      <w:spacing w:after="240"/>
    </w:pPr>
    <w:rPr>
      <w:rFonts w:ascii="Times New Roman" w:hAnsi="Times New Roman"/>
      <w:b/>
      <w:sz w:val="24"/>
      <w:szCs w:val="24"/>
      <w:u w:val="single"/>
      <w:lang w:eastAsia="en-US"/>
    </w:rPr>
  </w:style>
  <w:style w:type="paragraph" w:customStyle="1" w:styleId="BWBLevel1">
    <w:name w:val="BWBLevel1"/>
    <w:basedOn w:val="Normal"/>
    <w:link w:val="BWBLevel1Char"/>
    <w:qFormat/>
    <w:rsid w:val="00DA329E"/>
    <w:pPr>
      <w:numPr>
        <w:numId w:val="12"/>
      </w:numPr>
      <w:spacing w:after="240"/>
      <w:jc w:val="both"/>
      <w:outlineLvl w:val="0"/>
    </w:pPr>
    <w:rPr>
      <w:rFonts w:ascii="Times New Roman" w:hAnsi="Times New Roman"/>
      <w:sz w:val="24"/>
      <w:lang w:eastAsia="en-US"/>
    </w:rPr>
  </w:style>
  <w:style w:type="character" w:customStyle="1" w:styleId="BWBLevel1Char">
    <w:name w:val="BWBLevel1 Char"/>
    <w:link w:val="BWBLevel1"/>
    <w:rsid w:val="00DA329E"/>
    <w:rPr>
      <w:sz w:val="24"/>
      <w:lang w:eastAsia="en-US"/>
    </w:rPr>
  </w:style>
  <w:style w:type="paragraph" w:customStyle="1" w:styleId="BWBLevel2">
    <w:name w:val="BWBLevel2"/>
    <w:basedOn w:val="Normal"/>
    <w:link w:val="BWBLevel2Char"/>
    <w:qFormat/>
    <w:rsid w:val="00DA329E"/>
    <w:pPr>
      <w:tabs>
        <w:tab w:val="num" w:pos="384"/>
        <w:tab w:val="num" w:pos="3981"/>
      </w:tabs>
      <w:spacing w:after="240"/>
      <w:ind w:left="3981" w:hanging="720"/>
      <w:jc w:val="both"/>
      <w:outlineLvl w:val="1"/>
    </w:pPr>
    <w:rPr>
      <w:rFonts w:ascii="Times New Roman" w:hAnsi="Times New Roman"/>
      <w:sz w:val="24"/>
      <w:lang w:eastAsia="en-US"/>
    </w:rPr>
  </w:style>
  <w:style w:type="character" w:customStyle="1" w:styleId="BWBLevel2Char">
    <w:name w:val="BWBLevel2 Char"/>
    <w:link w:val="BWBLevel2"/>
    <w:rsid w:val="00DA329E"/>
    <w:rPr>
      <w:sz w:val="24"/>
      <w:lang w:eastAsia="en-US"/>
    </w:rPr>
  </w:style>
  <w:style w:type="paragraph" w:customStyle="1" w:styleId="BWBLevel3">
    <w:name w:val="BWBLevel3"/>
    <w:basedOn w:val="Normal"/>
    <w:link w:val="BWBLevel3Char"/>
    <w:qFormat/>
    <w:rsid w:val="00DA329E"/>
    <w:pPr>
      <w:numPr>
        <w:ilvl w:val="2"/>
        <w:numId w:val="12"/>
      </w:numPr>
      <w:spacing w:after="240"/>
      <w:jc w:val="both"/>
      <w:outlineLvl w:val="2"/>
    </w:pPr>
    <w:rPr>
      <w:rFonts w:ascii="Times New Roman" w:hAnsi="Times New Roman"/>
      <w:sz w:val="24"/>
      <w:lang w:eastAsia="en-US"/>
    </w:rPr>
  </w:style>
  <w:style w:type="character" w:customStyle="1" w:styleId="BWBLevel3Char">
    <w:name w:val="BWBLevel3 Char"/>
    <w:link w:val="BWBLevel3"/>
    <w:rsid w:val="00B60763"/>
    <w:rPr>
      <w:sz w:val="24"/>
      <w:lang w:eastAsia="en-US"/>
    </w:rPr>
  </w:style>
  <w:style w:type="paragraph" w:customStyle="1" w:styleId="BWBLevel4">
    <w:name w:val="BWBLevel4"/>
    <w:basedOn w:val="Normal"/>
    <w:qFormat/>
    <w:rsid w:val="00DA329E"/>
    <w:pPr>
      <w:tabs>
        <w:tab w:val="num" w:pos="1014"/>
      </w:tabs>
      <w:spacing w:after="240"/>
      <w:ind w:left="1014" w:hanging="720"/>
      <w:jc w:val="both"/>
      <w:outlineLvl w:val="3"/>
    </w:pPr>
    <w:rPr>
      <w:rFonts w:ascii="Times New Roman" w:hAnsi="Times New Roman"/>
      <w:sz w:val="24"/>
      <w:lang w:eastAsia="en-US"/>
    </w:rPr>
  </w:style>
  <w:style w:type="paragraph" w:customStyle="1" w:styleId="BWBLevel5">
    <w:name w:val="BWBLevel5"/>
    <w:basedOn w:val="Normal"/>
    <w:qFormat/>
    <w:rsid w:val="00DA329E"/>
    <w:pPr>
      <w:numPr>
        <w:ilvl w:val="4"/>
        <w:numId w:val="12"/>
      </w:numPr>
      <w:spacing w:after="240"/>
      <w:jc w:val="both"/>
      <w:outlineLvl w:val="4"/>
    </w:pPr>
    <w:rPr>
      <w:rFonts w:ascii="Times New Roman" w:hAnsi="Times New Roman"/>
      <w:sz w:val="24"/>
      <w:lang w:eastAsia="en-US"/>
    </w:rPr>
  </w:style>
  <w:style w:type="paragraph" w:customStyle="1" w:styleId="BWBLevel6">
    <w:name w:val="BWBLevel6"/>
    <w:basedOn w:val="Normal"/>
    <w:qFormat/>
    <w:rsid w:val="00DA329E"/>
    <w:pPr>
      <w:tabs>
        <w:tab w:val="num" w:pos="720"/>
      </w:tabs>
      <w:spacing w:after="240"/>
      <w:ind w:left="720" w:hanging="720"/>
      <w:jc w:val="both"/>
      <w:outlineLvl w:val="5"/>
    </w:pPr>
    <w:rPr>
      <w:rFonts w:ascii="Times New Roman" w:hAnsi="Times New Roman"/>
      <w:sz w:val="24"/>
      <w:lang w:eastAsia="en-US"/>
    </w:rPr>
  </w:style>
  <w:style w:type="paragraph" w:customStyle="1" w:styleId="BWBLevel7">
    <w:name w:val="BWBLevel7"/>
    <w:basedOn w:val="Normal"/>
    <w:qFormat/>
    <w:rsid w:val="00DA329E"/>
    <w:pPr>
      <w:numPr>
        <w:ilvl w:val="6"/>
        <w:numId w:val="12"/>
      </w:numPr>
      <w:tabs>
        <w:tab w:val="clear" w:pos="294"/>
        <w:tab w:val="num" w:pos="720"/>
      </w:tabs>
      <w:ind w:left="720"/>
      <w:jc w:val="both"/>
    </w:pPr>
    <w:rPr>
      <w:rFonts w:ascii="Times New Roman" w:hAnsi="Times New Roman"/>
      <w:sz w:val="24"/>
      <w:lang w:eastAsia="en-US"/>
    </w:rPr>
  </w:style>
  <w:style w:type="paragraph" w:customStyle="1" w:styleId="BWBLevel8">
    <w:name w:val="BWBLevel8"/>
    <w:basedOn w:val="Normal"/>
    <w:qFormat/>
    <w:rsid w:val="00DA329E"/>
    <w:pPr>
      <w:tabs>
        <w:tab w:val="num" w:pos="720"/>
      </w:tabs>
      <w:spacing w:after="60"/>
      <w:ind w:left="720" w:hanging="720"/>
      <w:jc w:val="both"/>
    </w:pPr>
    <w:rPr>
      <w:rFonts w:ascii="Times New Roman" w:hAnsi="Times New Roman"/>
      <w:sz w:val="24"/>
      <w:lang w:eastAsia="en-US"/>
    </w:rPr>
  </w:style>
  <w:style w:type="paragraph" w:customStyle="1" w:styleId="BWBLevel9">
    <w:name w:val="BWBLevel9"/>
    <w:basedOn w:val="Normal"/>
    <w:qFormat/>
    <w:rsid w:val="00DA329E"/>
    <w:pPr>
      <w:tabs>
        <w:tab w:val="num" w:pos="720"/>
      </w:tabs>
      <w:spacing w:after="60"/>
      <w:ind w:left="720" w:hanging="720"/>
      <w:jc w:val="both"/>
    </w:pPr>
    <w:rPr>
      <w:rFonts w:ascii="Times New Roman" w:hAnsi="Times New Roman"/>
      <w:sz w:val="24"/>
      <w:lang w:eastAsia="en-US"/>
    </w:rPr>
  </w:style>
  <w:style w:type="paragraph" w:customStyle="1" w:styleId="BWBRe">
    <w:name w:val="BWBRe:"/>
    <w:basedOn w:val="Normal"/>
    <w:uiPriority w:val="1"/>
    <w:qFormat/>
    <w:rsid w:val="00DA329E"/>
    <w:pPr>
      <w:jc w:val="both"/>
    </w:pPr>
    <w:rPr>
      <w:rFonts w:ascii="Times New Roman" w:hAnsi="Times New Roman"/>
      <w:b/>
      <w:sz w:val="24"/>
      <w:szCs w:val="24"/>
      <w:lang w:eastAsia="en-US"/>
    </w:rPr>
  </w:style>
  <w:style w:type="paragraph" w:customStyle="1" w:styleId="BWBStyle">
    <w:name w:val="BWBStyle"/>
    <w:basedOn w:val="Normal"/>
    <w:uiPriority w:val="1"/>
    <w:qFormat/>
    <w:rsid w:val="00DA329E"/>
    <w:pPr>
      <w:spacing w:after="240"/>
    </w:pPr>
    <w:rPr>
      <w:rFonts w:ascii="Times New Roman" w:hAnsi="Times New Roman"/>
      <w:sz w:val="24"/>
      <w:szCs w:val="24"/>
      <w:lang w:eastAsia="en-US"/>
    </w:rPr>
  </w:style>
  <w:style w:type="paragraph" w:customStyle="1" w:styleId="BWBTable">
    <w:name w:val="BWBTable"/>
    <w:basedOn w:val="Normal"/>
    <w:autoRedefine/>
    <w:uiPriority w:val="1"/>
    <w:qFormat/>
    <w:rsid w:val="00DA329E"/>
    <w:pPr>
      <w:spacing w:before="60" w:after="60"/>
    </w:pPr>
    <w:rPr>
      <w:rFonts w:ascii="Times New Roman" w:hAnsi="Times New Roman"/>
      <w:sz w:val="24"/>
      <w:lang w:eastAsia="en-US"/>
    </w:rPr>
  </w:style>
  <w:style w:type="paragraph" w:customStyle="1" w:styleId="BWBTable11pts">
    <w:name w:val="BWBTable11pts"/>
    <w:basedOn w:val="BWBTable"/>
    <w:uiPriority w:val="1"/>
    <w:qFormat/>
    <w:rsid w:val="00DA329E"/>
    <w:rPr>
      <w:sz w:val="22"/>
    </w:rPr>
  </w:style>
  <w:style w:type="table" w:customStyle="1" w:styleId="BWBTableGrid">
    <w:name w:val="BWBTableGrid"/>
    <w:basedOn w:val="TableGrid"/>
    <w:rsid w:val="00DA329E"/>
    <w:pPr>
      <w:spacing w:before="60" w:after="60"/>
    </w:pPr>
    <w:rPr>
      <w:sz w:val="24"/>
      <w:szCs w:val="24"/>
    </w:rPr>
    <w:tblPr>
      <w:tblCellMar>
        <w:left w:w="0" w:type="dxa"/>
        <w:right w:w="0"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WBTitleCentre">
    <w:name w:val="BWBTitleCentre"/>
    <w:basedOn w:val="BWBCentreBold"/>
    <w:uiPriority w:val="1"/>
    <w:qFormat/>
    <w:rsid w:val="00DA329E"/>
    <w:rPr>
      <w:sz w:val="32"/>
    </w:rPr>
  </w:style>
  <w:style w:type="paragraph" w:styleId="Closing">
    <w:name w:val="Closing"/>
    <w:basedOn w:val="Normal"/>
    <w:link w:val="ClosingChar"/>
    <w:semiHidden/>
    <w:rsid w:val="00DA329E"/>
    <w:pPr>
      <w:ind w:left="4252"/>
    </w:pPr>
    <w:rPr>
      <w:rFonts w:ascii="Times New Roman" w:hAnsi="Times New Roman"/>
      <w:sz w:val="24"/>
      <w:szCs w:val="24"/>
      <w:lang w:eastAsia="en-US"/>
    </w:rPr>
  </w:style>
  <w:style w:type="character" w:customStyle="1" w:styleId="ClosingChar">
    <w:name w:val="Closing Char"/>
    <w:basedOn w:val="DefaultParagraphFont"/>
    <w:link w:val="Closing"/>
    <w:semiHidden/>
    <w:rsid w:val="00DA329E"/>
    <w:rPr>
      <w:sz w:val="24"/>
      <w:szCs w:val="24"/>
      <w:lang w:eastAsia="en-US"/>
    </w:rPr>
  </w:style>
  <w:style w:type="paragraph" w:styleId="Date">
    <w:name w:val="Date"/>
    <w:basedOn w:val="Normal"/>
    <w:next w:val="Normal"/>
    <w:link w:val="DateChar"/>
    <w:semiHidden/>
    <w:rsid w:val="00DA329E"/>
    <w:rPr>
      <w:rFonts w:ascii="Times New Roman" w:hAnsi="Times New Roman"/>
      <w:sz w:val="24"/>
      <w:szCs w:val="24"/>
      <w:lang w:eastAsia="en-US"/>
    </w:rPr>
  </w:style>
  <w:style w:type="character" w:customStyle="1" w:styleId="DateChar">
    <w:name w:val="Date Char"/>
    <w:basedOn w:val="DefaultParagraphFont"/>
    <w:link w:val="Date"/>
    <w:semiHidden/>
    <w:rsid w:val="00DA329E"/>
    <w:rPr>
      <w:sz w:val="24"/>
      <w:szCs w:val="24"/>
      <w:lang w:eastAsia="en-US"/>
    </w:rPr>
  </w:style>
  <w:style w:type="paragraph" w:styleId="E-mailSignature">
    <w:name w:val="E-mail Signature"/>
    <w:basedOn w:val="Normal"/>
    <w:link w:val="E-mailSignatureChar"/>
    <w:semiHidden/>
    <w:rsid w:val="00DA329E"/>
    <w:rPr>
      <w:rFonts w:ascii="Times New Roman" w:hAnsi="Times New Roman"/>
      <w:sz w:val="24"/>
      <w:szCs w:val="24"/>
      <w:lang w:eastAsia="en-US"/>
    </w:rPr>
  </w:style>
  <w:style w:type="character" w:customStyle="1" w:styleId="E-mailSignatureChar">
    <w:name w:val="E-mail Signature Char"/>
    <w:basedOn w:val="DefaultParagraphFont"/>
    <w:link w:val="E-mailSignature"/>
    <w:semiHidden/>
    <w:rsid w:val="00DA329E"/>
    <w:rPr>
      <w:sz w:val="24"/>
      <w:szCs w:val="24"/>
      <w:lang w:eastAsia="en-US"/>
    </w:rPr>
  </w:style>
  <w:style w:type="character" w:styleId="Emphasis">
    <w:name w:val="Emphasis"/>
    <w:qFormat/>
    <w:rsid w:val="00DA329E"/>
    <w:rPr>
      <w:i/>
      <w:iCs/>
    </w:rPr>
  </w:style>
  <w:style w:type="paragraph" w:styleId="EnvelopeAddress">
    <w:name w:val="envelope address"/>
    <w:basedOn w:val="Normal"/>
    <w:semiHidden/>
    <w:rsid w:val="00DA329E"/>
    <w:pPr>
      <w:framePr w:w="7920" w:h="1980" w:hRule="exact" w:hSpace="180" w:wrap="auto" w:hAnchor="page" w:xAlign="center" w:yAlign="bottom"/>
      <w:ind w:left="2880"/>
    </w:pPr>
    <w:rPr>
      <w:rFonts w:cs="Arial"/>
      <w:sz w:val="24"/>
      <w:szCs w:val="24"/>
      <w:lang w:eastAsia="en-US"/>
    </w:rPr>
  </w:style>
  <w:style w:type="paragraph" w:styleId="EnvelopeReturn">
    <w:name w:val="envelope return"/>
    <w:basedOn w:val="Normal"/>
    <w:semiHidden/>
    <w:rsid w:val="00DA329E"/>
    <w:rPr>
      <w:rFonts w:cs="Arial"/>
      <w:sz w:val="20"/>
      <w:lang w:eastAsia="en-US"/>
    </w:rPr>
  </w:style>
  <w:style w:type="character" w:styleId="FollowedHyperlink">
    <w:name w:val="FollowedHyperlink"/>
    <w:semiHidden/>
    <w:rsid w:val="00DA329E"/>
    <w:rPr>
      <w:color w:val="800080"/>
      <w:u w:val="single"/>
    </w:rPr>
  </w:style>
  <w:style w:type="character" w:styleId="FootnoteReference">
    <w:name w:val="footnote reference"/>
    <w:rsid w:val="00DA329E"/>
    <w:rPr>
      <w:vertAlign w:val="superscript"/>
    </w:rPr>
  </w:style>
  <w:style w:type="paragraph" w:styleId="FootnoteText">
    <w:name w:val="footnote text"/>
    <w:basedOn w:val="Normal"/>
    <w:link w:val="FootnoteTextChar"/>
    <w:rsid w:val="00DA329E"/>
    <w:rPr>
      <w:rFonts w:ascii="Times New Roman" w:hAnsi="Times New Roman"/>
      <w:sz w:val="20"/>
      <w:lang w:eastAsia="en-US"/>
    </w:rPr>
  </w:style>
  <w:style w:type="character" w:customStyle="1" w:styleId="FootnoteTextChar">
    <w:name w:val="Footnote Text Char"/>
    <w:basedOn w:val="DefaultParagraphFont"/>
    <w:link w:val="FootnoteText"/>
    <w:rsid w:val="00DA329E"/>
    <w:rPr>
      <w:lang w:eastAsia="en-US"/>
    </w:rPr>
  </w:style>
  <w:style w:type="character" w:styleId="HTMLAcronym">
    <w:name w:val="HTML Acronym"/>
    <w:basedOn w:val="DefaultParagraphFont"/>
    <w:semiHidden/>
    <w:rsid w:val="00DA329E"/>
  </w:style>
  <w:style w:type="paragraph" w:styleId="HTMLAddress">
    <w:name w:val="HTML Address"/>
    <w:basedOn w:val="Normal"/>
    <w:link w:val="HTMLAddressChar"/>
    <w:semiHidden/>
    <w:rsid w:val="00DA329E"/>
    <w:rPr>
      <w:rFonts w:ascii="Times New Roman" w:hAnsi="Times New Roman"/>
      <w:i/>
      <w:iCs/>
      <w:sz w:val="24"/>
      <w:szCs w:val="24"/>
      <w:lang w:eastAsia="en-US"/>
    </w:rPr>
  </w:style>
  <w:style w:type="character" w:customStyle="1" w:styleId="HTMLAddressChar">
    <w:name w:val="HTML Address Char"/>
    <w:basedOn w:val="DefaultParagraphFont"/>
    <w:link w:val="HTMLAddress"/>
    <w:semiHidden/>
    <w:rsid w:val="00DA329E"/>
    <w:rPr>
      <w:i/>
      <w:iCs/>
      <w:sz w:val="24"/>
      <w:szCs w:val="24"/>
      <w:lang w:eastAsia="en-US"/>
    </w:rPr>
  </w:style>
  <w:style w:type="character" w:styleId="HTMLCite">
    <w:name w:val="HTML Cite"/>
    <w:semiHidden/>
    <w:rsid w:val="00DA329E"/>
    <w:rPr>
      <w:i/>
      <w:iCs/>
    </w:rPr>
  </w:style>
  <w:style w:type="character" w:styleId="HTMLCode">
    <w:name w:val="HTML Code"/>
    <w:semiHidden/>
    <w:rsid w:val="00DA329E"/>
    <w:rPr>
      <w:rFonts w:ascii="Courier New" w:hAnsi="Courier New" w:cs="Courier New"/>
      <w:sz w:val="20"/>
      <w:szCs w:val="20"/>
    </w:rPr>
  </w:style>
  <w:style w:type="character" w:styleId="HTMLDefinition">
    <w:name w:val="HTML Definition"/>
    <w:semiHidden/>
    <w:rsid w:val="00DA329E"/>
    <w:rPr>
      <w:i/>
      <w:iCs/>
    </w:rPr>
  </w:style>
  <w:style w:type="character" w:styleId="HTMLKeyboard">
    <w:name w:val="HTML Keyboard"/>
    <w:semiHidden/>
    <w:rsid w:val="00DA329E"/>
    <w:rPr>
      <w:rFonts w:ascii="Courier New" w:hAnsi="Courier New" w:cs="Courier New"/>
      <w:sz w:val="20"/>
      <w:szCs w:val="20"/>
    </w:rPr>
  </w:style>
  <w:style w:type="paragraph" w:styleId="HTMLPreformatted">
    <w:name w:val="HTML Preformatted"/>
    <w:basedOn w:val="Normal"/>
    <w:link w:val="HTMLPreformattedChar"/>
    <w:semiHidden/>
    <w:rsid w:val="00DA329E"/>
    <w:rPr>
      <w:rFonts w:ascii="Courier New" w:hAnsi="Courier New" w:cs="Courier New"/>
      <w:sz w:val="20"/>
      <w:lang w:eastAsia="en-US"/>
    </w:rPr>
  </w:style>
  <w:style w:type="character" w:customStyle="1" w:styleId="HTMLPreformattedChar">
    <w:name w:val="HTML Preformatted Char"/>
    <w:basedOn w:val="DefaultParagraphFont"/>
    <w:link w:val="HTMLPreformatted"/>
    <w:semiHidden/>
    <w:rsid w:val="00DA329E"/>
    <w:rPr>
      <w:rFonts w:ascii="Courier New" w:hAnsi="Courier New" w:cs="Courier New"/>
      <w:lang w:eastAsia="en-US"/>
    </w:rPr>
  </w:style>
  <w:style w:type="character" w:styleId="HTMLSample">
    <w:name w:val="HTML Sample"/>
    <w:semiHidden/>
    <w:rsid w:val="00DA329E"/>
    <w:rPr>
      <w:rFonts w:ascii="Courier New" w:hAnsi="Courier New" w:cs="Courier New"/>
    </w:rPr>
  </w:style>
  <w:style w:type="character" w:styleId="HTMLTypewriter">
    <w:name w:val="HTML Typewriter"/>
    <w:semiHidden/>
    <w:rsid w:val="00DA329E"/>
    <w:rPr>
      <w:rFonts w:ascii="Courier New" w:hAnsi="Courier New" w:cs="Courier New"/>
      <w:sz w:val="20"/>
      <w:szCs w:val="20"/>
    </w:rPr>
  </w:style>
  <w:style w:type="character" w:styleId="HTMLVariable">
    <w:name w:val="HTML Variable"/>
    <w:semiHidden/>
    <w:rsid w:val="00DA329E"/>
    <w:rPr>
      <w:i/>
      <w:iCs/>
    </w:rPr>
  </w:style>
  <w:style w:type="character" w:styleId="Hyperlink">
    <w:name w:val="Hyperlink"/>
    <w:uiPriority w:val="99"/>
    <w:rsid w:val="00DA329E"/>
    <w:rPr>
      <w:color w:val="0000FF"/>
      <w:u w:val="single"/>
    </w:rPr>
  </w:style>
  <w:style w:type="character" w:styleId="LineNumber">
    <w:name w:val="line number"/>
    <w:basedOn w:val="DefaultParagraphFont"/>
    <w:semiHidden/>
    <w:rsid w:val="00DA329E"/>
  </w:style>
  <w:style w:type="paragraph" w:styleId="List">
    <w:name w:val="List"/>
    <w:basedOn w:val="Normal"/>
    <w:semiHidden/>
    <w:rsid w:val="00DA329E"/>
    <w:pPr>
      <w:ind w:left="283" w:hanging="283"/>
    </w:pPr>
    <w:rPr>
      <w:rFonts w:ascii="Times New Roman" w:hAnsi="Times New Roman"/>
      <w:sz w:val="24"/>
      <w:szCs w:val="24"/>
      <w:lang w:eastAsia="en-US"/>
    </w:rPr>
  </w:style>
  <w:style w:type="paragraph" w:styleId="List2">
    <w:name w:val="List 2"/>
    <w:basedOn w:val="Normal"/>
    <w:semiHidden/>
    <w:rsid w:val="00DA329E"/>
    <w:pPr>
      <w:ind w:left="566" w:hanging="283"/>
    </w:pPr>
    <w:rPr>
      <w:rFonts w:ascii="Times New Roman" w:hAnsi="Times New Roman"/>
      <w:sz w:val="24"/>
      <w:szCs w:val="24"/>
      <w:lang w:eastAsia="en-US"/>
    </w:rPr>
  </w:style>
  <w:style w:type="paragraph" w:styleId="List3">
    <w:name w:val="List 3"/>
    <w:basedOn w:val="Normal"/>
    <w:semiHidden/>
    <w:rsid w:val="00DA329E"/>
    <w:pPr>
      <w:ind w:left="849" w:hanging="283"/>
    </w:pPr>
    <w:rPr>
      <w:rFonts w:ascii="Times New Roman" w:hAnsi="Times New Roman"/>
      <w:sz w:val="24"/>
      <w:szCs w:val="24"/>
      <w:lang w:eastAsia="en-US"/>
    </w:rPr>
  </w:style>
  <w:style w:type="paragraph" w:styleId="List4">
    <w:name w:val="List 4"/>
    <w:basedOn w:val="Normal"/>
    <w:semiHidden/>
    <w:rsid w:val="00DA329E"/>
    <w:pPr>
      <w:ind w:left="1132" w:hanging="283"/>
    </w:pPr>
    <w:rPr>
      <w:rFonts w:ascii="Times New Roman" w:hAnsi="Times New Roman"/>
      <w:sz w:val="24"/>
      <w:szCs w:val="24"/>
      <w:lang w:eastAsia="en-US"/>
    </w:rPr>
  </w:style>
  <w:style w:type="paragraph" w:styleId="List5">
    <w:name w:val="List 5"/>
    <w:basedOn w:val="Normal"/>
    <w:semiHidden/>
    <w:rsid w:val="00DA329E"/>
    <w:pPr>
      <w:ind w:left="1415" w:hanging="283"/>
    </w:pPr>
    <w:rPr>
      <w:rFonts w:ascii="Times New Roman" w:hAnsi="Times New Roman"/>
      <w:sz w:val="24"/>
      <w:szCs w:val="24"/>
      <w:lang w:eastAsia="en-US"/>
    </w:rPr>
  </w:style>
  <w:style w:type="paragraph" w:styleId="ListBullet">
    <w:name w:val="List Bullet"/>
    <w:basedOn w:val="Normal"/>
    <w:autoRedefine/>
    <w:rsid w:val="00DA329E"/>
    <w:pPr>
      <w:numPr>
        <w:numId w:val="2"/>
      </w:numPr>
    </w:pPr>
    <w:rPr>
      <w:rFonts w:ascii="Times New Roman" w:hAnsi="Times New Roman"/>
      <w:sz w:val="24"/>
      <w:szCs w:val="24"/>
      <w:lang w:eastAsia="en-US"/>
    </w:rPr>
  </w:style>
  <w:style w:type="paragraph" w:styleId="ListBullet2">
    <w:name w:val="List Bullet 2"/>
    <w:basedOn w:val="Normal"/>
    <w:autoRedefine/>
    <w:semiHidden/>
    <w:rsid w:val="00DA329E"/>
    <w:pPr>
      <w:numPr>
        <w:numId w:val="3"/>
      </w:numPr>
    </w:pPr>
    <w:rPr>
      <w:rFonts w:ascii="Times New Roman" w:hAnsi="Times New Roman"/>
      <w:sz w:val="24"/>
      <w:szCs w:val="24"/>
      <w:lang w:eastAsia="en-US"/>
    </w:rPr>
  </w:style>
  <w:style w:type="paragraph" w:styleId="ListBullet3">
    <w:name w:val="List Bullet 3"/>
    <w:basedOn w:val="Normal"/>
    <w:autoRedefine/>
    <w:semiHidden/>
    <w:rsid w:val="00DA329E"/>
    <w:pPr>
      <w:numPr>
        <w:numId w:val="4"/>
      </w:numPr>
    </w:pPr>
    <w:rPr>
      <w:rFonts w:ascii="Times New Roman" w:hAnsi="Times New Roman"/>
      <w:sz w:val="24"/>
      <w:szCs w:val="24"/>
      <w:lang w:eastAsia="en-US"/>
    </w:rPr>
  </w:style>
  <w:style w:type="paragraph" w:styleId="ListBullet4">
    <w:name w:val="List Bullet 4"/>
    <w:basedOn w:val="Normal"/>
    <w:autoRedefine/>
    <w:semiHidden/>
    <w:rsid w:val="00DA329E"/>
    <w:pPr>
      <w:numPr>
        <w:numId w:val="5"/>
      </w:numPr>
    </w:pPr>
    <w:rPr>
      <w:rFonts w:ascii="Times New Roman" w:hAnsi="Times New Roman"/>
      <w:sz w:val="24"/>
      <w:szCs w:val="24"/>
      <w:lang w:eastAsia="en-US"/>
    </w:rPr>
  </w:style>
  <w:style w:type="paragraph" w:styleId="ListBullet5">
    <w:name w:val="List Bullet 5"/>
    <w:basedOn w:val="Normal"/>
    <w:autoRedefine/>
    <w:semiHidden/>
    <w:rsid w:val="00DA329E"/>
    <w:pPr>
      <w:numPr>
        <w:numId w:val="6"/>
      </w:numPr>
    </w:pPr>
    <w:rPr>
      <w:rFonts w:ascii="Times New Roman" w:hAnsi="Times New Roman"/>
      <w:sz w:val="24"/>
      <w:szCs w:val="24"/>
      <w:lang w:eastAsia="en-US"/>
    </w:rPr>
  </w:style>
  <w:style w:type="paragraph" w:styleId="ListContinue">
    <w:name w:val="List Continue"/>
    <w:basedOn w:val="Normal"/>
    <w:semiHidden/>
    <w:rsid w:val="00DA329E"/>
    <w:pPr>
      <w:spacing w:after="120"/>
      <w:ind w:left="283"/>
    </w:pPr>
    <w:rPr>
      <w:rFonts w:ascii="Times New Roman" w:hAnsi="Times New Roman"/>
      <w:sz w:val="24"/>
      <w:szCs w:val="24"/>
      <w:lang w:eastAsia="en-US"/>
    </w:rPr>
  </w:style>
  <w:style w:type="paragraph" w:styleId="ListContinue2">
    <w:name w:val="List Continue 2"/>
    <w:basedOn w:val="Normal"/>
    <w:semiHidden/>
    <w:rsid w:val="00DA329E"/>
    <w:pPr>
      <w:spacing w:after="120"/>
      <w:ind w:left="566"/>
    </w:pPr>
    <w:rPr>
      <w:rFonts w:ascii="Times New Roman" w:hAnsi="Times New Roman"/>
      <w:sz w:val="24"/>
      <w:szCs w:val="24"/>
      <w:lang w:eastAsia="en-US"/>
    </w:rPr>
  </w:style>
  <w:style w:type="paragraph" w:styleId="ListContinue3">
    <w:name w:val="List Continue 3"/>
    <w:basedOn w:val="Normal"/>
    <w:semiHidden/>
    <w:rsid w:val="00DA329E"/>
    <w:pPr>
      <w:spacing w:after="120"/>
      <w:ind w:left="849"/>
    </w:pPr>
    <w:rPr>
      <w:rFonts w:ascii="Times New Roman" w:hAnsi="Times New Roman"/>
      <w:sz w:val="24"/>
      <w:szCs w:val="24"/>
      <w:lang w:eastAsia="en-US"/>
    </w:rPr>
  </w:style>
  <w:style w:type="paragraph" w:styleId="ListContinue4">
    <w:name w:val="List Continue 4"/>
    <w:basedOn w:val="Normal"/>
    <w:semiHidden/>
    <w:rsid w:val="00DA329E"/>
    <w:pPr>
      <w:spacing w:after="120"/>
      <w:ind w:left="1132"/>
    </w:pPr>
    <w:rPr>
      <w:rFonts w:ascii="Times New Roman" w:hAnsi="Times New Roman"/>
      <w:sz w:val="24"/>
      <w:szCs w:val="24"/>
      <w:lang w:eastAsia="en-US"/>
    </w:rPr>
  </w:style>
  <w:style w:type="paragraph" w:styleId="ListContinue5">
    <w:name w:val="List Continue 5"/>
    <w:basedOn w:val="Normal"/>
    <w:semiHidden/>
    <w:rsid w:val="00DA329E"/>
    <w:pPr>
      <w:spacing w:after="120"/>
      <w:ind w:left="1415"/>
    </w:pPr>
    <w:rPr>
      <w:rFonts w:ascii="Times New Roman" w:hAnsi="Times New Roman"/>
      <w:sz w:val="24"/>
      <w:szCs w:val="24"/>
      <w:lang w:eastAsia="en-US"/>
    </w:rPr>
  </w:style>
  <w:style w:type="paragraph" w:styleId="ListNumber">
    <w:name w:val="List Number"/>
    <w:basedOn w:val="Normal"/>
    <w:semiHidden/>
    <w:rsid w:val="00DA329E"/>
    <w:pPr>
      <w:numPr>
        <w:numId w:val="7"/>
      </w:numPr>
    </w:pPr>
    <w:rPr>
      <w:rFonts w:ascii="Times New Roman" w:hAnsi="Times New Roman"/>
      <w:sz w:val="24"/>
      <w:szCs w:val="24"/>
      <w:lang w:eastAsia="en-US"/>
    </w:rPr>
  </w:style>
  <w:style w:type="paragraph" w:styleId="ListNumber2">
    <w:name w:val="List Number 2"/>
    <w:basedOn w:val="Normal"/>
    <w:semiHidden/>
    <w:rsid w:val="00DA329E"/>
    <w:pPr>
      <w:numPr>
        <w:numId w:val="8"/>
      </w:numPr>
    </w:pPr>
    <w:rPr>
      <w:rFonts w:ascii="Times New Roman" w:hAnsi="Times New Roman"/>
      <w:sz w:val="24"/>
      <w:szCs w:val="24"/>
      <w:lang w:eastAsia="en-US"/>
    </w:rPr>
  </w:style>
  <w:style w:type="paragraph" w:styleId="ListNumber3">
    <w:name w:val="List Number 3"/>
    <w:basedOn w:val="Normal"/>
    <w:semiHidden/>
    <w:rsid w:val="00DA329E"/>
    <w:pPr>
      <w:numPr>
        <w:numId w:val="9"/>
      </w:numPr>
    </w:pPr>
    <w:rPr>
      <w:rFonts w:ascii="Times New Roman" w:hAnsi="Times New Roman"/>
      <w:sz w:val="24"/>
      <w:szCs w:val="24"/>
      <w:lang w:eastAsia="en-US"/>
    </w:rPr>
  </w:style>
  <w:style w:type="paragraph" w:styleId="ListNumber4">
    <w:name w:val="List Number 4"/>
    <w:basedOn w:val="Normal"/>
    <w:semiHidden/>
    <w:rsid w:val="00DA329E"/>
    <w:pPr>
      <w:numPr>
        <w:numId w:val="10"/>
      </w:numPr>
    </w:pPr>
    <w:rPr>
      <w:rFonts w:ascii="Times New Roman" w:hAnsi="Times New Roman"/>
      <w:sz w:val="24"/>
      <w:szCs w:val="24"/>
      <w:lang w:eastAsia="en-US"/>
    </w:rPr>
  </w:style>
  <w:style w:type="paragraph" w:styleId="ListNumber5">
    <w:name w:val="List Number 5"/>
    <w:basedOn w:val="Normal"/>
    <w:semiHidden/>
    <w:rsid w:val="00DA329E"/>
    <w:pPr>
      <w:numPr>
        <w:numId w:val="11"/>
      </w:numPr>
    </w:pPr>
    <w:rPr>
      <w:rFonts w:ascii="Times New Roman" w:hAnsi="Times New Roman"/>
      <w:sz w:val="24"/>
      <w:szCs w:val="24"/>
      <w:lang w:eastAsia="en-US"/>
    </w:rPr>
  </w:style>
  <w:style w:type="paragraph" w:styleId="MessageHeader">
    <w:name w:val="Message Header"/>
    <w:basedOn w:val="Normal"/>
    <w:link w:val="MessageHeaderChar"/>
    <w:semiHidden/>
    <w:rsid w:val="00DA329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eastAsia="en-US"/>
    </w:rPr>
  </w:style>
  <w:style w:type="character" w:customStyle="1" w:styleId="MessageHeaderChar">
    <w:name w:val="Message Header Char"/>
    <w:basedOn w:val="DefaultParagraphFont"/>
    <w:link w:val="MessageHeader"/>
    <w:semiHidden/>
    <w:rsid w:val="00DA329E"/>
    <w:rPr>
      <w:rFonts w:ascii="Arial" w:hAnsi="Arial" w:cs="Arial"/>
      <w:sz w:val="24"/>
      <w:szCs w:val="24"/>
      <w:shd w:val="pct20" w:color="auto" w:fill="auto"/>
      <w:lang w:eastAsia="en-US"/>
    </w:rPr>
  </w:style>
  <w:style w:type="paragraph" w:styleId="NormalIndent">
    <w:name w:val="Normal Indent"/>
    <w:basedOn w:val="Normal"/>
    <w:semiHidden/>
    <w:rsid w:val="00DA329E"/>
    <w:pPr>
      <w:ind w:left="720"/>
    </w:pPr>
    <w:rPr>
      <w:rFonts w:ascii="Times New Roman" w:hAnsi="Times New Roman"/>
      <w:sz w:val="24"/>
      <w:szCs w:val="24"/>
      <w:lang w:eastAsia="en-US"/>
    </w:rPr>
  </w:style>
  <w:style w:type="paragraph" w:customStyle="1" w:styleId="BWBAddCentre">
    <w:name w:val="BWBAddCentre"/>
    <w:basedOn w:val="Normal"/>
    <w:uiPriority w:val="1"/>
    <w:qFormat/>
    <w:rsid w:val="00DA329E"/>
    <w:pPr>
      <w:jc w:val="center"/>
    </w:pPr>
    <w:rPr>
      <w:rFonts w:ascii="Times New Roman" w:hAnsi="Times New Roman"/>
      <w:b/>
      <w:sz w:val="24"/>
      <w:szCs w:val="24"/>
      <w:lang w:eastAsia="en-US"/>
    </w:rPr>
  </w:style>
  <w:style w:type="paragraph" w:customStyle="1" w:styleId="BWBAddress">
    <w:name w:val="BWBAddress"/>
    <w:basedOn w:val="Normal"/>
    <w:uiPriority w:val="1"/>
    <w:qFormat/>
    <w:rsid w:val="00DA329E"/>
    <w:pPr>
      <w:ind w:left="-115"/>
    </w:pPr>
    <w:rPr>
      <w:rFonts w:ascii="Times New Roman" w:hAnsi="Times New Roman"/>
      <w:sz w:val="24"/>
      <w:szCs w:val="26"/>
      <w:lang w:eastAsia="en-US"/>
    </w:rPr>
  </w:style>
  <w:style w:type="paragraph" w:customStyle="1" w:styleId="BWBVia">
    <w:name w:val="BWBVia"/>
    <w:basedOn w:val="Normal"/>
    <w:uiPriority w:val="1"/>
    <w:qFormat/>
    <w:rsid w:val="00DA329E"/>
    <w:pPr>
      <w:spacing w:after="240"/>
      <w:contextualSpacing/>
    </w:pPr>
    <w:rPr>
      <w:rFonts w:ascii="Times New Roman" w:hAnsi="Times New Roman"/>
      <w:b/>
      <w:sz w:val="24"/>
      <w:szCs w:val="24"/>
      <w:lang w:eastAsia="en-US"/>
    </w:rPr>
  </w:style>
  <w:style w:type="paragraph" w:customStyle="1" w:styleId="SchdLevel2">
    <w:name w:val="Schd/Level2"/>
    <w:basedOn w:val="Normal"/>
    <w:rsid w:val="00DA329E"/>
    <w:pPr>
      <w:numPr>
        <w:ilvl w:val="1"/>
        <w:numId w:val="13"/>
      </w:numPr>
    </w:pPr>
    <w:rPr>
      <w:sz w:val="24"/>
      <w:szCs w:val="24"/>
      <w:lang w:val="en-US" w:eastAsia="en-US"/>
    </w:rPr>
  </w:style>
  <w:style w:type="paragraph" w:customStyle="1" w:styleId="SchdLevel3">
    <w:name w:val="Schd/Level3"/>
    <w:basedOn w:val="Normal"/>
    <w:rsid w:val="00DA329E"/>
    <w:pPr>
      <w:numPr>
        <w:ilvl w:val="2"/>
        <w:numId w:val="13"/>
      </w:numPr>
    </w:pPr>
    <w:rPr>
      <w:rFonts w:ascii="Times New Roman" w:hAnsi="Times New Roman"/>
      <w:sz w:val="24"/>
      <w:lang w:val="en-US" w:eastAsia="en-US"/>
    </w:rPr>
  </w:style>
  <w:style w:type="paragraph" w:customStyle="1" w:styleId="SchdLevel4">
    <w:name w:val="Schd/Level4"/>
    <w:basedOn w:val="Normal"/>
    <w:rsid w:val="00DA329E"/>
    <w:pPr>
      <w:numPr>
        <w:ilvl w:val="3"/>
        <w:numId w:val="13"/>
      </w:numPr>
    </w:pPr>
    <w:rPr>
      <w:rFonts w:ascii="Times New Roman" w:hAnsi="Times New Roman"/>
      <w:sz w:val="24"/>
      <w:lang w:val="en-US" w:eastAsia="en-US"/>
    </w:rPr>
  </w:style>
  <w:style w:type="paragraph" w:customStyle="1" w:styleId="SchdLevel5">
    <w:name w:val="Schd/Level5"/>
    <w:basedOn w:val="Normal"/>
    <w:rsid w:val="00DA329E"/>
    <w:pPr>
      <w:numPr>
        <w:ilvl w:val="4"/>
        <w:numId w:val="13"/>
      </w:numPr>
    </w:pPr>
    <w:rPr>
      <w:rFonts w:ascii="Times New Roman" w:hAnsi="Times New Roman"/>
      <w:sz w:val="24"/>
      <w:lang w:val="en-US" w:eastAsia="en-US"/>
    </w:rPr>
  </w:style>
  <w:style w:type="paragraph" w:customStyle="1" w:styleId="SchdLevel6">
    <w:name w:val="Schd/Level6"/>
    <w:basedOn w:val="Normal"/>
    <w:rsid w:val="00DA329E"/>
    <w:pPr>
      <w:tabs>
        <w:tab w:val="num" w:pos="3600"/>
      </w:tabs>
      <w:ind w:left="3600" w:hanging="720"/>
    </w:pPr>
    <w:rPr>
      <w:rFonts w:ascii="Times New Roman" w:hAnsi="Times New Roman"/>
      <w:sz w:val="24"/>
      <w:lang w:val="en-US" w:eastAsia="en-US"/>
    </w:rPr>
  </w:style>
  <w:style w:type="paragraph" w:customStyle="1" w:styleId="SchdLevel7">
    <w:name w:val="Schd/Level7"/>
    <w:basedOn w:val="Normal"/>
    <w:rsid w:val="00DA329E"/>
    <w:pPr>
      <w:tabs>
        <w:tab w:val="num" w:pos="4320"/>
      </w:tabs>
      <w:ind w:left="4320" w:hanging="720"/>
    </w:pPr>
    <w:rPr>
      <w:rFonts w:ascii="Times New Roman" w:hAnsi="Times New Roman"/>
      <w:sz w:val="24"/>
      <w:lang w:val="en-US" w:eastAsia="en-US"/>
    </w:rPr>
  </w:style>
  <w:style w:type="paragraph" w:customStyle="1" w:styleId="SchdLevel8">
    <w:name w:val="Schd/Level8"/>
    <w:basedOn w:val="Normal"/>
    <w:rsid w:val="00DA329E"/>
    <w:pPr>
      <w:tabs>
        <w:tab w:val="num" w:pos="5040"/>
      </w:tabs>
      <w:ind w:left="5040" w:hanging="720"/>
    </w:pPr>
    <w:rPr>
      <w:rFonts w:ascii="Times New Roman" w:hAnsi="Times New Roman"/>
      <w:sz w:val="24"/>
      <w:lang w:val="en-US" w:eastAsia="en-US"/>
    </w:rPr>
  </w:style>
  <w:style w:type="paragraph" w:styleId="NoSpacing">
    <w:name w:val="No Spacing"/>
    <w:uiPriority w:val="1"/>
    <w:rsid w:val="00B60763"/>
    <w:pPr>
      <w:jc w:val="both"/>
    </w:pPr>
    <w:rPr>
      <w:rFonts w:eastAsia="Calibri"/>
      <w:sz w:val="24"/>
      <w:szCs w:val="24"/>
      <w:lang w:eastAsia="en-US"/>
    </w:rPr>
  </w:style>
  <w:style w:type="paragraph" w:customStyle="1" w:styleId="BWBBodyIndented">
    <w:name w:val="BWBBodyIndented"/>
    <w:basedOn w:val="Normal"/>
    <w:link w:val="BWBBodyIndentedChar"/>
    <w:qFormat/>
    <w:rsid w:val="00B60763"/>
    <w:pPr>
      <w:spacing w:after="240"/>
      <w:ind w:left="720"/>
    </w:pPr>
  </w:style>
  <w:style w:type="character" w:customStyle="1" w:styleId="BWBBodyIndentedChar">
    <w:name w:val="BWBBodyIndented Char"/>
    <w:link w:val="BWBBodyIndented"/>
    <w:rsid w:val="00B60763"/>
    <w:rPr>
      <w:rFonts w:ascii="Arial" w:hAnsi="Arial"/>
      <w:sz w:val="22"/>
    </w:rPr>
  </w:style>
  <w:style w:type="character" w:customStyle="1" w:styleId="BWBDefs">
    <w:name w:val="BWB Defs"/>
    <w:uiPriority w:val="1"/>
    <w:qFormat/>
    <w:rsid w:val="00B60763"/>
    <w:rPr>
      <w:rFonts w:ascii="Times New Roman" w:hAnsi="Times New Roman"/>
      <w:b/>
      <w:color w:val="000000"/>
      <w:sz w:val="24"/>
    </w:rPr>
  </w:style>
  <w:style w:type="paragraph" w:customStyle="1" w:styleId="BWBParties1">
    <w:name w:val="BWB Parties (1)"/>
    <w:basedOn w:val="Normal"/>
    <w:uiPriority w:val="1"/>
    <w:qFormat/>
    <w:rsid w:val="00B60763"/>
    <w:pPr>
      <w:spacing w:after="240"/>
    </w:pPr>
  </w:style>
  <w:style w:type="paragraph" w:customStyle="1" w:styleId="BWBBackground">
    <w:name w:val="BWBBackground"/>
    <w:basedOn w:val="Normal"/>
    <w:qFormat/>
    <w:rsid w:val="00B60763"/>
    <w:pPr>
      <w:numPr>
        <w:numId w:val="16"/>
      </w:numPr>
      <w:spacing w:after="240"/>
    </w:pPr>
  </w:style>
  <w:style w:type="character" w:customStyle="1" w:styleId="BWBDefinitions">
    <w:name w:val="BWBDefinitions"/>
    <w:uiPriority w:val="1"/>
    <w:qFormat/>
    <w:rsid w:val="00B60763"/>
    <w:rPr>
      <w:rFonts w:ascii="Times New Roman" w:hAnsi="Times New Roman"/>
      <w:b/>
      <w:color w:val="000000"/>
      <w:sz w:val="24"/>
    </w:rPr>
  </w:style>
  <w:style w:type="paragraph" w:customStyle="1" w:styleId="BWBIndentbullet">
    <w:name w:val="BWBIndentbullet"/>
    <w:basedOn w:val="Normal"/>
    <w:uiPriority w:val="1"/>
    <w:qFormat/>
    <w:rsid w:val="00B60763"/>
    <w:pPr>
      <w:numPr>
        <w:numId w:val="17"/>
      </w:numPr>
      <w:spacing w:after="120"/>
    </w:pPr>
  </w:style>
  <w:style w:type="paragraph" w:customStyle="1" w:styleId="BWBLit1">
    <w:name w:val="BWBLit1"/>
    <w:basedOn w:val="Normal"/>
    <w:uiPriority w:val="1"/>
    <w:qFormat/>
    <w:rsid w:val="00B60763"/>
    <w:pPr>
      <w:keepNext/>
      <w:tabs>
        <w:tab w:val="num" w:pos="720"/>
      </w:tabs>
      <w:spacing w:after="240"/>
      <w:ind w:left="720" w:hanging="720"/>
    </w:pPr>
    <w:rPr>
      <w:szCs w:val="22"/>
    </w:rPr>
  </w:style>
  <w:style w:type="paragraph" w:customStyle="1" w:styleId="BWBLit2">
    <w:name w:val="BWBLit2"/>
    <w:basedOn w:val="Normal"/>
    <w:uiPriority w:val="1"/>
    <w:qFormat/>
    <w:rsid w:val="00B60763"/>
    <w:pPr>
      <w:tabs>
        <w:tab w:val="num" w:pos="1440"/>
      </w:tabs>
      <w:spacing w:after="240"/>
      <w:ind w:left="1440" w:hanging="720"/>
    </w:pPr>
    <w:rPr>
      <w:szCs w:val="22"/>
    </w:rPr>
  </w:style>
  <w:style w:type="paragraph" w:customStyle="1" w:styleId="BWBLit3">
    <w:name w:val="BWBLit3"/>
    <w:basedOn w:val="Normal"/>
    <w:uiPriority w:val="1"/>
    <w:qFormat/>
    <w:rsid w:val="00B60763"/>
    <w:pPr>
      <w:tabs>
        <w:tab w:val="num" w:pos="2520"/>
      </w:tabs>
      <w:spacing w:after="240"/>
      <w:ind w:left="2520" w:hanging="1080"/>
    </w:pPr>
    <w:rPr>
      <w:szCs w:val="22"/>
    </w:rPr>
  </w:style>
  <w:style w:type="paragraph" w:customStyle="1" w:styleId="BWBLit4">
    <w:name w:val="BWBLit4"/>
    <w:basedOn w:val="Normal"/>
    <w:uiPriority w:val="1"/>
    <w:qFormat/>
    <w:rsid w:val="00B60763"/>
    <w:pPr>
      <w:tabs>
        <w:tab w:val="num" w:pos="3600"/>
      </w:tabs>
      <w:spacing w:after="240"/>
      <w:ind w:left="3600" w:hanging="1080"/>
    </w:pPr>
    <w:rPr>
      <w:szCs w:val="22"/>
    </w:rPr>
  </w:style>
  <w:style w:type="paragraph" w:customStyle="1" w:styleId="BWBLit5">
    <w:name w:val="BWBLit5"/>
    <w:basedOn w:val="Normal"/>
    <w:uiPriority w:val="1"/>
    <w:qFormat/>
    <w:rsid w:val="00B60763"/>
    <w:pPr>
      <w:tabs>
        <w:tab w:val="num" w:pos="3600"/>
      </w:tabs>
      <w:spacing w:after="240"/>
      <w:ind w:left="3600" w:hanging="1080"/>
    </w:pPr>
    <w:rPr>
      <w:szCs w:val="22"/>
    </w:rPr>
  </w:style>
  <w:style w:type="paragraph" w:customStyle="1" w:styleId="BWBLit6">
    <w:name w:val="BWBLit6"/>
    <w:basedOn w:val="Normal"/>
    <w:uiPriority w:val="1"/>
    <w:qFormat/>
    <w:rsid w:val="00B60763"/>
    <w:pPr>
      <w:tabs>
        <w:tab w:val="num" w:pos="4320"/>
      </w:tabs>
      <w:ind w:left="4320" w:hanging="720"/>
    </w:pPr>
    <w:rPr>
      <w:szCs w:val="22"/>
    </w:rPr>
  </w:style>
  <w:style w:type="paragraph" w:customStyle="1" w:styleId="BWBLit7">
    <w:name w:val="BWBLit7"/>
    <w:basedOn w:val="Normal"/>
    <w:uiPriority w:val="1"/>
    <w:qFormat/>
    <w:rsid w:val="00B60763"/>
    <w:pPr>
      <w:numPr>
        <w:ilvl w:val="6"/>
        <w:numId w:val="18"/>
      </w:numPr>
      <w:spacing w:after="240"/>
    </w:pPr>
    <w:rPr>
      <w:szCs w:val="22"/>
    </w:rPr>
  </w:style>
  <w:style w:type="paragraph" w:customStyle="1" w:styleId="BWBMEMA1">
    <w:name w:val="BWBMEM&amp;A1"/>
    <w:basedOn w:val="Normal"/>
    <w:uiPriority w:val="1"/>
    <w:qFormat/>
    <w:rsid w:val="00B60763"/>
    <w:pPr>
      <w:tabs>
        <w:tab w:val="num" w:pos="720"/>
      </w:tabs>
      <w:spacing w:after="240"/>
      <w:ind w:left="720" w:hanging="720"/>
    </w:pPr>
  </w:style>
  <w:style w:type="paragraph" w:customStyle="1" w:styleId="BWBMEMA2">
    <w:name w:val="BWBMEM&amp;A2"/>
    <w:basedOn w:val="Normal"/>
    <w:uiPriority w:val="1"/>
    <w:qFormat/>
    <w:rsid w:val="00B60763"/>
    <w:pPr>
      <w:tabs>
        <w:tab w:val="num" w:pos="720"/>
      </w:tabs>
      <w:spacing w:after="240"/>
      <w:ind w:left="720" w:hanging="720"/>
    </w:pPr>
    <w:rPr>
      <w:szCs w:val="22"/>
    </w:rPr>
  </w:style>
  <w:style w:type="paragraph" w:customStyle="1" w:styleId="BWBMEMA4">
    <w:name w:val="BWBMEM&amp;A4"/>
    <w:basedOn w:val="Normal"/>
    <w:uiPriority w:val="1"/>
    <w:qFormat/>
    <w:rsid w:val="00B60763"/>
    <w:pPr>
      <w:numPr>
        <w:ilvl w:val="3"/>
        <w:numId w:val="19"/>
      </w:numPr>
      <w:spacing w:after="240"/>
    </w:pPr>
    <w:rPr>
      <w:szCs w:val="22"/>
    </w:rPr>
  </w:style>
  <w:style w:type="paragraph" w:customStyle="1" w:styleId="BWBParties">
    <w:name w:val="BWBParties"/>
    <w:basedOn w:val="Normal"/>
    <w:uiPriority w:val="1"/>
    <w:qFormat/>
    <w:rsid w:val="00B60763"/>
    <w:pPr>
      <w:numPr>
        <w:numId w:val="20"/>
      </w:numPr>
      <w:spacing w:after="240"/>
    </w:pPr>
  </w:style>
  <w:style w:type="paragraph" w:customStyle="1" w:styleId="BWBSchedule1">
    <w:name w:val="BWBSchedule1"/>
    <w:basedOn w:val="Normal"/>
    <w:next w:val="BWBBody"/>
    <w:qFormat/>
    <w:rsid w:val="00B60763"/>
    <w:pPr>
      <w:keepNext/>
      <w:pageBreakBefore/>
      <w:tabs>
        <w:tab w:val="num" w:pos="720"/>
      </w:tabs>
      <w:spacing w:before="240" w:after="360" w:line="300" w:lineRule="atLeast"/>
      <w:ind w:left="720" w:hanging="720"/>
      <w:jc w:val="center"/>
      <w:outlineLvl w:val="0"/>
    </w:pPr>
    <w:rPr>
      <w:b/>
      <w:kern w:val="28"/>
    </w:rPr>
  </w:style>
  <w:style w:type="paragraph" w:customStyle="1" w:styleId="BWBSchedule2">
    <w:name w:val="BWBSchedule2"/>
    <w:basedOn w:val="Normal"/>
    <w:next w:val="BWBBody"/>
    <w:qFormat/>
    <w:rsid w:val="00B60763"/>
    <w:pPr>
      <w:tabs>
        <w:tab w:val="num" w:pos="720"/>
      </w:tabs>
      <w:spacing w:before="120" w:after="240"/>
      <w:ind w:left="720" w:hanging="720"/>
      <w:contextualSpacing/>
    </w:pPr>
    <w:rPr>
      <w:b/>
    </w:rPr>
  </w:style>
  <w:style w:type="paragraph" w:customStyle="1" w:styleId="BWBSchedule3">
    <w:name w:val="BWBSchedule3"/>
    <w:basedOn w:val="Normal"/>
    <w:next w:val="BWBBody"/>
    <w:qFormat/>
    <w:rsid w:val="00B60763"/>
    <w:pPr>
      <w:tabs>
        <w:tab w:val="num" w:pos="720"/>
      </w:tabs>
      <w:spacing w:after="240"/>
      <w:ind w:left="720" w:hanging="720"/>
    </w:pPr>
    <w:rPr>
      <w:b/>
    </w:rPr>
  </w:style>
  <w:style w:type="paragraph" w:customStyle="1" w:styleId="BWBSchedule4">
    <w:name w:val="BWBSchedule4"/>
    <w:basedOn w:val="Normal"/>
    <w:next w:val="BWBBody"/>
    <w:qFormat/>
    <w:rsid w:val="00B60763"/>
    <w:pPr>
      <w:tabs>
        <w:tab w:val="num" w:pos="720"/>
      </w:tabs>
      <w:spacing w:after="240"/>
      <w:ind w:left="720" w:hanging="720"/>
    </w:pPr>
  </w:style>
  <w:style w:type="paragraph" w:customStyle="1" w:styleId="BWBSchedule5">
    <w:name w:val="BWBSchedule5"/>
    <w:basedOn w:val="Normal"/>
    <w:uiPriority w:val="1"/>
    <w:qFormat/>
    <w:rsid w:val="00B60763"/>
    <w:pPr>
      <w:numPr>
        <w:ilvl w:val="4"/>
        <w:numId w:val="21"/>
      </w:numPr>
      <w:spacing w:after="240"/>
    </w:pPr>
  </w:style>
  <w:style w:type="paragraph" w:customStyle="1" w:styleId="OtherFirmLevel1">
    <w:name w:val="Other Firm Level 1"/>
    <w:basedOn w:val="Normal"/>
    <w:qFormat/>
    <w:rsid w:val="00B60763"/>
    <w:rPr>
      <w:rFonts w:ascii="Arial Black" w:hAnsi="Arial Black"/>
      <w:sz w:val="28"/>
      <w:szCs w:val="22"/>
    </w:rPr>
  </w:style>
  <w:style w:type="paragraph" w:customStyle="1" w:styleId="OtherFirmLevel2">
    <w:name w:val="Other Firm Level 2"/>
    <w:basedOn w:val="Normal"/>
    <w:qFormat/>
    <w:rsid w:val="00B60763"/>
    <w:pPr>
      <w:spacing w:line="480" w:lineRule="auto"/>
    </w:pPr>
    <w:rPr>
      <w:rFonts w:ascii="Arial Black" w:hAnsi="Arial Black"/>
      <w:i/>
      <w:szCs w:val="22"/>
    </w:rPr>
  </w:style>
  <w:style w:type="paragraph" w:customStyle="1" w:styleId="OtherFirmLevel3">
    <w:name w:val="Other Firm Level 3"/>
    <w:basedOn w:val="Normal"/>
    <w:qFormat/>
    <w:rsid w:val="00B60763"/>
    <w:rPr>
      <w:rFonts w:ascii="Verdana" w:hAnsi="Verdana"/>
      <w:sz w:val="20"/>
      <w:szCs w:val="22"/>
    </w:rPr>
  </w:style>
  <w:style w:type="character" w:customStyle="1" w:styleId="Defterm">
    <w:name w:val="Defterm"/>
    <w:rsid w:val="00B60763"/>
    <w:rPr>
      <w:b/>
      <w:color w:val="000000"/>
      <w:sz w:val="24"/>
    </w:rPr>
  </w:style>
  <w:style w:type="paragraph" w:customStyle="1" w:styleId="Bodyclause">
    <w:name w:val="Body  clause"/>
    <w:basedOn w:val="Normal"/>
    <w:next w:val="Heading1"/>
    <w:rsid w:val="00B60763"/>
    <w:pPr>
      <w:spacing w:after="240"/>
      <w:ind w:left="720"/>
    </w:pPr>
    <w:rPr>
      <w:rFonts w:ascii="Times New Roman" w:hAnsi="Times New Roman"/>
      <w:sz w:val="24"/>
      <w:szCs w:val="24"/>
    </w:rPr>
  </w:style>
  <w:style w:type="paragraph" w:customStyle="1" w:styleId="Bodysubclause">
    <w:name w:val="Body  sub clause"/>
    <w:basedOn w:val="Heading2"/>
    <w:next w:val="Heading2"/>
    <w:rsid w:val="00B60763"/>
    <w:pPr>
      <w:keepNext w:val="0"/>
      <w:spacing w:after="240"/>
      <w:ind w:left="720"/>
      <w:jc w:val="left"/>
    </w:pPr>
    <w:rPr>
      <w:color w:val="000000"/>
      <w:szCs w:val="24"/>
      <w:lang w:eastAsia="en-GB"/>
    </w:rPr>
  </w:style>
  <w:style w:type="paragraph" w:styleId="TOC1">
    <w:name w:val="toc 1"/>
    <w:basedOn w:val="Normal"/>
    <w:next w:val="Normal"/>
    <w:autoRedefine/>
    <w:uiPriority w:val="39"/>
    <w:unhideWhenUsed/>
    <w:rsid w:val="00B60763"/>
  </w:style>
  <w:style w:type="character" w:customStyle="1" w:styleId="dbclassdocumentparagraphoutlinelevel1">
    <w:name w:val="db_class_document_paragraph_outline_level_1"/>
    <w:basedOn w:val="DefaultParagraphFont"/>
    <w:rsid w:val="001949DE"/>
  </w:style>
  <w:style w:type="paragraph" w:styleId="TOC2">
    <w:name w:val="toc 2"/>
    <w:basedOn w:val="Normal"/>
    <w:next w:val="Normal"/>
    <w:autoRedefine/>
    <w:uiPriority w:val="39"/>
    <w:unhideWhenUsed/>
    <w:rsid w:val="003E204B"/>
    <w:pPr>
      <w:spacing w:after="100"/>
      <w:ind w:left="220"/>
    </w:pPr>
  </w:style>
  <w:style w:type="table" w:customStyle="1" w:styleId="TableGrid1">
    <w:name w:val="Table Grid1"/>
    <w:basedOn w:val="TableNormal"/>
    <w:next w:val="TableGrid"/>
    <w:uiPriority w:val="59"/>
    <w:rsid w:val="003E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B14756"/>
    <w:rPr>
      <w:rFonts w:ascii="Arial" w:hAnsi="Arial"/>
      <w:b/>
      <w:color w:val="FF0000"/>
      <w:sz w:val="24"/>
    </w:rPr>
  </w:style>
  <w:style w:type="paragraph" w:styleId="TOC3">
    <w:name w:val="toc 3"/>
    <w:basedOn w:val="Normal"/>
    <w:next w:val="Normal"/>
    <w:autoRedefine/>
    <w:uiPriority w:val="39"/>
    <w:unhideWhenUsed/>
    <w:rsid w:val="003974AA"/>
    <w:pPr>
      <w:spacing w:after="100" w:line="276"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3974AA"/>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3974AA"/>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3974AA"/>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3974AA"/>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3974AA"/>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3974AA"/>
    <w:pPr>
      <w:spacing w:after="100" w:line="276" w:lineRule="auto"/>
      <w:ind w:left="1760"/>
    </w:pPr>
    <w:rPr>
      <w:rFonts w:asciiTheme="minorHAnsi" w:eastAsiaTheme="minorEastAsia" w:hAnsiTheme="minorHAnsi" w:cstheme="minorBidi"/>
      <w:szCs w:val="22"/>
    </w:rPr>
  </w:style>
  <w:style w:type="paragraph" w:customStyle="1" w:styleId="Schmainhead">
    <w:name w:val="Sch   main head"/>
    <w:basedOn w:val="Normal"/>
    <w:next w:val="Normal"/>
    <w:autoRedefine/>
    <w:rsid w:val="003974AA"/>
    <w:pPr>
      <w:keepNext/>
      <w:pageBreakBefore/>
      <w:numPr>
        <w:numId w:val="38"/>
      </w:numPr>
      <w:spacing w:before="240" w:after="360"/>
      <w:jc w:val="center"/>
      <w:outlineLvl w:val="0"/>
    </w:pPr>
    <w:rPr>
      <w:rFonts w:ascii="Times New Roman" w:hAnsi="Times New Roman"/>
      <w:b/>
      <w:kern w:val="28"/>
      <w:sz w:val="24"/>
      <w:szCs w:val="24"/>
    </w:rPr>
  </w:style>
  <w:style w:type="paragraph" w:customStyle="1" w:styleId="BWBParties0">
    <w:name w:val="BWB Parties"/>
    <w:basedOn w:val="Normal"/>
    <w:rsid w:val="003974AA"/>
    <w:pPr>
      <w:numPr>
        <w:numId w:val="39"/>
      </w:numPr>
      <w:spacing w:after="240"/>
      <w:jc w:val="both"/>
    </w:pPr>
    <w:rPr>
      <w:rFonts w:ascii="Times New Roman" w:hAnsi="Times New Roman"/>
      <w:sz w:val="24"/>
      <w:lang w:eastAsia="en-US"/>
    </w:rPr>
  </w:style>
  <w:style w:type="paragraph" w:customStyle="1" w:styleId="NormalSpaced">
    <w:name w:val="NormalSpaced"/>
    <w:basedOn w:val="Normal"/>
    <w:next w:val="Normal"/>
    <w:rsid w:val="003974AA"/>
    <w:pPr>
      <w:spacing w:after="240"/>
    </w:pPr>
    <w:rPr>
      <w:rFonts w:ascii="Times New Roman" w:hAnsi="Times New Roman"/>
      <w:sz w:val="24"/>
      <w:szCs w:val="24"/>
    </w:rPr>
  </w:style>
  <w:style w:type="paragraph" w:styleId="Caption">
    <w:name w:val="caption"/>
    <w:basedOn w:val="Normal"/>
    <w:qFormat/>
    <w:rsid w:val="003974AA"/>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rFonts w:ascii="Times New Roman" w:hAnsi="Times New Roman"/>
      <w:b/>
      <w:color w:val="000000"/>
      <w:sz w:val="20"/>
      <w:szCs w:val="24"/>
    </w:rPr>
  </w:style>
  <w:style w:type="table" w:customStyle="1" w:styleId="TableGrid2">
    <w:name w:val="Table Grid2"/>
    <w:basedOn w:val="TableNormal"/>
    <w:next w:val="TableGrid"/>
    <w:uiPriority w:val="59"/>
    <w:rsid w:val="002072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029334">
      <w:bodyDiv w:val="1"/>
      <w:marLeft w:val="0"/>
      <w:marRight w:val="0"/>
      <w:marTop w:val="0"/>
      <w:marBottom w:val="0"/>
      <w:divBdr>
        <w:top w:val="none" w:sz="0" w:space="0" w:color="auto"/>
        <w:left w:val="none" w:sz="0" w:space="0" w:color="auto"/>
        <w:bottom w:val="none" w:sz="0" w:space="0" w:color="auto"/>
        <w:right w:val="none" w:sz="0" w:space="0" w:color="auto"/>
      </w:divBdr>
      <w:divsChild>
        <w:div w:id="455025377">
          <w:marLeft w:val="0"/>
          <w:marRight w:val="0"/>
          <w:marTop w:val="0"/>
          <w:marBottom w:val="0"/>
          <w:divBdr>
            <w:top w:val="none" w:sz="0" w:space="0" w:color="auto"/>
            <w:left w:val="none" w:sz="0" w:space="0" w:color="auto"/>
            <w:bottom w:val="none" w:sz="0" w:space="0" w:color="auto"/>
            <w:right w:val="none" w:sz="0" w:space="0" w:color="auto"/>
          </w:divBdr>
          <w:divsChild>
            <w:div w:id="410584278">
              <w:marLeft w:val="0"/>
              <w:marRight w:val="0"/>
              <w:marTop w:val="0"/>
              <w:marBottom w:val="0"/>
              <w:divBdr>
                <w:top w:val="none" w:sz="0" w:space="0" w:color="auto"/>
                <w:left w:val="none" w:sz="0" w:space="0" w:color="auto"/>
                <w:bottom w:val="none" w:sz="0" w:space="0" w:color="auto"/>
                <w:right w:val="none" w:sz="0" w:space="0" w:color="auto"/>
              </w:divBdr>
              <w:divsChild>
                <w:div w:id="1130319925">
                  <w:marLeft w:val="0"/>
                  <w:marRight w:val="0"/>
                  <w:marTop w:val="0"/>
                  <w:marBottom w:val="0"/>
                  <w:divBdr>
                    <w:top w:val="none" w:sz="0" w:space="0" w:color="auto"/>
                    <w:left w:val="none" w:sz="0" w:space="0" w:color="auto"/>
                    <w:bottom w:val="none" w:sz="0" w:space="0" w:color="auto"/>
                    <w:right w:val="none" w:sz="0" w:space="0" w:color="auto"/>
                  </w:divBdr>
                  <w:divsChild>
                    <w:div w:id="8212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19177">
      <w:bodyDiv w:val="1"/>
      <w:marLeft w:val="0"/>
      <w:marRight w:val="0"/>
      <w:marTop w:val="0"/>
      <w:marBottom w:val="0"/>
      <w:divBdr>
        <w:top w:val="none" w:sz="0" w:space="0" w:color="auto"/>
        <w:left w:val="none" w:sz="0" w:space="0" w:color="auto"/>
        <w:bottom w:val="none" w:sz="0" w:space="0" w:color="auto"/>
        <w:right w:val="none" w:sz="0" w:space="0" w:color="auto"/>
      </w:divBdr>
    </w:div>
    <w:div w:id="1161505233">
      <w:bodyDiv w:val="1"/>
      <w:marLeft w:val="0"/>
      <w:marRight w:val="0"/>
      <w:marTop w:val="0"/>
      <w:marBottom w:val="0"/>
      <w:divBdr>
        <w:top w:val="none" w:sz="0" w:space="0" w:color="auto"/>
        <w:left w:val="none" w:sz="0" w:space="0" w:color="auto"/>
        <w:bottom w:val="none" w:sz="0" w:space="0" w:color="auto"/>
        <w:right w:val="none" w:sz="0" w:space="0" w:color="auto"/>
      </w:divBdr>
    </w:div>
    <w:div w:id="170224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dc-uk.org/Aboutus/education/Documents/Standards%20for%20Educat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8DA6E25E97304BB33F0061FAD46275" ma:contentTypeVersion="2" ma:contentTypeDescription="Create a new document." ma:contentTypeScope="" ma:versionID="ddfe72d2e62e3109830f8c59d12be82b">
  <xsd:schema xmlns:xsd="http://www.w3.org/2001/XMLSchema" xmlns:xs="http://www.w3.org/2001/XMLSchema" xmlns:p="http://schemas.microsoft.com/office/2006/metadata/properties" xmlns:ns1="http://schemas.microsoft.com/sharepoint/v3" xmlns:ns2="e92a0bae-9972-4da5-8794-08ff26be0890" targetNamespace="http://schemas.microsoft.com/office/2006/metadata/properties" ma:root="true" ma:fieldsID="b4373b6aaeef93c3ccafa8c6b48a8896" ns1:_="" ns2:_="">
    <xsd:import namespace="http://schemas.microsoft.com/sharepoint/v3"/>
    <xsd:import namespace="e92a0bae-9972-4da5-8794-08ff26be0890"/>
    <xsd:element name="properties">
      <xsd:complexType>
        <xsd:sequence>
          <xsd:element name="documentManagement">
            <xsd:complexType>
              <xsd:all>
                <xsd:element ref="ns1:PublishingStartDate" minOccurs="0"/>
                <xsd:element ref="ns1:PublishingExpirationDate" minOccurs="0"/>
                <xsd:element ref="ns2:oe234ee4f3d94049ba0eefcdfea0e3cb"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2a0bae-9972-4da5-8794-08ff26be0890" elementFormDefault="qualified">
    <xsd:import namespace="http://schemas.microsoft.com/office/2006/documentManagement/types"/>
    <xsd:import namespace="http://schemas.microsoft.com/office/infopath/2007/PartnerControls"/>
    <xsd:element name="oe234ee4f3d94049ba0eefcdfea0e3cb" ma:index="10" nillable="true" ma:taxonomy="true" ma:internalName="oe234ee4f3d94049ba0eefcdfea0e3cb" ma:taxonomyFieldName="GDC_x0020_Keywords" ma:displayName="GDC Keywords" ma:default="" ma:fieldId="{8e234ee4-f3d9-4049-ba0e-efcdfea0e3cb}" ma:taxonomyMulti="true" ma:sspId="fb8ba0e1-bd43-473a-b4a8-cc2250da4326" ma:termSetId="bcd9a158-b43f-4e21-80d3-b1b3bd67e6c9"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e4a4b9c5-50b8-43a7-998c-74f8854d18ea}" ma:internalName="TaxCatchAll" ma:showField="CatchAllData" ma:web="460addab-06d0-4732-890b-ee372560434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4a4b9c5-50b8-43a7-998c-74f8854d18ea}" ma:internalName="TaxCatchAllLabel" ma:readOnly="true" ma:showField="CatchAllDataLabel" ma:web="460addab-06d0-4732-890b-ee3725604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e234ee4f3d94049ba0eefcdfea0e3cb xmlns="e92a0bae-9972-4da5-8794-08ff26be0890">
      <Terms xmlns="http://schemas.microsoft.com/office/infopath/2007/PartnerControls"/>
    </oe234ee4f3d94049ba0eefcdfea0e3cb>
    <PublishingExpirationDate xmlns="http://schemas.microsoft.com/sharepoint/v3" xsi:nil="true"/>
    <PublishingStartDate xmlns="http://schemas.microsoft.com/sharepoint/v3" xsi:nil="true"/>
    <TaxCatchAll xmlns="e92a0bae-9972-4da5-8794-08ff26be089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33DBB-CBE0-44C1-9609-D299FB89E68A}">
  <ds:schemaRefs>
    <ds:schemaRef ds:uri="http://schemas.microsoft.com/sharepoint/v3/contenttype/forms"/>
  </ds:schemaRefs>
</ds:datastoreItem>
</file>

<file path=customXml/itemProps2.xml><?xml version="1.0" encoding="utf-8"?>
<ds:datastoreItem xmlns:ds="http://schemas.openxmlformats.org/officeDocument/2006/customXml" ds:itemID="{EA422B77-F7A9-4F0D-8D16-CC202FDC6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2a0bae-9972-4da5-8794-08ff26be0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2BFE1-99C5-4D9F-B95E-74B0035DD6DB}">
  <ds:schemaRefs>
    <ds:schemaRef ds:uri="http://schemas.microsoft.com/office/2006/metadata/properties"/>
    <ds:schemaRef ds:uri="http://schemas.microsoft.com/office/infopath/2007/PartnerControls"/>
    <ds:schemaRef ds:uri="e92a0bae-9972-4da5-8794-08ff26be0890"/>
    <ds:schemaRef ds:uri="http://schemas.microsoft.com/sharepoint/v3"/>
  </ds:schemaRefs>
</ds:datastoreItem>
</file>

<file path=customXml/itemProps4.xml><?xml version="1.0" encoding="utf-8"?>
<ds:datastoreItem xmlns:ds="http://schemas.openxmlformats.org/officeDocument/2006/customXml" ds:itemID="{9A2C75B1-B94D-4F3F-B948-01FCD265C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16081</Words>
  <Characters>84407</Characters>
  <Application>Microsoft Office Word</Application>
  <DocSecurity>0</DocSecurity>
  <Lines>703</Lines>
  <Paragraphs>200</Paragraphs>
  <ScaleCrop>false</ScaleCrop>
  <HeadingPairs>
    <vt:vector size="2" baseType="variant">
      <vt:variant>
        <vt:lpstr>Title</vt:lpstr>
      </vt:variant>
      <vt:variant>
        <vt:i4>1</vt:i4>
      </vt:variant>
    </vt:vector>
  </HeadingPairs>
  <TitlesOfParts>
    <vt:vector size="1" baseType="lpstr">
      <vt:lpstr>ITT - ORE Part 1 FINAL VERSION</vt:lpstr>
    </vt:vector>
  </TitlesOfParts>
  <LinksUpToDate>false</LinksUpToDate>
  <CharactersWithSpaces>100288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 ORE Part 1 FINAL VERSION</dc:title>
  <dc:creator/>
  <cp:lastModifiedBy/>
  <cp:revision>1</cp:revision>
  <dcterms:created xsi:type="dcterms:W3CDTF">2019-08-16T15:14:00Z</dcterms:created>
  <dcterms:modified xsi:type="dcterms:W3CDTF">2019-11-14T08:34:00Z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DC Keywords">
    <vt:lpwstr/>
  </property>
  <property fmtid="{D5CDD505-2E9C-101B-9397-08002B2CF9AE}" pid="3" name="ContentTypeId">
    <vt:lpwstr>0x0101002F8DA6E25E97304BB33F0061FAD46275</vt:lpwstr>
  </property>
  <property fmtid="{D5CDD505-2E9C-101B-9397-08002B2CF9AE}" pid="4" name="Order">
    <vt:r8>8000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