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33FA3" w14:textId="77777777" w:rsidR="0009655E" w:rsidRDefault="00FE68F2">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RM6100 Technology Services 3</w:t>
      </w:r>
    </w:p>
    <w:p w14:paraId="52233FA4" w14:textId="77777777" w:rsidR="0009655E" w:rsidRDefault="00FE68F2">
      <w:pPr>
        <w:spacing w:after="240"/>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Framework Schedule 4 Annex 1</w:t>
      </w:r>
      <w:r>
        <w:rPr>
          <w:rFonts w:ascii="Arial" w:eastAsia="Times New Roman" w:hAnsi="Arial" w:cs="Arial"/>
          <w:b/>
          <w:color w:val="000000"/>
          <w:sz w:val="22"/>
          <w:szCs w:val="22"/>
          <w:lang w:eastAsia="en-GB"/>
        </w:rPr>
        <w:br/>
        <w:t>Lot 1 Order Form</w:t>
      </w:r>
    </w:p>
    <w:p w14:paraId="52233FA5" w14:textId="77777777" w:rsidR="0009655E" w:rsidRDefault="00FE68F2">
      <w:pPr>
        <w:spacing w:after="240"/>
        <w:jc w:val="center"/>
      </w:pPr>
      <w:r>
        <w:rPr>
          <w:rFonts w:ascii="Arial" w:eastAsia="Times New Roman" w:hAnsi="Arial" w:cs="Arial"/>
          <w:b/>
          <w:color w:val="365F91"/>
          <w:sz w:val="36"/>
          <w:szCs w:val="36"/>
          <w:lang w:eastAsia="en-GB"/>
        </w:rPr>
        <w:t>Order Form</w:t>
      </w:r>
    </w:p>
    <w:p w14:paraId="52233FA6" w14:textId="246DE299" w:rsidR="0009655E" w:rsidRDefault="00FE68F2">
      <w:pPr>
        <w:spacing w:after="240"/>
        <w:jc w:val="both"/>
      </w:pPr>
      <w:r>
        <w:rPr>
          <w:rFonts w:ascii="Arial" w:hAnsi="Arial" w:cs="Arial"/>
          <w:sz w:val="22"/>
          <w:szCs w:val="22"/>
        </w:rPr>
        <w:t>This Order Form is issued in accordance with the provisions of the Technology Services 3 Framework Agreement RM6100</w:t>
      </w:r>
      <w:r w:rsidRPr="429DDAD7">
        <w:rPr>
          <w:rFonts w:ascii="Arial" w:eastAsia="Times New Roman" w:hAnsi="Arial" w:cs="Arial"/>
          <w:color w:val="000000" w:themeColor="text1"/>
          <w:sz w:val="22"/>
          <w:szCs w:val="22"/>
          <w:lang w:eastAsia="en-GB"/>
        </w:rPr>
        <w:t xml:space="preserve"> dated</w:t>
      </w:r>
      <w:r w:rsidR="00E72318" w:rsidRPr="429DDAD7">
        <w:rPr>
          <w:rFonts w:ascii="Arial" w:eastAsia="Times New Roman" w:hAnsi="Arial" w:cs="Arial"/>
          <w:color w:val="000000" w:themeColor="text1"/>
          <w:sz w:val="22"/>
          <w:szCs w:val="22"/>
          <w:lang w:eastAsia="en-GB"/>
        </w:rPr>
        <w:t xml:space="preserve"> 10</w:t>
      </w:r>
      <w:r w:rsidR="00E72318" w:rsidRPr="429DDAD7">
        <w:rPr>
          <w:rFonts w:ascii="Arial" w:eastAsia="Times New Roman" w:hAnsi="Arial" w:cs="Arial"/>
          <w:color w:val="000000" w:themeColor="text1"/>
          <w:sz w:val="22"/>
          <w:szCs w:val="22"/>
          <w:vertAlign w:val="superscript"/>
          <w:lang w:eastAsia="en-GB"/>
        </w:rPr>
        <w:t>th</w:t>
      </w:r>
      <w:r w:rsidR="00E72318" w:rsidRPr="429DDAD7">
        <w:rPr>
          <w:rFonts w:ascii="Arial" w:eastAsia="Times New Roman" w:hAnsi="Arial" w:cs="Arial"/>
          <w:color w:val="000000" w:themeColor="text1"/>
          <w:sz w:val="22"/>
          <w:szCs w:val="22"/>
          <w:lang w:eastAsia="en-GB"/>
        </w:rPr>
        <w:t xml:space="preserve"> January </w:t>
      </w:r>
      <w:r w:rsidR="3D772A83" w:rsidRPr="429DDAD7">
        <w:rPr>
          <w:rFonts w:ascii="Arial" w:eastAsia="Times New Roman" w:hAnsi="Arial" w:cs="Arial"/>
          <w:color w:val="000000" w:themeColor="text1"/>
          <w:sz w:val="22"/>
          <w:szCs w:val="22"/>
          <w:lang w:eastAsia="en-GB"/>
        </w:rPr>
        <w:t>202</w:t>
      </w:r>
      <w:r w:rsidR="0657CE87" w:rsidRPr="429DDAD7">
        <w:rPr>
          <w:rFonts w:ascii="Arial" w:eastAsia="Times New Roman" w:hAnsi="Arial" w:cs="Arial"/>
          <w:color w:val="000000" w:themeColor="text1"/>
          <w:sz w:val="22"/>
          <w:szCs w:val="22"/>
          <w:lang w:eastAsia="en-GB"/>
        </w:rPr>
        <w:t>5</w:t>
      </w:r>
      <w:r w:rsidR="00E72318" w:rsidRPr="429DDAD7">
        <w:rPr>
          <w:rFonts w:ascii="Arial" w:eastAsia="Times New Roman" w:hAnsi="Arial" w:cs="Arial"/>
          <w:color w:val="000000" w:themeColor="text1"/>
          <w:sz w:val="22"/>
          <w:szCs w:val="22"/>
          <w:lang w:eastAsia="en-GB"/>
        </w:rPr>
        <w:t xml:space="preserve"> </w:t>
      </w:r>
      <w:r w:rsidRPr="429DDAD7">
        <w:rPr>
          <w:rFonts w:ascii="Arial" w:eastAsia="Times New Roman" w:hAnsi="Arial" w:cs="Arial"/>
          <w:color w:val="000000" w:themeColor="text1"/>
          <w:sz w:val="22"/>
          <w:szCs w:val="22"/>
          <w:lang w:eastAsia="en-GB"/>
        </w:rPr>
        <w:t>between the Supplier (as defined below) and the Minister for the Cabinet Office (the "</w:t>
      </w:r>
      <w:r w:rsidRPr="429DDAD7">
        <w:rPr>
          <w:rFonts w:ascii="Arial" w:eastAsia="Times New Roman" w:hAnsi="Arial" w:cs="Arial"/>
          <w:b/>
          <w:color w:val="000000" w:themeColor="text1"/>
          <w:sz w:val="22"/>
          <w:szCs w:val="22"/>
          <w:lang w:eastAsia="en-GB"/>
        </w:rPr>
        <w:t>Framework Agreement</w:t>
      </w:r>
      <w:r w:rsidRPr="429DDAD7">
        <w:rPr>
          <w:rFonts w:ascii="Arial" w:eastAsia="Times New Roman" w:hAnsi="Arial" w:cs="Arial"/>
          <w:color w:val="000000" w:themeColor="text1"/>
          <w:sz w:val="22"/>
          <w:szCs w:val="22"/>
          <w:lang w:eastAsia="en-GB"/>
        </w:rPr>
        <w:t>") and should be used by Buyers after making a direct award or conducting a further competition under the Framework Agreement</w:t>
      </w:r>
      <w:r>
        <w:rPr>
          <w:rFonts w:ascii="Arial" w:hAnsi="Arial" w:cs="Arial"/>
          <w:sz w:val="22"/>
          <w:szCs w:val="22"/>
        </w:rPr>
        <w:t>.</w:t>
      </w:r>
    </w:p>
    <w:p w14:paraId="52233FA7" w14:textId="0D772A78" w:rsidR="0009655E" w:rsidRDefault="00FE68F2">
      <w:pPr>
        <w:jc w:val="both"/>
      </w:pPr>
      <w:r>
        <w:rPr>
          <w:rFonts w:ascii="Arial" w:hAnsi="Arial" w:cs="Arial"/>
          <w:sz w:val="22"/>
          <w:szCs w:val="22"/>
        </w:rPr>
        <w:t>The Contract, referred to throughout this Order Form, means the contract between the Supplier and the Buyer (as defined below) (entered into pursuant to the terms of the Framework Agreement) consisting of this Order Form and the Call-Off Terms. The Call-Off Terms are substantially the terms set out in Annex 2 to Schedule 4 to the Framework Agreement and copies of which are available from the Crown Commercial Service website</w:t>
      </w:r>
      <w:r w:rsidR="00E95077">
        <w:rPr>
          <w:rFonts w:ascii="Arial" w:hAnsi="Arial" w:cs="Arial"/>
          <w:sz w:val="22"/>
          <w:szCs w:val="22"/>
        </w:rPr>
        <w:t xml:space="preserve"> </w:t>
      </w:r>
      <w:r w:rsidR="00E95077" w:rsidRPr="00E95077">
        <w:rPr>
          <w:rFonts w:ascii="Arial" w:hAnsi="Arial" w:cs="Arial"/>
          <w:sz w:val="22"/>
          <w:szCs w:val="22"/>
        </w:rPr>
        <w:t>RM6100 Technology Services 3</w:t>
      </w:r>
      <w:r>
        <w:rPr>
          <w:rFonts w:ascii="Arial" w:hAnsi="Arial" w:cs="Arial"/>
          <w:sz w:val="22"/>
          <w:szCs w:val="22"/>
        </w:rPr>
        <w:t>. The agreed Call-Off Terms for the Contract being set out as the Annex 1 to this Order Form.</w:t>
      </w:r>
    </w:p>
    <w:p w14:paraId="52233FA8" w14:textId="77777777" w:rsidR="0009655E" w:rsidRDefault="0009655E">
      <w:pPr>
        <w:jc w:val="both"/>
        <w:rPr>
          <w:rFonts w:ascii="Arial" w:eastAsia="Times New Roman" w:hAnsi="Arial" w:cs="Arial"/>
          <w:color w:val="000000"/>
          <w:sz w:val="22"/>
          <w:szCs w:val="22"/>
          <w:lang w:eastAsia="en-GB"/>
        </w:rPr>
      </w:pPr>
    </w:p>
    <w:p w14:paraId="52233FA9" w14:textId="77777777" w:rsidR="0009655E" w:rsidRDefault="00FE68F2">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Supplier shall provide the Services and Deliverables specified in this Order Form (including any attachments to this Order Form) to the Buyer on and subject to the terms of the Contract for the duration of the Contract Period.</w:t>
      </w:r>
    </w:p>
    <w:p w14:paraId="52233FAA" w14:textId="77777777" w:rsidR="0009655E" w:rsidRDefault="0009655E">
      <w:pPr>
        <w:jc w:val="both"/>
        <w:rPr>
          <w:rFonts w:ascii="Arial" w:hAnsi="Arial" w:cs="Arial"/>
          <w:sz w:val="22"/>
          <w:szCs w:val="22"/>
        </w:rPr>
      </w:pPr>
    </w:p>
    <w:p w14:paraId="52233FAB" w14:textId="77777777" w:rsidR="0009655E" w:rsidRDefault="00FE68F2">
      <w:pPr>
        <w:spacing w:after="240"/>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In this Order Form, capitalised expressions shall have the meanings set out in Schedule  (Definitions) of the Call-Off Terms.</w:t>
      </w:r>
    </w:p>
    <w:p w14:paraId="52233FAC" w14:textId="77777777" w:rsidR="0009655E" w:rsidRDefault="00FE68F2">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This Order Form shall comprise:</w:t>
      </w:r>
    </w:p>
    <w:p w14:paraId="52233FAD" w14:textId="77777777" w:rsidR="0009655E" w:rsidRDefault="0009655E">
      <w:pPr>
        <w:rPr>
          <w:rFonts w:ascii="Arial" w:eastAsia="Times New Roman" w:hAnsi="Arial" w:cs="Arial"/>
          <w:color w:val="000000"/>
          <w:sz w:val="22"/>
          <w:szCs w:val="22"/>
          <w:lang w:eastAsia="en-GB"/>
        </w:rPr>
      </w:pPr>
    </w:p>
    <w:p w14:paraId="52233FAE" w14:textId="77777777" w:rsidR="0009655E" w:rsidRDefault="00FE68F2">
      <w:pPr>
        <w:pStyle w:val="ListParagraph"/>
        <w:numPr>
          <w:ilvl w:val="0"/>
          <w:numId w:val="16"/>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This document headed “Order Form”; </w:t>
      </w:r>
    </w:p>
    <w:p w14:paraId="52233FAF" w14:textId="77777777" w:rsidR="0009655E" w:rsidRDefault="00FE68F2">
      <w:pPr>
        <w:pStyle w:val="ListParagraph"/>
        <w:numPr>
          <w:ilvl w:val="0"/>
          <w:numId w:val="16"/>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1 – Services Specification;</w:t>
      </w:r>
    </w:p>
    <w:p w14:paraId="52233FB0" w14:textId="77777777" w:rsidR="0009655E" w:rsidRDefault="00FE68F2">
      <w:pPr>
        <w:pStyle w:val="ListParagraph"/>
        <w:numPr>
          <w:ilvl w:val="0"/>
          <w:numId w:val="16"/>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2 – Schedule of Processing, Personal Data and Data Subjects; </w:t>
      </w:r>
    </w:p>
    <w:p w14:paraId="52233FB1" w14:textId="77777777" w:rsidR="0009655E" w:rsidRDefault="00FE68F2">
      <w:pPr>
        <w:pStyle w:val="ListParagraph"/>
        <w:numPr>
          <w:ilvl w:val="0"/>
          <w:numId w:val="16"/>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3 – Transparency Reports; and </w:t>
      </w:r>
    </w:p>
    <w:p w14:paraId="52233FB2" w14:textId="77777777" w:rsidR="0009655E" w:rsidRDefault="00FE68F2">
      <w:pPr>
        <w:pStyle w:val="ListParagraph"/>
        <w:numPr>
          <w:ilvl w:val="0"/>
          <w:numId w:val="16"/>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Annex 1 – Call-Off Terms. </w:t>
      </w:r>
    </w:p>
    <w:p w14:paraId="52233FB3" w14:textId="77777777" w:rsidR="0009655E" w:rsidRDefault="0009655E">
      <w:pPr>
        <w:rPr>
          <w:rFonts w:ascii="Arial" w:eastAsia="Times New Roman" w:hAnsi="Arial" w:cs="Arial"/>
          <w:color w:val="000000"/>
          <w:sz w:val="22"/>
          <w:szCs w:val="22"/>
          <w:lang w:eastAsia="en-GB"/>
        </w:rPr>
      </w:pPr>
    </w:p>
    <w:p w14:paraId="52233FB4" w14:textId="77777777" w:rsidR="0009655E" w:rsidRDefault="00FE68F2">
      <w:r>
        <w:rPr>
          <w:rFonts w:ascii="Arial" w:eastAsia="Times New Roman" w:hAnsi="Arial" w:cs="Arial"/>
          <w:color w:val="000000"/>
          <w:sz w:val="22"/>
          <w:szCs w:val="22"/>
          <w:lang w:eastAsia="en-GB"/>
        </w:rPr>
        <w:t>The Order of Precedence shall be as set out in Clause 2.2 of the Call-Off Terms being:</w:t>
      </w:r>
    </w:p>
    <w:p w14:paraId="52233FB5" w14:textId="77777777" w:rsidR="0009655E" w:rsidRDefault="0009655E">
      <w:pPr>
        <w:rPr>
          <w:rFonts w:ascii="Arial" w:eastAsia="Times New Roman" w:hAnsi="Arial" w:cs="Arial"/>
          <w:color w:val="000000"/>
          <w:sz w:val="22"/>
          <w:szCs w:val="22"/>
          <w:shd w:val="clear" w:color="auto" w:fill="FFFF00"/>
          <w:lang w:eastAsia="en-GB"/>
        </w:rPr>
      </w:pPr>
    </w:p>
    <w:p w14:paraId="52233FB6" w14:textId="77777777" w:rsidR="0009655E" w:rsidRDefault="00FE68F2">
      <w:pPr>
        <w:pStyle w:val="Heading3"/>
        <w:keepNext w:val="0"/>
        <w:keepLines w:val="0"/>
        <w:widowControl/>
        <w:numPr>
          <w:ilvl w:val="2"/>
          <w:numId w:val="17"/>
        </w:numPr>
        <w:spacing w:before="0" w:after="60" w:line="240" w:lineRule="auto"/>
        <w:ind w:left="426" w:hanging="426"/>
        <w:jc w:val="both"/>
        <w:rPr>
          <w:rFonts w:ascii="Arial" w:hAnsi="Arial" w:cs="Arial"/>
          <w:b w:val="0"/>
          <w:color w:val="auto"/>
          <w:sz w:val="22"/>
          <w:szCs w:val="22"/>
        </w:rPr>
      </w:pPr>
      <w:r>
        <w:rPr>
          <w:rFonts w:ascii="Arial" w:hAnsi="Arial" w:cs="Arial"/>
          <w:b w:val="0"/>
          <w:color w:val="auto"/>
          <w:sz w:val="22"/>
          <w:szCs w:val="22"/>
        </w:rPr>
        <w:t>the Framework, except Framework Schedule 18 (Tender);</w:t>
      </w:r>
    </w:p>
    <w:p w14:paraId="52233FB7" w14:textId="77777777" w:rsidR="0009655E" w:rsidRDefault="00FE68F2">
      <w:pPr>
        <w:pStyle w:val="Heading3"/>
        <w:keepNext w:val="0"/>
        <w:keepLines w:val="0"/>
        <w:widowControl/>
        <w:numPr>
          <w:ilvl w:val="2"/>
          <w:numId w:val="17"/>
        </w:numPr>
        <w:spacing w:before="0" w:after="60" w:line="240" w:lineRule="auto"/>
        <w:ind w:left="426" w:hanging="426"/>
        <w:jc w:val="both"/>
      </w:pPr>
      <w:r>
        <w:rPr>
          <w:rFonts w:ascii="Arial" w:hAnsi="Arial" w:cs="Arial"/>
          <w:b w:val="0"/>
          <w:color w:val="auto"/>
          <w:sz w:val="22"/>
          <w:szCs w:val="22"/>
        </w:rPr>
        <w:t>the Order Form and its Attachments;</w:t>
      </w:r>
    </w:p>
    <w:p w14:paraId="52233FB8" w14:textId="77777777" w:rsidR="0009655E" w:rsidRDefault="00FE68F2">
      <w:pPr>
        <w:pStyle w:val="Heading3"/>
        <w:keepNext w:val="0"/>
        <w:keepLines w:val="0"/>
        <w:widowControl/>
        <w:numPr>
          <w:ilvl w:val="2"/>
          <w:numId w:val="17"/>
        </w:numPr>
        <w:spacing w:before="0" w:after="60" w:line="240" w:lineRule="auto"/>
        <w:ind w:left="426" w:hanging="426"/>
        <w:jc w:val="both"/>
        <w:rPr>
          <w:rFonts w:ascii="Arial" w:hAnsi="Arial" w:cs="Arial"/>
          <w:b w:val="0"/>
          <w:color w:val="auto"/>
          <w:sz w:val="22"/>
          <w:szCs w:val="22"/>
        </w:rPr>
      </w:pPr>
      <w:r>
        <w:rPr>
          <w:rFonts w:ascii="Arial" w:hAnsi="Arial" w:cs="Arial"/>
          <w:b w:val="0"/>
          <w:color w:val="auto"/>
          <w:sz w:val="22"/>
          <w:szCs w:val="22"/>
        </w:rPr>
        <w:t xml:space="preserve">the Call-Off Terms; and </w:t>
      </w:r>
    </w:p>
    <w:p w14:paraId="52233FB9" w14:textId="77777777" w:rsidR="0009655E" w:rsidRDefault="00FE68F2">
      <w:pPr>
        <w:pStyle w:val="Heading3"/>
        <w:keepNext w:val="0"/>
        <w:keepLines w:val="0"/>
        <w:widowControl/>
        <w:numPr>
          <w:ilvl w:val="2"/>
          <w:numId w:val="17"/>
        </w:numPr>
        <w:spacing w:before="0" w:after="60" w:line="240" w:lineRule="auto"/>
        <w:ind w:left="426" w:hanging="426"/>
        <w:jc w:val="both"/>
        <w:rPr>
          <w:rFonts w:ascii="Arial" w:hAnsi="Arial" w:cs="Arial"/>
          <w:b w:val="0"/>
          <w:color w:val="auto"/>
          <w:sz w:val="22"/>
          <w:szCs w:val="22"/>
        </w:rPr>
      </w:pPr>
      <w:r>
        <w:rPr>
          <w:rFonts w:ascii="Arial" w:hAnsi="Arial" w:cs="Arial"/>
          <w:b w:val="0"/>
          <w:color w:val="auto"/>
          <w:sz w:val="22"/>
          <w:szCs w:val="22"/>
        </w:rPr>
        <w:t>Framework Schedule 18 (Tender).</w:t>
      </w:r>
    </w:p>
    <w:p w14:paraId="52233FBA" w14:textId="77777777" w:rsidR="0009655E" w:rsidRDefault="0009655E">
      <w:pPr>
        <w:jc w:val="both"/>
        <w:rPr>
          <w:rFonts w:ascii="Arial" w:hAnsi="Arial" w:cs="Arial"/>
          <w:color w:val="365F91"/>
          <w:sz w:val="28"/>
          <w:szCs w:val="28"/>
        </w:rPr>
      </w:pPr>
    </w:p>
    <w:p w14:paraId="52233FBB" w14:textId="77777777" w:rsidR="0009655E" w:rsidRDefault="0009655E">
      <w:pPr>
        <w:jc w:val="both"/>
        <w:rPr>
          <w:rFonts w:ascii="Arial" w:hAnsi="Arial" w:cs="Arial"/>
          <w:b/>
          <w:color w:val="365F91"/>
          <w:sz w:val="28"/>
          <w:szCs w:val="28"/>
        </w:rPr>
      </w:pPr>
    </w:p>
    <w:p w14:paraId="52233FBC" w14:textId="77777777" w:rsidR="0009655E" w:rsidRDefault="0009655E">
      <w:pPr>
        <w:jc w:val="both"/>
        <w:rPr>
          <w:rFonts w:ascii="Arial" w:hAnsi="Arial" w:cs="Arial"/>
          <w:b/>
          <w:color w:val="365F91"/>
          <w:sz w:val="28"/>
          <w:szCs w:val="28"/>
        </w:rPr>
      </w:pPr>
    </w:p>
    <w:p w14:paraId="52233FBD" w14:textId="77777777" w:rsidR="0009655E" w:rsidRDefault="0009655E">
      <w:pPr>
        <w:jc w:val="both"/>
        <w:rPr>
          <w:rFonts w:ascii="Arial" w:hAnsi="Arial" w:cs="Arial"/>
          <w:b/>
          <w:color w:val="365F91"/>
          <w:sz w:val="28"/>
          <w:szCs w:val="28"/>
        </w:rPr>
      </w:pPr>
    </w:p>
    <w:p w14:paraId="52233FBE" w14:textId="77777777" w:rsidR="0009655E" w:rsidRDefault="0009655E">
      <w:pPr>
        <w:jc w:val="both"/>
        <w:rPr>
          <w:rFonts w:ascii="Arial" w:hAnsi="Arial" w:cs="Arial"/>
          <w:b/>
          <w:color w:val="365F91"/>
          <w:sz w:val="28"/>
          <w:szCs w:val="28"/>
        </w:rPr>
      </w:pPr>
    </w:p>
    <w:p w14:paraId="52233FBF" w14:textId="77777777" w:rsidR="0009655E" w:rsidRDefault="0009655E">
      <w:pPr>
        <w:jc w:val="both"/>
        <w:rPr>
          <w:rFonts w:ascii="Arial" w:hAnsi="Arial" w:cs="Arial"/>
          <w:b/>
          <w:color w:val="365F91"/>
          <w:sz w:val="28"/>
          <w:szCs w:val="28"/>
        </w:rPr>
      </w:pPr>
    </w:p>
    <w:p w14:paraId="52233FC0" w14:textId="77777777" w:rsidR="0009655E" w:rsidRDefault="0009655E">
      <w:pPr>
        <w:jc w:val="both"/>
        <w:rPr>
          <w:rFonts w:ascii="Arial" w:hAnsi="Arial" w:cs="Arial"/>
          <w:b/>
          <w:color w:val="365F91"/>
          <w:sz w:val="28"/>
          <w:szCs w:val="28"/>
        </w:rPr>
      </w:pPr>
    </w:p>
    <w:p w14:paraId="52233FC1" w14:textId="77777777" w:rsidR="0009655E" w:rsidRDefault="0009655E">
      <w:pPr>
        <w:jc w:val="both"/>
        <w:rPr>
          <w:rFonts w:ascii="Arial" w:hAnsi="Arial" w:cs="Arial"/>
          <w:b/>
          <w:color w:val="365F91"/>
          <w:sz w:val="28"/>
          <w:szCs w:val="28"/>
        </w:rPr>
      </w:pPr>
    </w:p>
    <w:p w14:paraId="52233FC2" w14:textId="77777777" w:rsidR="0009655E" w:rsidRDefault="0009655E">
      <w:pPr>
        <w:jc w:val="both"/>
        <w:rPr>
          <w:rFonts w:ascii="Arial" w:hAnsi="Arial" w:cs="Arial"/>
          <w:b/>
          <w:color w:val="365F91"/>
          <w:sz w:val="28"/>
          <w:szCs w:val="28"/>
        </w:rPr>
      </w:pPr>
    </w:p>
    <w:p w14:paraId="52233FC3" w14:textId="77777777" w:rsidR="0009655E" w:rsidRDefault="00FE68F2">
      <w:pPr>
        <w:jc w:val="both"/>
        <w:rPr>
          <w:rFonts w:ascii="Arial" w:hAnsi="Arial" w:cs="Arial"/>
          <w:b/>
          <w:color w:val="365F91"/>
          <w:sz w:val="28"/>
          <w:szCs w:val="28"/>
        </w:rPr>
      </w:pPr>
      <w:r>
        <w:rPr>
          <w:rFonts w:ascii="Arial" w:hAnsi="Arial" w:cs="Arial"/>
          <w:b/>
          <w:color w:val="365F91"/>
          <w:sz w:val="28"/>
          <w:szCs w:val="28"/>
        </w:rPr>
        <w:t>Section A</w:t>
      </w:r>
    </w:p>
    <w:p w14:paraId="52233FC4" w14:textId="77777777" w:rsidR="0009655E" w:rsidRDefault="00FE68F2">
      <w:pPr>
        <w:spacing w:after="240"/>
        <w:jc w:val="both"/>
        <w:rPr>
          <w:rFonts w:ascii="Arial" w:hAnsi="Arial" w:cs="Arial"/>
          <w:b/>
          <w:color w:val="365F91"/>
          <w:sz w:val="28"/>
          <w:szCs w:val="28"/>
        </w:rPr>
      </w:pPr>
      <w:r>
        <w:rPr>
          <w:rFonts w:ascii="Arial" w:hAnsi="Arial" w:cs="Arial"/>
          <w:b/>
          <w:color w:val="365F91"/>
          <w:sz w:val="28"/>
          <w:szCs w:val="28"/>
        </w:rPr>
        <w:t>General information</w:t>
      </w:r>
    </w:p>
    <w:tbl>
      <w:tblPr>
        <w:tblW w:w="9632" w:type="dxa"/>
        <w:tblCellMar>
          <w:left w:w="10" w:type="dxa"/>
          <w:right w:w="10" w:type="dxa"/>
        </w:tblCellMar>
        <w:tblLook w:val="04A0" w:firstRow="1" w:lastRow="0" w:firstColumn="1" w:lastColumn="0" w:noHBand="0" w:noVBand="1"/>
      </w:tblPr>
      <w:tblGrid>
        <w:gridCol w:w="4816"/>
        <w:gridCol w:w="4816"/>
      </w:tblGrid>
      <w:tr w:rsidR="0009655E" w14:paraId="52233FC6" w14:textId="77777777">
        <w:tc>
          <w:tcPr>
            <w:tcW w:w="9632" w:type="dxa"/>
            <w:gridSpan w:val="2"/>
            <w:shd w:val="clear" w:color="auto" w:fill="B8CCE4"/>
            <w:tcMar>
              <w:top w:w="113" w:type="dxa"/>
              <w:left w:w="108" w:type="dxa"/>
              <w:bottom w:w="113" w:type="dxa"/>
              <w:right w:w="108" w:type="dxa"/>
            </w:tcMar>
          </w:tcPr>
          <w:p w14:paraId="52233FC5" w14:textId="77777777" w:rsidR="0009655E" w:rsidRDefault="00FE68F2">
            <w:pPr>
              <w:jc w:val="both"/>
            </w:pPr>
            <w:r>
              <w:rPr>
                <w:rFonts w:ascii="Arial" w:hAnsi="Arial" w:cs="Arial"/>
                <w:b/>
                <w:sz w:val="22"/>
                <w:szCs w:val="22"/>
              </w:rPr>
              <w:t>Contract Details</w:t>
            </w:r>
          </w:p>
        </w:tc>
      </w:tr>
      <w:tr w:rsidR="00B5765C" w:rsidRPr="00B5765C" w14:paraId="52233FC9" w14:textId="77777777">
        <w:tc>
          <w:tcPr>
            <w:tcW w:w="4816" w:type="dxa"/>
            <w:shd w:val="clear" w:color="auto" w:fill="DBE5F1"/>
            <w:tcMar>
              <w:top w:w="113" w:type="dxa"/>
              <w:left w:w="108" w:type="dxa"/>
              <w:bottom w:w="113" w:type="dxa"/>
              <w:right w:w="108" w:type="dxa"/>
            </w:tcMar>
          </w:tcPr>
          <w:p w14:paraId="52233FC7" w14:textId="77777777" w:rsidR="0009655E" w:rsidRPr="00B5765C" w:rsidRDefault="00FE68F2">
            <w:pPr>
              <w:jc w:val="both"/>
              <w:rPr>
                <w:rFonts w:ascii="Arial" w:hAnsi="Arial" w:cs="Arial"/>
                <w:b/>
                <w:sz w:val="22"/>
                <w:szCs w:val="22"/>
              </w:rPr>
            </w:pPr>
            <w:r w:rsidRPr="00B5765C">
              <w:rPr>
                <w:rFonts w:ascii="Arial" w:hAnsi="Arial" w:cs="Arial"/>
                <w:b/>
                <w:sz w:val="22"/>
                <w:szCs w:val="22"/>
              </w:rPr>
              <w:t>Contract Reference:</w:t>
            </w:r>
          </w:p>
        </w:tc>
        <w:tc>
          <w:tcPr>
            <w:tcW w:w="4816" w:type="dxa"/>
            <w:shd w:val="clear" w:color="auto" w:fill="DBE5F1"/>
            <w:tcMar>
              <w:top w:w="0" w:type="dxa"/>
              <w:left w:w="108" w:type="dxa"/>
              <w:bottom w:w="0" w:type="dxa"/>
              <w:right w:w="108" w:type="dxa"/>
            </w:tcMar>
          </w:tcPr>
          <w:p w14:paraId="52233FC8" w14:textId="773E6013" w:rsidR="0009655E" w:rsidRPr="00B5765C" w:rsidRDefault="00B5765C">
            <w:pPr>
              <w:jc w:val="both"/>
            </w:pPr>
            <w:r w:rsidRPr="001E1C3F">
              <w:rPr>
                <w:rStyle w:val="PlaceholderText"/>
                <w:rFonts w:ascii="Arial" w:hAnsi="Arial" w:cs="Arial"/>
                <w:color w:val="auto"/>
                <w:sz w:val="22"/>
                <w:szCs w:val="22"/>
              </w:rPr>
              <w:t>SR2332286217</w:t>
            </w:r>
          </w:p>
        </w:tc>
      </w:tr>
    </w:tbl>
    <w:p w14:paraId="52233FCA" w14:textId="77777777" w:rsidR="0009655E" w:rsidRPr="00B5765C" w:rsidRDefault="0009655E">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4816"/>
        <w:gridCol w:w="4816"/>
      </w:tblGrid>
      <w:tr w:rsidR="00B5765C" w:rsidRPr="00B5765C" w14:paraId="52233FCD" w14:textId="77777777">
        <w:tc>
          <w:tcPr>
            <w:tcW w:w="4816" w:type="dxa"/>
            <w:shd w:val="clear" w:color="auto" w:fill="DBE5F1"/>
            <w:tcMar>
              <w:top w:w="113" w:type="dxa"/>
              <w:left w:w="108" w:type="dxa"/>
              <w:bottom w:w="113" w:type="dxa"/>
              <w:right w:w="108" w:type="dxa"/>
            </w:tcMar>
          </w:tcPr>
          <w:p w14:paraId="52233FCB" w14:textId="77777777" w:rsidR="0009655E" w:rsidRPr="00B5765C" w:rsidRDefault="00FE68F2">
            <w:pPr>
              <w:jc w:val="both"/>
            </w:pPr>
            <w:r w:rsidRPr="00B5765C">
              <w:rPr>
                <w:rFonts w:ascii="Arial" w:hAnsi="Arial" w:cs="Arial"/>
                <w:b/>
                <w:sz w:val="22"/>
                <w:szCs w:val="22"/>
              </w:rPr>
              <w:t>Contract Title:</w:t>
            </w:r>
          </w:p>
        </w:tc>
        <w:tc>
          <w:tcPr>
            <w:tcW w:w="4816" w:type="dxa"/>
            <w:shd w:val="clear" w:color="auto" w:fill="DBE5F1"/>
            <w:tcMar>
              <w:top w:w="0" w:type="dxa"/>
              <w:left w:w="108" w:type="dxa"/>
              <w:bottom w:w="0" w:type="dxa"/>
              <w:right w:w="108" w:type="dxa"/>
            </w:tcMar>
          </w:tcPr>
          <w:p w14:paraId="52233FCC" w14:textId="2EB2699D" w:rsidR="0009655E" w:rsidRPr="00B5765C" w:rsidRDefault="00175F64">
            <w:pPr>
              <w:jc w:val="both"/>
            </w:pPr>
            <w:r>
              <w:rPr>
                <w:rStyle w:val="PlaceholderText"/>
                <w:rFonts w:ascii="Arial" w:hAnsi="Arial" w:cs="Arial"/>
                <w:color w:val="auto"/>
                <w:sz w:val="22"/>
                <w:szCs w:val="22"/>
              </w:rPr>
              <w:t>SASE READINESS SUPPORT SERVICE</w:t>
            </w:r>
            <w:r w:rsidR="00A47721" w:rsidRPr="00A47721">
              <w:rPr>
                <w:rStyle w:val="PlaceholderText"/>
                <w:rFonts w:ascii="Arial" w:hAnsi="Arial" w:cs="Arial"/>
                <w:color w:val="auto"/>
                <w:sz w:val="22"/>
                <w:szCs w:val="22"/>
              </w:rPr>
              <w:t xml:space="preserve"> </w:t>
            </w:r>
          </w:p>
        </w:tc>
      </w:tr>
    </w:tbl>
    <w:p w14:paraId="52233FCE" w14:textId="77777777" w:rsidR="0009655E" w:rsidRPr="00B5765C" w:rsidRDefault="0009655E">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4816"/>
        <w:gridCol w:w="4816"/>
      </w:tblGrid>
      <w:tr w:rsidR="00B5765C" w:rsidRPr="00B5765C" w14:paraId="52233FD1" w14:textId="77777777">
        <w:tc>
          <w:tcPr>
            <w:tcW w:w="4816" w:type="dxa"/>
            <w:shd w:val="clear" w:color="auto" w:fill="DBE5F1"/>
            <w:tcMar>
              <w:top w:w="113" w:type="dxa"/>
              <w:left w:w="108" w:type="dxa"/>
              <w:bottom w:w="113" w:type="dxa"/>
              <w:right w:w="108" w:type="dxa"/>
            </w:tcMar>
          </w:tcPr>
          <w:p w14:paraId="52233FCF" w14:textId="77777777" w:rsidR="0009655E" w:rsidRPr="00B5765C" w:rsidRDefault="00FE68F2">
            <w:pPr>
              <w:jc w:val="both"/>
            </w:pPr>
            <w:r w:rsidRPr="00B5765C">
              <w:rPr>
                <w:rFonts w:ascii="Arial" w:hAnsi="Arial" w:cs="Arial"/>
                <w:b/>
                <w:sz w:val="22"/>
                <w:szCs w:val="22"/>
              </w:rPr>
              <w:t>Contract Description:</w:t>
            </w:r>
          </w:p>
        </w:tc>
        <w:tc>
          <w:tcPr>
            <w:tcW w:w="4816" w:type="dxa"/>
            <w:shd w:val="clear" w:color="auto" w:fill="DBE5F1"/>
            <w:tcMar>
              <w:top w:w="0" w:type="dxa"/>
              <w:left w:w="108" w:type="dxa"/>
              <w:bottom w:w="0" w:type="dxa"/>
              <w:right w:w="108" w:type="dxa"/>
            </w:tcMar>
          </w:tcPr>
          <w:p w14:paraId="52233FD0" w14:textId="0AA9C395" w:rsidR="0009655E" w:rsidRPr="00B5765C" w:rsidRDefault="00335184">
            <w:pPr>
              <w:jc w:val="both"/>
            </w:pPr>
            <w:r w:rsidRPr="00335184">
              <w:rPr>
                <w:rStyle w:val="PlaceholderText"/>
                <w:rFonts w:ascii="Arial" w:hAnsi="Arial" w:cs="Arial"/>
                <w:color w:val="auto"/>
                <w:sz w:val="22"/>
                <w:szCs w:val="22"/>
              </w:rPr>
              <w:t>Technology Strategy and Service Design</w:t>
            </w:r>
            <w:r>
              <w:rPr>
                <w:rStyle w:val="PlaceholderText"/>
                <w:rFonts w:ascii="Arial" w:hAnsi="Arial" w:cs="Arial"/>
                <w:color w:val="auto"/>
                <w:sz w:val="22"/>
                <w:szCs w:val="22"/>
              </w:rPr>
              <w:t xml:space="preserve"> </w:t>
            </w:r>
            <w:r w:rsidRPr="00335184">
              <w:rPr>
                <w:rStyle w:val="PlaceholderText"/>
                <w:rFonts w:ascii="Arial" w:hAnsi="Arial" w:cs="Arial"/>
                <w:color w:val="auto"/>
                <w:sz w:val="22"/>
                <w:szCs w:val="22"/>
              </w:rPr>
              <w:t>support</w:t>
            </w:r>
          </w:p>
        </w:tc>
      </w:tr>
    </w:tbl>
    <w:p w14:paraId="52233FD2" w14:textId="77777777" w:rsidR="0009655E" w:rsidRPr="00B5765C" w:rsidRDefault="0009655E">
      <w:pPr>
        <w:jc w:val="both"/>
        <w:rPr>
          <w:rFonts w:ascii="Arial" w:hAnsi="Arial" w:cs="Arial"/>
          <w:sz w:val="4"/>
          <w:szCs w:val="4"/>
        </w:rPr>
      </w:pPr>
    </w:p>
    <w:p w14:paraId="52233FD3" w14:textId="77777777" w:rsidR="0009655E" w:rsidRPr="00B5765C" w:rsidRDefault="0009655E">
      <w:pPr>
        <w:spacing w:line="24" w:lineRule="auto"/>
        <w:jc w:val="both"/>
        <w:rPr>
          <w:rFonts w:ascii="Arial" w:hAnsi="Arial" w:cs="Arial"/>
          <w:sz w:val="4"/>
          <w:szCs w:val="4"/>
        </w:rPr>
      </w:pPr>
    </w:p>
    <w:p w14:paraId="52233FD4" w14:textId="77777777" w:rsidR="0009655E" w:rsidRPr="00B5765C" w:rsidRDefault="0009655E">
      <w:pPr>
        <w:spacing w:line="24" w:lineRule="auto"/>
        <w:jc w:val="both"/>
        <w:rPr>
          <w:rFonts w:ascii="Arial" w:hAnsi="Arial" w:cs="Arial"/>
          <w:sz w:val="4"/>
          <w:szCs w:val="4"/>
        </w:rPr>
      </w:pPr>
    </w:p>
    <w:p w14:paraId="52233FD5" w14:textId="77777777" w:rsidR="0009655E" w:rsidRPr="00B5765C" w:rsidRDefault="0009655E">
      <w:pPr>
        <w:spacing w:line="48" w:lineRule="auto"/>
        <w:jc w:val="both"/>
        <w:rPr>
          <w:rFonts w:ascii="Arial" w:hAnsi="Arial" w:cs="Arial"/>
          <w:sz w:val="22"/>
          <w:szCs w:val="22"/>
        </w:rPr>
      </w:pPr>
    </w:p>
    <w:tbl>
      <w:tblPr>
        <w:tblW w:w="9632" w:type="dxa"/>
        <w:tblCellMar>
          <w:left w:w="10" w:type="dxa"/>
          <w:right w:w="10" w:type="dxa"/>
        </w:tblCellMar>
        <w:tblLook w:val="04A0" w:firstRow="1" w:lastRow="0" w:firstColumn="1" w:lastColumn="0" w:noHBand="0" w:noVBand="1"/>
      </w:tblPr>
      <w:tblGrid>
        <w:gridCol w:w="4816"/>
        <w:gridCol w:w="4816"/>
      </w:tblGrid>
      <w:tr w:rsidR="00B5765C" w:rsidRPr="00B5765C" w14:paraId="52233FD8" w14:textId="77777777">
        <w:tc>
          <w:tcPr>
            <w:tcW w:w="4816" w:type="dxa"/>
            <w:shd w:val="clear" w:color="auto" w:fill="DBE5F1"/>
            <w:tcMar>
              <w:top w:w="113" w:type="dxa"/>
              <w:left w:w="108" w:type="dxa"/>
              <w:bottom w:w="113" w:type="dxa"/>
              <w:right w:w="108" w:type="dxa"/>
            </w:tcMar>
          </w:tcPr>
          <w:p w14:paraId="52233FD6" w14:textId="77777777" w:rsidR="0009655E" w:rsidRPr="00B5765C" w:rsidRDefault="00FE68F2">
            <w:pPr>
              <w:jc w:val="both"/>
            </w:pPr>
            <w:r w:rsidRPr="00B5765C">
              <w:rPr>
                <w:rFonts w:ascii="Arial" w:hAnsi="Arial" w:cs="Arial"/>
                <w:b/>
                <w:sz w:val="22"/>
                <w:szCs w:val="22"/>
              </w:rPr>
              <w:t xml:space="preserve">Commencement Date: </w:t>
            </w:r>
            <w:r w:rsidRPr="00B5765C">
              <w:rPr>
                <w:rFonts w:ascii="Arial" w:hAnsi="Arial" w:cs="Arial"/>
                <w:sz w:val="18"/>
                <w:szCs w:val="18"/>
              </w:rPr>
              <w:t>this should be the date of the last signature on Section D of this Order Form</w:t>
            </w:r>
          </w:p>
        </w:tc>
        <w:tc>
          <w:tcPr>
            <w:tcW w:w="4816" w:type="dxa"/>
            <w:shd w:val="clear" w:color="auto" w:fill="DBE5F1"/>
            <w:tcMar>
              <w:top w:w="0" w:type="dxa"/>
              <w:left w:w="108" w:type="dxa"/>
              <w:bottom w:w="0" w:type="dxa"/>
              <w:right w:w="108" w:type="dxa"/>
            </w:tcMar>
          </w:tcPr>
          <w:p w14:paraId="52233FD7" w14:textId="45B58DDE" w:rsidR="0009655E" w:rsidRPr="001F4C41" w:rsidRDefault="00ED2CCB">
            <w:pPr>
              <w:jc w:val="both"/>
              <w:rPr>
                <w:rFonts w:ascii="Arial" w:hAnsi="Arial" w:cs="Arial"/>
                <w:sz w:val="22"/>
                <w:szCs w:val="22"/>
              </w:rPr>
            </w:pPr>
            <w:r w:rsidRPr="001F4C41">
              <w:rPr>
                <w:rFonts w:ascii="Arial" w:hAnsi="Arial" w:cs="Arial"/>
                <w:sz w:val="22"/>
                <w:szCs w:val="22"/>
              </w:rPr>
              <w:t>10 November 2025</w:t>
            </w:r>
          </w:p>
        </w:tc>
      </w:tr>
    </w:tbl>
    <w:p w14:paraId="52233FD9" w14:textId="77777777" w:rsidR="0009655E" w:rsidRDefault="0009655E">
      <w:pPr>
        <w:jc w:val="both"/>
        <w:rPr>
          <w:rFonts w:ascii="Arial" w:hAnsi="Arial" w:cs="Arial"/>
          <w:sz w:val="22"/>
          <w:szCs w:val="22"/>
        </w:rPr>
      </w:pPr>
    </w:p>
    <w:p w14:paraId="52233FDA" w14:textId="77777777" w:rsidR="0009655E" w:rsidRDefault="0009655E">
      <w:pPr>
        <w:jc w:val="both"/>
        <w:rPr>
          <w:rFonts w:ascii="Arial" w:hAnsi="Arial" w:cs="Arial"/>
          <w:sz w:val="22"/>
          <w:szCs w:val="22"/>
        </w:rPr>
      </w:pPr>
    </w:p>
    <w:tbl>
      <w:tblPr>
        <w:tblW w:w="9637" w:type="dxa"/>
        <w:tblInd w:w="-5" w:type="dxa"/>
        <w:tblCellMar>
          <w:left w:w="10" w:type="dxa"/>
          <w:right w:w="10" w:type="dxa"/>
        </w:tblCellMar>
        <w:tblLook w:val="04A0" w:firstRow="1" w:lastRow="0" w:firstColumn="1" w:lastColumn="0" w:noHBand="0" w:noVBand="1"/>
      </w:tblPr>
      <w:tblGrid>
        <w:gridCol w:w="9637"/>
      </w:tblGrid>
      <w:tr w:rsidR="0009655E" w14:paraId="52233FDC" w14:textId="77777777">
        <w:tc>
          <w:tcPr>
            <w:tcW w:w="9637" w:type="dxa"/>
            <w:shd w:val="clear" w:color="auto" w:fill="A6A6A6"/>
            <w:tcMar>
              <w:top w:w="113" w:type="dxa"/>
              <w:left w:w="108" w:type="dxa"/>
              <w:bottom w:w="113" w:type="dxa"/>
              <w:right w:w="108" w:type="dxa"/>
            </w:tcMar>
          </w:tcPr>
          <w:p w14:paraId="52233FDB" w14:textId="77777777" w:rsidR="0009655E" w:rsidRDefault="00FE68F2">
            <w:pPr>
              <w:jc w:val="both"/>
            </w:pPr>
            <w:r>
              <w:rPr>
                <w:rFonts w:ascii="Arial" w:hAnsi="Arial" w:cs="Arial"/>
                <w:b/>
                <w:sz w:val="22"/>
                <w:szCs w:val="22"/>
              </w:rPr>
              <w:t>Buyer details</w:t>
            </w:r>
          </w:p>
        </w:tc>
      </w:tr>
      <w:tr w:rsidR="0009655E" w14:paraId="52233FDF" w14:textId="77777777">
        <w:tc>
          <w:tcPr>
            <w:tcW w:w="9637" w:type="dxa"/>
            <w:shd w:val="clear" w:color="auto" w:fill="D9D9D9"/>
            <w:tcMar>
              <w:top w:w="113" w:type="dxa"/>
              <w:left w:w="108" w:type="dxa"/>
              <w:bottom w:w="113" w:type="dxa"/>
              <w:right w:w="108" w:type="dxa"/>
            </w:tcMar>
          </w:tcPr>
          <w:p w14:paraId="52233FDD" w14:textId="77777777" w:rsidR="0009655E" w:rsidRDefault="00FE68F2">
            <w:pPr>
              <w:shd w:val="clear" w:color="auto" w:fill="D9D9D9"/>
              <w:jc w:val="both"/>
            </w:pPr>
            <w:r>
              <w:rPr>
                <w:rFonts w:ascii="Arial" w:hAnsi="Arial" w:cs="Arial"/>
                <w:b/>
                <w:sz w:val="22"/>
                <w:szCs w:val="22"/>
              </w:rPr>
              <w:t>Buyer organisation name</w:t>
            </w:r>
          </w:p>
          <w:p w14:paraId="52233FDE" w14:textId="474C212C" w:rsidR="0009655E" w:rsidRPr="00671B13" w:rsidRDefault="002D7EB9">
            <w:pPr>
              <w:jc w:val="both"/>
              <w:rPr>
                <w:rFonts w:ascii="Arial" w:hAnsi="Arial" w:cs="Arial"/>
              </w:rPr>
            </w:pPr>
            <w:r w:rsidRPr="00671B13">
              <w:rPr>
                <w:rFonts w:ascii="Arial" w:hAnsi="Arial" w:cs="Arial"/>
                <w:sz w:val="22"/>
                <w:szCs w:val="22"/>
              </w:rPr>
              <w:t>HM Revenue &amp; Customs</w:t>
            </w:r>
          </w:p>
        </w:tc>
      </w:tr>
    </w:tbl>
    <w:p w14:paraId="52233FE0" w14:textId="77777777" w:rsidR="0009655E" w:rsidRDefault="0009655E">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09655E" w14:paraId="52233FE4" w14:textId="77777777" w:rsidTr="429DDAD7">
        <w:tc>
          <w:tcPr>
            <w:tcW w:w="9632" w:type="dxa"/>
            <w:shd w:val="clear" w:color="auto" w:fill="D9D9D9" w:themeFill="background1" w:themeFillShade="D9"/>
            <w:tcMar>
              <w:top w:w="113" w:type="dxa"/>
              <w:left w:w="108" w:type="dxa"/>
              <w:bottom w:w="113" w:type="dxa"/>
              <w:right w:w="108" w:type="dxa"/>
            </w:tcMar>
          </w:tcPr>
          <w:p w14:paraId="52233FE1" w14:textId="77777777" w:rsidR="0009655E" w:rsidRDefault="00FE68F2">
            <w:pPr>
              <w:shd w:val="clear" w:color="auto" w:fill="D9D9D9"/>
              <w:jc w:val="both"/>
            </w:pPr>
            <w:r>
              <w:rPr>
                <w:rFonts w:ascii="Arial" w:hAnsi="Arial" w:cs="Arial"/>
                <w:b/>
                <w:sz w:val="22"/>
                <w:szCs w:val="22"/>
              </w:rPr>
              <w:t>Billing address</w:t>
            </w:r>
          </w:p>
          <w:p w14:paraId="3E2C71C7" w14:textId="38C4A7D8" w:rsidR="0009655E" w:rsidRDefault="00FE68F2" w:rsidP="429DDAD7">
            <w:pPr>
              <w:shd w:val="clear" w:color="auto" w:fill="D9D9D9" w:themeFill="background1" w:themeFillShade="D9"/>
              <w:jc w:val="both"/>
            </w:pPr>
            <w:r>
              <w:rPr>
                <w:rFonts w:ascii="Arial" w:hAnsi="Arial" w:cs="Arial"/>
                <w:sz w:val="18"/>
                <w:szCs w:val="18"/>
              </w:rPr>
              <w:t>Your organisation’s billing address - please ensure you include a postcode</w:t>
            </w:r>
          </w:p>
          <w:p w14:paraId="52233FE3" w14:textId="330128CC" w:rsidR="0009655E" w:rsidRDefault="2F176298" w:rsidP="429DDAD7">
            <w:pPr>
              <w:shd w:val="clear" w:color="auto" w:fill="D9D9D9" w:themeFill="background1" w:themeFillShade="D9"/>
              <w:jc w:val="both"/>
              <w:rPr>
                <w:rFonts w:ascii="Arial" w:eastAsia="Arial" w:hAnsi="Arial" w:cs="Arial"/>
                <w:sz w:val="22"/>
                <w:szCs w:val="22"/>
              </w:rPr>
            </w:pPr>
            <w:r w:rsidRPr="429DDAD7">
              <w:rPr>
                <w:rFonts w:ascii="Arial" w:eastAsia="Arial" w:hAnsi="Arial" w:cs="Arial"/>
                <w:sz w:val="22"/>
                <w:szCs w:val="22"/>
              </w:rPr>
              <w:t>100 Parliament Street, London, SW1A 2BQ</w:t>
            </w:r>
          </w:p>
        </w:tc>
      </w:tr>
    </w:tbl>
    <w:p w14:paraId="52233FE5" w14:textId="77777777" w:rsidR="0009655E" w:rsidRDefault="0009655E">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09655E" w14:paraId="52233FE9" w14:textId="77777777">
        <w:tc>
          <w:tcPr>
            <w:tcW w:w="9632" w:type="dxa"/>
            <w:shd w:val="clear" w:color="auto" w:fill="D9D9D9"/>
            <w:tcMar>
              <w:top w:w="113" w:type="dxa"/>
              <w:left w:w="108" w:type="dxa"/>
              <w:bottom w:w="113" w:type="dxa"/>
              <w:right w:w="108" w:type="dxa"/>
            </w:tcMar>
          </w:tcPr>
          <w:p w14:paraId="52233FE6" w14:textId="77777777" w:rsidR="0009655E" w:rsidRDefault="00FE68F2">
            <w:pPr>
              <w:shd w:val="clear" w:color="auto" w:fill="D9D9D9"/>
              <w:jc w:val="both"/>
            </w:pPr>
            <w:r>
              <w:rPr>
                <w:rFonts w:ascii="Arial" w:hAnsi="Arial" w:cs="Arial"/>
                <w:b/>
                <w:sz w:val="22"/>
                <w:szCs w:val="22"/>
              </w:rPr>
              <w:t>Buyer representative name</w:t>
            </w:r>
          </w:p>
          <w:p w14:paraId="52233FE8" w14:textId="3AA88A69" w:rsidR="0009655E" w:rsidRPr="009456D6" w:rsidRDefault="00FE68F2" w:rsidP="009456D6">
            <w:pPr>
              <w:shd w:val="clear" w:color="auto" w:fill="D9D9D9"/>
              <w:jc w:val="both"/>
              <w:rPr>
                <w:rFonts w:ascii="Arial" w:hAnsi="Arial" w:cs="Arial"/>
                <w:sz w:val="18"/>
                <w:szCs w:val="18"/>
              </w:rPr>
            </w:pPr>
            <w:r>
              <w:rPr>
                <w:rFonts w:ascii="Arial" w:hAnsi="Arial" w:cs="Arial"/>
                <w:sz w:val="18"/>
                <w:szCs w:val="18"/>
              </w:rPr>
              <w:t>The name of your point of contact for this Order</w:t>
            </w:r>
          </w:p>
        </w:tc>
      </w:tr>
    </w:tbl>
    <w:p w14:paraId="52233FEA" w14:textId="77777777" w:rsidR="0009655E" w:rsidRDefault="0009655E">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09655E" w14:paraId="52233FEE" w14:textId="77777777">
        <w:tc>
          <w:tcPr>
            <w:tcW w:w="9632" w:type="dxa"/>
            <w:shd w:val="clear" w:color="auto" w:fill="D9D9D9"/>
            <w:tcMar>
              <w:top w:w="113" w:type="dxa"/>
              <w:left w:w="108" w:type="dxa"/>
              <w:bottom w:w="113" w:type="dxa"/>
              <w:right w:w="108" w:type="dxa"/>
            </w:tcMar>
          </w:tcPr>
          <w:p w14:paraId="52233FEB" w14:textId="77777777" w:rsidR="0009655E" w:rsidRDefault="00FE68F2">
            <w:pPr>
              <w:shd w:val="clear" w:color="auto" w:fill="D9D9D9"/>
              <w:jc w:val="both"/>
              <w:rPr>
                <w:rFonts w:ascii="Arial" w:hAnsi="Arial" w:cs="Arial"/>
                <w:b/>
                <w:sz w:val="22"/>
                <w:szCs w:val="22"/>
              </w:rPr>
            </w:pPr>
            <w:r>
              <w:rPr>
                <w:rFonts w:ascii="Arial" w:hAnsi="Arial" w:cs="Arial"/>
                <w:b/>
                <w:sz w:val="22"/>
                <w:szCs w:val="22"/>
              </w:rPr>
              <w:t>Buyer representative contact details</w:t>
            </w:r>
          </w:p>
          <w:p w14:paraId="52233FEC" w14:textId="77777777" w:rsidR="0009655E" w:rsidRDefault="00FE68F2">
            <w:pPr>
              <w:shd w:val="clear" w:color="auto" w:fill="D9D9D9"/>
              <w:jc w:val="both"/>
            </w:pPr>
            <w:r>
              <w:rPr>
                <w:rFonts w:ascii="Arial" w:hAnsi="Arial" w:cs="Arial"/>
                <w:sz w:val="18"/>
                <w:szCs w:val="18"/>
              </w:rPr>
              <w:t xml:space="preserve">Email and telephone contact details for the Buyer’s representative. This must include an email for the purpose of Clause 34.2 of the Contract. </w:t>
            </w:r>
          </w:p>
          <w:p w14:paraId="12237A7A" w14:textId="77777777" w:rsidR="00713A5C" w:rsidRPr="00713A5C" w:rsidRDefault="00713A5C" w:rsidP="00713A5C">
            <w:pPr>
              <w:shd w:val="clear" w:color="auto" w:fill="D9D9D9"/>
              <w:jc w:val="both"/>
              <w:rPr>
                <w:rStyle w:val="PlaceholderText"/>
                <w:rFonts w:ascii="Arial" w:hAnsi="Arial" w:cs="Arial"/>
                <w:color w:val="auto"/>
                <w:sz w:val="22"/>
                <w:szCs w:val="22"/>
              </w:rPr>
            </w:pPr>
            <w:r w:rsidRPr="00713A5C">
              <w:rPr>
                <w:rStyle w:val="PlaceholderText"/>
                <w:rFonts w:ascii="Arial" w:hAnsi="Arial" w:cs="Arial"/>
                <w:color w:val="auto"/>
                <w:sz w:val="22"/>
                <w:szCs w:val="22"/>
              </w:rPr>
              <w:t>Head of Business &amp; Service Management – Network Services</w:t>
            </w:r>
          </w:p>
          <w:p w14:paraId="761E4554" w14:textId="77777777" w:rsidR="00713A5C" w:rsidRPr="00713A5C" w:rsidRDefault="00713A5C" w:rsidP="00713A5C">
            <w:pPr>
              <w:shd w:val="clear" w:color="auto" w:fill="D9D9D9"/>
              <w:jc w:val="both"/>
              <w:rPr>
                <w:rStyle w:val="PlaceholderText"/>
                <w:rFonts w:ascii="Arial" w:hAnsi="Arial" w:cs="Arial"/>
                <w:color w:val="auto"/>
                <w:sz w:val="22"/>
                <w:szCs w:val="22"/>
              </w:rPr>
            </w:pPr>
            <w:r w:rsidRPr="00713A5C">
              <w:rPr>
                <w:rStyle w:val="PlaceholderText"/>
                <w:rFonts w:ascii="Arial" w:hAnsi="Arial" w:cs="Arial"/>
                <w:color w:val="auto"/>
                <w:sz w:val="22"/>
                <w:szCs w:val="22"/>
              </w:rPr>
              <w:t>CDIO, Chief Platform Office</w:t>
            </w:r>
          </w:p>
          <w:p w14:paraId="52233FED" w14:textId="02568B66" w:rsidR="0009655E" w:rsidRDefault="00713A5C" w:rsidP="00713A5C">
            <w:pPr>
              <w:shd w:val="clear" w:color="auto" w:fill="D9D9D9"/>
              <w:jc w:val="both"/>
            </w:pPr>
            <w:r w:rsidRPr="00713A5C">
              <w:rPr>
                <w:rStyle w:val="PlaceholderText"/>
                <w:rFonts w:ascii="Arial" w:hAnsi="Arial" w:cs="Arial"/>
                <w:color w:val="auto"/>
                <w:sz w:val="22"/>
                <w:szCs w:val="22"/>
              </w:rPr>
              <w:t>BP9101, Benton Park View, Newcastle Upon Tyne, NE98 1ZZ</w:t>
            </w:r>
          </w:p>
        </w:tc>
      </w:tr>
    </w:tbl>
    <w:p w14:paraId="52233FEF" w14:textId="77777777" w:rsidR="0009655E" w:rsidRDefault="0009655E">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09655E" w14:paraId="52233FF3" w14:textId="77777777">
        <w:tc>
          <w:tcPr>
            <w:tcW w:w="9632" w:type="dxa"/>
            <w:shd w:val="clear" w:color="auto" w:fill="D9D9D9"/>
            <w:tcMar>
              <w:top w:w="113" w:type="dxa"/>
              <w:left w:w="108" w:type="dxa"/>
              <w:bottom w:w="113" w:type="dxa"/>
              <w:right w:w="108" w:type="dxa"/>
            </w:tcMar>
          </w:tcPr>
          <w:p w14:paraId="52233FF0" w14:textId="77777777" w:rsidR="0009655E" w:rsidRDefault="00FE68F2">
            <w:pPr>
              <w:shd w:val="clear" w:color="auto" w:fill="D9D9D9"/>
              <w:jc w:val="both"/>
            </w:pPr>
            <w:r>
              <w:rPr>
                <w:rFonts w:ascii="Arial" w:hAnsi="Arial" w:cs="Arial"/>
                <w:b/>
                <w:sz w:val="22"/>
                <w:szCs w:val="22"/>
              </w:rPr>
              <w:t>Buyer Project Reference</w:t>
            </w:r>
          </w:p>
          <w:p w14:paraId="52233FF1" w14:textId="77777777" w:rsidR="0009655E" w:rsidRDefault="00FE68F2">
            <w:pPr>
              <w:jc w:val="both"/>
              <w:rPr>
                <w:rFonts w:ascii="Arial" w:hAnsi="Arial" w:cs="Arial"/>
                <w:sz w:val="18"/>
                <w:szCs w:val="18"/>
              </w:rPr>
            </w:pPr>
            <w:r>
              <w:rPr>
                <w:rFonts w:ascii="Arial" w:hAnsi="Arial" w:cs="Arial"/>
                <w:sz w:val="18"/>
                <w:szCs w:val="18"/>
              </w:rPr>
              <w:t>Please provide the customer project reference number.</w:t>
            </w:r>
          </w:p>
          <w:p w14:paraId="52233FF2" w14:textId="4446F4D0" w:rsidR="0009655E" w:rsidRDefault="00E1180D">
            <w:pPr>
              <w:shd w:val="clear" w:color="auto" w:fill="D9D9D9"/>
              <w:jc w:val="both"/>
            </w:pPr>
            <w:r w:rsidRPr="00E1180D">
              <w:rPr>
                <w:rStyle w:val="PlaceholderText"/>
                <w:rFonts w:ascii="Arial" w:hAnsi="Arial" w:cs="Arial"/>
                <w:color w:val="auto"/>
                <w:sz w:val="22"/>
                <w:szCs w:val="22"/>
              </w:rPr>
              <w:t>SR2332286217</w:t>
            </w:r>
          </w:p>
        </w:tc>
      </w:tr>
    </w:tbl>
    <w:p w14:paraId="52233FF4" w14:textId="77777777" w:rsidR="0009655E" w:rsidRDefault="0009655E">
      <w:pPr>
        <w:jc w:val="both"/>
        <w:rPr>
          <w:rFonts w:ascii="Arial" w:hAnsi="Arial" w:cs="Arial"/>
          <w:sz w:val="22"/>
          <w:szCs w:val="22"/>
        </w:rPr>
      </w:pPr>
    </w:p>
    <w:tbl>
      <w:tblPr>
        <w:tblW w:w="9637" w:type="dxa"/>
        <w:tblInd w:w="-5" w:type="dxa"/>
        <w:tblCellMar>
          <w:left w:w="10" w:type="dxa"/>
          <w:right w:w="10" w:type="dxa"/>
        </w:tblCellMar>
        <w:tblLook w:val="04A0" w:firstRow="1" w:lastRow="0" w:firstColumn="1" w:lastColumn="0" w:noHBand="0" w:noVBand="1"/>
      </w:tblPr>
      <w:tblGrid>
        <w:gridCol w:w="9637"/>
      </w:tblGrid>
      <w:tr w:rsidR="0009655E" w14:paraId="52233FF6" w14:textId="77777777">
        <w:tc>
          <w:tcPr>
            <w:tcW w:w="9637" w:type="dxa"/>
            <w:shd w:val="clear" w:color="auto" w:fill="A6A6A6"/>
            <w:tcMar>
              <w:top w:w="113" w:type="dxa"/>
              <w:left w:w="108" w:type="dxa"/>
              <w:bottom w:w="113" w:type="dxa"/>
              <w:right w:w="108" w:type="dxa"/>
            </w:tcMar>
          </w:tcPr>
          <w:p w14:paraId="52233FF5" w14:textId="77777777" w:rsidR="0009655E" w:rsidRDefault="00FE68F2">
            <w:pPr>
              <w:jc w:val="both"/>
            </w:pPr>
            <w:r>
              <w:rPr>
                <w:rFonts w:ascii="Arial" w:hAnsi="Arial" w:cs="Arial"/>
                <w:b/>
                <w:sz w:val="22"/>
                <w:szCs w:val="22"/>
              </w:rPr>
              <w:t>Supplier details</w:t>
            </w:r>
          </w:p>
        </w:tc>
      </w:tr>
      <w:tr w:rsidR="0009655E" w14:paraId="52233FFA" w14:textId="77777777">
        <w:tc>
          <w:tcPr>
            <w:tcW w:w="9637" w:type="dxa"/>
            <w:shd w:val="clear" w:color="auto" w:fill="D9D9D9"/>
            <w:tcMar>
              <w:top w:w="113" w:type="dxa"/>
              <w:left w:w="108" w:type="dxa"/>
              <w:bottom w:w="113" w:type="dxa"/>
              <w:right w:w="108" w:type="dxa"/>
            </w:tcMar>
          </w:tcPr>
          <w:p w14:paraId="52233FF7" w14:textId="77777777" w:rsidR="0009655E" w:rsidRDefault="00FE68F2">
            <w:pPr>
              <w:shd w:val="clear" w:color="auto" w:fill="D9D9D9"/>
              <w:jc w:val="both"/>
              <w:rPr>
                <w:rFonts w:ascii="Arial" w:hAnsi="Arial" w:cs="Arial"/>
                <w:b/>
                <w:sz w:val="22"/>
                <w:szCs w:val="22"/>
              </w:rPr>
            </w:pPr>
            <w:r>
              <w:rPr>
                <w:rFonts w:ascii="Arial" w:hAnsi="Arial" w:cs="Arial"/>
                <w:b/>
                <w:sz w:val="22"/>
                <w:szCs w:val="22"/>
              </w:rPr>
              <w:t>Supplier name</w:t>
            </w:r>
          </w:p>
          <w:p w14:paraId="52233FF8" w14:textId="77777777" w:rsidR="0009655E" w:rsidRDefault="00FE68F2">
            <w:pPr>
              <w:jc w:val="both"/>
              <w:rPr>
                <w:rFonts w:ascii="Arial" w:hAnsi="Arial" w:cs="Arial"/>
                <w:sz w:val="18"/>
                <w:szCs w:val="18"/>
              </w:rPr>
            </w:pPr>
            <w:r>
              <w:rPr>
                <w:rFonts w:ascii="Arial" w:hAnsi="Arial" w:cs="Arial"/>
                <w:sz w:val="18"/>
                <w:szCs w:val="18"/>
              </w:rPr>
              <w:t>The supplier organisation name, as it appears in the Framework Agreement</w:t>
            </w:r>
          </w:p>
          <w:p w14:paraId="7B1CD18F" w14:textId="77777777" w:rsidR="0028421D" w:rsidRDefault="0028421D" w:rsidP="0028421D">
            <w:pPr>
              <w:shd w:val="clear" w:color="auto" w:fill="D9D9D9"/>
              <w:jc w:val="both"/>
            </w:pPr>
            <w:r w:rsidRPr="00A56FF8">
              <w:t>Computacenter (UK) Limited</w:t>
            </w:r>
          </w:p>
          <w:p w14:paraId="52233FF9" w14:textId="6A568286" w:rsidR="0009655E" w:rsidRPr="0028421D" w:rsidRDefault="0009655E">
            <w:pPr>
              <w:jc w:val="both"/>
            </w:pPr>
          </w:p>
        </w:tc>
      </w:tr>
    </w:tbl>
    <w:p w14:paraId="52233FFB" w14:textId="77777777" w:rsidR="0009655E" w:rsidRDefault="0009655E">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09655E" w14:paraId="52233FFF" w14:textId="77777777">
        <w:tc>
          <w:tcPr>
            <w:tcW w:w="9632" w:type="dxa"/>
            <w:shd w:val="clear" w:color="auto" w:fill="D9D9D9"/>
            <w:tcMar>
              <w:top w:w="113" w:type="dxa"/>
              <w:left w:w="108" w:type="dxa"/>
              <w:bottom w:w="113" w:type="dxa"/>
              <w:right w:w="108" w:type="dxa"/>
            </w:tcMar>
          </w:tcPr>
          <w:p w14:paraId="52233FFC" w14:textId="77777777" w:rsidR="0009655E" w:rsidRDefault="00FE68F2">
            <w:pPr>
              <w:shd w:val="clear" w:color="auto" w:fill="D9D9D9"/>
              <w:jc w:val="both"/>
            </w:pPr>
            <w:r>
              <w:rPr>
                <w:rFonts w:ascii="Arial" w:hAnsi="Arial" w:cs="Arial"/>
                <w:b/>
                <w:sz w:val="22"/>
                <w:szCs w:val="22"/>
              </w:rPr>
              <w:t>Supplier address</w:t>
            </w:r>
          </w:p>
          <w:p w14:paraId="52233FFD" w14:textId="77777777" w:rsidR="0009655E" w:rsidRDefault="00FE68F2">
            <w:pPr>
              <w:jc w:val="both"/>
              <w:rPr>
                <w:rFonts w:ascii="Arial" w:hAnsi="Arial" w:cs="Arial"/>
                <w:sz w:val="18"/>
                <w:szCs w:val="18"/>
              </w:rPr>
            </w:pPr>
            <w:r>
              <w:rPr>
                <w:rFonts w:ascii="Arial" w:hAnsi="Arial" w:cs="Arial"/>
                <w:sz w:val="18"/>
                <w:szCs w:val="18"/>
              </w:rPr>
              <w:t>Supplier’s registered address</w:t>
            </w:r>
          </w:p>
          <w:p w14:paraId="52233FFE" w14:textId="00AC87BC" w:rsidR="0009655E" w:rsidRPr="0028421D" w:rsidRDefault="0028421D">
            <w:pPr>
              <w:jc w:val="both"/>
            </w:pPr>
            <w:r w:rsidRPr="0028421D">
              <w:t>Computacenter, Hatfield Avenue, Hatfield, Hertfordshire, United Kingdom, AL10 9TW</w:t>
            </w:r>
          </w:p>
        </w:tc>
      </w:tr>
    </w:tbl>
    <w:p w14:paraId="52234000" w14:textId="77777777" w:rsidR="0009655E" w:rsidRDefault="0009655E">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09655E" w14:paraId="52234004" w14:textId="77777777">
        <w:tc>
          <w:tcPr>
            <w:tcW w:w="9632" w:type="dxa"/>
            <w:shd w:val="clear" w:color="auto" w:fill="D9D9D9"/>
            <w:tcMar>
              <w:top w:w="113" w:type="dxa"/>
              <w:left w:w="108" w:type="dxa"/>
              <w:bottom w:w="113" w:type="dxa"/>
              <w:right w:w="108" w:type="dxa"/>
            </w:tcMar>
          </w:tcPr>
          <w:p w14:paraId="52234001" w14:textId="77777777" w:rsidR="0009655E" w:rsidRDefault="00FE68F2">
            <w:pPr>
              <w:shd w:val="clear" w:color="auto" w:fill="D9D9D9"/>
              <w:jc w:val="both"/>
            </w:pPr>
            <w:r>
              <w:rPr>
                <w:rFonts w:ascii="Arial" w:hAnsi="Arial" w:cs="Arial"/>
                <w:b/>
                <w:sz w:val="22"/>
                <w:szCs w:val="22"/>
              </w:rPr>
              <w:t>Supplier representative name</w:t>
            </w:r>
          </w:p>
          <w:p w14:paraId="52234002" w14:textId="77777777" w:rsidR="0009655E" w:rsidRDefault="00FE68F2">
            <w:pPr>
              <w:jc w:val="both"/>
            </w:pPr>
            <w:r>
              <w:rPr>
                <w:rFonts w:ascii="Arial" w:hAnsi="Arial" w:cs="Arial"/>
                <w:sz w:val="18"/>
                <w:szCs w:val="18"/>
              </w:rPr>
              <w:t>The name of the Supplier point of contact for this Order</w:t>
            </w:r>
          </w:p>
          <w:p w14:paraId="52234003" w14:textId="6950C047" w:rsidR="0009655E" w:rsidRDefault="0009655E">
            <w:pPr>
              <w:jc w:val="both"/>
            </w:pPr>
          </w:p>
        </w:tc>
      </w:tr>
    </w:tbl>
    <w:p w14:paraId="52234005" w14:textId="77777777" w:rsidR="0009655E" w:rsidRDefault="0009655E">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09655E" w14:paraId="52234009" w14:textId="77777777">
        <w:tc>
          <w:tcPr>
            <w:tcW w:w="9632" w:type="dxa"/>
            <w:shd w:val="clear" w:color="auto" w:fill="D9D9D9"/>
            <w:tcMar>
              <w:top w:w="113" w:type="dxa"/>
              <w:left w:w="108" w:type="dxa"/>
              <w:bottom w:w="113" w:type="dxa"/>
              <w:right w:w="108" w:type="dxa"/>
            </w:tcMar>
          </w:tcPr>
          <w:p w14:paraId="52234006" w14:textId="77777777" w:rsidR="0009655E" w:rsidRDefault="00FE68F2">
            <w:pPr>
              <w:shd w:val="clear" w:color="auto" w:fill="D9D9D9"/>
              <w:jc w:val="both"/>
              <w:rPr>
                <w:rFonts w:ascii="Arial" w:hAnsi="Arial" w:cs="Arial"/>
                <w:b/>
                <w:sz w:val="22"/>
                <w:szCs w:val="22"/>
              </w:rPr>
            </w:pPr>
            <w:r>
              <w:rPr>
                <w:rFonts w:ascii="Arial" w:hAnsi="Arial" w:cs="Arial"/>
                <w:b/>
                <w:sz w:val="22"/>
                <w:szCs w:val="22"/>
              </w:rPr>
              <w:t>Supplier representative contact details</w:t>
            </w:r>
          </w:p>
          <w:p w14:paraId="52234007" w14:textId="77777777" w:rsidR="0009655E" w:rsidRDefault="00FE68F2">
            <w:pPr>
              <w:shd w:val="clear" w:color="auto" w:fill="D9D9D9"/>
              <w:jc w:val="both"/>
              <w:rPr>
                <w:rFonts w:ascii="Arial" w:hAnsi="Arial" w:cs="Arial"/>
                <w:sz w:val="18"/>
                <w:szCs w:val="18"/>
              </w:rPr>
            </w:pPr>
            <w:r>
              <w:rPr>
                <w:rFonts w:ascii="Arial" w:hAnsi="Arial" w:cs="Arial"/>
                <w:sz w:val="18"/>
                <w:szCs w:val="18"/>
              </w:rPr>
              <w:t>Email and telephone contact details of the supplier’s representative</w:t>
            </w:r>
          </w:p>
          <w:p w14:paraId="52234008" w14:textId="0FA2FF83" w:rsidR="0028421D" w:rsidRDefault="0028421D">
            <w:pPr>
              <w:shd w:val="clear" w:color="auto" w:fill="D9D9D9"/>
              <w:jc w:val="both"/>
            </w:pPr>
          </w:p>
        </w:tc>
      </w:tr>
    </w:tbl>
    <w:p w14:paraId="5223400A" w14:textId="77777777" w:rsidR="0009655E" w:rsidRDefault="0009655E">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09655E" w14:paraId="5223400E" w14:textId="77777777">
        <w:tc>
          <w:tcPr>
            <w:tcW w:w="9632" w:type="dxa"/>
            <w:shd w:val="clear" w:color="auto" w:fill="D9D9D9"/>
            <w:tcMar>
              <w:top w:w="113" w:type="dxa"/>
              <w:left w:w="108" w:type="dxa"/>
              <w:bottom w:w="113" w:type="dxa"/>
              <w:right w:w="108" w:type="dxa"/>
            </w:tcMar>
          </w:tcPr>
          <w:p w14:paraId="5223400B" w14:textId="77777777" w:rsidR="0009655E" w:rsidRDefault="00FE68F2">
            <w:pPr>
              <w:shd w:val="clear" w:color="auto" w:fill="D9D9D9"/>
              <w:jc w:val="both"/>
              <w:rPr>
                <w:rFonts w:ascii="Arial" w:hAnsi="Arial" w:cs="Arial"/>
                <w:b/>
                <w:sz w:val="22"/>
                <w:szCs w:val="22"/>
              </w:rPr>
            </w:pPr>
            <w:r>
              <w:rPr>
                <w:rFonts w:ascii="Arial" w:hAnsi="Arial" w:cs="Arial"/>
                <w:b/>
                <w:sz w:val="22"/>
                <w:szCs w:val="22"/>
              </w:rPr>
              <w:t>Order reference number or the Supplier’s Catalogue Service Offer Reference Number</w:t>
            </w:r>
          </w:p>
          <w:p w14:paraId="5223400C" w14:textId="77777777" w:rsidR="0009655E" w:rsidRDefault="00FE68F2">
            <w:pPr>
              <w:shd w:val="clear" w:color="auto" w:fill="D9D9D9"/>
              <w:jc w:val="both"/>
              <w:rPr>
                <w:rFonts w:ascii="Arial" w:hAnsi="Arial" w:cs="Arial"/>
                <w:sz w:val="18"/>
                <w:szCs w:val="18"/>
              </w:rPr>
            </w:pPr>
            <w:r>
              <w:rPr>
                <w:rFonts w:ascii="Arial" w:hAnsi="Arial" w:cs="Arial"/>
                <w:sz w:val="18"/>
                <w:szCs w:val="18"/>
              </w:rPr>
              <w:t>A unique number provided by the supplier at the time of the Further Competition Procedure. Please provide the order reference number, this will be used in management information provided by suppliers to assist CCS with framework management.  If a Direct Award, please refer to the Supplier’s Catalogue Service Offer Reference Number.</w:t>
            </w:r>
          </w:p>
          <w:p w14:paraId="5223400D" w14:textId="59654D39" w:rsidR="0009655E" w:rsidRDefault="007B0F0A" w:rsidP="00FF5C9E">
            <w:pPr>
              <w:shd w:val="clear" w:color="auto" w:fill="D9D9D9"/>
              <w:jc w:val="both"/>
            </w:pPr>
            <w:r w:rsidRPr="007B0F0A">
              <w:t>RM6100-lot1-computacenter-SASE Readiness-003</w:t>
            </w:r>
          </w:p>
        </w:tc>
      </w:tr>
    </w:tbl>
    <w:p w14:paraId="5223400F" w14:textId="77777777" w:rsidR="0009655E" w:rsidRDefault="0009655E">
      <w:pPr>
        <w:rPr>
          <w:rFonts w:ascii="Arial" w:hAnsi="Arial" w:cs="Arial"/>
          <w:b/>
          <w:color w:val="365F91"/>
          <w:sz w:val="28"/>
          <w:szCs w:val="28"/>
        </w:rPr>
      </w:pPr>
    </w:p>
    <w:p w14:paraId="52234010" w14:textId="77777777" w:rsidR="0009655E" w:rsidRDefault="0009655E">
      <w:pPr>
        <w:pageBreakBefore/>
        <w:rPr>
          <w:rFonts w:ascii="Arial" w:hAnsi="Arial" w:cs="Arial"/>
          <w:b/>
          <w:color w:val="365F91"/>
          <w:sz w:val="28"/>
          <w:szCs w:val="28"/>
        </w:rPr>
      </w:pPr>
    </w:p>
    <w:p w14:paraId="52234011" w14:textId="77777777" w:rsidR="0009655E" w:rsidRDefault="00FE68F2">
      <w:pPr>
        <w:jc w:val="both"/>
        <w:rPr>
          <w:rFonts w:ascii="Arial" w:hAnsi="Arial" w:cs="Arial"/>
          <w:b/>
          <w:color w:val="365F91"/>
          <w:sz w:val="28"/>
          <w:szCs w:val="28"/>
        </w:rPr>
      </w:pPr>
      <w:r>
        <w:rPr>
          <w:rFonts w:ascii="Arial" w:hAnsi="Arial" w:cs="Arial"/>
          <w:b/>
          <w:color w:val="365F91"/>
          <w:sz w:val="28"/>
          <w:szCs w:val="28"/>
        </w:rPr>
        <w:t>Section B</w:t>
      </w:r>
    </w:p>
    <w:p w14:paraId="52234012" w14:textId="77777777" w:rsidR="0009655E" w:rsidRDefault="0009655E">
      <w:pPr>
        <w:jc w:val="both"/>
        <w:rPr>
          <w:rFonts w:ascii="Arial" w:hAnsi="Arial" w:cs="Arial"/>
          <w:b/>
          <w:color w:val="365F91"/>
          <w:sz w:val="28"/>
          <w:szCs w:val="28"/>
        </w:rPr>
      </w:pPr>
    </w:p>
    <w:p w14:paraId="52234013" w14:textId="77777777" w:rsidR="0009655E" w:rsidRDefault="00FE68F2">
      <w:pPr>
        <w:jc w:val="both"/>
        <w:rPr>
          <w:rFonts w:ascii="Arial" w:hAnsi="Arial" w:cs="Arial"/>
          <w:b/>
          <w:color w:val="365F91"/>
          <w:sz w:val="28"/>
          <w:szCs w:val="28"/>
        </w:rPr>
      </w:pPr>
      <w:r>
        <w:rPr>
          <w:rFonts w:ascii="Arial" w:hAnsi="Arial" w:cs="Arial"/>
          <w:b/>
          <w:color w:val="365F91"/>
          <w:sz w:val="28"/>
          <w:szCs w:val="28"/>
        </w:rPr>
        <w:t>Part 1 - The Services Requirement</w:t>
      </w:r>
    </w:p>
    <w:p w14:paraId="52234014" w14:textId="77777777" w:rsidR="0009655E" w:rsidRDefault="0009655E">
      <w:pPr>
        <w:jc w:val="both"/>
        <w:rPr>
          <w:rFonts w:ascii="Arial" w:hAnsi="Arial" w:cs="Arial"/>
          <w:sz w:val="22"/>
          <w:szCs w:val="22"/>
        </w:rPr>
      </w:pPr>
    </w:p>
    <w:p w14:paraId="52234015" w14:textId="77777777" w:rsidR="0009655E" w:rsidRDefault="0009655E">
      <w:pPr>
        <w:jc w:val="both"/>
        <w:rPr>
          <w:rFonts w:ascii="Arial" w:hAnsi="Arial" w:cs="Arial"/>
          <w:sz w:val="4"/>
          <w:szCs w:val="4"/>
        </w:rPr>
      </w:pPr>
    </w:p>
    <w:p w14:paraId="52234016" w14:textId="77777777" w:rsidR="0009655E" w:rsidRDefault="0009655E">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09655E" w14:paraId="52234019" w14:textId="77777777">
        <w:tc>
          <w:tcPr>
            <w:tcW w:w="9632" w:type="dxa"/>
            <w:shd w:val="clear" w:color="auto" w:fill="DBE5F1"/>
            <w:tcMar>
              <w:top w:w="113" w:type="dxa"/>
              <w:left w:w="108" w:type="dxa"/>
              <w:bottom w:w="113" w:type="dxa"/>
              <w:right w:w="108" w:type="dxa"/>
            </w:tcMar>
          </w:tcPr>
          <w:p w14:paraId="52234017" w14:textId="77777777" w:rsidR="0009655E" w:rsidRDefault="00FE68F2">
            <w:pPr>
              <w:jc w:val="both"/>
              <w:rPr>
                <w:rFonts w:ascii="Arial" w:hAnsi="Arial" w:cs="Arial"/>
                <w:b/>
                <w:sz w:val="22"/>
                <w:szCs w:val="22"/>
              </w:rPr>
            </w:pPr>
            <w:r>
              <w:rPr>
                <w:rFonts w:ascii="Arial" w:hAnsi="Arial" w:cs="Arial"/>
                <w:b/>
                <w:sz w:val="22"/>
                <w:szCs w:val="22"/>
              </w:rPr>
              <w:t>Commencement  Date</w:t>
            </w:r>
          </w:p>
          <w:p w14:paraId="52234018" w14:textId="77777777" w:rsidR="0009655E" w:rsidRDefault="00FE68F2">
            <w:pPr>
              <w:jc w:val="both"/>
              <w:rPr>
                <w:rFonts w:ascii="Arial" w:hAnsi="Arial" w:cs="Arial"/>
                <w:sz w:val="22"/>
                <w:szCs w:val="22"/>
              </w:rPr>
            </w:pPr>
            <w:r>
              <w:rPr>
                <w:rFonts w:ascii="Arial" w:hAnsi="Arial" w:cs="Arial"/>
                <w:sz w:val="22"/>
                <w:szCs w:val="22"/>
              </w:rPr>
              <w:t>See above in Section A</w:t>
            </w:r>
          </w:p>
        </w:tc>
      </w:tr>
    </w:tbl>
    <w:p w14:paraId="5223401A" w14:textId="77777777" w:rsidR="0009655E" w:rsidRDefault="0009655E">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09655E" w14:paraId="52234020" w14:textId="77777777">
        <w:trPr>
          <w:trHeight w:val="165"/>
        </w:trPr>
        <w:tc>
          <w:tcPr>
            <w:tcW w:w="9632" w:type="dxa"/>
            <w:shd w:val="clear" w:color="auto" w:fill="DBE5F1"/>
            <w:tcMar>
              <w:top w:w="113" w:type="dxa"/>
              <w:left w:w="108" w:type="dxa"/>
              <w:bottom w:w="113" w:type="dxa"/>
              <w:right w:w="108" w:type="dxa"/>
            </w:tcMar>
          </w:tcPr>
          <w:p w14:paraId="5223401B" w14:textId="77777777" w:rsidR="0009655E" w:rsidRDefault="00FE68F2">
            <w:pPr>
              <w:jc w:val="both"/>
              <w:rPr>
                <w:rFonts w:ascii="Arial" w:hAnsi="Arial" w:cs="Arial"/>
                <w:b/>
                <w:sz w:val="22"/>
                <w:szCs w:val="22"/>
              </w:rPr>
            </w:pPr>
            <w:r>
              <w:rPr>
                <w:rFonts w:ascii="Arial" w:hAnsi="Arial" w:cs="Arial"/>
                <w:b/>
                <w:sz w:val="22"/>
                <w:szCs w:val="22"/>
              </w:rPr>
              <w:t>Contract Period</w:t>
            </w:r>
          </w:p>
          <w:p w14:paraId="5223401E" w14:textId="7275F382" w:rsidR="0009655E" w:rsidRDefault="00DF7678">
            <w:pPr>
              <w:jc w:val="both"/>
            </w:pPr>
            <w:r w:rsidRPr="002240B3">
              <w:rPr>
                <w:rFonts w:ascii="Arial" w:hAnsi="Arial" w:cs="Arial"/>
                <w:sz w:val="22"/>
                <w:szCs w:val="22"/>
              </w:rPr>
              <w:t>Not to exceed</w:t>
            </w:r>
            <w:r w:rsidR="00362C31" w:rsidRPr="002240B3">
              <w:rPr>
                <w:rFonts w:ascii="Arial" w:hAnsi="Arial" w:cs="Arial"/>
                <w:sz w:val="22"/>
                <w:szCs w:val="22"/>
              </w:rPr>
              <w:t xml:space="preserve"> 8 </w:t>
            </w:r>
            <w:r w:rsidR="002240B3">
              <w:rPr>
                <w:rFonts w:ascii="Arial" w:hAnsi="Arial" w:cs="Arial"/>
                <w:sz w:val="22"/>
                <w:szCs w:val="22"/>
              </w:rPr>
              <w:t>w</w:t>
            </w:r>
            <w:r w:rsidR="00362C31" w:rsidRPr="002240B3">
              <w:rPr>
                <w:rFonts w:ascii="Arial" w:hAnsi="Arial" w:cs="Arial"/>
                <w:sz w:val="22"/>
                <w:szCs w:val="22"/>
              </w:rPr>
              <w:t>eeks</w:t>
            </w:r>
            <w:r w:rsidR="002240B3" w:rsidRPr="002240B3">
              <w:rPr>
                <w:rFonts w:ascii="Arial" w:hAnsi="Arial" w:cs="Arial"/>
                <w:sz w:val="22"/>
                <w:szCs w:val="22"/>
              </w:rPr>
              <w:t xml:space="preserve"> initially</w:t>
            </w:r>
          </w:p>
          <w:p w14:paraId="5223401F" w14:textId="77777777" w:rsidR="0009655E" w:rsidRDefault="0009655E">
            <w:pPr>
              <w:jc w:val="both"/>
              <w:rPr>
                <w:rFonts w:ascii="Arial" w:hAnsi="Arial" w:cs="Arial"/>
                <w:sz w:val="18"/>
                <w:szCs w:val="18"/>
              </w:rPr>
            </w:pPr>
          </w:p>
        </w:tc>
      </w:tr>
    </w:tbl>
    <w:p w14:paraId="52234021" w14:textId="77777777" w:rsidR="0009655E" w:rsidRDefault="0009655E">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09655E" w14:paraId="5223402A" w14:textId="77777777">
        <w:tc>
          <w:tcPr>
            <w:tcW w:w="9632" w:type="dxa"/>
            <w:shd w:val="clear" w:color="auto" w:fill="DBE5F1"/>
            <w:tcMar>
              <w:top w:w="113" w:type="dxa"/>
              <w:left w:w="108" w:type="dxa"/>
              <w:bottom w:w="113" w:type="dxa"/>
              <w:right w:w="108" w:type="dxa"/>
            </w:tcMar>
          </w:tcPr>
          <w:p w14:paraId="52234022" w14:textId="77777777" w:rsidR="0009655E" w:rsidRDefault="00FE68F2">
            <w:pPr>
              <w:jc w:val="both"/>
              <w:rPr>
                <w:rFonts w:ascii="Arial" w:hAnsi="Arial" w:cs="Arial"/>
                <w:b/>
                <w:sz w:val="22"/>
                <w:szCs w:val="22"/>
              </w:rPr>
            </w:pPr>
            <w:r>
              <w:rPr>
                <w:rFonts w:ascii="Arial" w:hAnsi="Arial" w:cs="Arial"/>
                <w:b/>
                <w:sz w:val="22"/>
                <w:szCs w:val="22"/>
              </w:rPr>
              <w:t>Services</w:t>
            </w:r>
          </w:p>
          <w:p w14:paraId="52234023" w14:textId="77777777" w:rsidR="0009655E" w:rsidRDefault="0009655E">
            <w:pPr>
              <w:jc w:val="both"/>
              <w:rPr>
                <w:rFonts w:ascii="Arial" w:hAnsi="Arial" w:cs="Arial"/>
                <w:i/>
                <w:sz w:val="22"/>
                <w:szCs w:val="22"/>
              </w:rPr>
            </w:pPr>
          </w:p>
          <w:p w14:paraId="52234024" w14:textId="77777777" w:rsidR="0009655E" w:rsidRDefault="00FE68F2">
            <w:pPr>
              <w:jc w:val="both"/>
              <w:rPr>
                <w:rFonts w:ascii="Arial" w:hAnsi="Arial" w:cs="Arial"/>
                <w:sz w:val="22"/>
                <w:szCs w:val="22"/>
              </w:rPr>
            </w:pPr>
            <w:r>
              <w:rPr>
                <w:rFonts w:ascii="Arial" w:hAnsi="Arial" w:cs="Arial"/>
                <w:sz w:val="22"/>
                <w:szCs w:val="22"/>
              </w:rPr>
              <w:t>The Supplier shall provide the following Services to the Buyer:</w:t>
            </w:r>
          </w:p>
          <w:p w14:paraId="52234025" w14:textId="77777777" w:rsidR="0009655E" w:rsidRDefault="0009655E">
            <w:pPr>
              <w:jc w:val="both"/>
              <w:rPr>
                <w:rFonts w:ascii="Arial" w:hAnsi="Arial" w:cs="Arial"/>
                <w:sz w:val="22"/>
                <w:szCs w:val="22"/>
              </w:rPr>
            </w:pPr>
          </w:p>
          <w:p w14:paraId="10190807" w14:textId="77777777" w:rsidR="00362C31" w:rsidRPr="00362C31" w:rsidRDefault="00362C31" w:rsidP="00362C31">
            <w:pPr>
              <w:jc w:val="both"/>
              <w:rPr>
                <w:rFonts w:ascii="Arial" w:hAnsi="Arial" w:cs="Arial"/>
                <w:sz w:val="22"/>
                <w:szCs w:val="22"/>
              </w:rPr>
            </w:pPr>
            <w:r w:rsidRPr="00362C31">
              <w:rPr>
                <w:rFonts w:ascii="Arial" w:hAnsi="Arial" w:cs="Arial"/>
                <w:sz w:val="22"/>
                <w:szCs w:val="22"/>
              </w:rPr>
              <w:t xml:space="preserve">The Computacenter team will work with the relevant customer teams to advise upon the relevant preparatory work that should be undertaken ahead of a SASE deployment. </w:t>
            </w:r>
          </w:p>
          <w:p w14:paraId="7AFDEF41" w14:textId="77777777" w:rsidR="0097236B" w:rsidRDefault="0097236B">
            <w:pPr>
              <w:jc w:val="both"/>
              <w:rPr>
                <w:rFonts w:ascii="Arial" w:hAnsi="Arial" w:cs="Arial"/>
                <w:sz w:val="22"/>
                <w:szCs w:val="22"/>
              </w:rPr>
            </w:pPr>
          </w:p>
          <w:p w14:paraId="52234029" w14:textId="670DFE2C" w:rsidR="0009655E" w:rsidRPr="0097236B" w:rsidRDefault="00FE68F2">
            <w:pPr>
              <w:jc w:val="both"/>
            </w:pPr>
            <w:r>
              <w:rPr>
                <w:rFonts w:ascii="Arial" w:hAnsi="Arial" w:cs="Arial"/>
                <w:sz w:val="22"/>
                <w:szCs w:val="22"/>
              </w:rPr>
              <w:t xml:space="preserve">The Services are more particularly described in Attachment 1 (Services Specification). </w:t>
            </w:r>
          </w:p>
        </w:tc>
      </w:tr>
    </w:tbl>
    <w:p w14:paraId="5223402B" w14:textId="77777777" w:rsidR="0009655E" w:rsidRDefault="0009655E">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09655E" w14:paraId="52234033" w14:textId="77777777">
        <w:trPr>
          <w:trHeight w:val="165"/>
        </w:trPr>
        <w:tc>
          <w:tcPr>
            <w:tcW w:w="9632" w:type="dxa"/>
            <w:shd w:val="clear" w:color="auto" w:fill="DBE5F1"/>
            <w:tcMar>
              <w:top w:w="113" w:type="dxa"/>
              <w:left w:w="108" w:type="dxa"/>
              <w:bottom w:w="113" w:type="dxa"/>
              <w:right w:w="108" w:type="dxa"/>
            </w:tcMar>
          </w:tcPr>
          <w:p w14:paraId="5223402C" w14:textId="77777777" w:rsidR="0009655E" w:rsidRDefault="00FE68F2">
            <w:pPr>
              <w:jc w:val="both"/>
              <w:rPr>
                <w:rFonts w:ascii="Arial" w:hAnsi="Arial" w:cs="Arial"/>
                <w:b/>
                <w:sz w:val="22"/>
                <w:szCs w:val="22"/>
              </w:rPr>
            </w:pPr>
            <w:r>
              <w:rPr>
                <w:rFonts w:ascii="Arial" w:hAnsi="Arial" w:cs="Arial"/>
                <w:b/>
                <w:sz w:val="22"/>
                <w:szCs w:val="22"/>
              </w:rPr>
              <w:t>Deliverables</w:t>
            </w:r>
          </w:p>
          <w:p w14:paraId="5223402D" w14:textId="77777777" w:rsidR="0009655E" w:rsidRDefault="0009655E">
            <w:pPr>
              <w:jc w:val="both"/>
              <w:rPr>
                <w:rFonts w:ascii="Arial" w:hAnsi="Arial" w:cs="Arial"/>
                <w:sz w:val="18"/>
                <w:szCs w:val="18"/>
              </w:rPr>
            </w:pPr>
          </w:p>
          <w:p w14:paraId="5223402E" w14:textId="77777777" w:rsidR="0009655E" w:rsidRDefault="00FE68F2">
            <w:pPr>
              <w:jc w:val="both"/>
              <w:rPr>
                <w:rFonts w:ascii="Arial" w:hAnsi="Arial" w:cs="Arial"/>
                <w:sz w:val="22"/>
                <w:szCs w:val="22"/>
              </w:rPr>
            </w:pPr>
            <w:r>
              <w:rPr>
                <w:rFonts w:ascii="Arial" w:hAnsi="Arial" w:cs="Arial"/>
                <w:sz w:val="22"/>
                <w:szCs w:val="22"/>
              </w:rPr>
              <w:t xml:space="preserve">The Supplier shall provide the following Deliverables to the Buyer as part of the Services: </w:t>
            </w:r>
          </w:p>
          <w:p w14:paraId="5223402F" w14:textId="77777777" w:rsidR="0009655E" w:rsidRDefault="0009655E">
            <w:pPr>
              <w:jc w:val="both"/>
              <w:rPr>
                <w:rFonts w:ascii="Arial" w:hAnsi="Arial" w:cs="Arial"/>
                <w:sz w:val="22"/>
                <w:szCs w:val="22"/>
              </w:rPr>
            </w:pPr>
          </w:p>
          <w:p w14:paraId="12212F59" w14:textId="77777777" w:rsidR="00362C31" w:rsidRPr="00362C31" w:rsidRDefault="00362C31" w:rsidP="00362C31">
            <w:pPr>
              <w:numPr>
                <w:ilvl w:val="0"/>
                <w:numId w:val="27"/>
              </w:numPr>
              <w:jc w:val="both"/>
              <w:rPr>
                <w:rFonts w:ascii="Arial" w:hAnsi="Arial" w:cs="Arial"/>
                <w:sz w:val="22"/>
                <w:szCs w:val="22"/>
              </w:rPr>
            </w:pPr>
            <w:r w:rsidRPr="00362C31">
              <w:rPr>
                <w:rFonts w:ascii="Arial" w:hAnsi="Arial" w:cs="Arial"/>
                <w:sz w:val="22"/>
                <w:szCs w:val="22"/>
              </w:rPr>
              <w:t>KO Call with key Customer Stakeholders (Project &amp; Technical)</w:t>
            </w:r>
          </w:p>
          <w:p w14:paraId="1E222CB2" w14:textId="77777777" w:rsidR="00362C31" w:rsidRPr="00362C31" w:rsidRDefault="00362C31" w:rsidP="00362C31">
            <w:pPr>
              <w:numPr>
                <w:ilvl w:val="0"/>
                <w:numId w:val="27"/>
              </w:numPr>
              <w:jc w:val="both"/>
              <w:rPr>
                <w:rFonts w:ascii="Arial" w:hAnsi="Arial" w:cs="Arial"/>
                <w:sz w:val="22"/>
                <w:szCs w:val="22"/>
              </w:rPr>
            </w:pPr>
            <w:r w:rsidRPr="00362C31">
              <w:rPr>
                <w:rFonts w:ascii="Arial" w:hAnsi="Arial" w:cs="Arial"/>
                <w:sz w:val="22"/>
                <w:szCs w:val="22"/>
              </w:rPr>
              <w:t>Cross functional analysis of customer teams / technologies in relation to SASE</w:t>
            </w:r>
          </w:p>
          <w:p w14:paraId="20196775" w14:textId="77777777" w:rsidR="00362C31" w:rsidRPr="00362C31" w:rsidRDefault="00362C31" w:rsidP="00362C31">
            <w:pPr>
              <w:numPr>
                <w:ilvl w:val="0"/>
                <w:numId w:val="27"/>
              </w:numPr>
              <w:jc w:val="both"/>
              <w:rPr>
                <w:rFonts w:ascii="Arial" w:hAnsi="Arial" w:cs="Arial"/>
                <w:sz w:val="22"/>
                <w:szCs w:val="22"/>
              </w:rPr>
            </w:pPr>
            <w:r w:rsidRPr="00362C31">
              <w:rPr>
                <w:rFonts w:ascii="Arial" w:hAnsi="Arial" w:cs="Arial"/>
                <w:sz w:val="22"/>
                <w:szCs w:val="22"/>
              </w:rPr>
              <w:t xml:space="preserve">Advise the customer on what discovery work should be carried out prior to a SASE deployment and assist in the coordination of those works where possible </w:t>
            </w:r>
          </w:p>
          <w:p w14:paraId="09A2AF3A" w14:textId="77777777" w:rsidR="00362C31" w:rsidRPr="00362C31" w:rsidRDefault="00362C31" w:rsidP="00362C31">
            <w:pPr>
              <w:numPr>
                <w:ilvl w:val="0"/>
                <w:numId w:val="27"/>
              </w:numPr>
              <w:jc w:val="both"/>
              <w:rPr>
                <w:rFonts w:ascii="Arial" w:hAnsi="Arial" w:cs="Arial"/>
                <w:sz w:val="22"/>
                <w:szCs w:val="22"/>
              </w:rPr>
            </w:pPr>
            <w:r w:rsidRPr="00362C31">
              <w:rPr>
                <w:rFonts w:ascii="Arial" w:hAnsi="Arial" w:cs="Arial"/>
                <w:sz w:val="22"/>
                <w:szCs w:val="22"/>
              </w:rPr>
              <w:t xml:space="preserve">Identify key tasks for the customer to undertake in readiness of a SASE deployment </w:t>
            </w:r>
          </w:p>
          <w:p w14:paraId="4128EEA1" w14:textId="77777777" w:rsidR="00362C31" w:rsidRPr="00362C31" w:rsidRDefault="00362C31" w:rsidP="00362C31">
            <w:pPr>
              <w:numPr>
                <w:ilvl w:val="0"/>
                <w:numId w:val="27"/>
              </w:numPr>
              <w:jc w:val="both"/>
              <w:rPr>
                <w:rFonts w:ascii="Arial" w:hAnsi="Arial" w:cs="Arial"/>
                <w:sz w:val="22"/>
                <w:szCs w:val="22"/>
              </w:rPr>
            </w:pPr>
            <w:r w:rsidRPr="00362C31">
              <w:rPr>
                <w:rFonts w:ascii="Arial" w:hAnsi="Arial" w:cs="Arial"/>
                <w:sz w:val="22"/>
                <w:szCs w:val="22"/>
              </w:rPr>
              <w:t>Attend workshops alongside the customer to help ascertain where gaps may exist within their existing environment to being ready to deploy SASE</w:t>
            </w:r>
          </w:p>
          <w:p w14:paraId="5A5776EB" w14:textId="77777777" w:rsidR="00362C31" w:rsidRPr="00362C31" w:rsidRDefault="00362C31" w:rsidP="00362C31">
            <w:pPr>
              <w:numPr>
                <w:ilvl w:val="0"/>
                <w:numId w:val="27"/>
              </w:numPr>
              <w:jc w:val="both"/>
              <w:rPr>
                <w:rFonts w:ascii="Arial" w:hAnsi="Arial" w:cs="Arial"/>
                <w:sz w:val="22"/>
                <w:szCs w:val="22"/>
              </w:rPr>
            </w:pPr>
            <w:r w:rsidRPr="00362C31">
              <w:rPr>
                <w:rFonts w:ascii="Arial" w:hAnsi="Arial" w:cs="Arial"/>
                <w:sz w:val="22"/>
                <w:szCs w:val="22"/>
              </w:rPr>
              <w:t>Document suggested actions and highlight areas of concern i.e risks, dependencies or potential issues</w:t>
            </w:r>
          </w:p>
          <w:p w14:paraId="687A0CCE" w14:textId="77777777" w:rsidR="00362C31" w:rsidRDefault="00362C31" w:rsidP="00362C31">
            <w:pPr>
              <w:numPr>
                <w:ilvl w:val="0"/>
                <w:numId w:val="27"/>
              </w:numPr>
              <w:jc w:val="both"/>
              <w:rPr>
                <w:rFonts w:ascii="Arial" w:hAnsi="Arial" w:cs="Arial"/>
                <w:sz w:val="22"/>
                <w:szCs w:val="22"/>
              </w:rPr>
            </w:pPr>
            <w:r w:rsidRPr="00362C31">
              <w:rPr>
                <w:rFonts w:ascii="Arial" w:hAnsi="Arial" w:cs="Arial"/>
                <w:sz w:val="22"/>
                <w:szCs w:val="22"/>
              </w:rPr>
              <w:t>Provide weekly progress reports detailing what has been identified and the recommended actions to be taken off the back of that in support of SASE readiness</w:t>
            </w:r>
          </w:p>
          <w:p w14:paraId="5AE9F5D1" w14:textId="77777777" w:rsidR="00C25E5D" w:rsidRDefault="00C25E5D" w:rsidP="00C25E5D">
            <w:pPr>
              <w:jc w:val="both"/>
              <w:rPr>
                <w:rFonts w:ascii="Arial" w:hAnsi="Arial" w:cs="Arial"/>
                <w:sz w:val="22"/>
                <w:szCs w:val="22"/>
              </w:rPr>
            </w:pPr>
          </w:p>
          <w:p w14:paraId="1ADDEADF" w14:textId="1ECF0299" w:rsidR="00C25E5D" w:rsidRPr="003D0CB0" w:rsidRDefault="00C25E5D" w:rsidP="00C25E5D">
            <w:pPr>
              <w:jc w:val="both"/>
              <w:rPr>
                <w:rFonts w:ascii="Arial" w:hAnsi="Arial" w:cs="Arial"/>
                <w:sz w:val="22"/>
                <w:szCs w:val="22"/>
              </w:rPr>
            </w:pPr>
            <w:r w:rsidRPr="003D0CB0">
              <w:rPr>
                <w:rFonts w:ascii="Arial" w:hAnsi="Arial" w:cs="Arial"/>
                <w:sz w:val="22"/>
                <w:szCs w:val="22"/>
              </w:rPr>
              <w:t xml:space="preserve">The </w:t>
            </w:r>
            <w:r w:rsidR="001E1EA5" w:rsidRPr="003D0CB0">
              <w:rPr>
                <w:rFonts w:ascii="Arial" w:hAnsi="Arial" w:cs="Arial"/>
                <w:sz w:val="22"/>
                <w:szCs w:val="22"/>
              </w:rPr>
              <w:t>Deli</w:t>
            </w:r>
            <w:r w:rsidR="00880371" w:rsidRPr="003D0CB0">
              <w:rPr>
                <w:rFonts w:ascii="Arial" w:hAnsi="Arial" w:cs="Arial"/>
                <w:sz w:val="22"/>
                <w:szCs w:val="22"/>
              </w:rPr>
              <w:t xml:space="preserve">verables </w:t>
            </w:r>
            <w:r w:rsidRPr="003D0CB0">
              <w:rPr>
                <w:rFonts w:ascii="Arial" w:hAnsi="Arial" w:cs="Arial"/>
                <w:sz w:val="22"/>
                <w:szCs w:val="22"/>
              </w:rPr>
              <w:t>will b</w:t>
            </w:r>
            <w:r w:rsidR="00557288" w:rsidRPr="003D0CB0">
              <w:rPr>
                <w:rFonts w:ascii="Arial" w:hAnsi="Arial" w:cs="Arial"/>
                <w:sz w:val="22"/>
                <w:szCs w:val="22"/>
              </w:rPr>
              <w:t>e performed</w:t>
            </w:r>
            <w:r w:rsidRPr="003D0CB0">
              <w:rPr>
                <w:rFonts w:ascii="Arial" w:hAnsi="Arial" w:cs="Arial"/>
                <w:sz w:val="22"/>
                <w:szCs w:val="22"/>
              </w:rPr>
              <w:t xml:space="preserve"> by a core Computacenter team (Specified within the “Key Supplier Personnel” section) with the main liaison being </w:t>
            </w:r>
            <w:r w:rsidR="00B3736F">
              <w:rPr>
                <w:rFonts w:ascii="Arial" w:hAnsi="Arial" w:cs="Arial"/>
                <w:sz w:val="22"/>
                <w:szCs w:val="22"/>
              </w:rPr>
              <w:t xml:space="preserve">the </w:t>
            </w:r>
            <w:r w:rsidRPr="003D0CB0">
              <w:rPr>
                <w:rFonts w:ascii="Arial" w:hAnsi="Arial" w:cs="Arial"/>
                <w:sz w:val="22"/>
                <w:szCs w:val="22"/>
              </w:rPr>
              <w:t>Technical Delivery Manager.</w:t>
            </w:r>
          </w:p>
          <w:p w14:paraId="597B1440" w14:textId="77777777" w:rsidR="00C25E5D" w:rsidRPr="003D0CB0" w:rsidRDefault="00C25E5D" w:rsidP="00C25E5D">
            <w:pPr>
              <w:jc w:val="both"/>
              <w:rPr>
                <w:rFonts w:ascii="Arial" w:hAnsi="Arial" w:cs="Arial"/>
                <w:sz w:val="22"/>
                <w:szCs w:val="22"/>
              </w:rPr>
            </w:pPr>
          </w:p>
          <w:p w14:paraId="4C582CAF" w14:textId="7FAA917B" w:rsidR="005D112E" w:rsidRDefault="005D112E" w:rsidP="005D112E">
            <w:pPr>
              <w:jc w:val="both"/>
              <w:rPr>
                <w:rFonts w:ascii="Arial" w:hAnsi="Arial" w:cs="Arial"/>
                <w:sz w:val="22"/>
                <w:szCs w:val="22"/>
              </w:rPr>
            </w:pPr>
            <w:r w:rsidRPr="003D0CB0">
              <w:rPr>
                <w:rFonts w:ascii="Arial" w:hAnsi="Arial" w:cs="Arial"/>
                <w:sz w:val="22"/>
                <w:szCs w:val="22"/>
              </w:rPr>
              <w:t>At times, in order</w:t>
            </w:r>
            <w:r w:rsidR="009B31CA">
              <w:rPr>
                <w:rFonts w:ascii="Arial" w:hAnsi="Arial" w:cs="Arial"/>
                <w:sz w:val="22"/>
                <w:szCs w:val="22"/>
              </w:rPr>
              <w:t xml:space="preserve"> to</w:t>
            </w:r>
            <w:r w:rsidRPr="003D0CB0">
              <w:rPr>
                <w:rFonts w:ascii="Arial" w:hAnsi="Arial" w:cs="Arial"/>
                <w:sz w:val="22"/>
                <w:szCs w:val="22"/>
              </w:rPr>
              <w:t xml:space="preserve"> enhance the output produced, Computacenter may choose to consult with other SC cleared resources from UK owned 3</w:t>
            </w:r>
            <w:r w:rsidRPr="003D0CB0">
              <w:rPr>
                <w:rFonts w:ascii="Arial" w:hAnsi="Arial" w:cs="Arial"/>
                <w:sz w:val="22"/>
                <w:szCs w:val="22"/>
                <w:vertAlign w:val="superscript"/>
              </w:rPr>
              <w:t>rd</w:t>
            </w:r>
            <w:r w:rsidRPr="003D0CB0">
              <w:rPr>
                <w:rFonts w:ascii="Arial" w:hAnsi="Arial" w:cs="Arial"/>
                <w:sz w:val="22"/>
                <w:szCs w:val="22"/>
              </w:rPr>
              <w:t xml:space="preserve"> party suppliers within our eco system.</w:t>
            </w:r>
            <w:r>
              <w:rPr>
                <w:rFonts w:ascii="Arial" w:hAnsi="Arial" w:cs="Arial"/>
                <w:sz w:val="22"/>
                <w:szCs w:val="22"/>
              </w:rPr>
              <w:t xml:space="preserve"> </w:t>
            </w:r>
          </w:p>
          <w:p w14:paraId="7174927D" w14:textId="7BCEEC9D" w:rsidR="00C25E5D" w:rsidRPr="00362C31" w:rsidRDefault="00C25E5D" w:rsidP="00C25E5D">
            <w:pPr>
              <w:jc w:val="both"/>
              <w:rPr>
                <w:rFonts w:ascii="Arial" w:hAnsi="Arial" w:cs="Arial"/>
                <w:sz w:val="22"/>
                <w:szCs w:val="22"/>
              </w:rPr>
            </w:pPr>
          </w:p>
          <w:p w14:paraId="498B2BFD" w14:textId="77777777" w:rsidR="00362C31" w:rsidRDefault="00362C31">
            <w:pPr>
              <w:jc w:val="both"/>
              <w:rPr>
                <w:rFonts w:ascii="Arial" w:hAnsi="Arial" w:cs="Arial"/>
                <w:sz w:val="22"/>
                <w:szCs w:val="22"/>
              </w:rPr>
            </w:pPr>
          </w:p>
          <w:p w14:paraId="52234031" w14:textId="77777777" w:rsidR="0009655E" w:rsidRDefault="0009655E">
            <w:pPr>
              <w:jc w:val="both"/>
              <w:rPr>
                <w:rFonts w:ascii="Arial" w:hAnsi="Arial" w:cs="Arial"/>
                <w:sz w:val="22"/>
                <w:szCs w:val="22"/>
              </w:rPr>
            </w:pPr>
          </w:p>
          <w:p w14:paraId="52234032" w14:textId="27649A9B" w:rsidR="0009655E" w:rsidRDefault="00FE68F2">
            <w:pPr>
              <w:jc w:val="both"/>
            </w:pPr>
            <w:r>
              <w:rPr>
                <w:rFonts w:ascii="Arial" w:hAnsi="Arial" w:cs="Arial"/>
                <w:sz w:val="22"/>
                <w:szCs w:val="22"/>
              </w:rPr>
              <w:t>The Deliverables are more particularly described in Attachment 1 (Services Specification</w:t>
            </w:r>
            <w:r w:rsidR="00A664E6">
              <w:rPr>
                <w:rFonts w:ascii="Arial" w:hAnsi="Arial" w:cs="Arial"/>
                <w:sz w:val="22"/>
                <w:szCs w:val="22"/>
              </w:rPr>
              <w:t>)</w:t>
            </w:r>
          </w:p>
        </w:tc>
      </w:tr>
    </w:tbl>
    <w:p w14:paraId="52234034" w14:textId="77777777" w:rsidR="0009655E" w:rsidRDefault="0009655E">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09655E" w14:paraId="52234045" w14:textId="77777777" w:rsidTr="6599DE2C">
        <w:trPr>
          <w:trHeight w:val="165"/>
        </w:trPr>
        <w:tc>
          <w:tcPr>
            <w:tcW w:w="9632" w:type="dxa"/>
            <w:shd w:val="clear" w:color="auto" w:fill="DBE5F1"/>
            <w:tcMar>
              <w:top w:w="113" w:type="dxa"/>
              <w:left w:w="108" w:type="dxa"/>
              <w:bottom w:w="113" w:type="dxa"/>
              <w:right w:w="108" w:type="dxa"/>
            </w:tcMar>
          </w:tcPr>
          <w:p w14:paraId="52234035" w14:textId="77777777" w:rsidR="0009655E" w:rsidRDefault="00FE68F2">
            <w:pPr>
              <w:jc w:val="both"/>
              <w:rPr>
                <w:rFonts w:ascii="Arial" w:hAnsi="Arial" w:cs="Arial"/>
                <w:b/>
                <w:sz w:val="22"/>
                <w:szCs w:val="22"/>
              </w:rPr>
            </w:pPr>
            <w:r>
              <w:rPr>
                <w:rFonts w:ascii="Arial" w:hAnsi="Arial" w:cs="Arial"/>
                <w:b/>
                <w:sz w:val="22"/>
                <w:szCs w:val="22"/>
              </w:rPr>
              <w:lastRenderedPageBreak/>
              <w:t>Sites for the provision of the Services</w:t>
            </w:r>
          </w:p>
          <w:p w14:paraId="52234037" w14:textId="77777777" w:rsidR="0009655E" w:rsidRDefault="0009655E">
            <w:pPr>
              <w:jc w:val="both"/>
              <w:rPr>
                <w:rFonts w:ascii="Arial" w:hAnsi="Arial" w:cs="Arial"/>
                <w:sz w:val="18"/>
                <w:szCs w:val="18"/>
              </w:rPr>
            </w:pPr>
          </w:p>
          <w:p w14:paraId="52234038" w14:textId="77777777" w:rsidR="0009655E" w:rsidRDefault="00FE68F2">
            <w:pPr>
              <w:jc w:val="both"/>
            </w:pPr>
            <w:r>
              <w:rPr>
                <w:rFonts w:ascii="Arial" w:hAnsi="Arial" w:cs="Arial"/>
                <w:sz w:val="22"/>
                <w:szCs w:val="22"/>
              </w:rPr>
              <w:t>The Supplier shall provide the Services and/or Deliverables from the following Sites</w:t>
            </w:r>
            <w:r>
              <w:rPr>
                <w:rFonts w:ascii="Arial" w:hAnsi="Arial" w:cs="Arial"/>
                <w:b/>
                <w:sz w:val="22"/>
                <w:szCs w:val="22"/>
              </w:rPr>
              <w:t xml:space="preserve">: </w:t>
            </w:r>
          </w:p>
          <w:p w14:paraId="52234039" w14:textId="77777777" w:rsidR="0009655E" w:rsidRDefault="0009655E">
            <w:pPr>
              <w:jc w:val="both"/>
              <w:rPr>
                <w:rFonts w:ascii="Arial" w:hAnsi="Arial" w:cs="Arial"/>
                <w:b/>
                <w:sz w:val="22"/>
                <w:szCs w:val="22"/>
              </w:rPr>
            </w:pPr>
          </w:p>
          <w:p w14:paraId="5223403A" w14:textId="77777777" w:rsidR="0009655E" w:rsidRDefault="00FE68F2">
            <w:pPr>
              <w:jc w:val="both"/>
              <w:rPr>
                <w:rFonts w:ascii="Arial" w:hAnsi="Arial" w:cs="Arial"/>
                <w:b/>
                <w:sz w:val="22"/>
                <w:szCs w:val="22"/>
              </w:rPr>
            </w:pPr>
            <w:r>
              <w:rPr>
                <w:rFonts w:ascii="Arial" w:hAnsi="Arial" w:cs="Arial"/>
                <w:b/>
                <w:sz w:val="22"/>
                <w:szCs w:val="22"/>
              </w:rPr>
              <w:t xml:space="preserve">Buyer Premises: </w:t>
            </w:r>
          </w:p>
          <w:p w14:paraId="5223403B" w14:textId="77777777" w:rsidR="0009655E" w:rsidRDefault="0009655E">
            <w:pPr>
              <w:jc w:val="both"/>
              <w:rPr>
                <w:rFonts w:ascii="Arial" w:hAnsi="Arial" w:cs="Arial"/>
                <w:sz w:val="22"/>
                <w:szCs w:val="22"/>
              </w:rPr>
            </w:pPr>
          </w:p>
          <w:p w14:paraId="5223403C" w14:textId="21531F02" w:rsidR="0009655E" w:rsidRDefault="00302559">
            <w:pPr>
              <w:jc w:val="both"/>
            </w:pPr>
            <w:r w:rsidRPr="6599DE2C">
              <w:rPr>
                <w:rFonts w:ascii="Arial" w:hAnsi="Arial" w:cs="Arial"/>
                <w:sz w:val="22"/>
                <w:szCs w:val="22"/>
              </w:rPr>
              <w:t>The Services are to be provided remotely and on-line through a means to be agreed between the Parties.</w:t>
            </w:r>
          </w:p>
          <w:p w14:paraId="5223403D" w14:textId="77777777" w:rsidR="0009655E" w:rsidRDefault="0009655E">
            <w:pPr>
              <w:jc w:val="both"/>
              <w:rPr>
                <w:rFonts w:ascii="Arial" w:hAnsi="Arial" w:cs="Arial"/>
                <w:sz w:val="22"/>
                <w:szCs w:val="22"/>
              </w:rPr>
            </w:pPr>
          </w:p>
          <w:p w14:paraId="5223403E" w14:textId="77777777" w:rsidR="0009655E" w:rsidRDefault="00FE68F2">
            <w:pPr>
              <w:jc w:val="both"/>
              <w:rPr>
                <w:rFonts w:ascii="Arial" w:hAnsi="Arial" w:cs="Arial"/>
                <w:b/>
                <w:sz w:val="22"/>
                <w:szCs w:val="22"/>
              </w:rPr>
            </w:pPr>
            <w:r>
              <w:rPr>
                <w:rFonts w:ascii="Arial" w:hAnsi="Arial" w:cs="Arial"/>
                <w:b/>
                <w:sz w:val="22"/>
                <w:szCs w:val="22"/>
              </w:rPr>
              <w:t>Supplier Premises:</w:t>
            </w:r>
          </w:p>
          <w:p w14:paraId="5223403F" w14:textId="77777777" w:rsidR="0009655E" w:rsidRDefault="0009655E">
            <w:pPr>
              <w:jc w:val="both"/>
              <w:rPr>
                <w:rFonts w:ascii="Arial" w:hAnsi="Arial" w:cs="Arial"/>
                <w:sz w:val="22"/>
                <w:szCs w:val="22"/>
              </w:rPr>
            </w:pPr>
          </w:p>
          <w:p w14:paraId="52234040" w14:textId="4EBEEB45" w:rsidR="0009655E" w:rsidRDefault="00302559">
            <w:pPr>
              <w:jc w:val="both"/>
            </w:pPr>
            <w:r>
              <w:rPr>
                <w:rFonts w:ascii="Arial" w:hAnsi="Arial" w:cs="Arial"/>
                <w:sz w:val="22"/>
                <w:szCs w:val="22"/>
              </w:rPr>
              <w:t>Not Applicable</w:t>
            </w:r>
          </w:p>
          <w:p w14:paraId="52234041" w14:textId="77777777" w:rsidR="0009655E" w:rsidRDefault="0009655E">
            <w:pPr>
              <w:jc w:val="both"/>
              <w:rPr>
                <w:rFonts w:ascii="Arial" w:hAnsi="Arial" w:cs="Arial"/>
                <w:sz w:val="22"/>
                <w:szCs w:val="22"/>
              </w:rPr>
            </w:pPr>
          </w:p>
          <w:p w14:paraId="52234042" w14:textId="77777777" w:rsidR="0009655E" w:rsidRDefault="00FE68F2">
            <w:pPr>
              <w:jc w:val="both"/>
              <w:rPr>
                <w:rFonts w:ascii="Arial" w:hAnsi="Arial" w:cs="Arial"/>
                <w:b/>
                <w:sz w:val="22"/>
                <w:szCs w:val="22"/>
              </w:rPr>
            </w:pPr>
            <w:r>
              <w:rPr>
                <w:rFonts w:ascii="Arial" w:hAnsi="Arial" w:cs="Arial"/>
                <w:b/>
                <w:sz w:val="22"/>
                <w:szCs w:val="22"/>
              </w:rPr>
              <w:t xml:space="preserve">Third Party Premises: </w:t>
            </w:r>
          </w:p>
          <w:p w14:paraId="52234043" w14:textId="77777777" w:rsidR="0009655E" w:rsidRDefault="0009655E">
            <w:pPr>
              <w:jc w:val="both"/>
              <w:rPr>
                <w:rFonts w:ascii="Arial" w:hAnsi="Arial" w:cs="Arial"/>
                <w:sz w:val="22"/>
                <w:szCs w:val="22"/>
              </w:rPr>
            </w:pPr>
          </w:p>
          <w:p w14:paraId="52234044" w14:textId="1EF2714A" w:rsidR="0009655E" w:rsidRDefault="00302559">
            <w:pPr>
              <w:jc w:val="both"/>
            </w:pPr>
            <w:r>
              <w:rPr>
                <w:rFonts w:ascii="Arial" w:hAnsi="Arial" w:cs="Arial"/>
                <w:sz w:val="22"/>
                <w:szCs w:val="22"/>
              </w:rPr>
              <w:t>Not Applicable</w:t>
            </w:r>
          </w:p>
        </w:tc>
      </w:tr>
    </w:tbl>
    <w:p w14:paraId="52234046" w14:textId="77777777" w:rsidR="0009655E" w:rsidRDefault="0009655E">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09655E" w14:paraId="5223404B" w14:textId="77777777">
        <w:tc>
          <w:tcPr>
            <w:tcW w:w="9632" w:type="dxa"/>
            <w:shd w:val="clear" w:color="auto" w:fill="DBE5F1"/>
            <w:tcMar>
              <w:top w:w="113" w:type="dxa"/>
              <w:left w:w="108" w:type="dxa"/>
              <w:bottom w:w="113" w:type="dxa"/>
              <w:right w:w="108" w:type="dxa"/>
            </w:tcMar>
          </w:tcPr>
          <w:p w14:paraId="52234047" w14:textId="77777777" w:rsidR="0009655E" w:rsidRDefault="00FE68F2">
            <w:pPr>
              <w:rPr>
                <w:rFonts w:ascii="Arial" w:hAnsi="Arial" w:cs="Arial"/>
                <w:b/>
                <w:sz w:val="22"/>
                <w:szCs w:val="22"/>
              </w:rPr>
            </w:pPr>
            <w:r>
              <w:rPr>
                <w:rFonts w:ascii="Arial" w:hAnsi="Arial" w:cs="Arial"/>
                <w:b/>
                <w:sz w:val="22"/>
                <w:szCs w:val="22"/>
              </w:rPr>
              <w:t xml:space="preserve">Additional Standards </w:t>
            </w:r>
          </w:p>
          <w:p w14:paraId="52234049" w14:textId="77777777" w:rsidR="0009655E" w:rsidRDefault="0009655E">
            <w:pPr>
              <w:jc w:val="both"/>
              <w:rPr>
                <w:rFonts w:ascii="Arial" w:hAnsi="Arial" w:cs="Arial"/>
                <w:sz w:val="22"/>
                <w:szCs w:val="22"/>
              </w:rPr>
            </w:pPr>
          </w:p>
          <w:p w14:paraId="5223404A" w14:textId="3F0726D0" w:rsidR="0009655E" w:rsidRDefault="0003577A">
            <w:pPr>
              <w:jc w:val="both"/>
            </w:pPr>
            <w:r>
              <w:rPr>
                <w:rFonts w:ascii="Arial" w:hAnsi="Arial" w:cs="Arial"/>
                <w:sz w:val="22"/>
                <w:szCs w:val="22"/>
              </w:rPr>
              <w:t>Not Applicable</w:t>
            </w:r>
          </w:p>
        </w:tc>
      </w:tr>
    </w:tbl>
    <w:p w14:paraId="5223404C" w14:textId="77777777" w:rsidR="0009655E" w:rsidRDefault="0009655E">
      <w:pPr>
        <w:jc w:val="both"/>
        <w:rPr>
          <w:rFonts w:ascii="Arial" w:hAnsi="Arial" w:cs="Arial"/>
          <w:sz w:val="4"/>
          <w:szCs w:val="4"/>
        </w:rPr>
      </w:pPr>
    </w:p>
    <w:p w14:paraId="5223404D" w14:textId="77777777" w:rsidR="0009655E" w:rsidRDefault="0009655E">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09655E" w14:paraId="52234064" w14:textId="77777777">
        <w:trPr>
          <w:trHeight w:val="165"/>
        </w:trPr>
        <w:tc>
          <w:tcPr>
            <w:tcW w:w="9632" w:type="dxa"/>
            <w:shd w:val="clear" w:color="auto" w:fill="DBE5F1"/>
            <w:tcMar>
              <w:top w:w="113" w:type="dxa"/>
              <w:left w:w="108" w:type="dxa"/>
              <w:bottom w:w="113" w:type="dxa"/>
              <w:right w:w="108" w:type="dxa"/>
            </w:tcMar>
          </w:tcPr>
          <w:p w14:paraId="5223404E" w14:textId="77777777" w:rsidR="0009655E" w:rsidRDefault="00FE68F2">
            <w:pPr>
              <w:jc w:val="both"/>
              <w:rPr>
                <w:rFonts w:ascii="Arial" w:hAnsi="Arial" w:cs="Arial"/>
                <w:b/>
                <w:sz w:val="22"/>
                <w:szCs w:val="22"/>
              </w:rPr>
            </w:pPr>
            <w:r>
              <w:rPr>
                <w:rFonts w:ascii="Arial" w:hAnsi="Arial" w:cs="Arial"/>
                <w:b/>
                <w:sz w:val="22"/>
                <w:szCs w:val="22"/>
              </w:rPr>
              <w:t>Key Supplier Personnel</w:t>
            </w:r>
          </w:p>
          <w:p w14:paraId="52234050" w14:textId="77777777" w:rsidR="0009655E" w:rsidRDefault="0009655E">
            <w:pPr>
              <w:jc w:val="both"/>
              <w:rPr>
                <w:rFonts w:ascii="Arial" w:hAnsi="Arial" w:cs="Arial"/>
                <w:sz w:val="22"/>
                <w:szCs w:val="22"/>
              </w:rPr>
            </w:pPr>
          </w:p>
          <w:tbl>
            <w:tblPr>
              <w:tblW w:w="9406" w:type="dxa"/>
              <w:tblCellMar>
                <w:left w:w="10" w:type="dxa"/>
                <w:right w:w="10" w:type="dxa"/>
              </w:tblCellMar>
              <w:tblLook w:val="04A0" w:firstRow="1" w:lastRow="0" w:firstColumn="1" w:lastColumn="0" w:noHBand="0" w:noVBand="1"/>
            </w:tblPr>
            <w:tblGrid>
              <w:gridCol w:w="3287"/>
              <w:gridCol w:w="3261"/>
              <w:gridCol w:w="2858"/>
            </w:tblGrid>
            <w:tr w:rsidR="0009655E" w14:paraId="52234056" w14:textId="77777777">
              <w:tc>
                <w:tcPr>
                  <w:tcW w:w="3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34053" w14:textId="77777777" w:rsidR="0009655E" w:rsidRDefault="00FE68F2">
                  <w:pPr>
                    <w:jc w:val="center"/>
                    <w:rPr>
                      <w:rFonts w:ascii="Arial" w:hAnsi="Arial" w:cs="Arial"/>
                      <w:b/>
                      <w:sz w:val="22"/>
                      <w:szCs w:val="22"/>
                    </w:rPr>
                  </w:pPr>
                  <w:r>
                    <w:rPr>
                      <w:rFonts w:ascii="Arial" w:hAnsi="Arial" w:cs="Arial"/>
                      <w:b/>
                      <w:sz w:val="22"/>
                      <w:szCs w:val="22"/>
                    </w:rPr>
                    <w:t>Key Supplier Personnel</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34054" w14:textId="77777777" w:rsidR="0009655E" w:rsidRDefault="00FE68F2">
                  <w:pPr>
                    <w:jc w:val="center"/>
                    <w:rPr>
                      <w:rFonts w:ascii="Arial" w:hAnsi="Arial" w:cs="Arial"/>
                      <w:b/>
                      <w:sz w:val="22"/>
                      <w:szCs w:val="22"/>
                    </w:rPr>
                  </w:pPr>
                  <w:r>
                    <w:rPr>
                      <w:rFonts w:ascii="Arial" w:hAnsi="Arial" w:cs="Arial"/>
                      <w:b/>
                      <w:sz w:val="22"/>
                      <w:szCs w:val="22"/>
                    </w:rPr>
                    <w:t>Key Role(s)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34055" w14:textId="77777777" w:rsidR="0009655E" w:rsidRDefault="00FE68F2">
                  <w:pPr>
                    <w:jc w:val="center"/>
                    <w:rPr>
                      <w:rFonts w:ascii="Arial" w:hAnsi="Arial" w:cs="Arial"/>
                      <w:b/>
                      <w:sz w:val="22"/>
                      <w:szCs w:val="22"/>
                    </w:rPr>
                  </w:pPr>
                  <w:r>
                    <w:rPr>
                      <w:rFonts w:ascii="Arial" w:hAnsi="Arial" w:cs="Arial"/>
                      <w:b/>
                      <w:sz w:val="22"/>
                      <w:szCs w:val="22"/>
                    </w:rPr>
                    <w:t>Duration</w:t>
                  </w:r>
                </w:p>
              </w:tc>
            </w:tr>
            <w:tr w:rsidR="0009655E" w14:paraId="5223405E" w14:textId="77777777">
              <w:tc>
                <w:tcPr>
                  <w:tcW w:w="3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3405B" w14:textId="76CE00FA" w:rsidR="0009655E" w:rsidRDefault="0009655E">
                  <w:pPr>
                    <w:jc w:val="both"/>
                    <w:rPr>
                      <w:rFonts w:ascii="Arial" w:hAnsi="Arial" w:cs="Arial"/>
                      <w:sz w:val="22"/>
                      <w:szCs w:val="22"/>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3405C" w14:textId="381F1EE4" w:rsidR="0009655E" w:rsidRDefault="00362C31">
                  <w:pPr>
                    <w:jc w:val="both"/>
                    <w:rPr>
                      <w:rFonts w:ascii="Arial" w:hAnsi="Arial" w:cs="Arial"/>
                      <w:sz w:val="22"/>
                      <w:szCs w:val="22"/>
                    </w:rPr>
                  </w:pPr>
                  <w:r>
                    <w:rPr>
                      <w:rFonts w:ascii="Arial" w:hAnsi="Arial" w:cs="Arial"/>
                      <w:sz w:val="22"/>
                      <w:szCs w:val="22"/>
                    </w:rPr>
                    <w:t xml:space="preserve">Technical Delivery Manager </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3405D" w14:textId="3CCFE111" w:rsidR="0009655E" w:rsidRDefault="002C1C90">
                  <w:pPr>
                    <w:jc w:val="both"/>
                  </w:pPr>
                  <w:r>
                    <w:rPr>
                      <w:rFonts w:ascii="Arial" w:hAnsi="Arial" w:cs="Arial"/>
                      <w:sz w:val="22"/>
                      <w:szCs w:val="22"/>
                    </w:rPr>
                    <w:t xml:space="preserve">Contract Period </w:t>
                  </w:r>
                </w:p>
              </w:tc>
            </w:tr>
          </w:tbl>
          <w:p w14:paraId="52234063" w14:textId="77777777" w:rsidR="0009655E" w:rsidRDefault="0009655E">
            <w:pPr>
              <w:jc w:val="both"/>
              <w:rPr>
                <w:rFonts w:ascii="Arial" w:hAnsi="Arial" w:cs="Arial"/>
                <w:sz w:val="20"/>
                <w:szCs w:val="20"/>
              </w:rPr>
            </w:pPr>
          </w:p>
        </w:tc>
      </w:tr>
    </w:tbl>
    <w:p w14:paraId="52234065" w14:textId="77777777" w:rsidR="0009655E" w:rsidRDefault="0009655E">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09655E" w14:paraId="5223406A" w14:textId="77777777">
        <w:trPr>
          <w:trHeight w:val="165"/>
        </w:trPr>
        <w:tc>
          <w:tcPr>
            <w:tcW w:w="9632" w:type="dxa"/>
            <w:shd w:val="clear" w:color="auto" w:fill="DBE5F1"/>
            <w:tcMar>
              <w:top w:w="113" w:type="dxa"/>
              <w:left w:w="108" w:type="dxa"/>
              <w:bottom w:w="113" w:type="dxa"/>
              <w:right w:w="108" w:type="dxa"/>
            </w:tcMar>
          </w:tcPr>
          <w:p w14:paraId="52234066" w14:textId="77777777" w:rsidR="0009655E" w:rsidRDefault="00FE68F2">
            <w:pPr>
              <w:jc w:val="both"/>
              <w:rPr>
                <w:rFonts w:ascii="Arial" w:hAnsi="Arial" w:cs="Arial"/>
                <w:b/>
                <w:sz w:val="22"/>
                <w:szCs w:val="22"/>
              </w:rPr>
            </w:pPr>
            <w:r>
              <w:rPr>
                <w:rFonts w:ascii="Arial" w:hAnsi="Arial" w:cs="Arial"/>
                <w:b/>
                <w:sz w:val="22"/>
                <w:szCs w:val="22"/>
              </w:rPr>
              <w:t>Buyer Property</w:t>
            </w:r>
          </w:p>
          <w:p w14:paraId="52234068" w14:textId="77777777" w:rsidR="0009655E" w:rsidRDefault="0009655E">
            <w:pPr>
              <w:jc w:val="both"/>
              <w:rPr>
                <w:rFonts w:ascii="Arial" w:hAnsi="Arial" w:cs="Arial"/>
                <w:i/>
                <w:sz w:val="18"/>
                <w:szCs w:val="18"/>
              </w:rPr>
            </w:pPr>
          </w:p>
          <w:p w14:paraId="52234069" w14:textId="2E568BF0" w:rsidR="0009655E" w:rsidRDefault="003861EC">
            <w:pPr>
              <w:jc w:val="both"/>
            </w:pPr>
            <w:r>
              <w:rPr>
                <w:rFonts w:ascii="Arial" w:hAnsi="Arial" w:cs="Arial"/>
                <w:sz w:val="22"/>
                <w:szCs w:val="22"/>
              </w:rPr>
              <w:t>Not Applicable</w:t>
            </w:r>
          </w:p>
        </w:tc>
      </w:tr>
    </w:tbl>
    <w:p w14:paraId="5223406B" w14:textId="77777777" w:rsidR="0009655E" w:rsidRDefault="0009655E">
      <w:pPr>
        <w:spacing w:line="48" w:lineRule="auto"/>
        <w:rPr>
          <w:rFonts w:ascii="Arial" w:hAnsi="Arial" w:cs="Arial"/>
          <w:b/>
          <w:color w:val="365F91"/>
          <w:sz w:val="28"/>
          <w:szCs w:val="28"/>
        </w:rPr>
      </w:pPr>
      <w:bookmarkStart w:id="0" w:name="_1ksv4uv"/>
      <w:bookmarkStart w:id="1" w:name="_44sinio"/>
      <w:bookmarkStart w:id="2" w:name="_3j2qqm3"/>
      <w:bookmarkStart w:id="3" w:name="_4i7ojhp"/>
      <w:bookmarkStart w:id="4" w:name="_3whwml4"/>
      <w:bookmarkStart w:id="5" w:name="_1ci93xb"/>
      <w:bookmarkStart w:id="6" w:name="_2xcytpi"/>
      <w:bookmarkStart w:id="7" w:name="_2bn6wsx"/>
      <w:bookmarkEnd w:id="0"/>
      <w:bookmarkEnd w:id="1"/>
      <w:bookmarkEnd w:id="2"/>
      <w:bookmarkEnd w:id="3"/>
      <w:bookmarkEnd w:id="4"/>
      <w:bookmarkEnd w:id="5"/>
      <w:bookmarkEnd w:id="6"/>
      <w:bookmarkEnd w:id="7"/>
    </w:p>
    <w:tbl>
      <w:tblPr>
        <w:tblW w:w="9632" w:type="dxa"/>
        <w:tblCellMar>
          <w:left w:w="10" w:type="dxa"/>
          <w:right w:w="10" w:type="dxa"/>
        </w:tblCellMar>
        <w:tblLook w:val="04A0" w:firstRow="1" w:lastRow="0" w:firstColumn="1" w:lastColumn="0" w:noHBand="0" w:noVBand="1"/>
      </w:tblPr>
      <w:tblGrid>
        <w:gridCol w:w="9632"/>
      </w:tblGrid>
      <w:tr w:rsidR="0009655E" w14:paraId="52234070" w14:textId="77777777">
        <w:tc>
          <w:tcPr>
            <w:tcW w:w="9632" w:type="dxa"/>
            <w:shd w:val="clear" w:color="auto" w:fill="DBE5F1"/>
            <w:tcMar>
              <w:top w:w="113" w:type="dxa"/>
              <w:left w:w="108" w:type="dxa"/>
              <w:bottom w:w="113" w:type="dxa"/>
              <w:right w:w="108" w:type="dxa"/>
            </w:tcMar>
          </w:tcPr>
          <w:p w14:paraId="5223406C" w14:textId="77777777" w:rsidR="0009655E" w:rsidRDefault="00FE68F2">
            <w:pPr>
              <w:jc w:val="both"/>
              <w:rPr>
                <w:rFonts w:ascii="Arial" w:hAnsi="Arial" w:cs="Arial"/>
                <w:b/>
                <w:sz w:val="22"/>
                <w:szCs w:val="22"/>
              </w:rPr>
            </w:pPr>
            <w:bookmarkStart w:id="8" w:name="_Toc12278068"/>
            <w:r>
              <w:rPr>
                <w:rFonts w:ascii="Arial" w:hAnsi="Arial" w:cs="Arial"/>
                <w:b/>
                <w:sz w:val="22"/>
                <w:szCs w:val="22"/>
              </w:rPr>
              <w:t xml:space="preserve">Buyer Security Policy </w:t>
            </w:r>
          </w:p>
          <w:p w14:paraId="5223406E" w14:textId="77777777" w:rsidR="0009655E" w:rsidRDefault="0009655E">
            <w:pPr>
              <w:jc w:val="both"/>
              <w:rPr>
                <w:rFonts w:ascii="Arial" w:hAnsi="Arial" w:cs="Arial"/>
                <w:i/>
                <w:sz w:val="18"/>
                <w:szCs w:val="18"/>
              </w:rPr>
            </w:pPr>
          </w:p>
          <w:p w14:paraId="5223406F" w14:textId="232F213A" w:rsidR="0009655E" w:rsidRDefault="00BE37D4">
            <w:pPr>
              <w:jc w:val="both"/>
            </w:pPr>
            <w:hyperlink r:id="rId10" w:history="1">
              <w:r w:rsidRPr="001154DE">
                <w:rPr>
                  <w:rStyle w:val="Hyperlink"/>
                </w:rPr>
                <w:t>https://www.gov.uk/government/publications/security-policy-framework</w:t>
              </w:r>
            </w:hyperlink>
          </w:p>
        </w:tc>
      </w:tr>
    </w:tbl>
    <w:p w14:paraId="52234071" w14:textId="77777777" w:rsidR="0009655E" w:rsidRDefault="0009655E">
      <w:pPr>
        <w:spacing w:line="48" w:lineRule="auto"/>
        <w:jc w:val="both"/>
        <w:rPr>
          <w:rFonts w:ascii="Arial" w:hAnsi="Arial" w:cs="Arial"/>
          <w:b/>
          <w:color w:val="365F91"/>
          <w:sz w:val="28"/>
          <w:szCs w:val="28"/>
        </w:rPr>
      </w:pPr>
    </w:p>
    <w:tbl>
      <w:tblPr>
        <w:tblW w:w="9632" w:type="dxa"/>
        <w:tblCellMar>
          <w:left w:w="10" w:type="dxa"/>
          <w:right w:w="10" w:type="dxa"/>
        </w:tblCellMar>
        <w:tblLook w:val="04A0" w:firstRow="1" w:lastRow="0" w:firstColumn="1" w:lastColumn="0" w:noHBand="0" w:noVBand="1"/>
      </w:tblPr>
      <w:tblGrid>
        <w:gridCol w:w="9632"/>
      </w:tblGrid>
      <w:tr w:rsidR="0009655E" w14:paraId="52234076" w14:textId="77777777">
        <w:trPr>
          <w:trHeight w:val="165"/>
        </w:trPr>
        <w:tc>
          <w:tcPr>
            <w:tcW w:w="9632" w:type="dxa"/>
            <w:shd w:val="clear" w:color="auto" w:fill="DBE5F1"/>
            <w:tcMar>
              <w:top w:w="113" w:type="dxa"/>
              <w:left w:w="108" w:type="dxa"/>
              <w:bottom w:w="113" w:type="dxa"/>
              <w:right w:w="108" w:type="dxa"/>
            </w:tcMar>
          </w:tcPr>
          <w:p w14:paraId="52234072" w14:textId="77777777" w:rsidR="0009655E" w:rsidRDefault="00FE68F2">
            <w:pPr>
              <w:jc w:val="both"/>
              <w:rPr>
                <w:rFonts w:ascii="Arial" w:hAnsi="Arial" w:cs="Arial"/>
                <w:b/>
                <w:sz w:val="22"/>
                <w:szCs w:val="22"/>
              </w:rPr>
            </w:pPr>
            <w:r>
              <w:rPr>
                <w:rFonts w:ascii="Arial" w:hAnsi="Arial" w:cs="Arial"/>
                <w:b/>
                <w:sz w:val="22"/>
                <w:szCs w:val="22"/>
              </w:rPr>
              <w:t xml:space="preserve">Buyer Enhanced Security Requirements </w:t>
            </w:r>
          </w:p>
          <w:p w14:paraId="52234074" w14:textId="77777777" w:rsidR="0009655E" w:rsidRDefault="0009655E">
            <w:pPr>
              <w:jc w:val="both"/>
              <w:rPr>
                <w:rFonts w:ascii="Arial" w:hAnsi="Arial" w:cs="Arial"/>
                <w:i/>
                <w:sz w:val="18"/>
                <w:szCs w:val="18"/>
              </w:rPr>
            </w:pPr>
          </w:p>
          <w:p w14:paraId="52234075" w14:textId="4EC34F5B" w:rsidR="0009655E" w:rsidRDefault="00BE37D4">
            <w:pPr>
              <w:jc w:val="both"/>
            </w:pPr>
            <w:r>
              <w:rPr>
                <w:rFonts w:ascii="Arial" w:hAnsi="Arial" w:cs="Arial"/>
                <w:sz w:val="22"/>
                <w:szCs w:val="22"/>
              </w:rPr>
              <w:t>Not Applicable</w:t>
            </w:r>
          </w:p>
        </w:tc>
      </w:tr>
    </w:tbl>
    <w:p w14:paraId="52234077" w14:textId="77777777" w:rsidR="0009655E" w:rsidRDefault="0009655E">
      <w:pPr>
        <w:spacing w:line="48" w:lineRule="auto"/>
        <w:jc w:val="both"/>
        <w:rPr>
          <w:rFonts w:ascii="Arial" w:hAnsi="Arial" w:cs="Arial"/>
          <w:b/>
          <w:color w:val="365F91"/>
          <w:sz w:val="28"/>
          <w:szCs w:val="28"/>
        </w:rPr>
      </w:pPr>
    </w:p>
    <w:p w14:paraId="52234078" w14:textId="77777777" w:rsidR="0009655E" w:rsidRDefault="0009655E">
      <w:pPr>
        <w:spacing w:line="48" w:lineRule="auto"/>
        <w:jc w:val="both"/>
        <w:rPr>
          <w:rFonts w:ascii="Arial" w:hAnsi="Arial" w:cs="Arial"/>
          <w:b/>
          <w:color w:val="365F91"/>
          <w:sz w:val="28"/>
          <w:szCs w:val="28"/>
        </w:rPr>
      </w:pPr>
    </w:p>
    <w:tbl>
      <w:tblPr>
        <w:tblW w:w="9632" w:type="dxa"/>
        <w:tblCellMar>
          <w:left w:w="10" w:type="dxa"/>
          <w:right w:w="10" w:type="dxa"/>
        </w:tblCellMar>
        <w:tblLook w:val="04A0" w:firstRow="1" w:lastRow="0" w:firstColumn="1" w:lastColumn="0" w:noHBand="0" w:noVBand="1"/>
      </w:tblPr>
      <w:tblGrid>
        <w:gridCol w:w="9632"/>
      </w:tblGrid>
      <w:tr w:rsidR="0009655E" w14:paraId="52234081" w14:textId="77777777">
        <w:trPr>
          <w:trHeight w:val="165"/>
        </w:trPr>
        <w:tc>
          <w:tcPr>
            <w:tcW w:w="9632" w:type="dxa"/>
            <w:shd w:val="clear" w:color="auto" w:fill="DBE5F1"/>
            <w:tcMar>
              <w:top w:w="113" w:type="dxa"/>
              <w:left w:w="108" w:type="dxa"/>
              <w:bottom w:w="113" w:type="dxa"/>
              <w:right w:w="108" w:type="dxa"/>
            </w:tcMar>
          </w:tcPr>
          <w:p w14:paraId="52234079" w14:textId="77777777" w:rsidR="0009655E" w:rsidRDefault="00FE68F2">
            <w:pPr>
              <w:jc w:val="both"/>
              <w:rPr>
                <w:rFonts w:ascii="Arial" w:hAnsi="Arial" w:cs="Arial"/>
                <w:b/>
                <w:sz w:val="22"/>
                <w:szCs w:val="22"/>
              </w:rPr>
            </w:pPr>
            <w:r>
              <w:rPr>
                <w:rFonts w:ascii="Arial" w:hAnsi="Arial" w:cs="Arial"/>
                <w:b/>
                <w:sz w:val="22"/>
                <w:szCs w:val="22"/>
              </w:rPr>
              <w:t xml:space="preserve">Insurance </w:t>
            </w:r>
          </w:p>
          <w:p w14:paraId="5223407B" w14:textId="77777777" w:rsidR="0009655E" w:rsidRDefault="0009655E">
            <w:pPr>
              <w:jc w:val="both"/>
              <w:rPr>
                <w:rFonts w:ascii="Arial" w:hAnsi="Arial" w:cs="Arial"/>
                <w:i/>
                <w:sz w:val="18"/>
                <w:szCs w:val="18"/>
              </w:rPr>
            </w:pPr>
          </w:p>
          <w:p w14:paraId="5223407C" w14:textId="4A6A8C34" w:rsidR="0009655E" w:rsidRDefault="00FE68F2">
            <w:pPr>
              <w:jc w:val="both"/>
            </w:pPr>
            <w:r>
              <w:rPr>
                <w:rFonts w:ascii="Arial" w:hAnsi="Arial" w:cs="Arial"/>
                <w:sz w:val="22"/>
                <w:szCs w:val="22"/>
              </w:rPr>
              <w:t xml:space="preserve">Third Party Public Liability Insurance (£) </w:t>
            </w:r>
            <w:r w:rsidR="00936C8B">
              <w:rPr>
                <w:rFonts w:ascii="Arial" w:hAnsi="Arial" w:cs="Arial"/>
                <w:sz w:val="22"/>
                <w:szCs w:val="22"/>
              </w:rPr>
              <w:t>–</w:t>
            </w:r>
            <w:r>
              <w:rPr>
                <w:rFonts w:ascii="Arial" w:hAnsi="Arial" w:cs="Arial"/>
                <w:sz w:val="22"/>
                <w:szCs w:val="22"/>
              </w:rPr>
              <w:t xml:space="preserve"> </w:t>
            </w:r>
            <w:r w:rsidR="00936C8B">
              <w:rPr>
                <w:rFonts w:ascii="Arial" w:hAnsi="Arial" w:cs="Arial"/>
                <w:sz w:val="22"/>
                <w:szCs w:val="22"/>
              </w:rPr>
              <w:t>Not Applicable</w:t>
            </w:r>
          </w:p>
          <w:p w14:paraId="5223407D" w14:textId="77777777" w:rsidR="0009655E" w:rsidRDefault="0009655E">
            <w:pPr>
              <w:jc w:val="both"/>
              <w:rPr>
                <w:rFonts w:ascii="Arial" w:hAnsi="Arial" w:cs="Arial"/>
                <w:sz w:val="22"/>
                <w:szCs w:val="22"/>
              </w:rPr>
            </w:pPr>
          </w:p>
          <w:p w14:paraId="5223407E" w14:textId="6F36F919" w:rsidR="00936C8B" w:rsidRDefault="00FE68F2" w:rsidP="00936C8B">
            <w:pPr>
              <w:jc w:val="both"/>
            </w:pPr>
            <w:r>
              <w:rPr>
                <w:rFonts w:ascii="Arial" w:hAnsi="Arial" w:cs="Arial"/>
                <w:sz w:val="22"/>
                <w:szCs w:val="22"/>
              </w:rPr>
              <w:t>Professional Indemnity Insurance (£)</w:t>
            </w:r>
            <w:r w:rsidR="00936C8B">
              <w:rPr>
                <w:rFonts w:ascii="Arial" w:hAnsi="Arial" w:cs="Arial"/>
                <w:sz w:val="22"/>
                <w:szCs w:val="22"/>
              </w:rPr>
              <w:t xml:space="preserve"> – Not Applicable</w:t>
            </w:r>
          </w:p>
          <w:p w14:paraId="52234080" w14:textId="11CB3B04" w:rsidR="0009655E" w:rsidRDefault="0009655E">
            <w:pPr>
              <w:jc w:val="both"/>
            </w:pPr>
          </w:p>
        </w:tc>
      </w:tr>
    </w:tbl>
    <w:p w14:paraId="52234082" w14:textId="77777777" w:rsidR="0009655E" w:rsidRDefault="0009655E">
      <w:pPr>
        <w:spacing w:line="48" w:lineRule="auto"/>
        <w:rPr>
          <w:rFonts w:ascii="Arial" w:hAnsi="Arial" w:cs="Arial"/>
          <w:b/>
          <w:color w:val="365F91"/>
          <w:sz w:val="28"/>
          <w:szCs w:val="28"/>
        </w:rPr>
      </w:pPr>
    </w:p>
    <w:tbl>
      <w:tblPr>
        <w:tblW w:w="9632" w:type="dxa"/>
        <w:tblCellMar>
          <w:left w:w="10" w:type="dxa"/>
          <w:right w:w="10" w:type="dxa"/>
        </w:tblCellMar>
        <w:tblLook w:val="04A0" w:firstRow="1" w:lastRow="0" w:firstColumn="1" w:lastColumn="0" w:noHBand="0" w:noVBand="1"/>
      </w:tblPr>
      <w:tblGrid>
        <w:gridCol w:w="9632"/>
      </w:tblGrid>
      <w:tr w:rsidR="0009655E" w14:paraId="52234087" w14:textId="77777777">
        <w:trPr>
          <w:trHeight w:val="17"/>
        </w:trPr>
        <w:tc>
          <w:tcPr>
            <w:tcW w:w="9632" w:type="dxa"/>
            <w:shd w:val="clear" w:color="auto" w:fill="DBE5F1"/>
            <w:tcMar>
              <w:top w:w="113" w:type="dxa"/>
              <w:left w:w="108" w:type="dxa"/>
              <w:bottom w:w="113" w:type="dxa"/>
              <w:right w:w="108" w:type="dxa"/>
            </w:tcMar>
          </w:tcPr>
          <w:p w14:paraId="52234085" w14:textId="7C992E7F" w:rsidR="0009655E" w:rsidRPr="005507E5" w:rsidRDefault="00FE68F2">
            <w:pPr>
              <w:jc w:val="both"/>
              <w:rPr>
                <w:rFonts w:ascii="Arial" w:hAnsi="Arial" w:cs="Arial"/>
                <w:b/>
                <w:sz w:val="22"/>
                <w:szCs w:val="22"/>
              </w:rPr>
            </w:pPr>
            <w:r>
              <w:rPr>
                <w:rFonts w:ascii="Arial" w:hAnsi="Arial" w:cs="Arial"/>
                <w:b/>
                <w:sz w:val="22"/>
                <w:szCs w:val="22"/>
              </w:rPr>
              <w:t xml:space="preserve">Key Sub-Contractors </w:t>
            </w:r>
          </w:p>
          <w:p w14:paraId="13601C40" w14:textId="77777777" w:rsidR="005D112E" w:rsidRPr="005D112E" w:rsidRDefault="005D112E" w:rsidP="005D112E">
            <w:pPr>
              <w:jc w:val="both"/>
              <w:rPr>
                <w:rFonts w:ascii="Arial" w:hAnsi="Arial" w:cs="Arial"/>
                <w:sz w:val="22"/>
                <w:szCs w:val="22"/>
                <w:highlight w:val="yellow"/>
              </w:rPr>
            </w:pPr>
          </w:p>
          <w:p w14:paraId="69287F7D" w14:textId="36315E98" w:rsidR="005D112E" w:rsidRDefault="00044CC8" w:rsidP="005D112E">
            <w:pPr>
              <w:jc w:val="both"/>
              <w:rPr>
                <w:rFonts w:ascii="Arial" w:hAnsi="Arial" w:cs="Arial"/>
                <w:sz w:val="22"/>
                <w:szCs w:val="22"/>
              </w:rPr>
            </w:pPr>
            <w:r>
              <w:rPr>
                <w:rFonts w:ascii="Arial" w:hAnsi="Arial" w:cs="Arial"/>
                <w:sz w:val="22"/>
                <w:szCs w:val="22"/>
              </w:rPr>
              <w:lastRenderedPageBreak/>
              <w:t>I</w:t>
            </w:r>
            <w:r w:rsidR="005D112E" w:rsidRPr="00044CC8">
              <w:rPr>
                <w:rFonts w:ascii="Arial" w:hAnsi="Arial" w:cs="Arial"/>
                <w:sz w:val="22"/>
                <w:szCs w:val="22"/>
              </w:rPr>
              <w:t xml:space="preserve">n order </w:t>
            </w:r>
            <w:r>
              <w:rPr>
                <w:rFonts w:ascii="Arial" w:hAnsi="Arial" w:cs="Arial"/>
                <w:sz w:val="22"/>
                <w:szCs w:val="22"/>
              </w:rPr>
              <w:t xml:space="preserve">to </w:t>
            </w:r>
            <w:r w:rsidR="005D112E" w:rsidRPr="00044CC8">
              <w:rPr>
                <w:rFonts w:ascii="Arial" w:hAnsi="Arial" w:cs="Arial"/>
                <w:sz w:val="22"/>
                <w:szCs w:val="22"/>
              </w:rPr>
              <w:t>enhance the output produced, Computacenter may choose to consult with other SC cleared resources from UK owned 3</w:t>
            </w:r>
            <w:r w:rsidR="005D112E" w:rsidRPr="00044CC8">
              <w:rPr>
                <w:rFonts w:ascii="Arial" w:hAnsi="Arial" w:cs="Arial"/>
                <w:sz w:val="22"/>
                <w:szCs w:val="22"/>
                <w:vertAlign w:val="superscript"/>
              </w:rPr>
              <w:t>rd</w:t>
            </w:r>
            <w:r w:rsidR="005D112E" w:rsidRPr="00044CC8">
              <w:rPr>
                <w:rFonts w:ascii="Arial" w:hAnsi="Arial" w:cs="Arial"/>
                <w:sz w:val="22"/>
                <w:szCs w:val="22"/>
              </w:rPr>
              <w:t xml:space="preserve"> party suppliers within our eco system.</w:t>
            </w:r>
            <w:r w:rsidR="005D112E">
              <w:rPr>
                <w:rFonts w:ascii="Arial" w:hAnsi="Arial" w:cs="Arial"/>
                <w:sz w:val="22"/>
                <w:szCs w:val="22"/>
              </w:rPr>
              <w:t xml:space="preserve"> </w:t>
            </w:r>
          </w:p>
          <w:p w14:paraId="1D26464B" w14:textId="77777777" w:rsidR="008A4D47" w:rsidRDefault="008A4D47">
            <w:pPr>
              <w:jc w:val="both"/>
            </w:pPr>
          </w:p>
          <w:p w14:paraId="7D4D3219" w14:textId="785A7E6C" w:rsidR="008A4D47" w:rsidRDefault="008A4D47">
            <w:pPr>
              <w:jc w:val="both"/>
            </w:pPr>
          </w:p>
          <w:p w14:paraId="52234086" w14:textId="259B184A" w:rsidR="008A4D47" w:rsidRDefault="008A4D47">
            <w:pPr>
              <w:jc w:val="both"/>
            </w:pPr>
          </w:p>
        </w:tc>
      </w:tr>
    </w:tbl>
    <w:p w14:paraId="52234088" w14:textId="77777777" w:rsidR="0009655E" w:rsidRDefault="0009655E">
      <w:pPr>
        <w:jc w:val="both"/>
        <w:rPr>
          <w:rFonts w:ascii="Arial" w:hAnsi="Arial" w:cs="Arial"/>
          <w:b/>
          <w:color w:val="365F91"/>
          <w:sz w:val="28"/>
          <w:szCs w:val="28"/>
        </w:rPr>
      </w:pPr>
    </w:p>
    <w:p w14:paraId="52234089" w14:textId="77777777" w:rsidR="0009655E" w:rsidRDefault="00FE68F2">
      <w:pPr>
        <w:jc w:val="both"/>
        <w:rPr>
          <w:rFonts w:ascii="Arial" w:hAnsi="Arial" w:cs="Arial"/>
          <w:b/>
          <w:color w:val="365F91"/>
          <w:sz w:val="28"/>
          <w:szCs w:val="28"/>
        </w:rPr>
      </w:pPr>
      <w:r>
        <w:rPr>
          <w:rFonts w:ascii="Arial" w:hAnsi="Arial" w:cs="Arial"/>
          <w:b/>
          <w:color w:val="365F91"/>
          <w:sz w:val="28"/>
          <w:szCs w:val="28"/>
        </w:rPr>
        <w:t xml:space="preserve">Part 2 – Charges, Payment and Invoicing </w:t>
      </w:r>
    </w:p>
    <w:p w14:paraId="5223408A" w14:textId="77777777" w:rsidR="0009655E" w:rsidRDefault="0009655E">
      <w:pPr>
        <w:jc w:val="both"/>
        <w:rPr>
          <w:rFonts w:ascii="Arial" w:hAnsi="Arial" w:cs="Arial"/>
          <w:b/>
          <w:color w:val="365F91"/>
          <w:sz w:val="28"/>
          <w:szCs w:val="28"/>
        </w:rPr>
      </w:pPr>
    </w:p>
    <w:tbl>
      <w:tblPr>
        <w:tblW w:w="9632" w:type="dxa"/>
        <w:tblCellMar>
          <w:left w:w="10" w:type="dxa"/>
          <w:right w:w="10" w:type="dxa"/>
        </w:tblCellMar>
        <w:tblLook w:val="04A0" w:firstRow="1" w:lastRow="0" w:firstColumn="1" w:lastColumn="0" w:noHBand="0" w:noVBand="1"/>
      </w:tblPr>
      <w:tblGrid>
        <w:gridCol w:w="9632"/>
      </w:tblGrid>
      <w:tr w:rsidR="0009655E" w14:paraId="52234091" w14:textId="77777777">
        <w:tc>
          <w:tcPr>
            <w:tcW w:w="9632" w:type="dxa"/>
            <w:shd w:val="clear" w:color="auto" w:fill="DBE5F1"/>
            <w:tcMar>
              <w:top w:w="113" w:type="dxa"/>
              <w:left w:w="108" w:type="dxa"/>
              <w:bottom w:w="113" w:type="dxa"/>
              <w:right w:w="108" w:type="dxa"/>
            </w:tcMar>
          </w:tcPr>
          <w:p w14:paraId="5223408B" w14:textId="77777777" w:rsidR="0009655E" w:rsidRDefault="00FE68F2">
            <w:pPr>
              <w:jc w:val="both"/>
              <w:rPr>
                <w:rFonts w:ascii="Arial" w:hAnsi="Arial" w:cs="Arial"/>
                <w:b/>
                <w:sz w:val="22"/>
                <w:szCs w:val="22"/>
              </w:rPr>
            </w:pPr>
            <w:r>
              <w:rPr>
                <w:rFonts w:ascii="Arial" w:hAnsi="Arial" w:cs="Arial"/>
                <w:b/>
                <w:sz w:val="22"/>
                <w:szCs w:val="22"/>
              </w:rPr>
              <w:t>Contract Charges (excluding VAT)</w:t>
            </w:r>
          </w:p>
          <w:p w14:paraId="07AF515A" w14:textId="77777777" w:rsidR="00C16414" w:rsidRDefault="00C16414">
            <w:pPr>
              <w:jc w:val="both"/>
              <w:rPr>
                <w:rFonts w:ascii="Arial" w:hAnsi="Arial" w:cs="Arial"/>
                <w:i/>
                <w:sz w:val="18"/>
                <w:szCs w:val="18"/>
              </w:rPr>
            </w:pPr>
          </w:p>
          <w:p w14:paraId="3BEE40E2" w14:textId="7C844E65" w:rsidR="00C16414" w:rsidRPr="000B5D19" w:rsidRDefault="00C16414">
            <w:pPr>
              <w:jc w:val="both"/>
              <w:rPr>
                <w:rFonts w:ascii="Arial" w:hAnsi="Arial" w:cs="Arial"/>
                <w:i/>
                <w:sz w:val="22"/>
                <w:szCs w:val="22"/>
              </w:rPr>
            </w:pPr>
            <w:r w:rsidRPr="000B5D19">
              <w:rPr>
                <w:rFonts w:ascii="Arial" w:hAnsi="Arial" w:cs="Arial"/>
                <w:i/>
                <w:sz w:val="22"/>
                <w:szCs w:val="22"/>
              </w:rPr>
              <w:t xml:space="preserve">Not to exceed </w:t>
            </w:r>
            <w:r w:rsidR="000B5D19" w:rsidRPr="000B5D19">
              <w:rPr>
                <w:rFonts w:ascii="Arial" w:hAnsi="Arial" w:cs="Arial"/>
                <w:i/>
                <w:sz w:val="22"/>
                <w:szCs w:val="22"/>
              </w:rPr>
              <w:t>£</w:t>
            </w:r>
            <w:r w:rsidR="00675503">
              <w:rPr>
                <w:rFonts w:ascii="Arial" w:hAnsi="Arial" w:cs="Arial"/>
                <w:i/>
                <w:sz w:val="22"/>
                <w:szCs w:val="22"/>
              </w:rPr>
              <w:t>60,000</w:t>
            </w:r>
            <w:r w:rsidR="000B5D19" w:rsidRPr="000B5D19">
              <w:rPr>
                <w:rFonts w:ascii="Arial" w:hAnsi="Arial" w:cs="Arial"/>
                <w:i/>
                <w:sz w:val="22"/>
                <w:szCs w:val="22"/>
              </w:rPr>
              <w:t xml:space="preserve"> </w:t>
            </w:r>
            <w:r w:rsidR="00EC1D47">
              <w:rPr>
                <w:rFonts w:ascii="Arial" w:hAnsi="Arial" w:cs="Arial"/>
                <w:i/>
                <w:sz w:val="22"/>
                <w:szCs w:val="22"/>
              </w:rPr>
              <w:t xml:space="preserve">for the initial </w:t>
            </w:r>
            <w:r w:rsidR="00DB0C41">
              <w:rPr>
                <w:rFonts w:ascii="Arial" w:hAnsi="Arial" w:cs="Arial"/>
                <w:i/>
                <w:sz w:val="22"/>
                <w:szCs w:val="22"/>
              </w:rPr>
              <w:t xml:space="preserve">period </w:t>
            </w:r>
            <w:r w:rsidR="000B5D19" w:rsidRPr="000B5D19">
              <w:rPr>
                <w:rFonts w:ascii="Arial" w:hAnsi="Arial" w:cs="Arial"/>
                <w:i/>
                <w:sz w:val="22"/>
                <w:szCs w:val="22"/>
              </w:rPr>
              <w:t>(not including VAT)</w:t>
            </w:r>
            <w:r w:rsidR="00DB0C41">
              <w:rPr>
                <w:rFonts w:ascii="Arial" w:hAnsi="Arial" w:cs="Arial"/>
                <w:i/>
                <w:sz w:val="22"/>
                <w:szCs w:val="22"/>
              </w:rPr>
              <w:t>.</w:t>
            </w:r>
          </w:p>
          <w:p w14:paraId="26E5C47D" w14:textId="77777777" w:rsidR="00C16414" w:rsidRDefault="00C16414">
            <w:pPr>
              <w:jc w:val="both"/>
              <w:rPr>
                <w:rFonts w:ascii="Arial" w:hAnsi="Arial" w:cs="Arial"/>
                <w:i/>
                <w:sz w:val="22"/>
                <w:szCs w:val="22"/>
                <w:shd w:val="clear" w:color="auto" w:fill="FFFF00"/>
              </w:rPr>
            </w:pPr>
          </w:p>
          <w:p w14:paraId="52234090" w14:textId="77777777" w:rsidR="0009655E" w:rsidRDefault="00FE68F2">
            <w:pPr>
              <w:jc w:val="both"/>
              <w:rPr>
                <w:rFonts w:ascii="Arial" w:hAnsi="Arial" w:cs="Arial"/>
                <w:sz w:val="22"/>
                <w:szCs w:val="22"/>
              </w:rPr>
            </w:pPr>
            <w:r>
              <w:rPr>
                <w:rFonts w:ascii="Arial" w:hAnsi="Arial" w:cs="Arial"/>
                <w:sz w:val="22"/>
                <w:szCs w:val="22"/>
              </w:rPr>
              <w:t xml:space="preserve">All Charges shall be payable by the Buyer in accordance with the Payment Profile set out below.  </w:t>
            </w:r>
          </w:p>
        </w:tc>
      </w:tr>
    </w:tbl>
    <w:p w14:paraId="52234092" w14:textId="77777777" w:rsidR="0009655E" w:rsidRDefault="0009655E">
      <w:pPr>
        <w:jc w:val="both"/>
        <w:rPr>
          <w:rFonts w:ascii="Arial" w:hAnsi="Arial" w:cs="Arial"/>
          <w:sz w:val="4"/>
          <w:szCs w:val="4"/>
        </w:rPr>
      </w:pPr>
    </w:p>
    <w:p w14:paraId="52234093" w14:textId="77777777" w:rsidR="0009655E" w:rsidRDefault="0009655E">
      <w:pPr>
        <w:spacing w:line="48" w:lineRule="auto"/>
        <w:jc w:val="both"/>
        <w:rPr>
          <w:rFonts w:ascii="Arial" w:hAnsi="Arial" w:cs="Arial"/>
          <w:sz w:val="22"/>
          <w:szCs w:val="22"/>
        </w:rPr>
      </w:pPr>
    </w:p>
    <w:tbl>
      <w:tblPr>
        <w:tblW w:w="9632" w:type="dxa"/>
        <w:tblCellMar>
          <w:left w:w="10" w:type="dxa"/>
          <w:right w:w="10" w:type="dxa"/>
        </w:tblCellMar>
        <w:tblLook w:val="04A0" w:firstRow="1" w:lastRow="0" w:firstColumn="1" w:lastColumn="0" w:noHBand="0" w:noVBand="1"/>
      </w:tblPr>
      <w:tblGrid>
        <w:gridCol w:w="9632"/>
      </w:tblGrid>
      <w:tr w:rsidR="0009655E" w14:paraId="5223409A" w14:textId="77777777">
        <w:tc>
          <w:tcPr>
            <w:tcW w:w="9632" w:type="dxa"/>
            <w:shd w:val="clear" w:color="auto" w:fill="DBE5F1"/>
            <w:tcMar>
              <w:top w:w="113" w:type="dxa"/>
              <w:left w:w="108" w:type="dxa"/>
              <w:bottom w:w="113" w:type="dxa"/>
              <w:right w:w="108" w:type="dxa"/>
            </w:tcMar>
          </w:tcPr>
          <w:p w14:paraId="19D10149" w14:textId="4A25C359" w:rsidR="000B5D19" w:rsidRPr="00E22BB4" w:rsidRDefault="00FE68F2" w:rsidP="000B5D19">
            <w:pPr>
              <w:jc w:val="both"/>
              <w:rPr>
                <w:rFonts w:ascii="Arial" w:hAnsi="Arial" w:cs="Arial"/>
                <w:b/>
                <w:sz w:val="22"/>
                <w:szCs w:val="22"/>
              </w:rPr>
            </w:pPr>
            <w:r>
              <w:rPr>
                <w:rFonts w:ascii="Arial" w:hAnsi="Arial" w:cs="Arial"/>
                <w:b/>
                <w:sz w:val="22"/>
                <w:szCs w:val="22"/>
              </w:rPr>
              <w:t>Payment Profile</w:t>
            </w:r>
          </w:p>
          <w:p w14:paraId="52234099" w14:textId="2770AB62" w:rsidR="0009655E" w:rsidRDefault="000B5D19" w:rsidP="00675503">
            <w:pPr>
              <w:jc w:val="both"/>
            </w:pPr>
            <w:r w:rsidRPr="00727FCE">
              <w:rPr>
                <w:rFonts w:ascii="Arial" w:hAnsi="Arial" w:cs="Arial"/>
                <w:sz w:val="22"/>
                <w:szCs w:val="22"/>
              </w:rPr>
              <w:t xml:space="preserve">The payment profile for this Contract is </w:t>
            </w:r>
            <w:r w:rsidR="00675503" w:rsidRPr="00727FCE">
              <w:rPr>
                <w:rFonts w:ascii="Arial" w:hAnsi="Arial" w:cs="Arial"/>
                <w:sz w:val="22"/>
                <w:szCs w:val="22"/>
              </w:rPr>
              <w:t>resource utilisation and will be charged based on the number of days worked monthly in arrears.</w:t>
            </w:r>
            <w:r w:rsidR="005D112E" w:rsidRPr="00727FCE">
              <w:rPr>
                <w:rFonts w:ascii="Arial" w:hAnsi="Arial" w:cs="Arial"/>
                <w:sz w:val="22"/>
                <w:szCs w:val="22"/>
              </w:rPr>
              <w:t xml:space="preserve"> This utilisation is purely based on activity levels of the Computacenter </w:t>
            </w:r>
            <w:r w:rsidR="00E22BB4" w:rsidRPr="00727FCE">
              <w:rPr>
                <w:rFonts w:ascii="Arial" w:hAnsi="Arial" w:cs="Arial"/>
                <w:sz w:val="22"/>
                <w:szCs w:val="22"/>
              </w:rPr>
              <w:t xml:space="preserve">Key Supplier Personnel </w:t>
            </w:r>
            <w:r w:rsidR="005D112E" w:rsidRPr="00727FCE">
              <w:rPr>
                <w:rFonts w:ascii="Arial" w:hAnsi="Arial" w:cs="Arial"/>
                <w:sz w:val="22"/>
                <w:szCs w:val="22"/>
              </w:rPr>
              <w:t>Technical Delivery Manager</w:t>
            </w:r>
            <w:r w:rsidR="00ED6333" w:rsidRPr="00727FCE">
              <w:rPr>
                <w:rFonts w:ascii="Arial" w:hAnsi="Arial" w:cs="Arial"/>
                <w:sz w:val="22"/>
                <w:szCs w:val="22"/>
              </w:rPr>
              <w:t xml:space="preserve"> to be charged at</w:t>
            </w:r>
            <w:r w:rsidR="007E75F0" w:rsidRPr="00727FCE">
              <w:rPr>
                <w:rFonts w:ascii="Arial" w:hAnsi="Arial" w:cs="Arial"/>
                <w:sz w:val="22"/>
                <w:szCs w:val="22"/>
              </w:rPr>
              <w:t xml:space="preserve"> per full day</w:t>
            </w:r>
            <w:r w:rsidR="00C8757C">
              <w:rPr>
                <w:rFonts w:ascii="Arial" w:hAnsi="Arial" w:cs="Arial"/>
                <w:sz w:val="22"/>
                <w:szCs w:val="22"/>
              </w:rPr>
              <w:t>, pro-rata for part days</w:t>
            </w:r>
            <w:r w:rsidR="005D112E" w:rsidRPr="00727FCE">
              <w:rPr>
                <w:rFonts w:ascii="Arial" w:hAnsi="Arial" w:cs="Arial"/>
                <w:sz w:val="22"/>
                <w:szCs w:val="22"/>
              </w:rPr>
              <w:t>, with any other support engagement enlisted by the TDM to achieve the scope being included within the quoted rate.</w:t>
            </w:r>
            <w:r w:rsidR="005D112E">
              <w:rPr>
                <w:rFonts w:ascii="Arial" w:hAnsi="Arial" w:cs="Arial"/>
                <w:sz w:val="22"/>
                <w:szCs w:val="22"/>
              </w:rPr>
              <w:t xml:space="preserve"> </w:t>
            </w:r>
          </w:p>
        </w:tc>
      </w:tr>
    </w:tbl>
    <w:p w14:paraId="5223409B" w14:textId="77777777" w:rsidR="0009655E" w:rsidRDefault="0009655E">
      <w:pPr>
        <w:jc w:val="both"/>
        <w:rPr>
          <w:rFonts w:ascii="Arial" w:hAnsi="Arial" w:cs="Arial"/>
          <w:sz w:val="4"/>
          <w:szCs w:val="4"/>
        </w:rPr>
      </w:pPr>
    </w:p>
    <w:p w14:paraId="5223409C" w14:textId="77777777" w:rsidR="0009655E" w:rsidRDefault="0009655E">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09655E" w14:paraId="522340A9" w14:textId="77777777">
        <w:trPr>
          <w:trHeight w:val="165"/>
        </w:trPr>
        <w:tc>
          <w:tcPr>
            <w:tcW w:w="9632" w:type="dxa"/>
            <w:shd w:val="clear" w:color="auto" w:fill="DBE5F1"/>
            <w:tcMar>
              <w:top w:w="113" w:type="dxa"/>
              <w:left w:w="108" w:type="dxa"/>
              <w:bottom w:w="113" w:type="dxa"/>
              <w:right w:w="108" w:type="dxa"/>
            </w:tcMar>
          </w:tcPr>
          <w:p w14:paraId="5223409D" w14:textId="77777777" w:rsidR="0009655E" w:rsidRDefault="00FE68F2">
            <w:pPr>
              <w:jc w:val="both"/>
              <w:rPr>
                <w:rFonts w:ascii="Arial" w:hAnsi="Arial" w:cs="Arial"/>
                <w:b/>
                <w:sz w:val="22"/>
                <w:szCs w:val="22"/>
              </w:rPr>
            </w:pPr>
            <w:r>
              <w:rPr>
                <w:rFonts w:ascii="Arial" w:hAnsi="Arial" w:cs="Arial"/>
                <w:b/>
                <w:sz w:val="22"/>
                <w:szCs w:val="22"/>
              </w:rPr>
              <w:t xml:space="preserve">Invoice Details </w:t>
            </w:r>
          </w:p>
          <w:p w14:paraId="5223409E" w14:textId="77777777" w:rsidR="0009655E" w:rsidRDefault="0009655E">
            <w:pPr>
              <w:jc w:val="both"/>
              <w:rPr>
                <w:rFonts w:ascii="Arial" w:hAnsi="Arial" w:cs="Arial"/>
                <w:i/>
                <w:sz w:val="18"/>
                <w:szCs w:val="18"/>
              </w:rPr>
            </w:pPr>
          </w:p>
          <w:p w14:paraId="5223409F" w14:textId="77777777" w:rsidR="0009655E" w:rsidRDefault="00FE68F2">
            <w:pPr>
              <w:rPr>
                <w:rFonts w:ascii="Arial" w:hAnsi="Arial" w:cs="Arial"/>
                <w:sz w:val="22"/>
                <w:szCs w:val="22"/>
              </w:rPr>
            </w:pPr>
            <w:r>
              <w:rPr>
                <w:rFonts w:ascii="Arial" w:hAnsi="Arial" w:cs="Arial"/>
                <w:sz w:val="22"/>
                <w:szCs w:val="22"/>
              </w:rPr>
              <w:t xml:space="preserve">The Supplier will issue Electronic Invoices in accordance with the agreed Payment Profile. </w:t>
            </w:r>
          </w:p>
          <w:p w14:paraId="522340A0" w14:textId="77777777" w:rsidR="0009655E" w:rsidRDefault="0009655E">
            <w:pPr>
              <w:rPr>
                <w:rFonts w:ascii="Helvetica Neue" w:eastAsia="Helvetica Neue" w:hAnsi="Helvetica Neue" w:cs="Helvetica Neue"/>
              </w:rPr>
            </w:pPr>
          </w:p>
          <w:p w14:paraId="522340A1" w14:textId="77777777" w:rsidR="0009655E" w:rsidRDefault="00FE68F2">
            <w:pPr>
              <w:rPr>
                <w:rFonts w:ascii="Arial" w:hAnsi="Arial" w:cs="Arial"/>
                <w:sz w:val="22"/>
                <w:szCs w:val="22"/>
              </w:rPr>
            </w:pPr>
            <w:r>
              <w:rPr>
                <w:rFonts w:ascii="Arial" w:hAnsi="Arial" w:cs="Arial"/>
                <w:sz w:val="22"/>
                <w:szCs w:val="22"/>
              </w:rPr>
              <w:t>All invoices must be sent to:</w:t>
            </w:r>
          </w:p>
          <w:p w14:paraId="522340A2" w14:textId="77777777" w:rsidR="0009655E" w:rsidRDefault="0009655E">
            <w:pPr>
              <w:rPr>
                <w:rFonts w:ascii="Helvetica Neue" w:eastAsia="Helvetica Neue" w:hAnsi="Helvetica Neue" w:cs="Helvetica Neue"/>
              </w:rPr>
            </w:pPr>
          </w:p>
          <w:p w14:paraId="1582ED08" w14:textId="357D79FD" w:rsidR="4FFAD2FC" w:rsidRDefault="4FFAD2FC" w:rsidP="429DDAD7">
            <w:pPr>
              <w:jc w:val="both"/>
              <w:rPr>
                <w:rFonts w:ascii="Arial" w:eastAsia="Arial" w:hAnsi="Arial" w:cs="Arial"/>
                <w:sz w:val="22"/>
                <w:szCs w:val="22"/>
              </w:rPr>
            </w:pPr>
            <w:r w:rsidRPr="429DDAD7">
              <w:rPr>
                <w:rFonts w:ascii="Arial" w:eastAsia="Arial" w:hAnsi="Arial" w:cs="Arial"/>
                <w:sz w:val="22"/>
                <w:szCs w:val="22"/>
              </w:rPr>
              <w:t>Invoices will be sent via the SAP Ariba system.</w:t>
            </w:r>
          </w:p>
          <w:p w14:paraId="522340A4" w14:textId="77777777" w:rsidR="0009655E" w:rsidRDefault="0009655E">
            <w:pPr>
              <w:jc w:val="both"/>
              <w:rPr>
                <w:rFonts w:ascii="Arial" w:hAnsi="Arial" w:cs="Arial"/>
                <w:i/>
                <w:sz w:val="18"/>
                <w:szCs w:val="18"/>
              </w:rPr>
            </w:pPr>
          </w:p>
          <w:p w14:paraId="522340A5" w14:textId="77777777" w:rsidR="0009655E" w:rsidRDefault="00FE68F2">
            <w:pPr>
              <w:rPr>
                <w:rFonts w:ascii="Arial" w:hAnsi="Arial" w:cs="Arial"/>
                <w:sz w:val="22"/>
                <w:szCs w:val="22"/>
              </w:rPr>
            </w:pPr>
            <w:r>
              <w:rPr>
                <w:rFonts w:ascii="Arial" w:hAnsi="Arial" w:cs="Arial"/>
                <w:sz w:val="22"/>
                <w:szCs w:val="22"/>
              </w:rPr>
              <w:t>All invoices must include:</w:t>
            </w:r>
          </w:p>
          <w:p w14:paraId="522340A6" w14:textId="77777777" w:rsidR="0009655E" w:rsidRDefault="0009655E">
            <w:pPr>
              <w:rPr>
                <w:rFonts w:ascii="Helvetica Neue" w:eastAsia="Helvetica Neue" w:hAnsi="Helvetica Neue" w:cs="Helvetica Neue"/>
              </w:rPr>
            </w:pPr>
          </w:p>
          <w:p w14:paraId="370E154B" w14:textId="131DCF0E" w:rsidR="0009655E" w:rsidRDefault="31F1A2BA" w:rsidP="429DDAD7">
            <w:pPr>
              <w:pStyle w:val="ListParagraph"/>
              <w:numPr>
                <w:ilvl w:val="0"/>
                <w:numId w:val="23"/>
              </w:numPr>
              <w:jc w:val="both"/>
              <w:rPr>
                <w:rFonts w:ascii="Arial" w:eastAsia="Arial" w:hAnsi="Arial" w:cs="Arial"/>
                <w:sz w:val="22"/>
                <w:szCs w:val="22"/>
              </w:rPr>
            </w:pPr>
            <w:r w:rsidRPr="429DDAD7">
              <w:rPr>
                <w:rFonts w:ascii="Arial" w:eastAsia="Arial" w:hAnsi="Arial" w:cs="Arial"/>
                <w:sz w:val="22"/>
                <w:szCs w:val="22"/>
              </w:rPr>
              <w:t xml:space="preserve">The Purchase Order Number. </w:t>
            </w:r>
          </w:p>
          <w:p w14:paraId="102D0C93" w14:textId="2411D077" w:rsidR="0009655E" w:rsidRDefault="31F1A2BA" w:rsidP="429DDAD7">
            <w:pPr>
              <w:pStyle w:val="ListParagraph"/>
              <w:numPr>
                <w:ilvl w:val="0"/>
                <w:numId w:val="23"/>
              </w:numPr>
              <w:jc w:val="both"/>
              <w:rPr>
                <w:rFonts w:ascii="Arial" w:eastAsia="Arial" w:hAnsi="Arial" w:cs="Arial"/>
                <w:sz w:val="22"/>
                <w:szCs w:val="22"/>
              </w:rPr>
            </w:pPr>
            <w:r w:rsidRPr="429DDAD7">
              <w:rPr>
                <w:rFonts w:ascii="Arial" w:eastAsia="Arial" w:hAnsi="Arial" w:cs="Arial"/>
                <w:sz w:val="22"/>
                <w:szCs w:val="22"/>
              </w:rPr>
              <w:t xml:space="preserve">Total value excluding Value Added Tax (VAT). </w:t>
            </w:r>
          </w:p>
          <w:p w14:paraId="053888E2" w14:textId="36DD29B1" w:rsidR="0009655E" w:rsidRDefault="31F1A2BA" w:rsidP="429DDAD7">
            <w:pPr>
              <w:pStyle w:val="ListParagraph"/>
              <w:numPr>
                <w:ilvl w:val="0"/>
                <w:numId w:val="23"/>
              </w:numPr>
              <w:jc w:val="both"/>
              <w:rPr>
                <w:rFonts w:ascii="Arial" w:eastAsia="Arial" w:hAnsi="Arial" w:cs="Arial"/>
                <w:sz w:val="22"/>
                <w:szCs w:val="22"/>
              </w:rPr>
            </w:pPr>
            <w:r w:rsidRPr="429DDAD7">
              <w:rPr>
                <w:rFonts w:ascii="Arial" w:eastAsia="Arial" w:hAnsi="Arial" w:cs="Arial"/>
                <w:sz w:val="22"/>
                <w:szCs w:val="22"/>
              </w:rPr>
              <w:t xml:space="preserve">The VAT percentage. </w:t>
            </w:r>
          </w:p>
          <w:p w14:paraId="4DB33526" w14:textId="111771F5" w:rsidR="0009655E" w:rsidRDefault="31F1A2BA" w:rsidP="429DDAD7">
            <w:pPr>
              <w:pStyle w:val="ListParagraph"/>
              <w:numPr>
                <w:ilvl w:val="0"/>
                <w:numId w:val="23"/>
              </w:numPr>
              <w:jc w:val="both"/>
              <w:rPr>
                <w:rFonts w:ascii="Arial" w:eastAsia="Arial" w:hAnsi="Arial" w:cs="Arial"/>
                <w:sz w:val="22"/>
                <w:szCs w:val="22"/>
              </w:rPr>
            </w:pPr>
            <w:r w:rsidRPr="429DDAD7">
              <w:rPr>
                <w:rFonts w:ascii="Arial" w:eastAsia="Arial" w:hAnsi="Arial" w:cs="Arial"/>
                <w:sz w:val="22"/>
                <w:szCs w:val="22"/>
              </w:rPr>
              <w:t xml:space="preserve">The total value including VAT. </w:t>
            </w:r>
          </w:p>
          <w:p w14:paraId="4ECBB9DF" w14:textId="4FA4BDCD" w:rsidR="0009655E" w:rsidRDefault="31F1A2BA" w:rsidP="429DDAD7">
            <w:pPr>
              <w:pStyle w:val="ListParagraph"/>
              <w:numPr>
                <w:ilvl w:val="0"/>
                <w:numId w:val="23"/>
              </w:numPr>
              <w:jc w:val="both"/>
              <w:rPr>
                <w:rFonts w:ascii="Arial" w:eastAsia="Arial" w:hAnsi="Arial" w:cs="Arial"/>
                <w:sz w:val="22"/>
                <w:szCs w:val="22"/>
              </w:rPr>
            </w:pPr>
            <w:r w:rsidRPr="429DDAD7">
              <w:rPr>
                <w:rFonts w:ascii="Arial" w:eastAsia="Arial" w:hAnsi="Arial" w:cs="Arial"/>
                <w:sz w:val="22"/>
                <w:szCs w:val="22"/>
              </w:rPr>
              <w:t xml:space="preserve">A contact name and telephone number of an appropriate individual in the Supplier’s finance department in the event of administrative queries. </w:t>
            </w:r>
          </w:p>
          <w:p w14:paraId="07AAE09A" w14:textId="395DFD4C" w:rsidR="0009655E" w:rsidRDefault="31F1A2BA" w:rsidP="429DDAD7">
            <w:pPr>
              <w:pStyle w:val="ListParagraph"/>
              <w:numPr>
                <w:ilvl w:val="0"/>
                <w:numId w:val="23"/>
              </w:numPr>
              <w:jc w:val="both"/>
              <w:rPr>
                <w:rFonts w:ascii="Arial" w:eastAsia="Arial" w:hAnsi="Arial" w:cs="Arial"/>
                <w:sz w:val="22"/>
                <w:szCs w:val="22"/>
              </w:rPr>
            </w:pPr>
            <w:r w:rsidRPr="429DDAD7">
              <w:rPr>
                <w:rFonts w:ascii="Arial" w:eastAsia="Arial" w:hAnsi="Arial" w:cs="Arial"/>
                <w:sz w:val="22"/>
                <w:szCs w:val="22"/>
              </w:rPr>
              <w:t>The banking details for payment to the Supplier via electronic transfer of funds (name and address of bank, sort code, account names and number).</w:t>
            </w:r>
          </w:p>
          <w:p w14:paraId="522340A8" w14:textId="20437D5B" w:rsidR="0009655E" w:rsidRDefault="0009655E">
            <w:pPr>
              <w:jc w:val="both"/>
              <w:rPr>
                <w:rFonts w:ascii="Arial" w:hAnsi="Arial" w:cs="Arial"/>
                <w:sz w:val="22"/>
                <w:szCs w:val="22"/>
              </w:rPr>
            </w:pPr>
          </w:p>
        </w:tc>
      </w:tr>
    </w:tbl>
    <w:p w14:paraId="522340AA" w14:textId="77777777" w:rsidR="0009655E" w:rsidRDefault="0009655E">
      <w:pPr>
        <w:jc w:val="both"/>
        <w:rPr>
          <w:rFonts w:ascii="Arial" w:hAnsi="Arial" w:cs="Arial"/>
          <w:sz w:val="4"/>
          <w:szCs w:val="4"/>
        </w:rPr>
      </w:pPr>
    </w:p>
    <w:p w14:paraId="522340AB" w14:textId="77777777" w:rsidR="0009655E" w:rsidRDefault="0009655E">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09655E" w14:paraId="522340B1" w14:textId="77777777">
        <w:trPr>
          <w:trHeight w:val="165"/>
        </w:trPr>
        <w:tc>
          <w:tcPr>
            <w:tcW w:w="9632" w:type="dxa"/>
            <w:shd w:val="clear" w:color="auto" w:fill="DBE5F1"/>
            <w:tcMar>
              <w:top w:w="113" w:type="dxa"/>
              <w:left w:w="108" w:type="dxa"/>
              <w:bottom w:w="113" w:type="dxa"/>
              <w:right w:w="108" w:type="dxa"/>
            </w:tcMar>
          </w:tcPr>
          <w:p w14:paraId="522340AC" w14:textId="77777777" w:rsidR="0009655E" w:rsidRDefault="00FE68F2">
            <w:pPr>
              <w:jc w:val="both"/>
              <w:rPr>
                <w:rFonts w:ascii="Arial" w:hAnsi="Arial" w:cs="Arial"/>
                <w:b/>
                <w:sz w:val="22"/>
                <w:szCs w:val="22"/>
              </w:rPr>
            </w:pPr>
            <w:r>
              <w:rPr>
                <w:rFonts w:ascii="Arial" w:hAnsi="Arial" w:cs="Arial"/>
                <w:b/>
                <w:sz w:val="22"/>
                <w:szCs w:val="22"/>
              </w:rPr>
              <w:t>Method of Payment</w:t>
            </w:r>
          </w:p>
          <w:p w14:paraId="522340AD" w14:textId="4D563791" w:rsidR="0009655E" w:rsidRDefault="00FE68F2">
            <w:pPr>
              <w:jc w:val="both"/>
              <w:rPr>
                <w:rFonts w:ascii="Arial" w:hAnsi="Arial" w:cs="Arial"/>
                <w:i/>
                <w:sz w:val="18"/>
                <w:szCs w:val="18"/>
              </w:rPr>
            </w:pPr>
            <w:r>
              <w:rPr>
                <w:rFonts w:ascii="Arial" w:hAnsi="Arial" w:cs="Arial"/>
                <w:i/>
                <w:sz w:val="18"/>
                <w:szCs w:val="18"/>
              </w:rPr>
              <w:t>.</w:t>
            </w:r>
          </w:p>
          <w:p w14:paraId="522340AE" w14:textId="77777777" w:rsidR="0009655E" w:rsidRDefault="0009655E">
            <w:pPr>
              <w:jc w:val="both"/>
              <w:rPr>
                <w:rFonts w:ascii="Arial" w:hAnsi="Arial" w:cs="Arial"/>
                <w:b/>
                <w:sz w:val="22"/>
                <w:szCs w:val="22"/>
              </w:rPr>
            </w:pPr>
          </w:p>
          <w:p w14:paraId="522340AF" w14:textId="7BBE0357" w:rsidR="0009655E" w:rsidRDefault="00FE68F2">
            <w:pPr>
              <w:rPr>
                <w:rFonts w:ascii="Arial" w:eastAsia="Arial" w:hAnsi="Arial" w:cs="Arial"/>
                <w:sz w:val="22"/>
                <w:szCs w:val="22"/>
              </w:rPr>
            </w:pPr>
            <w:r>
              <w:rPr>
                <w:rFonts w:ascii="Arial" w:hAnsi="Arial" w:cs="Arial"/>
                <w:sz w:val="22"/>
                <w:szCs w:val="22"/>
              </w:rPr>
              <w:lastRenderedPageBreak/>
              <w:t>The payment method for thi</w:t>
            </w:r>
            <w:r w:rsidRPr="429DDAD7">
              <w:rPr>
                <w:rFonts w:ascii="Arial" w:eastAsia="Arial" w:hAnsi="Arial" w:cs="Arial"/>
                <w:sz w:val="22"/>
                <w:szCs w:val="22"/>
              </w:rPr>
              <w:t xml:space="preserve">s Contract is </w:t>
            </w:r>
            <w:r w:rsidR="2AC6F2BC" w:rsidRPr="429DDAD7">
              <w:rPr>
                <w:rFonts w:ascii="Arial" w:eastAsia="Arial" w:hAnsi="Arial" w:cs="Arial"/>
                <w:sz w:val="22"/>
                <w:szCs w:val="22"/>
              </w:rPr>
              <w:t>v</w:t>
            </w:r>
            <w:r w:rsidR="6A04584F" w:rsidRPr="429DDAD7">
              <w:rPr>
                <w:rFonts w:ascii="Arial" w:eastAsia="Arial" w:hAnsi="Arial" w:cs="Arial"/>
                <w:sz w:val="22"/>
                <w:szCs w:val="22"/>
              </w:rPr>
              <w:t xml:space="preserve">ia the submission </w:t>
            </w:r>
            <w:r w:rsidR="793E0D7C" w:rsidRPr="429DDAD7">
              <w:rPr>
                <w:rFonts w:ascii="Arial" w:eastAsia="Arial" w:hAnsi="Arial" w:cs="Arial"/>
                <w:sz w:val="22"/>
                <w:szCs w:val="22"/>
              </w:rPr>
              <w:t xml:space="preserve">of electronic invoices via the </w:t>
            </w:r>
            <w:r w:rsidR="7FF6FBF2" w:rsidRPr="429DDAD7">
              <w:rPr>
                <w:rFonts w:ascii="Arial" w:eastAsia="Arial" w:hAnsi="Arial" w:cs="Arial"/>
                <w:sz w:val="22"/>
                <w:szCs w:val="22"/>
              </w:rPr>
              <w:t>SAP Ariba system.</w:t>
            </w:r>
          </w:p>
          <w:p w14:paraId="522340B0" w14:textId="77777777" w:rsidR="0009655E" w:rsidRDefault="0009655E">
            <w:pPr>
              <w:jc w:val="both"/>
              <w:rPr>
                <w:rFonts w:ascii="Arial" w:hAnsi="Arial" w:cs="Arial"/>
                <w:sz w:val="18"/>
                <w:szCs w:val="18"/>
              </w:rPr>
            </w:pPr>
          </w:p>
        </w:tc>
      </w:tr>
    </w:tbl>
    <w:p w14:paraId="522340B2" w14:textId="77777777" w:rsidR="0009655E" w:rsidRDefault="0009655E">
      <w:pPr>
        <w:spacing w:line="48" w:lineRule="auto"/>
      </w:pPr>
    </w:p>
    <w:tbl>
      <w:tblPr>
        <w:tblW w:w="9632" w:type="dxa"/>
        <w:tblCellMar>
          <w:left w:w="10" w:type="dxa"/>
          <w:right w:w="10" w:type="dxa"/>
        </w:tblCellMar>
        <w:tblLook w:val="04A0" w:firstRow="1" w:lastRow="0" w:firstColumn="1" w:lastColumn="0" w:noHBand="0" w:noVBand="1"/>
      </w:tblPr>
      <w:tblGrid>
        <w:gridCol w:w="4816"/>
        <w:gridCol w:w="4816"/>
      </w:tblGrid>
      <w:tr w:rsidR="0009655E" w14:paraId="522340B5" w14:textId="77777777">
        <w:tc>
          <w:tcPr>
            <w:tcW w:w="4816" w:type="dxa"/>
            <w:shd w:val="clear" w:color="auto" w:fill="DBE5F1"/>
            <w:tcMar>
              <w:top w:w="113" w:type="dxa"/>
              <w:left w:w="108" w:type="dxa"/>
              <w:bottom w:w="113" w:type="dxa"/>
              <w:right w:w="108" w:type="dxa"/>
            </w:tcMar>
          </w:tcPr>
          <w:p w14:paraId="522340B3" w14:textId="28AFF2E5" w:rsidR="0009655E" w:rsidRDefault="00FE68F2">
            <w:pPr>
              <w:jc w:val="both"/>
            </w:pPr>
            <w:r>
              <w:rPr>
                <w:rFonts w:ascii="Arial" w:hAnsi="Arial" w:cs="Arial"/>
                <w:b/>
                <w:sz w:val="22"/>
                <w:szCs w:val="22"/>
              </w:rPr>
              <w:t xml:space="preserve">Contract Anticipated </w:t>
            </w:r>
            <w:r w:rsidR="00AB1546">
              <w:rPr>
                <w:rFonts w:ascii="Arial" w:hAnsi="Arial" w:cs="Arial"/>
                <w:b/>
                <w:sz w:val="22"/>
                <w:szCs w:val="22"/>
              </w:rPr>
              <w:t xml:space="preserve">Maximum </w:t>
            </w:r>
            <w:r>
              <w:rPr>
                <w:rFonts w:ascii="Arial" w:hAnsi="Arial" w:cs="Arial"/>
                <w:b/>
                <w:sz w:val="22"/>
                <w:szCs w:val="22"/>
              </w:rPr>
              <w:t>Potential Value:</w:t>
            </w:r>
            <w:r>
              <w:rPr>
                <w:rFonts w:ascii="Arial" w:hAnsi="Arial" w:cs="Arial"/>
                <w:sz w:val="22"/>
                <w:szCs w:val="22"/>
              </w:rPr>
              <w:t xml:space="preserve"> </w:t>
            </w:r>
          </w:p>
        </w:tc>
        <w:tc>
          <w:tcPr>
            <w:tcW w:w="4816" w:type="dxa"/>
            <w:shd w:val="clear" w:color="auto" w:fill="DBE5F1"/>
            <w:tcMar>
              <w:top w:w="0" w:type="dxa"/>
              <w:left w:w="108" w:type="dxa"/>
              <w:bottom w:w="0" w:type="dxa"/>
              <w:right w:w="108" w:type="dxa"/>
            </w:tcMar>
          </w:tcPr>
          <w:p w14:paraId="522340B4" w14:textId="342EC928" w:rsidR="0009655E" w:rsidRDefault="00C25E5D">
            <w:pPr>
              <w:jc w:val="both"/>
              <w:rPr>
                <w:rFonts w:ascii="Arial" w:hAnsi="Arial" w:cs="Arial"/>
                <w:i/>
                <w:sz w:val="22"/>
                <w:szCs w:val="22"/>
              </w:rPr>
            </w:pPr>
            <w:r w:rsidRPr="00727FCE">
              <w:rPr>
                <w:rFonts w:ascii="Arial" w:hAnsi="Arial" w:cs="Arial"/>
                <w:i/>
                <w:sz w:val="22"/>
                <w:szCs w:val="22"/>
              </w:rPr>
              <w:t>£120,000</w:t>
            </w:r>
          </w:p>
        </w:tc>
      </w:tr>
    </w:tbl>
    <w:p w14:paraId="522340B6" w14:textId="77777777" w:rsidR="0009655E" w:rsidRDefault="0009655E">
      <w:pPr>
        <w:spacing w:line="24" w:lineRule="auto"/>
        <w:jc w:val="both"/>
        <w:rPr>
          <w:rFonts w:ascii="Arial" w:hAnsi="Arial" w:cs="Arial"/>
          <w:sz w:val="4"/>
          <w:szCs w:val="4"/>
        </w:rPr>
      </w:pPr>
    </w:p>
    <w:p w14:paraId="522340B7" w14:textId="77777777" w:rsidR="0009655E" w:rsidRDefault="0009655E">
      <w:pPr>
        <w:spacing w:line="24" w:lineRule="auto"/>
        <w:jc w:val="both"/>
        <w:rPr>
          <w:rFonts w:ascii="Arial" w:hAnsi="Arial" w:cs="Arial"/>
          <w:sz w:val="4"/>
          <w:szCs w:val="4"/>
        </w:rPr>
      </w:pPr>
    </w:p>
    <w:p w14:paraId="522340B8" w14:textId="77777777" w:rsidR="0009655E" w:rsidRDefault="0009655E">
      <w:pPr>
        <w:spacing w:line="48" w:lineRule="auto"/>
        <w:jc w:val="both"/>
        <w:rPr>
          <w:rFonts w:ascii="Arial" w:hAnsi="Arial" w:cs="Arial"/>
          <w:sz w:val="22"/>
          <w:szCs w:val="22"/>
        </w:rPr>
      </w:pPr>
    </w:p>
    <w:p w14:paraId="522340B9" w14:textId="77777777" w:rsidR="0009655E" w:rsidRDefault="0009655E">
      <w:pPr>
        <w:jc w:val="both"/>
        <w:rPr>
          <w:rFonts w:ascii="Arial" w:hAnsi="Arial" w:cs="Arial"/>
          <w:b/>
          <w:color w:val="365F91"/>
          <w:sz w:val="28"/>
          <w:szCs w:val="28"/>
        </w:rPr>
      </w:pPr>
    </w:p>
    <w:p w14:paraId="522340BA" w14:textId="77777777" w:rsidR="0009655E" w:rsidRDefault="00FE68F2">
      <w:pPr>
        <w:jc w:val="both"/>
        <w:rPr>
          <w:rFonts w:ascii="Arial" w:hAnsi="Arial" w:cs="Arial"/>
          <w:b/>
          <w:color w:val="365F91"/>
          <w:sz w:val="28"/>
          <w:szCs w:val="28"/>
        </w:rPr>
      </w:pPr>
      <w:r>
        <w:rPr>
          <w:rFonts w:ascii="Arial" w:hAnsi="Arial" w:cs="Arial"/>
          <w:b/>
          <w:color w:val="365F91"/>
          <w:sz w:val="28"/>
          <w:szCs w:val="28"/>
        </w:rPr>
        <w:t xml:space="preserve">Part 3 – Additional and Alternative Buyer Terms </w:t>
      </w:r>
    </w:p>
    <w:p w14:paraId="522340BB" w14:textId="77777777" w:rsidR="0009655E" w:rsidRDefault="0009655E">
      <w:pPr>
        <w:jc w:val="both"/>
        <w:rPr>
          <w:rFonts w:ascii="Arial" w:hAnsi="Arial" w:cs="Arial"/>
          <w:b/>
          <w:color w:val="365F91"/>
          <w:sz w:val="28"/>
          <w:szCs w:val="28"/>
        </w:rPr>
      </w:pPr>
    </w:p>
    <w:tbl>
      <w:tblPr>
        <w:tblW w:w="9632" w:type="dxa"/>
        <w:tblCellMar>
          <w:left w:w="10" w:type="dxa"/>
          <w:right w:w="10" w:type="dxa"/>
        </w:tblCellMar>
        <w:tblLook w:val="04A0" w:firstRow="1" w:lastRow="0" w:firstColumn="1" w:lastColumn="0" w:noHBand="0" w:noVBand="1"/>
      </w:tblPr>
      <w:tblGrid>
        <w:gridCol w:w="9632"/>
      </w:tblGrid>
      <w:tr w:rsidR="0009655E" w14:paraId="522340E2" w14:textId="77777777">
        <w:tc>
          <w:tcPr>
            <w:tcW w:w="9632" w:type="dxa"/>
            <w:shd w:val="clear" w:color="auto" w:fill="DBE5F1"/>
            <w:tcMar>
              <w:top w:w="113" w:type="dxa"/>
              <w:left w:w="108" w:type="dxa"/>
              <w:bottom w:w="113" w:type="dxa"/>
              <w:right w:w="108" w:type="dxa"/>
            </w:tcMar>
          </w:tcPr>
          <w:p w14:paraId="522340BC" w14:textId="77777777" w:rsidR="0009655E" w:rsidRDefault="00FE68F2">
            <w:pPr>
              <w:jc w:val="both"/>
            </w:pPr>
            <w:bookmarkStart w:id="9" w:name="_Ref349213525"/>
            <w:r>
              <w:rPr>
                <w:rFonts w:ascii="Arial" w:hAnsi="Arial" w:cs="Arial"/>
                <w:b/>
                <w:sz w:val="22"/>
                <w:szCs w:val="22"/>
              </w:rPr>
              <w:t>Additional Schedules</w:t>
            </w:r>
            <w:bookmarkEnd w:id="9"/>
            <w:r>
              <w:rPr>
                <w:rFonts w:ascii="Arial" w:hAnsi="Arial" w:cs="Arial"/>
                <w:b/>
                <w:sz w:val="22"/>
                <w:szCs w:val="22"/>
              </w:rPr>
              <w:t xml:space="preserve"> and Alternative Clauses </w:t>
            </w:r>
            <w:r>
              <w:rPr>
                <w:rFonts w:ascii="Arial" w:hAnsi="Arial" w:cs="Arial"/>
                <w:i/>
                <w:sz w:val="18"/>
                <w:szCs w:val="18"/>
              </w:rPr>
              <w:t>(see Annex 3 of Framework Schedule 4)</w:t>
            </w:r>
          </w:p>
          <w:p w14:paraId="522340BE" w14:textId="77777777" w:rsidR="0009655E" w:rsidRDefault="0009655E">
            <w:pPr>
              <w:rPr>
                <w:rFonts w:ascii="Arial" w:hAnsi="Arial" w:cs="Arial"/>
                <w:i/>
                <w:sz w:val="18"/>
                <w:szCs w:val="18"/>
              </w:rPr>
            </w:pPr>
          </w:p>
          <w:p w14:paraId="522340BF" w14:textId="77777777" w:rsidR="0009655E" w:rsidRDefault="00FE68F2">
            <w:pPr>
              <w:jc w:val="both"/>
              <w:rPr>
                <w:rFonts w:ascii="Arial" w:hAnsi="Arial" w:cs="Arial"/>
                <w:b/>
                <w:sz w:val="22"/>
                <w:szCs w:val="22"/>
              </w:rPr>
            </w:pPr>
            <w:r>
              <w:rPr>
                <w:rFonts w:ascii="Arial" w:hAnsi="Arial" w:cs="Arial"/>
                <w:b/>
                <w:sz w:val="22"/>
                <w:szCs w:val="22"/>
              </w:rPr>
              <w:t>Additional Schedules</w:t>
            </w:r>
          </w:p>
          <w:p w14:paraId="522340CF" w14:textId="21AE115A" w:rsidR="0009655E" w:rsidRDefault="004F5A5F">
            <w:pPr>
              <w:jc w:val="both"/>
              <w:rPr>
                <w:rFonts w:ascii="Arial" w:eastAsia="Times New Roman" w:hAnsi="Arial" w:cs="Arial"/>
                <w:color w:val="000000"/>
                <w:sz w:val="22"/>
                <w:szCs w:val="22"/>
                <w:lang w:eastAsia="en-GB"/>
              </w:rPr>
            </w:pPr>
            <w:r>
              <w:rPr>
                <w:rFonts w:ascii="Arial" w:hAnsi="Arial" w:cs="Arial"/>
                <w:i/>
                <w:sz w:val="18"/>
                <w:szCs w:val="18"/>
              </w:rPr>
              <w:t>N/A</w:t>
            </w:r>
          </w:p>
          <w:p w14:paraId="1301C28F" w14:textId="77777777" w:rsidR="00D46872" w:rsidRDefault="00D46872">
            <w:pPr>
              <w:jc w:val="both"/>
              <w:rPr>
                <w:rFonts w:ascii="Arial" w:eastAsia="Times New Roman" w:hAnsi="Arial" w:cs="Arial"/>
                <w:color w:val="000000"/>
                <w:sz w:val="22"/>
                <w:szCs w:val="22"/>
                <w:lang w:eastAsia="en-GB"/>
              </w:rPr>
            </w:pPr>
          </w:p>
          <w:p w14:paraId="7DA87A68" w14:textId="1E8A2D4E" w:rsidR="00D46872" w:rsidRPr="00D46872" w:rsidRDefault="00D46872">
            <w:pPr>
              <w:jc w:val="both"/>
              <w:rPr>
                <w:rFonts w:ascii="Arial" w:eastAsia="Times New Roman" w:hAnsi="Arial" w:cs="Arial"/>
                <w:b/>
                <w:bCs/>
                <w:color w:val="000000"/>
                <w:sz w:val="22"/>
                <w:szCs w:val="22"/>
                <w:lang w:eastAsia="en-GB"/>
              </w:rPr>
            </w:pPr>
            <w:r w:rsidRPr="00D46872">
              <w:rPr>
                <w:rFonts w:ascii="Arial" w:eastAsia="Times New Roman" w:hAnsi="Arial" w:cs="Arial"/>
                <w:b/>
                <w:bCs/>
                <w:color w:val="000000"/>
                <w:sz w:val="22"/>
                <w:szCs w:val="22"/>
                <w:lang w:eastAsia="en-GB"/>
              </w:rPr>
              <w:t>Security</w:t>
            </w:r>
          </w:p>
          <w:p w14:paraId="522340D0" w14:textId="77777777" w:rsidR="0009655E" w:rsidRDefault="0009655E">
            <w:pPr>
              <w:rPr>
                <w:rFonts w:ascii="Arial" w:hAnsi="Arial" w:cs="Arial"/>
                <w:sz w:val="22"/>
                <w:szCs w:val="22"/>
              </w:rPr>
            </w:pPr>
          </w:p>
          <w:tbl>
            <w:tblPr>
              <w:tblStyle w:val="TableGrid"/>
              <w:tblW w:w="9209" w:type="dxa"/>
              <w:tblLook w:val="04A0" w:firstRow="1" w:lastRow="0" w:firstColumn="1" w:lastColumn="0" w:noHBand="0" w:noVBand="1"/>
            </w:tblPr>
            <w:tblGrid>
              <w:gridCol w:w="460"/>
              <w:gridCol w:w="7051"/>
              <w:gridCol w:w="1698"/>
            </w:tblGrid>
            <w:tr w:rsidR="00D46872" w14:paraId="0193E561" w14:textId="77777777" w:rsidTr="00C06D18">
              <w:tc>
                <w:tcPr>
                  <w:tcW w:w="440" w:type="dxa"/>
                  <w:tcBorders>
                    <w:top w:val="nil"/>
                    <w:left w:val="nil"/>
                    <w:right w:val="nil"/>
                  </w:tcBorders>
                </w:tcPr>
                <w:p w14:paraId="1957B1D2" w14:textId="77777777" w:rsidR="00D46872" w:rsidRPr="00531748" w:rsidRDefault="00D46872" w:rsidP="00D46872">
                  <w:pPr>
                    <w:rPr>
                      <w:rFonts w:ascii="Calibri" w:hAnsi="Calibri" w:cs="Calibri"/>
                      <w:b/>
                      <w:bCs/>
                    </w:rPr>
                  </w:pPr>
                </w:p>
              </w:tc>
              <w:tc>
                <w:tcPr>
                  <w:tcW w:w="7068" w:type="dxa"/>
                  <w:tcBorders>
                    <w:top w:val="nil"/>
                    <w:left w:val="nil"/>
                  </w:tcBorders>
                </w:tcPr>
                <w:p w14:paraId="544D7B16" w14:textId="77777777" w:rsidR="00D46872" w:rsidRPr="00762293" w:rsidRDefault="00D46872" w:rsidP="00D46872">
                  <w:pPr>
                    <w:rPr>
                      <w:rFonts w:ascii="Calibri" w:hAnsi="Calibri" w:cs="Calibri"/>
                      <w:b/>
                      <w:bCs/>
                      <w:highlight w:val="yellow"/>
                    </w:rPr>
                  </w:pPr>
                </w:p>
              </w:tc>
              <w:tc>
                <w:tcPr>
                  <w:tcW w:w="1701" w:type="dxa"/>
                </w:tcPr>
                <w:p w14:paraId="3B77E4DE" w14:textId="77777777" w:rsidR="00D46872" w:rsidRPr="00FE7D13" w:rsidRDefault="00D46872" w:rsidP="00D46872">
                  <w:pPr>
                    <w:jc w:val="center"/>
                    <w:rPr>
                      <w:rFonts w:ascii="Calibri" w:hAnsi="Calibri" w:cs="Calibri"/>
                      <w:b/>
                      <w:bCs/>
                    </w:rPr>
                  </w:pPr>
                  <w:r w:rsidRPr="00FE7D13">
                    <w:rPr>
                      <w:rFonts w:ascii="Calibri" w:hAnsi="Calibri" w:cs="Calibri"/>
                      <w:b/>
                      <w:bCs/>
                    </w:rPr>
                    <w:t>Able to comply</w:t>
                  </w:r>
                </w:p>
              </w:tc>
            </w:tr>
            <w:tr w:rsidR="00D46872" w14:paraId="28AF7041" w14:textId="77777777" w:rsidTr="00C06D18">
              <w:tc>
                <w:tcPr>
                  <w:tcW w:w="440" w:type="dxa"/>
                  <w:vMerge w:val="restart"/>
                </w:tcPr>
                <w:p w14:paraId="21D36DB7" w14:textId="77777777" w:rsidR="00D46872" w:rsidRPr="00156C0B" w:rsidRDefault="00D46872" w:rsidP="00D46872">
                  <w:pPr>
                    <w:rPr>
                      <w:rFonts w:ascii="Calibri" w:hAnsi="Calibri" w:cs="Calibri"/>
                    </w:rPr>
                  </w:pPr>
                  <w:r w:rsidRPr="00156C0B">
                    <w:rPr>
                      <w:rFonts w:ascii="Calibri" w:hAnsi="Calibri" w:cs="Calibri"/>
                    </w:rPr>
                    <w:t>1</w:t>
                  </w:r>
                </w:p>
              </w:tc>
              <w:tc>
                <w:tcPr>
                  <w:tcW w:w="7068" w:type="dxa"/>
                </w:tcPr>
                <w:p w14:paraId="4724D727" w14:textId="77777777" w:rsidR="00D46872" w:rsidRPr="00762293" w:rsidRDefault="00D46872" w:rsidP="00D46872">
                  <w:pPr>
                    <w:rPr>
                      <w:rFonts w:ascii="Calibri" w:hAnsi="Calibri" w:cs="Calibri"/>
                      <w:b/>
                      <w:bCs/>
                    </w:rPr>
                  </w:pPr>
                  <w:r w:rsidRPr="00D46872">
                    <w:rPr>
                      <w:rFonts w:ascii="Calibri" w:hAnsi="Calibri" w:cs="Calibri"/>
                      <w:b/>
                      <w:bCs/>
                    </w:rPr>
                    <w:t>Governance</w:t>
                  </w:r>
                </w:p>
                <w:p w14:paraId="6B5ED80E" w14:textId="77777777" w:rsidR="00D46872" w:rsidRDefault="00D46872" w:rsidP="00D46872">
                  <w:pPr>
                    <w:rPr>
                      <w:rFonts w:ascii="Calibri" w:hAnsi="Calibri" w:cs="Calibri"/>
                    </w:rPr>
                  </w:pPr>
                  <w:r>
                    <w:rPr>
                      <w:rFonts w:ascii="Calibri" w:hAnsi="Calibri" w:cs="Calibri"/>
                    </w:rPr>
                    <w:t>You must have a senior manager who has overall responsibility for security within your organisation</w:t>
                  </w:r>
                </w:p>
              </w:tc>
              <w:sdt>
                <w:sdtPr>
                  <w:rPr>
                    <w:rFonts w:ascii="Calibri" w:hAnsi="Calibri" w:cs="Calibri"/>
                  </w:rPr>
                  <w:id w:val="-373535557"/>
                  <w14:checkbox>
                    <w14:checked w14:val="1"/>
                    <w14:checkedState w14:val="2713" w14:font="MS Gothic"/>
                    <w14:uncheckedState w14:val="2610" w14:font="MS Gothic"/>
                  </w14:checkbox>
                </w:sdtPr>
                <w:sdtContent>
                  <w:tc>
                    <w:tcPr>
                      <w:tcW w:w="1701" w:type="dxa"/>
                      <w:vMerge w:val="restart"/>
                    </w:tcPr>
                    <w:p w14:paraId="3093945D" w14:textId="77777777" w:rsidR="00D46872" w:rsidRPr="001E1FB5" w:rsidRDefault="00D46872" w:rsidP="00D46872">
                      <w:pPr>
                        <w:jc w:val="center"/>
                        <w:rPr>
                          <w:rFonts w:ascii="Calibri" w:hAnsi="Calibri" w:cs="Calibri"/>
                        </w:rPr>
                      </w:pPr>
                      <w:r>
                        <w:rPr>
                          <w:rFonts w:ascii="MS Gothic" w:eastAsia="MS Gothic" w:hAnsi="MS Gothic" w:cs="Calibri" w:hint="eastAsia"/>
                        </w:rPr>
                        <w:t>✓</w:t>
                      </w:r>
                    </w:p>
                  </w:tc>
                </w:sdtContent>
              </w:sdt>
            </w:tr>
            <w:tr w:rsidR="00D46872" w14:paraId="575B658C" w14:textId="77777777" w:rsidTr="00C06D18">
              <w:tc>
                <w:tcPr>
                  <w:tcW w:w="440" w:type="dxa"/>
                  <w:vMerge/>
                </w:tcPr>
                <w:p w14:paraId="6D72377D" w14:textId="77777777" w:rsidR="00D46872" w:rsidRPr="00531748" w:rsidRDefault="00D46872" w:rsidP="00D46872">
                  <w:pPr>
                    <w:rPr>
                      <w:rFonts w:ascii="Calibri" w:hAnsi="Calibri" w:cs="Calibri"/>
                    </w:rPr>
                  </w:pPr>
                </w:p>
              </w:tc>
              <w:tc>
                <w:tcPr>
                  <w:tcW w:w="7068" w:type="dxa"/>
                </w:tcPr>
                <w:p w14:paraId="51C7BA5C" w14:textId="77777777" w:rsidR="00D46872" w:rsidRDefault="00D46872" w:rsidP="00D46872">
                  <w:pPr>
                    <w:rPr>
                      <w:rFonts w:ascii="Calibri" w:hAnsi="Calibri" w:cs="Calibri"/>
                    </w:rPr>
                  </w:pPr>
                </w:p>
              </w:tc>
              <w:tc>
                <w:tcPr>
                  <w:tcW w:w="1701" w:type="dxa"/>
                  <w:vMerge/>
                </w:tcPr>
                <w:p w14:paraId="76453050" w14:textId="77777777" w:rsidR="00D46872" w:rsidRPr="001E1FB5" w:rsidRDefault="00D46872" w:rsidP="00D46872">
                  <w:pPr>
                    <w:jc w:val="center"/>
                    <w:rPr>
                      <w:rFonts w:ascii="Calibri" w:hAnsi="Calibri" w:cs="Calibri"/>
                    </w:rPr>
                  </w:pPr>
                </w:p>
              </w:tc>
            </w:tr>
            <w:tr w:rsidR="00D46872" w14:paraId="48512198" w14:textId="77777777" w:rsidTr="00C06D18">
              <w:tc>
                <w:tcPr>
                  <w:tcW w:w="440" w:type="dxa"/>
                  <w:vMerge w:val="restart"/>
                </w:tcPr>
                <w:p w14:paraId="685388B2" w14:textId="77777777" w:rsidR="00D46872" w:rsidRPr="00531748" w:rsidRDefault="00D46872" w:rsidP="00D46872">
                  <w:pPr>
                    <w:rPr>
                      <w:rFonts w:ascii="Calibri" w:hAnsi="Calibri" w:cs="Calibri"/>
                    </w:rPr>
                  </w:pPr>
                  <w:r w:rsidRPr="00531748">
                    <w:rPr>
                      <w:rFonts w:ascii="Calibri" w:hAnsi="Calibri" w:cs="Calibri"/>
                    </w:rPr>
                    <w:t>2</w:t>
                  </w:r>
                </w:p>
              </w:tc>
              <w:tc>
                <w:tcPr>
                  <w:tcW w:w="7068" w:type="dxa"/>
                </w:tcPr>
                <w:p w14:paraId="67AFF086" w14:textId="77777777" w:rsidR="00D46872" w:rsidRDefault="00D46872" w:rsidP="00D46872">
                  <w:pPr>
                    <w:rPr>
                      <w:rFonts w:ascii="Calibri" w:hAnsi="Calibri" w:cs="Calibri"/>
                    </w:rPr>
                  </w:pPr>
                  <w:r w:rsidRPr="00D46872">
                    <w:rPr>
                      <w:rFonts w:ascii="Calibri" w:hAnsi="Calibri" w:cs="Calibri"/>
                    </w:rPr>
                    <w:t>Governance</w:t>
                  </w:r>
                </w:p>
                <w:p w14:paraId="63AB390B" w14:textId="77777777" w:rsidR="00D46872" w:rsidRDefault="00D46872" w:rsidP="00D46872">
                  <w:pPr>
                    <w:rPr>
                      <w:rFonts w:ascii="Calibri" w:hAnsi="Calibri" w:cs="Calibri"/>
                    </w:rPr>
                  </w:pPr>
                  <w:r>
                    <w:rPr>
                      <w:rFonts w:ascii="Calibri" w:hAnsi="Calibri" w:cs="Calibri"/>
                    </w:rPr>
                    <w:t>You must have an organisational Security Policy</w:t>
                  </w:r>
                </w:p>
              </w:tc>
              <w:sdt>
                <w:sdtPr>
                  <w:rPr>
                    <w:rFonts w:ascii="Calibri" w:hAnsi="Calibri" w:cs="Calibri"/>
                  </w:rPr>
                  <w:id w:val="681481789"/>
                  <w14:checkbox>
                    <w14:checked w14:val="1"/>
                    <w14:checkedState w14:val="2713" w14:font="MS Gothic"/>
                    <w14:uncheckedState w14:val="2610" w14:font="MS Gothic"/>
                  </w14:checkbox>
                </w:sdtPr>
                <w:sdtContent>
                  <w:tc>
                    <w:tcPr>
                      <w:tcW w:w="1701" w:type="dxa"/>
                      <w:vMerge w:val="restart"/>
                    </w:tcPr>
                    <w:p w14:paraId="3AB83835" w14:textId="77777777" w:rsidR="00D46872" w:rsidRPr="001E1FB5" w:rsidRDefault="00D46872" w:rsidP="00D46872">
                      <w:pPr>
                        <w:jc w:val="center"/>
                        <w:rPr>
                          <w:rFonts w:ascii="Calibri" w:hAnsi="Calibri" w:cs="Calibri"/>
                        </w:rPr>
                      </w:pPr>
                      <w:r>
                        <w:rPr>
                          <w:rFonts w:ascii="MS Gothic" w:eastAsia="MS Gothic" w:hAnsi="MS Gothic" w:cs="Calibri" w:hint="eastAsia"/>
                        </w:rPr>
                        <w:t>✓</w:t>
                      </w:r>
                    </w:p>
                  </w:tc>
                </w:sdtContent>
              </w:sdt>
            </w:tr>
            <w:tr w:rsidR="00D46872" w14:paraId="7A22A9C7" w14:textId="77777777" w:rsidTr="00C06D18">
              <w:tc>
                <w:tcPr>
                  <w:tcW w:w="440" w:type="dxa"/>
                  <w:vMerge/>
                </w:tcPr>
                <w:p w14:paraId="6B82A3FA" w14:textId="77777777" w:rsidR="00D46872" w:rsidRPr="00531748" w:rsidRDefault="00D46872" w:rsidP="00D46872">
                  <w:pPr>
                    <w:rPr>
                      <w:rFonts w:ascii="Calibri" w:hAnsi="Calibri" w:cs="Calibri"/>
                    </w:rPr>
                  </w:pPr>
                </w:p>
              </w:tc>
              <w:tc>
                <w:tcPr>
                  <w:tcW w:w="7068" w:type="dxa"/>
                </w:tcPr>
                <w:p w14:paraId="0DD98CE8" w14:textId="77777777" w:rsidR="00D46872" w:rsidRDefault="00D46872" w:rsidP="00D46872">
                  <w:pPr>
                    <w:rPr>
                      <w:rFonts w:ascii="Calibri" w:hAnsi="Calibri" w:cs="Calibri"/>
                    </w:rPr>
                  </w:pPr>
                </w:p>
              </w:tc>
              <w:tc>
                <w:tcPr>
                  <w:tcW w:w="1701" w:type="dxa"/>
                  <w:vMerge/>
                </w:tcPr>
                <w:p w14:paraId="6DFF6716" w14:textId="77777777" w:rsidR="00D46872" w:rsidRPr="001E1FB5" w:rsidRDefault="00D46872" w:rsidP="00D46872">
                  <w:pPr>
                    <w:jc w:val="center"/>
                    <w:rPr>
                      <w:rFonts w:ascii="Calibri" w:hAnsi="Calibri" w:cs="Calibri"/>
                    </w:rPr>
                  </w:pPr>
                </w:p>
              </w:tc>
            </w:tr>
            <w:tr w:rsidR="00D46872" w14:paraId="07CFCE3F" w14:textId="77777777" w:rsidTr="00C06D18">
              <w:tc>
                <w:tcPr>
                  <w:tcW w:w="440" w:type="dxa"/>
                  <w:vMerge w:val="restart"/>
                </w:tcPr>
                <w:p w14:paraId="1ED841FD" w14:textId="77777777" w:rsidR="00D46872" w:rsidRPr="00531748" w:rsidRDefault="00D46872" w:rsidP="00D46872">
                  <w:pPr>
                    <w:rPr>
                      <w:rFonts w:ascii="Calibri" w:hAnsi="Calibri" w:cs="Calibri"/>
                    </w:rPr>
                  </w:pPr>
                  <w:r w:rsidRPr="00531748">
                    <w:rPr>
                      <w:rFonts w:ascii="Calibri" w:hAnsi="Calibri" w:cs="Calibri"/>
                    </w:rPr>
                    <w:t>3</w:t>
                  </w:r>
                </w:p>
              </w:tc>
              <w:tc>
                <w:tcPr>
                  <w:tcW w:w="7068" w:type="dxa"/>
                </w:tcPr>
                <w:p w14:paraId="696842C7" w14:textId="77777777" w:rsidR="00D46872" w:rsidRPr="00B50C6B" w:rsidRDefault="00D46872" w:rsidP="00D46872">
                  <w:pPr>
                    <w:rPr>
                      <w:rFonts w:ascii="Calibri" w:hAnsi="Calibri" w:cs="Calibri"/>
                    </w:rPr>
                  </w:pPr>
                  <w:r w:rsidRPr="00D46872">
                    <w:rPr>
                      <w:rFonts w:ascii="Calibri" w:hAnsi="Calibri" w:cs="Calibri"/>
                    </w:rPr>
                    <w:t>Data Protection</w:t>
                  </w:r>
                </w:p>
                <w:p w14:paraId="5FD6AB27" w14:textId="77777777" w:rsidR="00D46872" w:rsidRPr="00B50C6B" w:rsidRDefault="00D46872" w:rsidP="00D46872">
                  <w:pPr>
                    <w:rPr>
                      <w:rFonts w:ascii="Calibri" w:hAnsi="Calibri" w:cs="Calibri"/>
                    </w:rPr>
                  </w:pPr>
                  <w:r w:rsidRPr="00B50C6B">
                    <w:rPr>
                      <w:rFonts w:ascii="Calibri" w:hAnsi="Calibri" w:cs="Calibri"/>
                    </w:rPr>
                    <w:t xml:space="preserve">You must </w:t>
                  </w:r>
                  <w:r>
                    <w:rPr>
                      <w:rFonts w:ascii="Calibri" w:hAnsi="Calibri" w:cs="Calibri"/>
                    </w:rPr>
                    <w:t xml:space="preserve">comply with </w:t>
                  </w:r>
                  <w:hyperlink r:id="rId11" w:history="1">
                    <w:r w:rsidRPr="00962871">
                      <w:rPr>
                        <w:rStyle w:val="Hyperlink"/>
                        <w:rFonts w:ascii="Calibri" w:hAnsi="Calibri" w:cs="Calibri"/>
                      </w:rPr>
                      <w:t>UK GDPR</w:t>
                    </w:r>
                  </w:hyperlink>
                  <w:r>
                    <w:rPr>
                      <w:rFonts w:ascii="Calibri" w:hAnsi="Calibri" w:cs="Calibri"/>
                    </w:rPr>
                    <w:t xml:space="preserve"> including the requirement for </w:t>
                  </w:r>
                  <w:r w:rsidRPr="00B50C6B">
                    <w:rPr>
                      <w:rFonts w:ascii="Calibri" w:hAnsi="Calibri" w:cs="Calibri"/>
                    </w:rPr>
                    <w:t>a nominated Data Protection Officer (DPO)</w:t>
                  </w:r>
                </w:p>
              </w:tc>
              <w:sdt>
                <w:sdtPr>
                  <w:rPr>
                    <w:rFonts w:ascii="Calibri" w:hAnsi="Calibri" w:cs="Calibri"/>
                  </w:rPr>
                  <w:id w:val="1225712698"/>
                  <w14:checkbox>
                    <w14:checked w14:val="1"/>
                    <w14:checkedState w14:val="2713" w14:font="MS Gothic"/>
                    <w14:uncheckedState w14:val="2610" w14:font="MS Gothic"/>
                  </w14:checkbox>
                </w:sdtPr>
                <w:sdtContent>
                  <w:tc>
                    <w:tcPr>
                      <w:tcW w:w="1701" w:type="dxa"/>
                      <w:vMerge w:val="restart"/>
                    </w:tcPr>
                    <w:p w14:paraId="4970CF5C" w14:textId="77777777" w:rsidR="00D46872" w:rsidRPr="001E1FB5" w:rsidRDefault="00D46872" w:rsidP="00D46872">
                      <w:pPr>
                        <w:jc w:val="center"/>
                        <w:rPr>
                          <w:rFonts w:ascii="Calibri" w:hAnsi="Calibri" w:cs="Calibri"/>
                        </w:rPr>
                      </w:pPr>
                      <w:r>
                        <w:rPr>
                          <w:rFonts w:ascii="MS Gothic" w:eastAsia="MS Gothic" w:hAnsi="MS Gothic" w:cs="Calibri" w:hint="eastAsia"/>
                        </w:rPr>
                        <w:t>✓</w:t>
                      </w:r>
                    </w:p>
                  </w:tc>
                </w:sdtContent>
              </w:sdt>
            </w:tr>
            <w:tr w:rsidR="00D46872" w14:paraId="0CDD2BFE" w14:textId="77777777" w:rsidTr="00C06D18">
              <w:tc>
                <w:tcPr>
                  <w:tcW w:w="440" w:type="dxa"/>
                  <w:vMerge/>
                </w:tcPr>
                <w:p w14:paraId="4A2807D9" w14:textId="77777777" w:rsidR="00D46872" w:rsidRPr="00531748" w:rsidRDefault="00D46872" w:rsidP="00D46872">
                  <w:pPr>
                    <w:rPr>
                      <w:rFonts w:ascii="Calibri" w:hAnsi="Calibri" w:cs="Calibri"/>
                    </w:rPr>
                  </w:pPr>
                </w:p>
              </w:tc>
              <w:tc>
                <w:tcPr>
                  <w:tcW w:w="7068" w:type="dxa"/>
                </w:tcPr>
                <w:p w14:paraId="7CC1FC2D" w14:textId="77777777" w:rsidR="00D46872" w:rsidRDefault="00D46872" w:rsidP="00D46872">
                  <w:pPr>
                    <w:rPr>
                      <w:rFonts w:ascii="Calibri" w:hAnsi="Calibri" w:cs="Calibri"/>
                    </w:rPr>
                  </w:pPr>
                </w:p>
              </w:tc>
              <w:tc>
                <w:tcPr>
                  <w:tcW w:w="1701" w:type="dxa"/>
                  <w:vMerge/>
                </w:tcPr>
                <w:p w14:paraId="38F43D37" w14:textId="77777777" w:rsidR="00D46872" w:rsidRPr="001E1FB5" w:rsidRDefault="00D46872" w:rsidP="00D46872">
                  <w:pPr>
                    <w:jc w:val="center"/>
                    <w:rPr>
                      <w:rFonts w:ascii="Calibri" w:hAnsi="Calibri" w:cs="Calibri"/>
                    </w:rPr>
                  </w:pPr>
                </w:p>
              </w:tc>
            </w:tr>
            <w:tr w:rsidR="00D46872" w14:paraId="0380472C" w14:textId="77777777" w:rsidTr="00C06D18">
              <w:tc>
                <w:tcPr>
                  <w:tcW w:w="440" w:type="dxa"/>
                  <w:vMerge w:val="restart"/>
                </w:tcPr>
                <w:p w14:paraId="1BED6DEB" w14:textId="77777777" w:rsidR="00D46872" w:rsidRPr="00531748" w:rsidRDefault="00D46872" w:rsidP="00D46872">
                  <w:pPr>
                    <w:rPr>
                      <w:rFonts w:ascii="Calibri" w:hAnsi="Calibri" w:cs="Calibri"/>
                    </w:rPr>
                  </w:pPr>
                  <w:r w:rsidRPr="00531748">
                    <w:rPr>
                      <w:rFonts w:ascii="Calibri" w:hAnsi="Calibri" w:cs="Calibri"/>
                    </w:rPr>
                    <w:t>4</w:t>
                  </w:r>
                </w:p>
              </w:tc>
              <w:tc>
                <w:tcPr>
                  <w:tcW w:w="7068" w:type="dxa"/>
                </w:tcPr>
                <w:p w14:paraId="7E9E7E26" w14:textId="77777777" w:rsidR="00D46872" w:rsidRPr="00AA77BC" w:rsidRDefault="00D46872" w:rsidP="00D46872">
                  <w:pPr>
                    <w:rPr>
                      <w:rFonts w:ascii="Calibri" w:hAnsi="Calibri" w:cs="Calibri"/>
                    </w:rPr>
                  </w:pPr>
                  <w:r w:rsidRPr="00D46872">
                    <w:rPr>
                      <w:rFonts w:ascii="Calibri" w:hAnsi="Calibri" w:cs="Calibri"/>
                    </w:rPr>
                    <w:t>Personnel</w:t>
                  </w:r>
                </w:p>
                <w:p w14:paraId="215A7756" w14:textId="77777777" w:rsidR="00D46872" w:rsidRPr="00AA77BC" w:rsidRDefault="00D46872" w:rsidP="00D46872">
                  <w:pPr>
                    <w:rPr>
                      <w:rFonts w:ascii="Calibri" w:hAnsi="Calibri" w:cs="Calibri"/>
                    </w:rPr>
                  </w:pPr>
                  <w:r w:rsidRPr="00AA77BC">
                    <w:rPr>
                      <w:rFonts w:ascii="Calibri" w:hAnsi="Calibri" w:cs="Calibri"/>
                    </w:rPr>
                    <w:t xml:space="preserve">You must ensure that all of your staff who will work on the HMRC contract have undergone </w:t>
                  </w:r>
                  <w:hyperlink r:id="rId12" w:history="1">
                    <w:r w:rsidRPr="00564EFB">
                      <w:rPr>
                        <w:rStyle w:val="Hyperlink"/>
                        <w:rFonts w:ascii="Calibri" w:hAnsi="Calibri" w:cs="Calibri"/>
                      </w:rPr>
                      <w:t>Baseline Personnel Security Standard</w:t>
                    </w:r>
                  </w:hyperlink>
                  <w:r w:rsidRPr="00AA77BC">
                    <w:rPr>
                      <w:rFonts w:ascii="Calibri" w:hAnsi="Calibri" w:cs="Calibri"/>
                    </w:rPr>
                    <w:t xml:space="preserve"> checks as a minimum before the contract commences</w:t>
                  </w:r>
                </w:p>
              </w:tc>
              <w:sdt>
                <w:sdtPr>
                  <w:rPr>
                    <w:rFonts w:ascii="Calibri" w:hAnsi="Calibri" w:cs="Calibri"/>
                  </w:rPr>
                  <w:id w:val="-2051830720"/>
                  <w14:checkbox>
                    <w14:checked w14:val="1"/>
                    <w14:checkedState w14:val="2713" w14:font="MS Gothic"/>
                    <w14:uncheckedState w14:val="2610" w14:font="MS Gothic"/>
                  </w14:checkbox>
                </w:sdtPr>
                <w:sdtContent>
                  <w:tc>
                    <w:tcPr>
                      <w:tcW w:w="1701" w:type="dxa"/>
                      <w:vMerge w:val="restart"/>
                    </w:tcPr>
                    <w:p w14:paraId="26A0D7B7" w14:textId="77777777" w:rsidR="00D46872" w:rsidRPr="001E1FB5" w:rsidRDefault="00D46872" w:rsidP="00D46872">
                      <w:pPr>
                        <w:jc w:val="center"/>
                        <w:rPr>
                          <w:rFonts w:ascii="Calibri" w:hAnsi="Calibri" w:cs="Calibri"/>
                        </w:rPr>
                      </w:pPr>
                      <w:r>
                        <w:rPr>
                          <w:rFonts w:ascii="MS Gothic" w:eastAsia="MS Gothic" w:hAnsi="MS Gothic" w:cs="Calibri" w:hint="eastAsia"/>
                        </w:rPr>
                        <w:t>✓</w:t>
                      </w:r>
                    </w:p>
                  </w:tc>
                </w:sdtContent>
              </w:sdt>
            </w:tr>
            <w:tr w:rsidR="00D46872" w14:paraId="1D4624DE" w14:textId="77777777" w:rsidTr="00C06D18">
              <w:tc>
                <w:tcPr>
                  <w:tcW w:w="440" w:type="dxa"/>
                  <w:vMerge/>
                </w:tcPr>
                <w:p w14:paraId="6B372598" w14:textId="77777777" w:rsidR="00D46872" w:rsidRPr="00531748" w:rsidRDefault="00D46872" w:rsidP="00D46872">
                  <w:pPr>
                    <w:rPr>
                      <w:rFonts w:ascii="Calibri" w:hAnsi="Calibri" w:cs="Calibri"/>
                    </w:rPr>
                  </w:pPr>
                </w:p>
              </w:tc>
              <w:tc>
                <w:tcPr>
                  <w:tcW w:w="7068" w:type="dxa"/>
                </w:tcPr>
                <w:p w14:paraId="3DAA246A" w14:textId="77777777" w:rsidR="00D46872" w:rsidRDefault="00D46872" w:rsidP="00D46872">
                  <w:pPr>
                    <w:rPr>
                      <w:rFonts w:ascii="Calibri" w:hAnsi="Calibri" w:cs="Calibri"/>
                    </w:rPr>
                  </w:pPr>
                </w:p>
              </w:tc>
              <w:tc>
                <w:tcPr>
                  <w:tcW w:w="1701" w:type="dxa"/>
                  <w:vMerge/>
                </w:tcPr>
                <w:p w14:paraId="4343DB70" w14:textId="77777777" w:rsidR="00D46872" w:rsidRPr="001E1FB5" w:rsidRDefault="00D46872" w:rsidP="00D46872">
                  <w:pPr>
                    <w:jc w:val="center"/>
                    <w:rPr>
                      <w:rFonts w:ascii="Calibri" w:hAnsi="Calibri" w:cs="Calibri"/>
                    </w:rPr>
                  </w:pPr>
                </w:p>
              </w:tc>
            </w:tr>
            <w:tr w:rsidR="00D46872" w14:paraId="28F9A7AB" w14:textId="77777777" w:rsidTr="00C06D18">
              <w:tc>
                <w:tcPr>
                  <w:tcW w:w="440" w:type="dxa"/>
                  <w:vMerge w:val="restart"/>
                </w:tcPr>
                <w:p w14:paraId="27010F93" w14:textId="77777777" w:rsidR="00D46872" w:rsidRPr="00531748" w:rsidRDefault="00D46872" w:rsidP="00D46872">
                  <w:pPr>
                    <w:rPr>
                      <w:rFonts w:ascii="Calibri" w:hAnsi="Calibri" w:cs="Calibri"/>
                    </w:rPr>
                  </w:pPr>
                  <w:r w:rsidRPr="00531748">
                    <w:rPr>
                      <w:rFonts w:ascii="Calibri" w:hAnsi="Calibri" w:cs="Calibri"/>
                    </w:rPr>
                    <w:t>5</w:t>
                  </w:r>
                </w:p>
              </w:tc>
              <w:tc>
                <w:tcPr>
                  <w:tcW w:w="7068" w:type="dxa"/>
                </w:tcPr>
                <w:p w14:paraId="6EBF3358" w14:textId="77777777" w:rsidR="00D46872" w:rsidRDefault="00D46872" w:rsidP="00D46872">
                  <w:pPr>
                    <w:rPr>
                      <w:rFonts w:ascii="Calibri" w:hAnsi="Calibri" w:cs="Calibri"/>
                    </w:rPr>
                  </w:pPr>
                  <w:r w:rsidRPr="00D46872">
                    <w:rPr>
                      <w:rFonts w:ascii="Calibri" w:hAnsi="Calibri" w:cs="Calibri"/>
                    </w:rPr>
                    <w:t>Training</w:t>
                  </w:r>
                </w:p>
                <w:p w14:paraId="3821B8F8" w14:textId="77777777" w:rsidR="00D46872" w:rsidRDefault="00D46872" w:rsidP="00D46872">
                  <w:pPr>
                    <w:rPr>
                      <w:rFonts w:ascii="Calibri" w:hAnsi="Calibri" w:cs="Calibri"/>
                    </w:rPr>
                  </w:pPr>
                  <w:r w:rsidRPr="007C460F">
                    <w:rPr>
                      <w:rFonts w:ascii="Calibri" w:hAnsi="Calibri" w:cs="Calibri"/>
                    </w:rPr>
                    <w:t>You must ensure that</w:t>
                  </w:r>
                  <w:r>
                    <w:rPr>
                      <w:rFonts w:ascii="Calibri" w:hAnsi="Calibri" w:cs="Calibri"/>
                      <w:b/>
                      <w:bCs/>
                      <w:u w:val="single"/>
                    </w:rPr>
                    <w:t xml:space="preserve"> </w:t>
                  </w:r>
                  <w:r w:rsidRPr="003A2B4A">
                    <w:rPr>
                      <w:rFonts w:ascii="Calibri" w:hAnsi="Calibri" w:cs="Calibri"/>
                    </w:rPr>
                    <w:t>all staff undergo security awareness training as part of their induction</w:t>
                  </w:r>
                </w:p>
              </w:tc>
              <w:sdt>
                <w:sdtPr>
                  <w:rPr>
                    <w:rFonts w:ascii="Calibri" w:hAnsi="Calibri" w:cs="Calibri"/>
                  </w:rPr>
                  <w:id w:val="541102573"/>
                  <w14:checkbox>
                    <w14:checked w14:val="1"/>
                    <w14:checkedState w14:val="2713" w14:font="MS Gothic"/>
                    <w14:uncheckedState w14:val="2610" w14:font="MS Gothic"/>
                  </w14:checkbox>
                </w:sdtPr>
                <w:sdtContent>
                  <w:tc>
                    <w:tcPr>
                      <w:tcW w:w="1701" w:type="dxa"/>
                      <w:vMerge w:val="restart"/>
                    </w:tcPr>
                    <w:p w14:paraId="00C1E1A2" w14:textId="77777777" w:rsidR="00D46872" w:rsidRPr="001E1FB5" w:rsidRDefault="00D46872" w:rsidP="00D46872">
                      <w:pPr>
                        <w:jc w:val="center"/>
                        <w:rPr>
                          <w:rFonts w:ascii="Calibri" w:hAnsi="Calibri" w:cs="Calibri"/>
                        </w:rPr>
                      </w:pPr>
                      <w:r>
                        <w:rPr>
                          <w:rFonts w:ascii="MS Gothic" w:eastAsia="MS Gothic" w:hAnsi="MS Gothic" w:cs="Calibri" w:hint="eastAsia"/>
                        </w:rPr>
                        <w:t>✓</w:t>
                      </w:r>
                    </w:p>
                  </w:tc>
                </w:sdtContent>
              </w:sdt>
            </w:tr>
            <w:tr w:rsidR="00D46872" w14:paraId="375E7069" w14:textId="77777777" w:rsidTr="00C06D18">
              <w:tc>
                <w:tcPr>
                  <w:tcW w:w="440" w:type="dxa"/>
                  <w:vMerge/>
                </w:tcPr>
                <w:p w14:paraId="0CA21E39" w14:textId="77777777" w:rsidR="00D46872" w:rsidRPr="00531748" w:rsidRDefault="00D46872" w:rsidP="00D46872">
                  <w:pPr>
                    <w:rPr>
                      <w:rFonts w:ascii="Calibri" w:hAnsi="Calibri" w:cs="Calibri"/>
                    </w:rPr>
                  </w:pPr>
                </w:p>
              </w:tc>
              <w:tc>
                <w:tcPr>
                  <w:tcW w:w="7068" w:type="dxa"/>
                </w:tcPr>
                <w:p w14:paraId="426E1A2E" w14:textId="77777777" w:rsidR="00D46872" w:rsidRDefault="00D46872" w:rsidP="00D46872">
                  <w:pPr>
                    <w:rPr>
                      <w:rFonts w:ascii="Calibri" w:hAnsi="Calibri" w:cs="Calibri"/>
                    </w:rPr>
                  </w:pPr>
                </w:p>
              </w:tc>
              <w:tc>
                <w:tcPr>
                  <w:tcW w:w="1701" w:type="dxa"/>
                  <w:vMerge/>
                </w:tcPr>
                <w:p w14:paraId="14EF3204" w14:textId="77777777" w:rsidR="00D46872" w:rsidRPr="001E1FB5" w:rsidRDefault="00D46872" w:rsidP="00D46872">
                  <w:pPr>
                    <w:jc w:val="center"/>
                    <w:rPr>
                      <w:rFonts w:ascii="Calibri" w:hAnsi="Calibri" w:cs="Calibri"/>
                    </w:rPr>
                  </w:pPr>
                </w:p>
              </w:tc>
            </w:tr>
            <w:tr w:rsidR="00D46872" w14:paraId="282CFA5A" w14:textId="77777777" w:rsidTr="00C06D18">
              <w:tc>
                <w:tcPr>
                  <w:tcW w:w="440" w:type="dxa"/>
                  <w:vMerge w:val="restart"/>
                </w:tcPr>
                <w:p w14:paraId="3D0B4562" w14:textId="77777777" w:rsidR="00D46872" w:rsidRPr="00531748" w:rsidRDefault="00D46872" w:rsidP="00D46872">
                  <w:pPr>
                    <w:rPr>
                      <w:rFonts w:ascii="Calibri" w:hAnsi="Calibri" w:cs="Calibri"/>
                    </w:rPr>
                  </w:pPr>
                  <w:r w:rsidRPr="00531748">
                    <w:rPr>
                      <w:rFonts w:ascii="Calibri" w:hAnsi="Calibri" w:cs="Calibri"/>
                    </w:rPr>
                    <w:t>6</w:t>
                  </w:r>
                </w:p>
              </w:tc>
              <w:tc>
                <w:tcPr>
                  <w:tcW w:w="7068" w:type="dxa"/>
                </w:tcPr>
                <w:p w14:paraId="7471A740" w14:textId="77777777" w:rsidR="00D46872" w:rsidRDefault="00D46872" w:rsidP="00D46872">
                  <w:pPr>
                    <w:rPr>
                      <w:rFonts w:ascii="Calibri" w:hAnsi="Calibri" w:cs="Calibri"/>
                    </w:rPr>
                  </w:pPr>
                  <w:r w:rsidRPr="00D46872">
                    <w:rPr>
                      <w:rFonts w:ascii="Calibri" w:hAnsi="Calibri" w:cs="Calibri"/>
                    </w:rPr>
                    <w:t>Access Management</w:t>
                  </w:r>
                </w:p>
                <w:p w14:paraId="472A3C9C" w14:textId="77777777" w:rsidR="00D46872" w:rsidRDefault="00D46872" w:rsidP="00D46872">
                  <w:pPr>
                    <w:rPr>
                      <w:rFonts w:ascii="Calibri" w:hAnsi="Calibri" w:cs="Calibri"/>
                    </w:rPr>
                  </w:pPr>
                  <w:r w:rsidRPr="00411CBA">
                    <w:rPr>
                      <w:rFonts w:ascii="Calibri" w:hAnsi="Calibri" w:cs="Calibri"/>
                    </w:rPr>
                    <w:t xml:space="preserve">You must </w:t>
                  </w:r>
                  <w:r w:rsidRPr="003A2B4A">
                    <w:rPr>
                      <w:rFonts w:ascii="Calibri" w:hAnsi="Calibri" w:cs="Calibri"/>
                    </w:rPr>
                    <w:t>have controls in place to ensure that principle of least privilege is implemented so staff will only have the minimum levels of access to HMRC data/systems required to do their job</w:t>
                  </w:r>
                </w:p>
              </w:tc>
              <w:sdt>
                <w:sdtPr>
                  <w:rPr>
                    <w:rFonts w:ascii="Calibri" w:hAnsi="Calibri" w:cs="Calibri"/>
                  </w:rPr>
                  <w:id w:val="-1794591098"/>
                  <w14:checkbox>
                    <w14:checked w14:val="1"/>
                    <w14:checkedState w14:val="2713" w14:font="MS Gothic"/>
                    <w14:uncheckedState w14:val="2610" w14:font="MS Gothic"/>
                  </w14:checkbox>
                </w:sdtPr>
                <w:sdtContent>
                  <w:tc>
                    <w:tcPr>
                      <w:tcW w:w="1701" w:type="dxa"/>
                      <w:vMerge w:val="restart"/>
                    </w:tcPr>
                    <w:p w14:paraId="3A63F7FA" w14:textId="77777777" w:rsidR="00D46872" w:rsidRPr="001E1FB5" w:rsidRDefault="00D46872" w:rsidP="00D46872">
                      <w:pPr>
                        <w:jc w:val="center"/>
                        <w:rPr>
                          <w:rFonts w:ascii="Calibri" w:hAnsi="Calibri" w:cs="Calibri"/>
                        </w:rPr>
                      </w:pPr>
                      <w:r>
                        <w:rPr>
                          <w:rFonts w:ascii="MS Gothic" w:eastAsia="MS Gothic" w:hAnsi="MS Gothic" w:cs="Calibri" w:hint="eastAsia"/>
                        </w:rPr>
                        <w:t>✓</w:t>
                      </w:r>
                    </w:p>
                  </w:tc>
                </w:sdtContent>
              </w:sdt>
            </w:tr>
            <w:tr w:rsidR="00D46872" w14:paraId="33497C6F" w14:textId="77777777" w:rsidTr="00C06D18">
              <w:tc>
                <w:tcPr>
                  <w:tcW w:w="440" w:type="dxa"/>
                  <w:vMerge/>
                </w:tcPr>
                <w:p w14:paraId="608D21F0" w14:textId="77777777" w:rsidR="00D46872" w:rsidRPr="00531748" w:rsidRDefault="00D46872" w:rsidP="00D46872">
                  <w:pPr>
                    <w:rPr>
                      <w:rFonts w:ascii="Calibri" w:hAnsi="Calibri" w:cs="Calibri"/>
                    </w:rPr>
                  </w:pPr>
                </w:p>
              </w:tc>
              <w:tc>
                <w:tcPr>
                  <w:tcW w:w="7068" w:type="dxa"/>
                </w:tcPr>
                <w:p w14:paraId="215BECD3" w14:textId="77777777" w:rsidR="00D46872" w:rsidRDefault="00D46872" w:rsidP="00D46872">
                  <w:pPr>
                    <w:rPr>
                      <w:rFonts w:ascii="Calibri" w:hAnsi="Calibri" w:cs="Calibri"/>
                    </w:rPr>
                  </w:pPr>
                </w:p>
              </w:tc>
              <w:tc>
                <w:tcPr>
                  <w:tcW w:w="1701" w:type="dxa"/>
                  <w:vMerge/>
                </w:tcPr>
                <w:p w14:paraId="5E991F0F" w14:textId="77777777" w:rsidR="00D46872" w:rsidRPr="001E1FB5" w:rsidRDefault="00D46872" w:rsidP="00D46872">
                  <w:pPr>
                    <w:jc w:val="center"/>
                    <w:rPr>
                      <w:rFonts w:ascii="Calibri" w:hAnsi="Calibri" w:cs="Calibri"/>
                    </w:rPr>
                  </w:pPr>
                </w:p>
              </w:tc>
            </w:tr>
            <w:tr w:rsidR="00D46872" w14:paraId="0FB6DC61" w14:textId="77777777" w:rsidTr="00C06D18">
              <w:tc>
                <w:tcPr>
                  <w:tcW w:w="440" w:type="dxa"/>
                  <w:vMerge w:val="restart"/>
                </w:tcPr>
                <w:p w14:paraId="25377D13" w14:textId="77777777" w:rsidR="00D46872" w:rsidRPr="00531748" w:rsidRDefault="00D46872" w:rsidP="00D46872">
                  <w:pPr>
                    <w:rPr>
                      <w:rFonts w:ascii="Calibri" w:hAnsi="Calibri" w:cs="Calibri"/>
                    </w:rPr>
                  </w:pPr>
                  <w:r w:rsidRPr="00531748">
                    <w:rPr>
                      <w:rFonts w:ascii="Calibri" w:hAnsi="Calibri" w:cs="Calibri"/>
                    </w:rPr>
                    <w:t>7</w:t>
                  </w:r>
                </w:p>
              </w:tc>
              <w:tc>
                <w:tcPr>
                  <w:tcW w:w="7068" w:type="dxa"/>
                </w:tcPr>
                <w:p w14:paraId="5CC61812" w14:textId="77777777" w:rsidR="00D46872" w:rsidRDefault="00D46872" w:rsidP="00D46872">
                  <w:pPr>
                    <w:rPr>
                      <w:rFonts w:ascii="Calibri" w:hAnsi="Calibri" w:cs="Calibri"/>
                    </w:rPr>
                  </w:pPr>
                  <w:r w:rsidRPr="00D46872">
                    <w:rPr>
                      <w:rFonts w:ascii="Calibri" w:hAnsi="Calibri" w:cs="Calibri"/>
                    </w:rPr>
                    <w:t>Asset Management?</w:t>
                  </w:r>
                </w:p>
                <w:p w14:paraId="36964008" w14:textId="77777777" w:rsidR="00D46872" w:rsidRDefault="00D46872" w:rsidP="00D46872">
                  <w:pPr>
                    <w:rPr>
                      <w:rFonts w:ascii="Calibri" w:hAnsi="Calibri" w:cs="Calibri"/>
                    </w:rPr>
                  </w:pPr>
                  <w:r w:rsidRPr="00B0451E">
                    <w:rPr>
                      <w:rFonts w:ascii="Calibri" w:hAnsi="Calibri" w:cs="Calibri"/>
                    </w:rPr>
                    <w:t>You must</w:t>
                  </w:r>
                  <w:r>
                    <w:rPr>
                      <w:rFonts w:ascii="Calibri" w:hAnsi="Calibri" w:cs="Calibri"/>
                    </w:rPr>
                    <w:t xml:space="preserve"> have an asset inventory that details the asset, the owner &amp; the location?</w:t>
                  </w:r>
                </w:p>
              </w:tc>
              <w:sdt>
                <w:sdtPr>
                  <w:rPr>
                    <w:rFonts w:ascii="Calibri" w:hAnsi="Calibri" w:cs="Calibri"/>
                  </w:rPr>
                  <w:id w:val="19210144"/>
                  <w14:checkbox>
                    <w14:checked w14:val="1"/>
                    <w14:checkedState w14:val="2713" w14:font="MS Gothic"/>
                    <w14:uncheckedState w14:val="2610" w14:font="MS Gothic"/>
                  </w14:checkbox>
                </w:sdtPr>
                <w:sdtContent>
                  <w:tc>
                    <w:tcPr>
                      <w:tcW w:w="1701" w:type="dxa"/>
                      <w:vMerge w:val="restart"/>
                    </w:tcPr>
                    <w:p w14:paraId="3D235669" w14:textId="77777777" w:rsidR="00D46872" w:rsidRPr="001E1FB5" w:rsidRDefault="00D46872" w:rsidP="00D46872">
                      <w:pPr>
                        <w:jc w:val="center"/>
                        <w:rPr>
                          <w:rFonts w:ascii="Calibri" w:hAnsi="Calibri" w:cs="Calibri"/>
                        </w:rPr>
                      </w:pPr>
                      <w:r>
                        <w:rPr>
                          <w:rFonts w:ascii="MS Gothic" w:eastAsia="MS Gothic" w:hAnsi="MS Gothic" w:cs="Calibri" w:hint="eastAsia"/>
                        </w:rPr>
                        <w:t>✓</w:t>
                      </w:r>
                    </w:p>
                  </w:tc>
                </w:sdtContent>
              </w:sdt>
            </w:tr>
            <w:tr w:rsidR="00D46872" w14:paraId="07C2DCB6" w14:textId="77777777" w:rsidTr="00C06D18">
              <w:tc>
                <w:tcPr>
                  <w:tcW w:w="440" w:type="dxa"/>
                  <w:vMerge/>
                </w:tcPr>
                <w:p w14:paraId="75312DBB" w14:textId="77777777" w:rsidR="00D46872" w:rsidRPr="00531748" w:rsidRDefault="00D46872" w:rsidP="00D46872">
                  <w:pPr>
                    <w:rPr>
                      <w:rFonts w:ascii="Calibri" w:hAnsi="Calibri" w:cs="Calibri"/>
                    </w:rPr>
                  </w:pPr>
                </w:p>
              </w:tc>
              <w:tc>
                <w:tcPr>
                  <w:tcW w:w="7068" w:type="dxa"/>
                </w:tcPr>
                <w:p w14:paraId="7AB45D7C" w14:textId="77777777" w:rsidR="00D46872" w:rsidRDefault="00D46872" w:rsidP="00D46872">
                  <w:pPr>
                    <w:rPr>
                      <w:rFonts w:ascii="Calibri" w:hAnsi="Calibri" w:cs="Calibri"/>
                    </w:rPr>
                  </w:pPr>
                </w:p>
              </w:tc>
              <w:tc>
                <w:tcPr>
                  <w:tcW w:w="1701" w:type="dxa"/>
                  <w:vMerge/>
                </w:tcPr>
                <w:p w14:paraId="7473564E" w14:textId="77777777" w:rsidR="00D46872" w:rsidRPr="001E1FB5" w:rsidRDefault="00D46872" w:rsidP="00D46872">
                  <w:pPr>
                    <w:jc w:val="center"/>
                    <w:rPr>
                      <w:rFonts w:ascii="Calibri" w:hAnsi="Calibri" w:cs="Calibri"/>
                    </w:rPr>
                  </w:pPr>
                </w:p>
              </w:tc>
            </w:tr>
            <w:tr w:rsidR="00D46872" w14:paraId="175DA646" w14:textId="77777777" w:rsidTr="00C06D18">
              <w:tc>
                <w:tcPr>
                  <w:tcW w:w="440" w:type="dxa"/>
                  <w:vMerge w:val="restart"/>
                </w:tcPr>
                <w:p w14:paraId="5999D4A8" w14:textId="77777777" w:rsidR="00D46872" w:rsidRPr="00531748" w:rsidRDefault="00D46872" w:rsidP="00D46872">
                  <w:pPr>
                    <w:rPr>
                      <w:rFonts w:ascii="Calibri" w:hAnsi="Calibri" w:cs="Calibri"/>
                    </w:rPr>
                  </w:pPr>
                  <w:r w:rsidRPr="00531748">
                    <w:rPr>
                      <w:rFonts w:ascii="Calibri" w:hAnsi="Calibri" w:cs="Calibri"/>
                    </w:rPr>
                    <w:t>8</w:t>
                  </w:r>
                </w:p>
              </w:tc>
              <w:tc>
                <w:tcPr>
                  <w:tcW w:w="7068" w:type="dxa"/>
                </w:tcPr>
                <w:p w14:paraId="7D80271D" w14:textId="77777777" w:rsidR="00D46872" w:rsidRDefault="00D46872" w:rsidP="00D46872">
                  <w:pPr>
                    <w:rPr>
                      <w:rFonts w:ascii="Calibri" w:hAnsi="Calibri" w:cs="Calibri"/>
                    </w:rPr>
                  </w:pPr>
                  <w:r w:rsidRPr="00D46872">
                    <w:rPr>
                      <w:rFonts w:ascii="Calibri" w:hAnsi="Calibri" w:cs="Calibri"/>
                    </w:rPr>
                    <w:t>Vulnerability Management</w:t>
                  </w:r>
                </w:p>
                <w:p w14:paraId="38698DEE" w14:textId="77777777" w:rsidR="00D46872" w:rsidRDefault="00D46872" w:rsidP="00D46872">
                  <w:pPr>
                    <w:rPr>
                      <w:rFonts w:ascii="Calibri" w:hAnsi="Calibri" w:cs="Calibri"/>
                    </w:rPr>
                  </w:pPr>
                  <w:r w:rsidRPr="006E6DB2">
                    <w:rPr>
                      <w:rFonts w:ascii="Calibri" w:hAnsi="Calibri" w:cs="Calibri"/>
                    </w:rPr>
                    <w:t>You must</w:t>
                  </w:r>
                  <w:r>
                    <w:rPr>
                      <w:rFonts w:ascii="Calibri" w:hAnsi="Calibri" w:cs="Calibri"/>
                    </w:rPr>
                    <w:t xml:space="preserve"> </w:t>
                  </w:r>
                  <w:r w:rsidRPr="003A2B4A">
                    <w:rPr>
                      <w:rFonts w:ascii="Calibri" w:hAnsi="Calibri" w:cs="Calibri"/>
                    </w:rPr>
                    <w:t xml:space="preserve">conduct </w:t>
                  </w:r>
                  <w:r>
                    <w:rPr>
                      <w:rFonts w:ascii="Calibri" w:hAnsi="Calibri" w:cs="Calibri"/>
                    </w:rPr>
                    <w:t xml:space="preserve">regular (at least annual) </w:t>
                  </w:r>
                  <w:r w:rsidRPr="003A2B4A">
                    <w:rPr>
                      <w:rFonts w:ascii="Calibri" w:hAnsi="Calibri" w:cs="Calibri"/>
                    </w:rPr>
                    <w:t>security tests on your systems</w:t>
                  </w:r>
                </w:p>
              </w:tc>
              <w:sdt>
                <w:sdtPr>
                  <w:rPr>
                    <w:rFonts w:ascii="Calibri" w:hAnsi="Calibri" w:cs="Calibri"/>
                  </w:rPr>
                  <w:id w:val="161280710"/>
                  <w14:checkbox>
                    <w14:checked w14:val="1"/>
                    <w14:checkedState w14:val="2713" w14:font="MS Gothic"/>
                    <w14:uncheckedState w14:val="2610" w14:font="MS Gothic"/>
                  </w14:checkbox>
                </w:sdtPr>
                <w:sdtContent>
                  <w:tc>
                    <w:tcPr>
                      <w:tcW w:w="1701" w:type="dxa"/>
                      <w:vMerge w:val="restart"/>
                    </w:tcPr>
                    <w:p w14:paraId="4476A9D2" w14:textId="77777777" w:rsidR="00D46872" w:rsidRPr="001E1FB5" w:rsidRDefault="00D46872" w:rsidP="00D46872">
                      <w:pPr>
                        <w:jc w:val="center"/>
                        <w:rPr>
                          <w:rFonts w:ascii="Calibri" w:hAnsi="Calibri" w:cs="Calibri"/>
                        </w:rPr>
                      </w:pPr>
                      <w:r>
                        <w:rPr>
                          <w:rFonts w:ascii="MS Gothic" w:eastAsia="MS Gothic" w:hAnsi="MS Gothic" w:cs="Calibri" w:hint="eastAsia"/>
                        </w:rPr>
                        <w:t>✓</w:t>
                      </w:r>
                    </w:p>
                  </w:tc>
                </w:sdtContent>
              </w:sdt>
            </w:tr>
            <w:tr w:rsidR="00D46872" w14:paraId="21C7CD9E" w14:textId="77777777" w:rsidTr="00C06D18">
              <w:tc>
                <w:tcPr>
                  <w:tcW w:w="440" w:type="dxa"/>
                  <w:vMerge/>
                </w:tcPr>
                <w:p w14:paraId="7EC07BC1" w14:textId="77777777" w:rsidR="00D46872" w:rsidRPr="00531748" w:rsidRDefault="00D46872" w:rsidP="00D46872">
                  <w:pPr>
                    <w:rPr>
                      <w:rFonts w:ascii="Calibri" w:hAnsi="Calibri" w:cs="Calibri"/>
                    </w:rPr>
                  </w:pPr>
                </w:p>
              </w:tc>
              <w:tc>
                <w:tcPr>
                  <w:tcW w:w="7068" w:type="dxa"/>
                </w:tcPr>
                <w:p w14:paraId="3958A163" w14:textId="77777777" w:rsidR="00D46872" w:rsidRDefault="00D46872" w:rsidP="00D46872">
                  <w:pPr>
                    <w:rPr>
                      <w:rFonts w:ascii="Calibri" w:hAnsi="Calibri" w:cs="Calibri"/>
                    </w:rPr>
                  </w:pPr>
                </w:p>
              </w:tc>
              <w:tc>
                <w:tcPr>
                  <w:tcW w:w="1701" w:type="dxa"/>
                  <w:vMerge/>
                </w:tcPr>
                <w:p w14:paraId="183419A0" w14:textId="77777777" w:rsidR="00D46872" w:rsidRPr="001E1FB5" w:rsidRDefault="00D46872" w:rsidP="00D46872">
                  <w:pPr>
                    <w:jc w:val="center"/>
                    <w:rPr>
                      <w:rFonts w:ascii="Calibri" w:hAnsi="Calibri" w:cs="Calibri"/>
                    </w:rPr>
                  </w:pPr>
                </w:p>
              </w:tc>
            </w:tr>
            <w:tr w:rsidR="00D46872" w14:paraId="4798A0D2" w14:textId="77777777" w:rsidTr="00C06D18">
              <w:tc>
                <w:tcPr>
                  <w:tcW w:w="440" w:type="dxa"/>
                  <w:vMerge w:val="restart"/>
                </w:tcPr>
                <w:p w14:paraId="0927EC9C" w14:textId="77777777" w:rsidR="00D46872" w:rsidRPr="00531748" w:rsidRDefault="00D46872" w:rsidP="00D46872">
                  <w:pPr>
                    <w:rPr>
                      <w:rFonts w:ascii="Calibri" w:hAnsi="Calibri" w:cs="Calibri"/>
                    </w:rPr>
                  </w:pPr>
                  <w:r w:rsidRPr="00531748">
                    <w:rPr>
                      <w:rFonts w:ascii="Calibri" w:hAnsi="Calibri" w:cs="Calibri"/>
                    </w:rPr>
                    <w:t>9</w:t>
                  </w:r>
                </w:p>
              </w:tc>
              <w:tc>
                <w:tcPr>
                  <w:tcW w:w="7068" w:type="dxa"/>
                </w:tcPr>
                <w:p w14:paraId="5BACD7B7" w14:textId="77777777" w:rsidR="00D46872" w:rsidRDefault="00D46872" w:rsidP="00D46872">
                  <w:pPr>
                    <w:rPr>
                      <w:rFonts w:ascii="Calibri" w:hAnsi="Calibri" w:cs="Calibri"/>
                    </w:rPr>
                  </w:pPr>
                  <w:r w:rsidRPr="00D46872">
                    <w:rPr>
                      <w:rFonts w:ascii="Calibri" w:hAnsi="Calibri" w:cs="Calibri"/>
                    </w:rPr>
                    <w:t>Incident Management</w:t>
                  </w:r>
                </w:p>
                <w:p w14:paraId="10DC666B" w14:textId="77777777" w:rsidR="00D46872" w:rsidRDefault="00D46872" w:rsidP="00D46872">
                  <w:pPr>
                    <w:rPr>
                      <w:rFonts w:ascii="Calibri" w:hAnsi="Calibri" w:cs="Calibri"/>
                    </w:rPr>
                  </w:pPr>
                  <w:r>
                    <w:rPr>
                      <w:rFonts w:ascii="Calibri" w:hAnsi="Calibri" w:cs="Calibri"/>
                    </w:rPr>
                    <w:t>Y</w:t>
                  </w:r>
                  <w:r w:rsidRPr="00AA2F12">
                    <w:rPr>
                      <w:rFonts w:ascii="Calibri" w:hAnsi="Calibri" w:cs="Calibri"/>
                    </w:rPr>
                    <w:t xml:space="preserve">ou </w:t>
                  </w:r>
                  <w:r>
                    <w:rPr>
                      <w:rFonts w:ascii="Calibri" w:hAnsi="Calibri" w:cs="Calibri"/>
                    </w:rPr>
                    <w:t xml:space="preserve">must </w:t>
                  </w:r>
                  <w:r w:rsidRPr="00AA2F12">
                    <w:rPr>
                      <w:rFonts w:ascii="Calibri" w:hAnsi="Calibri" w:cs="Calibri"/>
                    </w:rPr>
                    <w:t xml:space="preserve">have </w:t>
                  </w:r>
                  <w:r>
                    <w:rPr>
                      <w:rFonts w:ascii="Calibri" w:hAnsi="Calibri" w:cs="Calibri"/>
                    </w:rPr>
                    <w:t xml:space="preserve">incident management </w:t>
                  </w:r>
                  <w:r w:rsidRPr="00AA2F12">
                    <w:rPr>
                      <w:rFonts w:ascii="Calibri" w:hAnsi="Calibri" w:cs="Calibri"/>
                    </w:rPr>
                    <w:t xml:space="preserve">processes in place to </w:t>
                  </w:r>
                  <w:r>
                    <w:rPr>
                      <w:rFonts w:ascii="Calibri" w:hAnsi="Calibri" w:cs="Calibri"/>
                    </w:rPr>
                    <w:t xml:space="preserve">deal </w:t>
                  </w:r>
                  <w:r w:rsidRPr="00AA2F12">
                    <w:rPr>
                      <w:rFonts w:ascii="Calibri" w:hAnsi="Calibri" w:cs="Calibri"/>
                    </w:rPr>
                    <w:t>with a</w:t>
                  </w:r>
                  <w:r>
                    <w:rPr>
                      <w:rFonts w:ascii="Calibri" w:hAnsi="Calibri" w:cs="Calibri"/>
                    </w:rPr>
                    <w:t xml:space="preserve"> security </w:t>
                  </w:r>
                  <w:r w:rsidRPr="00AA2F12">
                    <w:rPr>
                      <w:rFonts w:ascii="Calibri" w:hAnsi="Calibri" w:cs="Calibri"/>
                    </w:rPr>
                    <w:t>incident and recover from it</w:t>
                  </w:r>
                </w:p>
              </w:tc>
              <w:sdt>
                <w:sdtPr>
                  <w:rPr>
                    <w:rFonts w:ascii="Calibri" w:hAnsi="Calibri" w:cs="Calibri"/>
                  </w:rPr>
                  <w:id w:val="457845933"/>
                  <w14:checkbox>
                    <w14:checked w14:val="1"/>
                    <w14:checkedState w14:val="2713" w14:font="MS Gothic"/>
                    <w14:uncheckedState w14:val="2610" w14:font="MS Gothic"/>
                  </w14:checkbox>
                </w:sdtPr>
                <w:sdtContent>
                  <w:tc>
                    <w:tcPr>
                      <w:tcW w:w="1701" w:type="dxa"/>
                      <w:vMerge w:val="restart"/>
                    </w:tcPr>
                    <w:p w14:paraId="7251CFAA" w14:textId="77777777" w:rsidR="00D46872" w:rsidRPr="001E1FB5" w:rsidRDefault="00D46872" w:rsidP="00D46872">
                      <w:pPr>
                        <w:jc w:val="center"/>
                        <w:rPr>
                          <w:rFonts w:ascii="Calibri" w:hAnsi="Calibri" w:cs="Calibri"/>
                        </w:rPr>
                      </w:pPr>
                      <w:r>
                        <w:rPr>
                          <w:rFonts w:ascii="MS Gothic" w:eastAsia="MS Gothic" w:hAnsi="MS Gothic" w:cs="Calibri" w:hint="eastAsia"/>
                        </w:rPr>
                        <w:t>✓</w:t>
                      </w:r>
                    </w:p>
                  </w:tc>
                </w:sdtContent>
              </w:sdt>
            </w:tr>
            <w:tr w:rsidR="00D46872" w14:paraId="7CD483F5" w14:textId="77777777" w:rsidTr="00C06D18">
              <w:tc>
                <w:tcPr>
                  <w:tcW w:w="440" w:type="dxa"/>
                  <w:vMerge/>
                </w:tcPr>
                <w:p w14:paraId="455E8011" w14:textId="77777777" w:rsidR="00D46872" w:rsidRPr="00531748" w:rsidRDefault="00D46872" w:rsidP="00D46872">
                  <w:pPr>
                    <w:rPr>
                      <w:rFonts w:ascii="Calibri" w:hAnsi="Calibri" w:cs="Calibri"/>
                    </w:rPr>
                  </w:pPr>
                </w:p>
              </w:tc>
              <w:tc>
                <w:tcPr>
                  <w:tcW w:w="7068" w:type="dxa"/>
                </w:tcPr>
                <w:p w14:paraId="5563D59B" w14:textId="77777777" w:rsidR="00D46872" w:rsidRDefault="00D46872" w:rsidP="00D46872">
                  <w:pPr>
                    <w:rPr>
                      <w:rFonts w:ascii="Calibri" w:hAnsi="Calibri" w:cs="Calibri"/>
                    </w:rPr>
                  </w:pPr>
                </w:p>
              </w:tc>
              <w:tc>
                <w:tcPr>
                  <w:tcW w:w="1701" w:type="dxa"/>
                  <w:vMerge/>
                </w:tcPr>
                <w:p w14:paraId="72067572" w14:textId="77777777" w:rsidR="00D46872" w:rsidRPr="001E1FB5" w:rsidRDefault="00D46872" w:rsidP="00D46872">
                  <w:pPr>
                    <w:jc w:val="center"/>
                    <w:rPr>
                      <w:rFonts w:ascii="Calibri" w:hAnsi="Calibri" w:cs="Calibri"/>
                    </w:rPr>
                  </w:pPr>
                </w:p>
              </w:tc>
            </w:tr>
            <w:tr w:rsidR="00D46872" w14:paraId="1D8BA247" w14:textId="77777777" w:rsidTr="00C06D18">
              <w:tc>
                <w:tcPr>
                  <w:tcW w:w="440" w:type="dxa"/>
                  <w:vMerge w:val="restart"/>
                </w:tcPr>
                <w:p w14:paraId="7FD73D6B" w14:textId="77777777" w:rsidR="00D46872" w:rsidRPr="00531748" w:rsidRDefault="00D46872" w:rsidP="00D46872">
                  <w:pPr>
                    <w:rPr>
                      <w:rFonts w:ascii="Calibri" w:hAnsi="Calibri" w:cs="Calibri"/>
                    </w:rPr>
                  </w:pPr>
                  <w:r w:rsidRPr="00531748">
                    <w:rPr>
                      <w:rFonts w:ascii="Calibri" w:hAnsi="Calibri" w:cs="Calibri"/>
                    </w:rPr>
                    <w:t>10</w:t>
                  </w:r>
                </w:p>
              </w:tc>
              <w:tc>
                <w:tcPr>
                  <w:tcW w:w="7068" w:type="dxa"/>
                </w:tcPr>
                <w:p w14:paraId="7F5C35F7" w14:textId="77777777" w:rsidR="00D46872" w:rsidRDefault="00D46872" w:rsidP="00D46872">
                  <w:pPr>
                    <w:rPr>
                      <w:rFonts w:ascii="Calibri" w:hAnsi="Calibri" w:cs="Calibri"/>
                    </w:rPr>
                  </w:pPr>
                  <w:r w:rsidRPr="00D46872">
                    <w:rPr>
                      <w:rFonts w:ascii="Calibri" w:hAnsi="Calibri" w:cs="Calibri"/>
                    </w:rPr>
                    <w:t>Resilience</w:t>
                  </w:r>
                </w:p>
                <w:p w14:paraId="0F8F4DED" w14:textId="77777777" w:rsidR="00D46872" w:rsidRDefault="00D46872" w:rsidP="00D46872">
                  <w:pPr>
                    <w:rPr>
                      <w:rFonts w:ascii="Calibri" w:hAnsi="Calibri" w:cs="Calibri"/>
                    </w:rPr>
                  </w:pPr>
                  <w:r>
                    <w:rPr>
                      <w:rFonts w:ascii="Calibri" w:hAnsi="Calibri" w:cs="Calibri"/>
                    </w:rPr>
                    <w:t>You must have a Business Continuity/Disaster Recovery plan in place to ensure continuity of service delivery to HMRC prior to go live</w:t>
                  </w:r>
                </w:p>
              </w:tc>
              <w:sdt>
                <w:sdtPr>
                  <w:rPr>
                    <w:rFonts w:ascii="Calibri" w:hAnsi="Calibri" w:cs="Calibri"/>
                  </w:rPr>
                  <w:id w:val="444654331"/>
                  <w14:checkbox>
                    <w14:checked w14:val="1"/>
                    <w14:checkedState w14:val="2713" w14:font="MS Gothic"/>
                    <w14:uncheckedState w14:val="2610" w14:font="MS Gothic"/>
                  </w14:checkbox>
                </w:sdtPr>
                <w:sdtContent>
                  <w:tc>
                    <w:tcPr>
                      <w:tcW w:w="1701" w:type="dxa"/>
                      <w:vMerge w:val="restart"/>
                    </w:tcPr>
                    <w:p w14:paraId="07AD470E" w14:textId="77777777" w:rsidR="00D46872" w:rsidRPr="001E1FB5" w:rsidRDefault="00D46872" w:rsidP="00D46872">
                      <w:pPr>
                        <w:jc w:val="center"/>
                        <w:rPr>
                          <w:rFonts w:ascii="Calibri" w:hAnsi="Calibri" w:cs="Calibri"/>
                        </w:rPr>
                      </w:pPr>
                      <w:r>
                        <w:rPr>
                          <w:rFonts w:ascii="MS Gothic" w:eastAsia="MS Gothic" w:hAnsi="MS Gothic" w:cs="Calibri" w:hint="eastAsia"/>
                        </w:rPr>
                        <w:t>✓</w:t>
                      </w:r>
                    </w:p>
                  </w:tc>
                </w:sdtContent>
              </w:sdt>
            </w:tr>
            <w:tr w:rsidR="00D46872" w14:paraId="571E4907" w14:textId="77777777" w:rsidTr="00C06D18">
              <w:tc>
                <w:tcPr>
                  <w:tcW w:w="440" w:type="dxa"/>
                  <w:vMerge/>
                </w:tcPr>
                <w:p w14:paraId="10DD4E7E" w14:textId="77777777" w:rsidR="00D46872" w:rsidRPr="00531748" w:rsidRDefault="00D46872" w:rsidP="00D46872">
                  <w:pPr>
                    <w:rPr>
                      <w:rFonts w:ascii="Calibri" w:hAnsi="Calibri" w:cs="Calibri"/>
                    </w:rPr>
                  </w:pPr>
                </w:p>
              </w:tc>
              <w:tc>
                <w:tcPr>
                  <w:tcW w:w="7068" w:type="dxa"/>
                </w:tcPr>
                <w:p w14:paraId="1519034E" w14:textId="77777777" w:rsidR="00D46872" w:rsidRDefault="00D46872" w:rsidP="00D46872">
                  <w:pPr>
                    <w:rPr>
                      <w:rFonts w:ascii="Calibri" w:hAnsi="Calibri" w:cs="Calibri"/>
                    </w:rPr>
                  </w:pPr>
                </w:p>
              </w:tc>
              <w:tc>
                <w:tcPr>
                  <w:tcW w:w="1701" w:type="dxa"/>
                  <w:vMerge/>
                </w:tcPr>
                <w:p w14:paraId="7BA07E68" w14:textId="77777777" w:rsidR="00D46872" w:rsidRPr="001E1FB5" w:rsidRDefault="00D46872" w:rsidP="00D46872">
                  <w:pPr>
                    <w:jc w:val="center"/>
                    <w:rPr>
                      <w:rFonts w:ascii="Calibri" w:hAnsi="Calibri" w:cs="Calibri"/>
                    </w:rPr>
                  </w:pPr>
                </w:p>
              </w:tc>
            </w:tr>
          </w:tbl>
          <w:p w14:paraId="6F787864" w14:textId="77777777" w:rsidR="00D46872" w:rsidRDefault="00D46872">
            <w:pPr>
              <w:rPr>
                <w:rFonts w:ascii="Arial" w:hAnsi="Arial" w:cs="Arial"/>
                <w:sz w:val="22"/>
                <w:szCs w:val="22"/>
              </w:rPr>
            </w:pPr>
          </w:p>
          <w:p w14:paraId="522340D1" w14:textId="77777777" w:rsidR="0009655E" w:rsidRDefault="00FE68F2">
            <w:pPr>
              <w:jc w:val="both"/>
              <w:rPr>
                <w:rFonts w:ascii="Arial" w:hAnsi="Arial" w:cs="Arial"/>
                <w:b/>
                <w:sz w:val="22"/>
                <w:szCs w:val="22"/>
              </w:rPr>
            </w:pPr>
            <w:r>
              <w:rPr>
                <w:rFonts w:ascii="Arial" w:hAnsi="Arial" w:cs="Arial"/>
                <w:b/>
                <w:sz w:val="22"/>
                <w:szCs w:val="22"/>
              </w:rPr>
              <w:t>Alternative Clauses</w:t>
            </w:r>
          </w:p>
          <w:p w14:paraId="522340D3" w14:textId="77777777" w:rsidR="0009655E" w:rsidRDefault="0009655E">
            <w:pPr>
              <w:jc w:val="both"/>
              <w:rPr>
                <w:rFonts w:ascii="Arial" w:hAnsi="Arial" w:cs="Arial"/>
                <w:sz w:val="22"/>
                <w:szCs w:val="22"/>
              </w:rPr>
            </w:pPr>
          </w:p>
          <w:p w14:paraId="522340E0" w14:textId="61EE1851" w:rsidR="0009655E" w:rsidRDefault="004F5A5F">
            <w:pPr>
              <w:jc w:val="both"/>
              <w:rPr>
                <w:rFonts w:ascii="Arial" w:eastAsia="Times New Roman" w:hAnsi="Arial" w:cs="Arial"/>
                <w:color w:val="000000"/>
                <w:sz w:val="22"/>
                <w:szCs w:val="22"/>
                <w:lang w:eastAsia="en-GB"/>
              </w:rPr>
            </w:pPr>
            <w:r>
              <w:rPr>
                <w:rFonts w:ascii="Arial" w:hAnsi="Arial" w:cs="Arial"/>
                <w:sz w:val="22"/>
                <w:szCs w:val="22"/>
              </w:rPr>
              <w:t>N/A</w:t>
            </w:r>
          </w:p>
          <w:p w14:paraId="522340E1" w14:textId="77777777" w:rsidR="0009655E" w:rsidRDefault="0009655E">
            <w:pPr>
              <w:rPr>
                <w:rFonts w:ascii="Arial" w:hAnsi="Arial" w:cs="Arial"/>
                <w:sz w:val="22"/>
                <w:szCs w:val="22"/>
              </w:rPr>
            </w:pPr>
          </w:p>
        </w:tc>
      </w:tr>
    </w:tbl>
    <w:p w14:paraId="522340E3" w14:textId="77777777" w:rsidR="0009655E" w:rsidRDefault="0009655E">
      <w:pPr>
        <w:spacing w:line="48" w:lineRule="auto"/>
        <w:rPr>
          <w:rFonts w:ascii="Helvetica Neue" w:eastAsia="Helvetica Neue" w:hAnsi="Helvetica Neue" w:cs="Helvetica Neue"/>
          <w:b/>
          <w:color w:val="000000"/>
          <w:sz w:val="28"/>
          <w:szCs w:val="28"/>
        </w:rPr>
      </w:pPr>
    </w:p>
    <w:tbl>
      <w:tblPr>
        <w:tblW w:w="9632" w:type="dxa"/>
        <w:tblCellMar>
          <w:left w:w="10" w:type="dxa"/>
          <w:right w:w="10" w:type="dxa"/>
        </w:tblCellMar>
        <w:tblLook w:val="04A0" w:firstRow="1" w:lastRow="0" w:firstColumn="1" w:lastColumn="0" w:noHBand="0" w:noVBand="1"/>
      </w:tblPr>
      <w:tblGrid>
        <w:gridCol w:w="9632"/>
      </w:tblGrid>
      <w:tr w:rsidR="0009655E" w14:paraId="522340EB" w14:textId="77777777">
        <w:trPr>
          <w:trHeight w:val="165"/>
        </w:trPr>
        <w:tc>
          <w:tcPr>
            <w:tcW w:w="9632" w:type="dxa"/>
            <w:shd w:val="clear" w:color="auto" w:fill="DBE5F1"/>
            <w:tcMar>
              <w:top w:w="113" w:type="dxa"/>
              <w:left w:w="108" w:type="dxa"/>
              <w:bottom w:w="113" w:type="dxa"/>
              <w:right w:w="108" w:type="dxa"/>
            </w:tcMar>
          </w:tcPr>
          <w:p w14:paraId="522340E4" w14:textId="77777777" w:rsidR="0009655E" w:rsidRDefault="00FE68F2">
            <w:pPr>
              <w:jc w:val="both"/>
              <w:rPr>
                <w:rFonts w:ascii="Arial" w:hAnsi="Arial" w:cs="Arial"/>
                <w:b/>
                <w:sz w:val="22"/>
                <w:szCs w:val="22"/>
              </w:rPr>
            </w:pPr>
            <w:r>
              <w:rPr>
                <w:rFonts w:ascii="Arial" w:hAnsi="Arial" w:cs="Arial"/>
                <w:b/>
                <w:sz w:val="22"/>
                <w:szCs w:val="22"/>
              </w:rPr>
              <w:t>Liability</w:t>
            </w:r>
          </w:p>
          <w:p w14:paraId="522340E7" w14:textId="77777777" w:rsidR="0009655E" w:rsidRDefault="00FE68F2">
            <w:pPr>
              <w:rPr>
                <w:rFonts w:ascii="Arial" w:hAnsi="Arial" w:cs="Arial"/>
                <w:sz w:val="22"/>
                <w:szCs w:val="22"/>
              </w:rPr>
            </w:pPr>
            <w:r>
              <w:rPr>
                <w:rFonts w:ascii="Arial" w:hAnsi="Arial" w:cs="Arial"/>
                <w:sz w:val="22"/>
                <w:szCs w:val="22"/>
              </w:rPr>
              <w:t xml:space="preserve">The limitation of liability set out in Clause 12.1 of the Call-Off Terms shall be amended to read: </w:t>
            </w:r>
          </w:p>
          <w:p w14:paraId="522340E8" w14:textId="77777777" w:rsidR="0009655E" w:rsidRDefault="0009655E">
            <w:pPr>
              <w:rPr>
                <w:rFonts w:ascii="Arial" w:hAnsi="Arial" w:cs="Arial"/>
                <w:sz w:val="22"/>
                <w:szCs w:val="22"/>
              </w:rPr>
            </w:pPr>
          </w:p>
          <w:p w14:paraId="522340E9" w14:textId="658B8A28" w:rsidR="0009655E" w:rsidRDefault="000C3D20">
            <w:r w:rsidRPr="002A05CB">
              <w:rPr>
                <w:rFonts w:ascii="Arial" w:hAnsi="Arial" w:cs="Arial"/>
                <w:sz w:val="22"/>
                <w:szCs w:val="22"/>
              </w:rPr>
              <w:t>Not Applicable</w:t>
            </w:r>
          </w:p>
          <w:p w14:paraId="522340EA" w14:textId="77777777" w:rsidR="0009655E" w:rsidRDefault="00FE68F2">
            <w:pPr>
              <w:jc w:val="both"/>
              <w:rPr>
                <w:rFonts w:ascii="Arial" w:hAnsi="Arial" w:cs="Arial"/>
                <w:i/>
                <w:sz w:val="18"/>
                <w:szCs w:val="18"/>
              </w:rPr>
            </w:pPr>
            <w:r>
              <w:rPr>
                <w:rFonts w:ascii="Arial" w:hAnsi="Arial" w:cs="Arial"/>
                <w:i/>
                <w:sz w:val="18"/>
                <w:szCs w:val="18"/>
              </w:rPr>
              <w:t xml:space="preserve"> </w:t>
            </w:r>
          </w:p>
        </w:tc>
      </w:tr>
    </w:tbl>
    <w:p w14:paraId="522340EC" w14:textId="77777777" w:rsidR="0009655E" w:rsidRDefault="0009655E">
      <w:pPr>
        <w:jc w:val="both"/>
        <w:rPr>
          <w:rFonts w:ascii="Arial" w:hAnsi="Arial" w:cs="Arial"/>
          <w:sz w:val="4"/>
          <w:szCs w:val="4"/>
        </w:rPr>
      </w:pPr>
    </w:p>
    <w:p w14:paraId="522340ED" w14:textId="77777777" w:rsidR="0009655E" w:rsidRDefault="0009655E">
      <w:pPr>
        <w:jc w:val="both"/>
        <w:rPr>
          <w:rFonts w:ascii="Arial" w:hAnsi="Arial" w:cs="Arial"/>
          <w:sz w:val="4"/>
          <w:szCs w:val="4"/>
        </w:rPr>
      </w:pPr>
    </w:p>
    <w:bookmarkEnd w:id="8"/>
    <w:p w14:paraId="522340EE" w14:textId="77777777" w:rsidR="0009655E" w:rsidRDefault="0009655E">
      <w:pPr>
        <w:spacing w:line="48" w:lineRule="auto"/>
        <w:rPr>
          <w:rFonts w:ascii="Helvetica Neue" w:eastAsia="Helvetica Neue" w:hAnsi="Helvetica Neue" w:cs="Helvetica Neue"/>
          <w:b/>
          <w:color w:val="000000"/>
          <w:sz w:val="28"/>
          <w:szCs w:val="28"/>
        </w:rPr>
      </w:pPr>
    </w:p>
    <w:tbl>
      <w:tblPr>
        <w:tblW w:w="9632" w:type="dxa"/>
        <w:tblCellMar>
          <w:left w:w="10" w:type="dxa"/>
          <w:right w:w="10" w:type="dxa"/>
        </w:tblCellMar>
        <w:tblLook w:val="04A0" w:firstRow="1" w:lastRow="0" w:firstColumn="1" w:lastColumn="0" w:noHBand="0" w:noVBand="1"/>
      </w:tblPr>
      <w:tblGrid>
        <w:gridCol w:w="9632"/>
      </w:tblGrid>
      <w:tr w:rsidR="0009655E" w14:paraId="522340F4" w14:textId="77777777">
        <w:trPr>
          <w:trHeight w:val="165"/>
        </w:trPr>
        <w:tc>
          <w:tcPr>
            <w:tcW w:w="9632" w:type="dxa"/>
            <w:shd w:val="clear" w:color="auto" w:fill="DBE5F1"/>
            <w:tcMar>
              <w:top w:w="113" w:type="dxa"/>
              <w:left w:w="108" w:type="dxa"/>
              <w:bottom w:w="113" w:type="dxa"/>
              <w:right w:w="108" w:type="dxa"/>
            </w:tcMar>
          </w:tcPr>
          <w:p w14:paraId="522340F1" w14:textId="7B57D787" w:rsidR="0009655E" w:rsidRPr="00D00A30" w:rsidRDefault="00FE68F2">
            <w:pPr>
              <w:jc w:val="both"/>
              <w:rPr>
                <w:rFonts w:ascii="Arial" w:hAnsi="Arial" w:cs="Arial"/>
                <w:b/>
                <w:sz w:val="22"/>
                <w:szCs w:val="22"/>
              </w:rPr>
            </w:pPr>
            <w:r>
              <w:rPr>
                <w:rFonts w:ascii="Arial" w:hAnsi="Arial" w:cs="Arial"/>
                <w:b/>
                <w:sz w:val="22"/>
                <w:szCs w:val="22"/>
              </w:rPr>
              <w:t xml:space="preserve">Termination for Convenience </w:t>
            </w:r>
          </w:p>
          <w:p w14:paraId="522340F2" w14:textId="750325B6" w:rsidR="0009655E" w:rsidRDefault="00FE68F2">
            <w:r>
              <w:rPr>
                <w:rFonts w:ascii="Arial" w:hAnsi="Arial" w:cs="Arial"/>
                <w:sz w:val="22"/>
                <w:szCs w:val="22"/>
              </w:rPr>
              <w:t xml:space="preserve">The notice period for termination of convenience set out in Clause 19.1 of the Call-Off Terms shall be amended from 30 Working Days to read: </w:t>
            </w:r>
            <w:r w:rsidR="000C3D20">
              <w:rPr>
                <w:rFonts w:ascii="Arial" w:hAnsi="Arial" w:cs="Arial"/>
                <w:sz w:val="22"/>
                <w:szCs w:val="22"/>
              </w:rPr>
              <w:t>Not Applicable</w:t>
            </w:r>
          </w:p>
          <w:p w14:paraId="522340F3" w14:textId="77777777" w:rsidR="0009655E" w:rsidRDefault="00FE68F2">
            <w:pPr>
              <w:jc w:val="both"/>
              <w:rPr>
                <w:rFonts w:ascii="Arial" w:hAnsi="Arial" w:cs="Arial"/>
                <w:i/>
                <w:sz w:val="18"/>
                <w:szCs w:val="18"/>
              </w:rPr>
            </w:pPr>
            <w:r>
              <w:rPr>
                <w:rFonts w:ascii="Arial" w:hAnsi="Arial" w:cs="Arial"/>
                <w:i/>
                <w:sz w:val="18"/>
                <w:szCs w:val="18"/>
              </w:rPr>
              <w:t xml:space="preserve"> </w:t>
            </w:r>
          </w:p>
        </w:tc>
      </w:tr>
    </w:tbl>
    <w:p w14:paraId="522340F5" w14:textId="77777777" w:rsidR="0009655E" w:rsidRDefault="0009655E">
      <w:pPr>
        <w:rPr>
          <w:rFonts w:ascii="Arial" w:hAnsi="Arial" w:cs="Arial"/>
          <w:b/>
          <w:color w:val="365F91"/>
          <w:sz w:val="28"/>
          <w:szCs w:val="28"/>
        </w:rPr>
      </w:pPr>
    </w:p>
    <w:p w14:paraId="522340F6" w14:textId="77777777" w:rsidR="0009655E" w:rsidRDefault="0009655E">
      <w:pPr>
        <w:jc w:val="both"/>
        <w:rPr>
          <w:rFonts w:ascii="Arial" w:hAnsi="Arial" w:cs="Arial"/>
          <w:b/>
          <w:color w:val="365F91"/>
          <w:sz w:val="28"/>
          <w:szCs w:val="28"/>
        </w:rPr>
      </w:pPr>
    </w:p>
    <w:p w14:paraId="522340F7" w14:textId="77777777" w:rsidR="0009655E" w:rsidRDefault="0009655E">
      <w:pPr>
        <w:jc w:val="both"/>
        <w:rPr>
          <w:rFonts w:ascii="Arial" w:hAnsi="Arial" w:cs="Arial"/>
          <w:b/>
          <w:color w:val="365F91"/>
          <w:sz w:val="28"/>
          <w:szCs w:val="28"/>
        </w:rPr>
      </w:pPr>
    </w:p>
    <w:p w14:paraId="522340F8" w14:textId="77777777" w:rsidR="0009655E" w:rsidRDefault="00FE68F2">
      <w:pPr>
        <w:jc w:val="both"/>
      </w:pPr>
      <w:r>
        <w:rPr>
          <w:rFonts w:ascii="Arial" w:hAnsi="Arial" w:cs="Arial"/>
          <w:b/>
          <w:color w:val="365F91"/>
          <w:sz w:val="28"/>
          <w:szCs w:val="28"/>
        </w:rPr>
        <w:t>Section C</w:t>
      </w:r>
    </w:p>
    <w:p w14:paraId="522340F9" w14:textId="77777777" w:rsidR="0009655E" w:rsidRDefault="00FE68F2">
      <w:pPr>
        <w:spacing w:after="240"/>
        <w:jc w:val="both"/>
      </w:pPr>
      <w:r>
        <w:rPr>
          <w:rFonts w:ascii="Arial" w:hAnsi="Arial" w:cs="Arial"/>
          <w:b/>
          <w:color w:val="365F91"/>
          <w:sz w:val="28"/>
          <w:szCs w:val="28"/>
        </w:rPr>
        <w:t>Supplier response</w:t>
      </w:r>
    </w:p>
    <w:p w14:paraId="522340FA" w14:textId="77777777" w:rsidR="0009655E" w:rsidRDefault="0009655E">
      <w:pPr>
        <w:jc w:val="both"/>
        <w:rPr>
          <w:rFonts w:ascii="Arial" w:hAnsi="Arial" w:cs="Arial"/>
          <w:sz w:val="4"/>
          <w:szCs w:val="4"/>
        </w:rPr>
      </w:pPr>
    </w:p>
    <w:tbl>
      <w:tblPr>
        <w:tblW w:w="9827" w:type="dxa"/>
        <w:tblCellMar>
          <w:left w:w="10" w:type="dxa"/>
          <w:right w:w="10" w:type="dxa"/>
        </w:tblCellMar>
        <w:tblLook w:val="04A0" w:firstRow="1" w:lastRow="0" w:firstColumn="1" w:lastColumn="0" w:noHBand="0" w:noVBand="1"/>
      </w:tblPr>
      <w:tblGrid>
        <w:gridCol w:w="9827"/>
      </w:tblGrid>
      <w:tr w:rsidR="0009655E" w14:paraId="522340FF" w14:textId="77777777">
        <w:tc>
          <w:tcPr>
            <w:tcW w:w="9827" w:type="dxa"/>
            <w:shd w:val="clear" w:color="auto" w:fill="D9D9D9"/>
            <w:tcMar>
              <w:top w:w="113" w:type="dxa"/>
              <w:left w:w="108" w:type="dxa"/>
              <w:bottom w:w="113" w:type="dxa"/>
              <w:right w:w="108" w:type="dxa"/>
            </w:tcMar>
          </w:tcPr>
          <w:p w14:paraId="522340FB" w14:textId="77777777" w:rsidR="0009655E" w:rsidRDefault="00FE68F2">
            <w:pPr>
              <w:shd w:val="clear" w:color="auto" w:fill="D9D9D9"/>
              <w:jc w:val="both"/>
              <w:rPr>
                <w:rFonts w:ascii="Arial" w:hAnsi="Arial" w:cs="Arial"/>
                <w:b/>
                <w:sz w:val="22"/>
                <w:szCs w:val="22"/>
              </w:rPr>
            </w:pPr>
            <w:r>
              <w:rPr>
                <w:rFonts w:ascii="Arial" w:hAnsi="Arial" w:cs="Arial"/>
                <w:b/>
                <w:sz w:val="22"/>
                <w:szCs w:val="22"/>
              </w:rPr>
              <w:t>Commercially Sensitive information</w:t>
            </w:r>
          </w:p>
          <w:p w14:paraId="522340FC" w14:textId="77777777" w:rsidR="0009655E" w:rsidRDefault="00FE68F2">
            <w:pPr>
              <w:shd w:val="clear" w:color="auto" w:fill="D9D9D9"/>
              <w:jc w:val="both"/>
            </w:pPr>
            <w:r>
              <w:rPr>
                <w:rFonts w:ascii="Arial" w:hAnsi="Arial" w:cs="Arial"/>
                <w:sz w:val="18"/>
                <w:szCs w:val="18"/>
              </w:rPr>
              <w:t xml:space="preserve">Any confidential information that the Supplier considers sensitive for the duration of an awarded Contract should be included here. Please refer to definition of Commercially Sensitive Information in the Contract – </w:t>
            </w:r>
            <w:r>
              <w:rPr>
                <w:rFonts w:ascii="Arial" w:hAnsi="Arial" w:cs="Arial"/>
                <w:i/>
                <w:sz w:val="18"/>
                <w:szCs w:val="18"/>
              </w:rPr>
              <w:t>use specific references to sections rather than copying the relevant information here.</w:t>
            </w:r>
          </w:p>
          <w:p w14:paraId="522340FD" w14:textId="77777777" w:rsidR="0009655E" w:rsidRDefault="0009655E">
            <w:pPr>
              <w:jc w:val="both"/>
              <w:rPr>
                <w:rFonts w:ascii="Arial" w:hAnsi="Arial" w:cs="Arial"/>
                <w:sz w:val="22"/>
                <w:szCs w:val="22"/>
              </w:rPr>
            </w:pPr>
          </w:p>
          <w:p w14:paraId="522340FE" w14:textId="3D6DDFD0" w:rsidR="0009655E" w:rsidRDefault="002C1C90">
            <w:pPr>
              <w:jc w:val="both"/>
            </w:pPr>
            <w:r>
              <w:rPr>
                <w:rFonts w:ascii="Arial" w:hAnsi="Arial" w:cs="Arial"/>
                <w:sz w:val="22"/>
                <w:szCs w:val="22"/>
              </w:rPr>
              <w:t>Not Applicable.</w:t>
            </w:r>
          </w:p>
        </w:tc>
      </w:tr>
    </w:tbl>
    <w:p w14:paraId="52234100" w14:textId="77777777" w:rsidR="0009655E" w:rsidRDefault="0009655E">
      <w:pPr>
        <w:jc w:val="both"/>
        <w:rPr>
          <w:rFonts w:ascii="Arial" w:hAnsi="Arial" w:cs="Arial"/>
          <w:sz w:val="4"/>
          <w:szCs w:val="4"/>
        </w:rPr>
      </w:pPr>
    </w:p>
    <w:p w14:paraId="52234101" w14:textId="77777777" w:rsidR="0009655E" w:rsidRDefault="0009655E">
      <w:pPr>
        <w:rPr>
          <w:rFonts w:ascii="Arial" w:hAnsi="Arial" w:cs="Arial"/>
          <w:b/>
          <w:color w:val="365F91"/>
          <w:sz w:val="28"/>
          <w:szCs w:val="28"/>
        </w:rPr>
      </w:pPr>
    </w:p>
    <w:p w14:paraId="52234102" w14:textId="77777777" w:rsidR="0009655E" w:rsidRDefault="00FE68F2">
      <w:pPr>
        <w:jc w:val="both"/>
        <w:rPr>
          <w:rFonts w:ascii="Arial" w:hAnsi="Arial" w:cs="Arial"/>
          <w:b/>
          <w:color w:val="365F91"/>
          <w:sz w:val="28"/>
          <w:szCs w:val="28"/>
        </w:rPr>
      </w:pPr>
      <w:r>
        <w:rPr>
          <w:rFonts w:ascii="Arial" w:hAnsi="Arial" w:cs="Arial"/>
          <w:b/>
          <w:color w:val="365F91"/>
          <w:sz w:val="28"/>
          <w:szCs w:val="28"/>
        </w:rPr>
        <w:t>Section D</w:t>
      </w:r>
    </w:p>
    <w:p w14:paraId="52234103" w14:textId="77777777" w:rsidR="0009655E" w:rsidRDefault="00FE68F2">
      <w:pPr>
        <w:spacing w:after="240"/>
        <w:jc w:val="both"/>
      </w:pPr>
      <w:r>
        <w:rPr>
          <w:rFonts w:ascii="Arial" w:hAnsi="Arial" w:cs="Arial"/>
          <w:b/>
          <w:color w:val="365F91"/>
          <w:sz w:val="28"/>
          <w:szCs w:val="28"/>
        </w:rPr>
        <w:t>Contract award</w:t>
      </w:r>
    </w:p>
    <w:p w14:paraId="52234104" w14:textId="77777777" w:rsidR="0009655E" w:rsidRDefault="00FE68F2">
      <w:pPr>
        <w:spacing w:after="240"/>
        <w:jc w:val="both"/>
        <w:rPr>
          <w:rFonts w:ascii="Arial" w:hAnsi="Arial" w:cs="Arial"/>
          <w:sz w:val="22"/>
          <w:szCs w:val="22"/>
        </w:rPr>
      </w:pPr>
      <w:r>
        <w:rPr>
          <w:rFonts w:ascii="Arial" w:hAnsi="Arial" w:cs="Arial"/>
          <w:sz w:val="22"/>
          <w:szCs w:val="22"/>
        </w:rPr>
        <w:t>This Contract is awarded in accordance with the provisions of the Technology Services 3 Framework Agreement RM6100.</w:t>
      </w:r>
    </w:p>
    <w:tbl>
      <w:tblPr>
        <w:tblW w:w="9632" w:type="dxa"/>
        <w:tblCellMar>
          <w:left w:w="10" w:type="dxa"/>
          <w:right w:w="10" w:type="dxa"/>
        </w:tblCellMar>
        <w:tblLook w:val="04A0" w:firstRow="1" w:lastRow="0" w:firstColumn="1" w:lastColumn="0" w:noHBand="0" w:noVBand="1"/>
      </w:tblPr>
      <w:tblGrid>
        <w:gridCol w:w="9632"/>
      </w:tblGrid>
      <w:tr w:rsidR="0009655E" w14:paraId="52234106" w14:textId="77777777">
        <w:tc>
          <w:tcPr>
            <w:tcW w:w="9632" w:type="dxa"/>
            <w:shd w:val="clear" w:color="auto" w:fill="DBE5F1"/>
            <w:tcMar>
              <w:top w:w="113" w:type="dxa"/>
              <w:left w:w="108" w:type="dxa"/>
              <w:bottom w:w="113" w:type="dxa"/>
              <w:right w:w="108" w:type="dxa"/>
            </w:tcMar>
          </w:tcPr>
          <w:p w14:paraId="52234105" w14:textId="77777777" w:rsidR="0009655E" w:rsidRDefault="00FE68F2">
            <w:pPr>
              <w:jc w:val="both"/>
              <w:rPr>
                <w:rFonts w:ascii="Arial" w:hAnsi="Arial" w:cs="Arial"/>
                <w:b/>
                <w:sz w:val="22"/>
                <w:szCs w:val="22"/>
              </w:rPr>
            </w:pPr>
            <w:r>
              <w:rPr>
                <w:rFonts w:ascii="Arial" w:hAnsi="Arial" w:cs="Arial"/>
                <w:b/>
                <w:sz w:val="22"/>
                <w:szCs w:val="22"/>
              </w:rPr>
              <w:t>SIGNATURES</w:t>
            </w:r>
          </w:p>
        </w:tc>
      </w:tr>
    </w:tbl>
    <w:p w14:paraId="52234107" w14:textId="77777777" w:rsidR="0009655E" w:rsidRDefault="0009655E">
      <w:pPr>
        <w:jc w:val="both"/>
        <w:rPr>
          <w:rFonts w:ascii="Arial" w:hAnsi="Arial" w:cs="Arial"/>
          <w:b/>
          <w:sz w:val="22"/>
          <w:szCs w:val="22"/>
        </w:rPr>
      </w:pPr>
    </w:p>
    <w:p w14:paraId="52234108" w14:textId="77777777" w:rsidR="0009655E" w:rsidRDefault="00FE68F2">
      <w:pPr>
        <w:jc w:val="both"/>
        <w:rPr>
          <w:rFonts w:ascii="Arial" w:hAnsi="Arial" w:cs="Arial"/>
          <w:b/>
          <w:sz w:val="22"/>
          <w:szCs w:val="22"/>
        </w:rPr>
      </w:pPr>
      <w:r>
        <w:rPr>
          <w:rFonts w:ascii="Arial" w:hAnsi="Arial" w:cs="Arial"/>
          <w:b/>
          <w:sz w:val="22"/>
          <w:szCs w:val="22"/>
        </w:rPr>
        <w:t>For and on behalf of the Supplier</w:t>
      </w:r>
    </w:p>
    <w:tbl>
      <w:tblPr>
        <w:tblW w:w="4933" w:type="pct"/>
        <w:tblCellMar>
          <w:left w:w="10" w:type="dxa"/>
          <w:right w:w="10" w:type="dxa"/>
        </w:tblCellMar>
        <w:tblLook w:val="04A0" w:firstRow="1" w:lastRow="0" w:firstColumn="1" w:lastColumn="0" w:noHBand="0" w:noVBand="1"/>
      </w:tblPr>
      <w:tblGrid>
        <w:gridCol w:w="1553"/>
        <w:gridCol w:w="7940"/>
      </w:tblGrid>
      <w:tr w:rsidR="0009655E" w14:paraId="5223410B" w14:textId="77777777">
        <w:trPr>
          <w:trHeight w:val="567"/>
        </w:trPr>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34109" w14:textId="77777777" w:rsidR="0009655E" w:rsidRDefault="00FE68F2">
            <w:pPr>
              <w:rPr>
                <w:rFonts w:ascii="Arial" w:hAnsi="Arial" w:cs="Arial"/>
                <w:sz w:val="22"/>
                <w:szCs w:val="22"/>
              </w:rPr>
            </w:pPr>
            <w:r>
              <w:rPr>
                <w:rFonts w:ascii="Arial" w:hAnsi="Arial" w:cs="Arial"/>
                <w:sz w:val="22"/>
                <w:szCs w:val="22"/>
              </w:rPr>
              <w:t>Name</w:t>
            </w:r>
          </w:p>
        </w:tc>
        <w:tc>
          <w:tcPr>
            <w:tcW w:w="7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3410A" w14:textId="77777777" w:rsidR="0009655E" w:rsidRDefault="0009655E">
            <w:pPr>
              <w:rPr>
                <w:rFonts w:ascii="Arial" w:hAnsi="Arial" w:cs="Arial"/>
                <w:b/>
                <w:sz w:val="22"/>
                <w:szCs w:val="22"/>
              </w:rPr>
            </w:pPr>
          </w:p>
        </w:tc>
      </w:tr>
      <w:tr w:rsidR="0009655E" w14:paraId="5223410E" w14:textId="77777777">
        <w:trPr>
          <w:trHeight w:val="567"/>
        </w:trPr>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3410C" w14:textId="77777777" w:rsidR="0009655E" w:rsidRDefault="00FE68F2">
            <w:pPr>
              <w:rPr>
                <w:rFonts w:ascii="Arial" w:hAnsi="Arial" w:cs="Arial"/>
                <w:sz w:val="22"/>
                <w:szCs w:val="22"/>
              </w:rPr>
            </w:pPr>
            <w:r>
              <w:rPr>
                <w:rFonts w:ascii="Arial" w:hAnsi="Arial" w:cs="Arial"/>
                <w:sz w:val="22"/>
                <w:szCs w:val="22"/>
              </w:rPr>
              <w:t>Job role/title</w:t>
            </w:r>
          </w:p>
        </w:tc>
        <w:tc>
          <w:tcPr>
            <w:tcW w:w="7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3410D" w14:textId="77777777" w:rsidR="0009655E" w:rsidRDefault="0009655E">
            <w:pPr>
              <w:rPr>
                <w:rFonts w:ascii="Arial" w:hAnsi="Arial" w:cs="Arial"/>
                <w:b/>
                <w:sz w:val="22"/>
                <w:szCs w:val="22"/>
              </w:rPr>
            </w:pPr>
          </w:p>
        </w:tc>
      </w:tr>
      <w:tr w:rsidR="0009655E" w14:paraId="52234111" w14:textId="77777777">
        <w:trPr>
          <w:trHeight w:val="567"/>
        </w:trPr>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3410F" w14:textId="77777777" w:rsidR="0009655E" w:rsidRDefault="00FE68F2">
            <w:pPr>
              <w:rPr>
                <w:rFonts w:ascii="Arial" w:hAnsi="Arial" w:cs="Arial"/>
                <w:sz w:val="22"/>
                <w:szCs w:val="22"/>
              </w:rPr>
            </w:pPr>
            <w:r>
              <w:rPr>
                <w:rFonts w:ascii="Arial" w:hAnsi="Arial" w:cs="Arial"/>
                <w:sz w:val="22"/>
                <w:szCs w:val="22"/>
              </w:rPr>
              <w:t>Signature</w:t>
            </w:r>
          </w:p>
        </w:tc>
        <w:tc>
          <w:tcPr>
            <w:tcW w:w="7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34110" w14:textId="77777777" w:rsidR="0009655E" w:rsidRDefault="0009655E">
            <w:pPr>
              <w:rPr>
                <w:rFonts w:ascii="Arial" w:hAnsi="Arial" w:cs="Arial"/>
                <w:b/>
                <w:sz w:val="22"/>
                <w:szCs w:val="22"/>
              </w:rPr>
            </w:pPr>
          </w:p>
        </w:tc>
      </w:tr>
      <w:tr w:rsidR="0009655E" w14:paraId="52234114" w14:textId="77777777">
        <w:trPr>
          <w:trHeight w:val="567"/>
        </w:trPr>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34112" w14:textId="77777777" w:rsidR="0009655E" w:rsidRDefault="00FE68F2">
            <w:pPr>
              <w:rPr>
                <w:rFonts w:ascii="Arial" w:hAnsi="Arial" w:cs="Arial"/>
                <w:sz w:val="22"/>
                <w:szCs w:val="22"/>
              </w:rPr>
            </w:pPr>
            <w:r>
              <w:rPr>
                <w:rFonts w:ascii="Arial" w:hAnsi="Arial" w:cs="Arial"/>
                <w:sz w:val="22"/>
                <w:szCs w:val="22"/>
              </w:rPr>
              <w:t>Date</w:t>
            </w:r>
          </w:p>
        </w:tc>
        <w:tc>
          <w:tcPr>
            <w:tcW w:w="7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34113" w14:textId="77777777" w:rsidR="0009655E" w:rsidRDefault="0009655E">
            <w:pPr>
              <w:rPr>
                <w:rFonts w:ascii="Arial" w:hAnsi="Arial" w:cs="Arial"/>
                <w:b/>
                <w:sz w:val="22"/>
                <w:szCs w:val="22"/>
              </w:rPr>
            </w:pPr>
          </w:p>
        </w:tc>
      </w:tr>
    </w:tbl>
    <w:p w14:paraId="52234115" w14:textId="77777777" w:rsidR="0009655E" w:rsidRDefault="0009655E">
      <w:pPr>
        <w:jc w:val="both"/>
        <w:rPr>
          <w:rFonts w:ascii="Arial" w:hAnsi="Arial" w:cs="Arial"/>
          <w:b/>
          <w:sz w:val="22"/>
          <w:szCs w:val="22"/>
        </w:rPr>
      </w:pPr>
    </w:p>
    <w:p w14:paraId="52234116" w14:textId="77777777" w:rsidR="0009655E" w:rsidRDefault="0009655E">
      <w:pPr>
        <w:jc w:val="both"/>
        <w:rPr>
          <w:rFonts w:ascii="Arial" w:hAnsi="Arial" w:cs="Arial"/>
          <w:b/>
          <w:sz w:val="22"/>
          <w:szCs w:val="22"/>
        </w:rPr>
      </w:pPr>
    </w:p>
    <w:p w14:paraId="52234117" w14:textId="77777777" w:rsidR="0009655E" w:rsidRDefault="00FE68F2">
      <w:pPr>
        <w:jc w:val="both"/>
        <w:rPr>
          <w:rFonts w:ascii="Arial" w:hAnsi="Arial" w:cs="Arial"/>
          <w:b/>
          <w:sz w:val="22"/>
          <w:szCs w:val="22"/>
        </w:rPr>
      </w:pPr>
      <w:r>
        <w:rPr>
          <w:rFonts w:ascii="Arial" w:hAnsi="Arial" w:cs="Arial"/>
          <w:b/>
          <w:sz w:val="22"/>
          <w:szCs w:val="22"/>
        </w:rPr>
        <w:t>For and on behalf of the Buyer</w:t>
      </w:r>
    </w:p>
    <w:tbl>
      <w:tblPr>
        <w:tblW w:w="9493" w:type="dxa"/>
        <w:tblLayout w:type="fixed"/>
        <w:tblCellMar>
          <w:left w:w="10" w:type="dxa"/>
          <w:right w:w="10" w:type="dxa"/>
        </w:tblCellMar>
        <w:tblLook w:val="04A0" w:firstRow="1" w:lastRow="0" w:firstColumn="1" w:lastColumn="0" w:noHBand="0" w:noVBand="1"/>
      </w:tblPr>
      <w:tblGrid>
        <w:gridCol w:w="1555"/>
        <w:gridCol w:w="7938"/>
      </w:tblGrid>
      <w:tr w:rsidR="0009655E" w14:paraId="5223411A" w14:textId="77777777">
        <w:trPr>
          <w:trHeight w:val="567"/>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34118" w14:textId="77777777" w:rsidR="0009655E" w:rsidRDefault="00FE68F2">
            <w:pPr>
              <w:rPr>
                <w:rFonts w:ascii="Arial" w:hAnsi="Arial" w:cs="Arial"/>
                <w:sz w:val="22"/>
                <w:szCs w:val="22"/>
              </w:rPr>
            </w:pPr>
            <w:r>
              <w:rPr>
                <w:rFonts w:ascii="Arial" w:hAnsi="Arial" w:cs="Arial"/>
                <w:sz w:val="22"/>
                <w:szCs w:val="22"/>
              </w:rPr>
              <w:t>Name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34119" w14:textId="77777777" w:rsidR="0009655E" w:rsidRDefault="0009655E">
            <w:pPr>
              <w:rPr>
                <w:rFonts w:ascii="Arial" w:hAnsi="Arial" w:cs="Arial"/>
                <w:b/>
                <w:sz w:val="22"/>
                <w:szCs w:val="22"/>
              </w:rPr>
            </w:pPr>
          </w:p>
        </w:tc>
      </w:tr>
      <w:tr w:rsidR="0009655E" w14:paraId="5223411D" w14:textId="77777777">
        <w:trPr>
          <w:trHeight w:val="567"/>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3411B" w14:textId="77777777" w:rsidR="0009655E" w:rsidRDefault="00FE68F2">
            <w:pPr>
              <w:rPr>
                <w:rFonts w:ascii="Arial" w:hAnsi="Arial" w:cs="Arial"/>
                <w:sz w:val="22"/>
                <w:szCs w:val="22"/>
              </w:rPr>
            </w:pPr>
            <w:r>
              <w:rPr>
                <w:rFonts w:ascii="Arial" w:hAnsi="Arial" w:cs="Arial"/>
                <w:sz w:val="22"/>
                <w:szCs w:val="22"/>
              </w:rPr>
              <w:t>Job role/title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3411C" w14:textId="77777777" w:rsidR="0009655E" w:rsidRDefault="0009655E">
            <w:pPr>
              <w:rPr>
                <w:rFonts w:ascii="Arial" w:hAnsi="Arial" w:cs="Arial"/>
                <w:b/>
                <w:sz w:val="22"/>
                <w:szCs w:val="22"/>
              </w:rPr>
            </w:pPr>
          </w:p>
        </w:tc>
      </w:tr>
      <w:tr w:rsidR="0009655E" w14:paraId="52234120" w14:textId="77777777">
        <w:trPr>
          <w:trHeight w:val="567"/>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3411E" w14:textId="77777777" w:rsidR="0009655E" w:rsidRDefault="00FE68F2">
            <w:pPr>
              <w:rPr>
                <w:rFonts w:ascii="Arial" w:hAnsi="Arial" w:cs="Arial"/>
                <w:sz w:val="22"/>
                <w:szCs w:val="22"/>
              </w:rPr>
            </w:pPr>
            <w:r>
              <w:rPr>
                <w:rFonts w:ascii="Arial" w:hAnsi="Arial" w:cs="Arial"/>
                <w:sz w:val="22"/>
                <w:szCs w:val="22"/>
              </w:rPr>
              <w:t>Signature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3411F" w14:textId="77777777" w:rsidR="0009655E" w:rsidRDefault="0009655E">
            <w:pPr>
              <w:rPr>
                <w:rFonts w:ascii="Arial" w:hAnsi="Arial" w:cs="Arial"/>
                <w:b/>
                <w:sz w:val="22"/>
                <w:szCs w:val="22"/>
              </w:rPr>
            </w:pPr>
          </w:p>
        </w:tc>
      </w:tr>
      <w:tr w:rsidR="0009655E" w14:paraId="52234123" w14:textId="77777777">
        <w:trPr>
          <w:trHeight w:val="567"/>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34121" w14:textId="77777777" w:rsidR="0009655E" w:rsidRDefault="00FE68F2">
            <w:pPr>
              <w:rPr>
                <w:rFonts w:ascii="Arial" w:hAnsi="Arial" w:cs="Arial"/>
                <w:sz w:val="22"/>
                <w:szCs w:val="22"/>
              </w:rPr>
            </w:pPr>
            <w:r>
              <w:rPr>
                <w:rFonts w:ascii="Arial" w:hAnsi="Arial" w:cs="Arial"/>
                <w:sz w:val="22"/>
                <w:szCs w:val="22"/>
              </w:rPr>
              <w:t>Date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34122" w14:textId="77777777" w:rsidR="0009655E" w:rsidRDefault="0009655E">
            <w:pPr>
              <w:rPr>
                <w:rFonts w:ascii="Arial" w:hAnsi="Arial" w:cs="Arial"/>
                <w:b/>
                <w:sz w:val="22"/>
                <w:szCs w:val="22"/>
              </w:rPr>
            </w:pPr>
          </w:p>
        </w:tc>
      </w:tr>
    </w:tbl>
    <w:p w14:paraId="52234124" w14:textId="77777777" w:rsidR="0009655E" w:rsidRDefault="0009655E">
      <w:pPr>
        <w:jc w:val="both"/>
        <w:rPr>
          <w:rFonts w:ascii="Arial" w:hAnsi="Arial" w:cs="Arial"/>
          <w:b/>
          <w:sz w:val="22"/>
          <w:szCs w:val="22"/>
        </w:rPr>
      </w:pPr>
    </w:p>
    <w:p w14:paraId="52234125" w14:textId="77777777" w:rsidR="0009655E" w:rsidRDefault="0009655E">
      <w:pPr>
        <w:rPr>
          <w:rFonts w:ascii="Arial" w:hAnsi="Arial" w:cs="Arial"/>
          <w:sz w:val="22"/>
          <w:szCs w:val="22"/>
        </w:rPr>
      </w:pPr>
    </w:p>
    <w:p w14:paraId="52234126" w14:textId="77777777" w:rsidR="0009655E" w:rsidRDefault="0009655E">
      <w:pPr>
        <w:rPr>
          <w:rFonts w:ascii="Arial" w:hAnsi="Arial" w:cs="Arial"/>
          <w:sz w:val="22"/>
          <w:szCs w:val="22"/>
        </w:rPr>
      </w:pPr>
    </w:p>
    <w:p w14:paraId="52234127" w14:textId="77777777" w:rsidR="0009655E" w:rsidRDefault="00FE68F2">
      <w:pPr>
        <w:tabs>
          <w:tab w:val="left" w:pos="2590"/>
        </w:tabs>
        <w:rPr>
          <w:rFonts w:ascii="Arial" w:hAnsi="Arial" w:cs="Arial"/>
          <w:sz w:val="22"/>
          <w:szCs w:val="22"/>
        </w:rPr>
      </w:pPr>
      <w:r>
        <w:rPr>
          <w:rFonts w:ascii="Arial" w:hAnsi="Arial" w:cs="Arial"/>
          <w:sz w:val="22"/>
          <w:szCs w:val="22"/>
        </w:rPr>
        <w:tab/>
      </w:r>
    </w:p>
    <w:p w14:paraId="52234128" w14:textId="77777777" w:rsidR="0009655E" w:rsidRDefault="0009655E">
      <w:pPr>
        <w:pageBreakBefore/>
        <w:rPr>
          <w:rFonts w:ascii="Arial" w:hAnsi="Arial" w:cs="Arial"/>
          <w:sz w:val="22"/>
          <w:szCs w:val="22"/>
        </w:rPr>
      </w:pPr>
    </w:p>
    <w:p w14:paraId="52234129" w14:textId="77777777" w:rsidR="0009655E" w:rsidRDefault="00FE68F2">
      <w:pPr>
        <w:jc w:val="center"/>
        <w:rPr>
          <w:rFonts w:ascii="Arial" w:hAnsi="Arial" w:cs="Arial"/>
          <w:b/>
          <w:color w:val="365F91"/>
          <w:sz w:val="28"/>
          <w:szCs w:val="28"/>
        </w:rPr>
      </w:pPr>
      <w:r>
        <w:rPr>
          <w:rFonts w:ascii="Arial" w:hAnsi="Arial" w:cs="Arial"/>
          <w:b/>
          <w:color w:val="365F91"/>
          <w:sz w:val="28"/>
          <w:szCs w:val="28"/>
        </w:rPr>
        <w:t xml:space="preserve">Attachment 1 – Services Specification </w:t>
      </w:r>
    </w:p>
    <w:p w14:paraId="5223412A" w14:textId="77777777" w:rsidR="0009655E" w:rsidRDefault="0009655E">
      <w:pPr>
        <w:jc w:val="center"/>
        <w:rPr>
          <w:rFonts w:ascii="Arial" w:hAnsi="Arial" w:cs="Arial"/>
          <w:b/>
          <w:color w:val="365F91"/>
          <w:sz w:val="28"/>
          <w:szCs w:val="28"/>
        </w:rPr>
      </w:pPr>
    </w:p>
    <w:p w14:paraId="7C3FAFAE" w14:textId="24814E36" w:rsidR="2C2BEDCF" w:rsidRDefault="2C2BEDCF" w:rsidP="00675503">
      <w:pPr>
        <w:pStyle w:val="Title"/>
        <w:rPr>
          <w:rFonts w:ascii="Arial Narrow" w:eastAsia="Arial Narrow" w:hAnsi="Arial Narrow" w:cs="Arial Narrow"/>
          <w:b/>
          <w:bCs/>
          <w:caps/>
          <w:color w:val="24387F"/>
          <w:sz w:val="32"/>
          <w:szCs w:val="32"/>
        </w:rPr>
      </w:pPr>
      <w:r w:rsidRPr="429DDAD7">
        <w:rPr>
          <w:rFonts w:ascii="Arial Narrow" w:eastAsia="Arial Narrow" w:hAnsi="Arial Narrow" w:cs="Arial Narrow"/>
          <w:b/>
          <w:bCs/>
          <w:caps/>
          <w:color w:val="24387F"/>
          <w:sz w:val="32"/>
          <w:szCs w:val="32"/>
        </w:rPr>
        <w:t>C</w:t>
      </w:r>
      <w:r w:rsidR="00675503">
        <w:rPr>
          <w:rFonts w:ascii="Arial Narrow" w:eastAsia="Arial Narrow" w:hAnsi="Arial Narrow" w:cs="Arial Narrow"/>
          <w:b/>
          <w:bCs/>
          <w:caps/>
          <w:color w:val="24387F"/>
          <w:sz w:val="32"/>
          <w:szCs w:val="32"/>
        </w:rPr>
        <w:t>omputacenter sase readiness support service</w:t>
      </w:r>
    </w:p>
    <w:p w14:paraId="39CF1B6F" w14:textId="262769C9" w:rsidR="2C2BEDCF" w:rsidRDefault="2C2BEDCF" w:rsidP="429DDAD7">
      <w:pPr>
        <w:spacing w:before="360"/>
        <w:rPr>
          <w:rFonts w:ascii="Arial Narrow" w:eastAsia="Arial Narrow" w:hAnsi="Arial Narrow" w:cs="Arial Narrow"/>
          <w:color w:val="706F6F"/>
          <w:sz w:val="28"/>
          <w:szCs w:val="28"/>
        </w:rPr>
      </w:pPr>
      <w:r w:rsidRPr="429DDAD7">
        <w:rPr>
          <w:rFonts w:ascii="Arial Narrow" w:eastAsia="Arial Narrow" w:hAnsi="Arial Narrow" w:cs="Arial Narrow"/>
          <w:color w:val="706F6F"/>
          <w:sz w:val="28"/>
          <w:szCs w:val="28"/>
        </w:rPr>
        <w:t>2025-</w:t>
      </w:r>
      <w:r w:rsidR="00675503">
        <w:rPr>
          <w:rFonts w:ascii="Arial Narrow" w:eastAsia="Arial Narrow" w:hAnsi="Arial Narrow" w:cs="Arial Narrow"/>
          <w:color w:val="706F6F"/>
          <w:sz w:val="28"/>
          <w:szCs w:val="28"/>
        </w:rPr>
        <w:t>10</w:t>
      </w:r>
      <w:r w:rsidRPr="429DDAD7">
        <w:rPr>
          <w:rFonts w:ascii="Arial Narrow" w:eastAsia="Arial Narrow" w:hAnsi="Arial Narrow" w:cs="Arial Narrow"/>
          <w:color w:val="706F6F"/>
          <w:sz w:val="28"/>
          <w:szCs w:val="28"/>
        </w:rPr>
        <w:t>-</w:t>
      </w:r>
      <w:r w:rsidR="00675503">
        <w:rPr>
          <w:rFonts w:ascii="Arial Narrow" w:eastAsia="Arial Narrow" w:hAnsi="Arial Narrow" w:cs="Arial Narrow"/>
          <w:color w:val="706F6F"/>
          <w:sz w:val="28"/>
          <w:szCs w:val="28"/>
        </w:rPr>
        <w:t>10</w:t>
      </w:r>
      <w:r w:rsidRPr="429DDAD7">
        <w:rPr>
          <w:rFonts w:ascii="Arial Narrow" w:eastAsia="Arial Narrow" w:hAnsi="Arial Narrow" w:cs="Arial Narrow"/>
          <w:color w:val="706F6F"/>
          <w:sz w:val="28"/>
          <w:szCs w:val="28"/>
        </w:rPr>
        <w:t>, V</w:t>
      </w:r>
      <w:r w:rsidR="00675503">
        <w:rPr>
          <w:rFonts w:ascii="Arial Narrow" w:eastAsia="Arial Narrow" w:hAnsi="Arial Narrow" w:cs="Arial Narrow"/>
          <w:color w:val="706F6F"/>
          <w:sz w:val="28"/>
          <w:szCs w:val="28"/>
        </w:rPr>
        <w:t>1</w:t>
      </w:r>
    </w:p>
    <w:p w14:paraId="7F52F592" w14:textId="58B5686E" w:rsidR="2C2BEDCF" w:rsidRDefault="2C2BEDCF" w:rsidP="429DDAD7">
      <w:pPr>
        <w:spacing w:before="120"/>
        <w:rPr>
          <w:rFonts w:ascii="Arial Narrow" w:eastAsia="Arial Narrow" w:hAnsi="Arial Narrow" w:cs="Arial Narrow"/>
          <w:color w:val="706F6F"/>
          <w:sz w:val="28"/>
          <w:szCs w:val="28"/>
        </w:rPr>
      </w:pPr>
      <w:r w:rsidRPr="429DDAD7">
        <w:rPr>
          <w:rFonts w:ascii="Arial Narrow" w:eastAsia="Arial Narrow" w:hAnsi="Arial Narrow" w:cs="Arial Narrow"/>
          <w:color w:val="706F6F"/>
          <w:sz w:val="28"/>
          <w:szCs w:val="28"/>
        </w:rPr>
        <w:t>Proposal</w:t>
      </w:r>
    </w:p>
    <w:p w14:paraId="03C2622D" w14:textId="32247FC6" w:rsidR="2C2BEDCF" w:rsidRDefault="2C2BEDCF" w:rsidP="429DDAD7">
      <w:pPr>
        <w:spacing w:after="120"/>
        <w:jc w:val="both"/>
      </w:pPr>
      <w:r w:rsidRPr="429DDAD7">
        <w:rPr>
          <w:rFonts w:ascii="Arial" w:eastAsia="Arial" w:hAnsi="Arial" w:cs="Arial"/>
          <w:color w:val="706F6F"/>
          <w:sz w:val="20"/>
          <w:szCs w:val="20"/>
        </w:rPr>
        <w:t xml:space="preserve"> </w:t>
      </w:r>
    </w:p>
    <w:p w14:paraId="2A6DBBD4" w14:textId="7F677DCE" w:rsidR="429DDAD7" w:rsidRDefault="429DDAD7"/>
    <w:p w14:paraId="796A5701" w14:textId="507A4322" w:rsidR="2C2BEDCF" w:rsidRDefault="2C2BEDCF" w:rsidP="429DDAD7">
      <w:pPr>
        <w:spacing w:after="120"/>
        <w:jc w:val="both"/>
        <w:rPr>
          <w:rFonts w:ascii="Arial Narrow" w:eastAsia="Arial Narrow" w:hAnsi="Arial Narrow" w:cs="Arial Narrow"/>
          <w:b/>
          <w:bCs/>
          <w:color w:val="24387F"/>
          <w:sz w:val="28"/>
          <w:szCs w:val="28"/>
        </w:rPr>
      </w:pPr>
      <w:r w:rsidRPr="429DDAD7">
        <w:rPr>
          <w:rFonts w:ascii="Arial" w:eastAsia="Arial" w:hAnsi="Arial" w:cs="Arial"/>
          <w:color w:val="706F6F"/>
          <w:sz w:val="20"/>
          <w:szCs w:val="20"/>
        </w:rPr>
        <w:t xml:space="preserve"> </w:t>
      </w:r>
      <w:r w:rsidRPr="429DDAD7">
        <w:rPr>
          <w:rFonts w:ascii="Arial Narrow" w:eastAsia="Arial Narrow" w:hAnsi="Arial Narrow" w:cs="Arial Narrow"/>
          <w:b/>
          <w:bCs/>
          <w:color w:val="24387F"/>
          <w:sz w:val="28"/>
          <w:szCs w:val="28"/>
        </w:rPr>
        <w:t>Notice</w:t>
      </w:r>
    </w:p>
    <w:p w14:paraId="7DDC1A02" w14:textId="08D723A7" w:rsidR="2C2BEDCF" w:rsidRDefault="2C2BEDCF" w:rsidP="429DDAD7">
      <w:pPr>
        <w:spacing w:after="120"/>
        <w:jc w:val="both"/>
      </w:pPr>
      <w:r w:rsidRPr="429DDAD7">
        <w:rPr>
          <w:rFonts w:ascii="Arial" w:eastAsia="Arial" w:hAnsi="Arial" w:cs="Arial"/>
          <w:color w:val="706F6F"/>
          <w:sz w:val="20"/>
          <w:szCs w:val="20"/>
        </w:rPr>
        <w:t>This document and the information it contains are confidential and remain the property of Computacenter. The document may not be reproduced or the contents transmitted to any third party without the express consent of Computacenter.</w:t>
      </w:r>
    </w:p>
    <w:p w14:paraId="0FD2C3DC" w14:textId="55105FD8" w:rsidR="2C2BEDCF" w:rsidRDefault="2C2BEDCF" w:rsidP="429DDAD7">
      <w:pPr>
        <w:spacing w:after="120"/>
        <w:jc w:val="both"/>
      </w:pPr>
      <w:r w:rsidRPr="429DDAD7">
        <w:rPr>
          <w:rFonts w:ascii="Arial" w:eastAsia="Arial" w:hAnsi="Arial" w:cs="Arial"/>
          <w:color w:val="706F6F"/>
          <w:sz w:val="20"/>
          <w:szCs w:val="20"/>
        </w:rPr>
        <w:t>In the absence of any specific provision, this document has consultative status only. It does not constitute a contract between Computacenter and any other party. Furthermore, Computacenter does not accept liability for the contents of the document, although it has used reasonable endeavours to ensure accuracy and correct understanding.</w:t>
      </w:r>
    </w:p>
    <w:p w14:paraId="0951BE92" w14:textId="23FD1AC0" w:rsidR="2C2BEDCF" w:rsidRDefault="2C2BEDCF" w:rsidP="429DDAD7">
      <w:pPr>
        <w:spacing w:after="120"/>
        <w:jc w:val="both"/>
      </w:pPr>
      <w:r w:rsidRPr="429DDAD7">
        <w:rPr>
          <w:rFonts w:ascii="Arial" w:eastAsia="Arial" w:hAnsi="Arial" w:cs="Arial"/>
          <w:color w:val="706F6F"/>
          <w:sz w:val="20"/>
          <w:szCs w:val="20"/>
        </w:rPr>
        <w:t>Unless expressly forbidden, Computacenter may transmit this document via email or other unencrypted electronic means.</w:t>
      </w:r>
    </w:p>
    <w:p w14:paraId="13E377C2" w14:textId="15969794" w:rsidR="2C2BEDCF" w:rsidRDefault="2C2BEDCF" w:rsidP="429DDAD7">
      <w:pPr>
        <w:spacing w:after="120"/>
        <w:jc w:val="both"/>
      </w:pPr>
      <w:r w:rsidRPr="429DDAD7">
        <w:rPr>
          <w:rFonts w:ascii="Arial" w:eastAsia="Arial" w:hAnsi="Arial" w:cs="Arial"/>
          <w:color w:val="706F6F"/>
          <w:sz w:val="20"/>
          <w:szCs w:val="20"/>
        </w:rPr>
        <w:t>The security classification of this document is: Confidential</w:t>
      </w:r>
    </w:p>
    <w:p w14:paraId="7B6DF915" w14:textId="08D26C8F" w:rsidR="2C2BEDCF" w:rsidRDefault="2C2BEDCF" w:rsidP="429DDAD7">
      <w:pPr>
        <w:spacing w:after="120"/>
        <w:jc w:val="both"/>
      </w:pPr>
      <w:r w:rsidRPr="429DDAD7">
        <w:rPr>
          <w:rFonts w:ascii="Arial" w:eastAsia="Arial" w:hAnsi="Arial" w:cs="Arial"/>
          <w:color w:val="706F6F"/>
          <w:sz w:val="20"/>
          <w:szCs w:val="20"/>
        </w:rPr>
        <w:t xml:space="preserve"> </w:t>
      </w:r>
    </w:p>
    <w:p w14:paraId="421BCE88" w14:textId="24F4A638" w:rsidR="2C2BEDCF" w:rsidRDefault="2C2BEDCF" w:rsidP="429DDAD7">
      <w:pPr>
        <w:spacing w:after="120"/>
        <w:jc w:val="both"/>
      </w:pPr>
      <w:r w:rsidRPr="429DDAD7">
        <w:rPr>
          <w:rFonts w:ascii="Arial" w:eastAsia="Arial" w:hAnsi="Arial" w:cs="Arial"/>
          <w:color w:val="706F6F"/>
          <w:sz w:val="20"/>
          <w:szCs w:val="20"/>
        </w:rPr>
        <w:t xml:space="preserve"> </w:t>
      </w:r>
    </w:p>
    <w:p w14:paraId="0E2EBD6F" w14:textId="436E7E30" w:rsidR="2C2BEDCF" w:rsidRDefault="2C2BEDCF" w:rsidP="00675503">
      <w:pPr>
        <w:pStyle w:val="Heading1"/>
        <w:numPr>
          <w:ilvl w:val="0"/>
          <w:numId w:val="28"/>
        </w:numPr>
        <w:spacing w:before="0" w:after="240"/>
        <w:rPr>
          <w:rFonts w:ascii="Arial Narrow" w:eastAsia="Arial Narrow" w:hAnsi="Arial Narrow" w:cs="Arial Narrow"/>
          <w:b/>
          <w:bCs/>
          <w:caps/>
          <w:color w:val="24387F"/>
          <w:sz w:val="28"/>
          <w:szCs w:val="28"/>
        </w:rPr>
      </w:pPr>
      <w:r w:rsidRPr="429DDAD7">
        <w:rPr>
          <w:rFonts w:ascii="Arial Narrow" w:eastAsia="Arial Narrow" w:hAnsi="Arial Narrow" w:cs="Arial Narrow"/>
          <w:b/>
          <w:bCs/>
          <w:caps/>
          <w:color w:val="24387F"/>
          <w:sz w:val="28"/>
          <w:szCs w:val="28"/>
        </w:rPr>
        <w:t>Work Package</w:t>
      </w:r>
    </w:p>
    <w:tbl>
      <w:tblPr>
        <w:tblStyle w:val="CCStandard"/>
        <w:tblW w:w="5000" w:type="pct"/>
        <w:tblInd w:w="0" w:type="dxa"/>
        <w:tblLook w:val="01E0" w:firstRow="1" w:lastRow="1" w:firstColumn="1" w:lastColumn="1" w:noHBand="0" w:noVBand="0"/>
      </w:tblPr>
      <w:tblGrid>
        <w:gridCol w:w="1978"/>
        <w:gridCol w:w="5596"/>
        <w:gridCol w:w="2048"/>
      </w:tblGrid>
      <w:tr w:rsidR="00675503" w:rsidRPr="00675503" w14:paraId="7A8D2781" w14:textId="77777777" w:rsidTr="00675503">
        <w:trPr>
          <w:cnfStyle w:val="100000000000" w:firstRow="1" w:lastRow="0" w:firstColumn="0" w:lastColumn="0" w:oddVBand="0" w:evenVBand="0" w:oddHBand="0" w:evenHBand="0" w:firstRowFirstColumn="0" w:firstRowLastColumn="0" w:lastRowFirstColumn="0" w:lastRowLastColumn="0"/>
          <w:cantSplit/>
        </w:trPr>
        <w:tc>
          <w:tcPr>
            <w:tcW w:w="1028" w:type="pct"/>
            <w:tcBorders>
              <w:top w:val="single" w:sz="4" w:space="0" w:color="706F6F"/>
              <w:left w:val="single" w:sz="4" w:space="0" w:color="706F6F"/>
              <w:bottom w:val="single" w:sz="4" w:space="0" w:color="706F6F"/>
              <w:right w:val="single" w:sz="4" w:space="0" w:color="706F6F"/>
            </w:tcBorders>
            <w:shd w:val="clear" w:color="auto" w:fill="FFFFFF"/>
            <w:hideMark/>
          </w:tcPr>
          <w:p w14:paraId="280E864B" w14:textId="77777777" w:rsidR="00675503" w:rsidRPr="00675503" w:rsidRDefault="00675503" w:rsidP="00675503">
            <w:pPr>
              <w:suppressAutoHyphens w:val="0"/>
              <w:rPr>
                <w:rFonts w:eastAsia="Times New Roman"/>
                <w:color w:val="706F6F"/>
                <w:sz w:val="18"/>
                <w:szCs w:val="20"/>
                <w:lang w:eastAsia="en-GB"/>
              </w:rPr>
            </w:pPr>
            <w:r w:rsidRPr="00675503">
              <w:rPr>
                <w:rFonts w:eastAsia="Times New Roman"/>
                <w:color w:val="706F6F"/>
                <w:sz w:val="18"/>
                <w:szCs w:val="20"/>
                <w:lang w:eastAsia="en-GB"/>
              </w:rPr>
              <w:t>Activity Name</w:t>
            </w:r>
          </w:p>
        </w:tc>
        <w:tc>
          <w:tcPr>
            <w:tcW w:w="2908" w:type="pct"/>
            <w:tcBorders>
              <w:top w:val="single" w:sz="4" w:space="0" w:color="706F6F"/>
              <w:left w:val="single" w:sz="4" w:space="0" w:color="706F6F"/>
              <w:bottom w:val="single" w:sz="4" w:space="0" w:color="706F6F"/>
              <w:right w:val="single" w:sz="4" w:space="0" w:color="706F6F"/>
            </w:tcBorders>
            <w:shd w:val="clear" w:color="auto" w:fill="FFFFFF"/>
            <w:hideMark/>
          </w:tcPr>
          <w:p w14:paraId="5042A551" w14:textId="77777777" w:rsidR="00675503" w:rsidRPr="00675503" w:rsidRDefault="00675503" w:rsidP="00675503">
            <w:pPr>
              <w:suppressAutoHyphens w:val="0"/>
              <w:rPr>
                <w:rFonts w:eastAsia="Times New Roman"/>
                <w:color w:val="706F6F"/>
                <w:sz w:val="18"/>
                <w:szCs w:val="20"/>
                <w:lang w:eastAsia="en-GB"/>
              </w:rPr>
            </w:pPr>
            <w:r w:rsidRPr="00675503">
              <w:rPr>
                <w:rFonts w:eastAsia="Times New Roman"/>
                <w:color w:val="706F6F"/>
                <w:sz w:val="18"/>
                <w:szCs w:val="20"/>
                <w:lang w:eastAsia="en-GB"/>
              </w:rPr>
              <w:t>Summary Description</w:t>
            </w:r>
          </w:p>
        </w:tc>
        <w:tc>
          <w:tcPr>
            <w:tcW w:w="1064" w:type="pct"/>
            <w:tcBorders>
              <w:top w:val="single" w:sz="4" w:space="0" w:color="706F6F"/>
              <w:left w:val="single" w:sz="4" w:space="0" w:color="706F6F"/>
              <w:bottom w:val="single" w:sz="4" w:space="0" w:color="706F6F"/>
              <w:right w:val="single" w:sz="4" w:space="0" w:color="706F6F"/>
            </w:tcBorders>
            <w:shd w:val="clear" w:color="auto" w:fill="FFFFFF"/>
            <w:hideMark/>
          </w:tcPr>
          <w:p w14:paraId="27CCE580" w14:textId="77777777" w:rsidR="00675503" w:rsidRPr="00675503" w:rsidRDefault="00675503" w:rsidP="00675503">
            <w:pPr>
              <w:suppressAutoHyphens w:val="0"/>
              <w:rPr>
                <w:rFonts w:eastAsia="Times New Roman"/>
                <w:color w:val="706F6F"/>
                <w:sz w:val="18"/>
                <w:szCs w:val="20"/>
                <w:lang w:eastAsia="en-GB"/>
              </w:rPr>
            </w:pPr>
            <w:r w:rsidRPr="00675503">
              <w:rPr>
                <w:rFonts w:eastAsia="Times New Roman"/>
                <w:color w:val="706F6F"/>
                <w:sz w:val="18"/>
                <w:szCs w:val="20"/>
                <w:lang w:eastAsia="en-GB"/>
              </w:rPr>
              <w:t>Duration/Format</w:t>
            </w:r>
          </w:p>
        </w:tc>
      </w:tr>
      <w:tr w:rsidR="00675503" w:rsidRPr="00675503" w14:paraId="7AEB2D82" w14:textId="77777777" w:rsidTr="00675503">
        <w:trPr>
          <w:cantSplit/>
        </w:trPr>
        <w:tc>
          <w:tcPr>
            <w:tcW w:w="1028" w:type="pct"/>
            <w:tcBorders>
              <w:top w:val="single" w:sz="4" w:space="0" w:color="706F6F"/>
              <w:left w:val="single" w:sz="4" w:space="0" w:color="706F6F"/>
              <w:bottom w:val="single" w:sz="4" w:space="0" w:color="706F6F"/>
              <w:right w:val="single" w:sz="4" w:space="0" w:color="706F6F"/>
            </w:tcBorders>
          </w:tcPr>
          <w:p w14:paraId="14316F0F" w14:textId="77777777" w:rsidR="00675503" w:rsidRPr="00675503" w:rsidRDefault="00675503" w:rsidP="00675503">
            <w:pPr>
              <w:suppressAutoHyphens w:val="0"/>
              <w:rPr>
                <w:rFonts w:eastAsia="Times New Roman"/>
                <w:b/>
                <w:sz w:val="18"/>
                <w:szCs w:val="20"/>
                <w:lang w:eastAsia="en-GB"/>
              </w:rPr>
            </w:pPr>
            <w:r w:rsidRPr="00675503">
              <w:rPr>
                <w:rFonts w:eastAsia="Times New Roman"/>
                <w:b/>
                <w:sz w:val="18"/>
                <w:szCs w:val="20"/>
                <w:lang w:eastAsia="en-GB"/>
              </w:rPr>
              <w:lastRenderedPageBreak/>
              <w:t>SASE Readiness Support Service</w:t>
            </w:r>
          </w:p>
          <w:p w14:paraId="477E5B34" w14:textId="77777777" w:rsidR="00675503" w:rsidRPr="00675503" w:rsidRDefault="00675503" w:rsidP="00675503">
            <w:pPr>
              <w:suppressAutoHyphens w:val="0"/>
              <w:rPr>
                <w:rFonts w:eastAsia="Times New Roman"/>
                <w:sz w:val="18"/>
                <w:szCs w:val="20"/>
                <w:lang w:eastAsia="en-GB"/>
              </w:rPr>
            </w:pPr>
          </w:p>
        </w:tc>
        <w:tc>
          <w:tcPr>
            <w:tcW w:w="2908" w:type="pct"/>
            <w:tcBorders>
              <w:top w:val="single" w:sz="4" w:space="0" w:color="706F6F"/>
              <w:left w:val="single" w:sz="4" w:space="0" w:color="706F6F"/>
              <w:bottom w:val="single" w:sz="4" w:space="0" w:color="706F6F"/>
              <w:right w:val="single" w:sz="4" w:space="0" w:color="706F6F"/>
            </w:tcBorders>
          </w:tcPr>
          <w:p w14:paraId="557DC20A" w14:textId="77777777" w:rsidR="00675503" w:rsidRPr="00675503" w:rsidRDefault="00675503" w:rsidP="00675503">
            <w:pPr>
              <w:suppressAutoHyphens w:val="0"/>
              <w:spacing w:after="120"/>
              <w:jc w:val="both"/>
              <w:rPr>
                <w:rFonts w:eastAsia="Times New Roman"/>
                <w:sz w:val="18"/>
                <w:szCs w:val="20"/>
                <w:lang w:eastAsia="en-GB"/>
              </w:rPr>
            </w:pPr>
            <w:r w:rsidRPr="00675503">
              <w:rPr>
                <w:rFonts w:eastAsia="Times New Roman"/>
                <w:sz w:val="18"/>
                <w:szCs w:val="20"/>
                <w:lang w:eastAsia="en-GB"/>
              </w:rPr>
              <w:t xml:space="preserve">The Computacenter team will work with the relevant customer teams to advise upon the relevant preparatory work that should be undertaken ahead of a SASE deployment. </w:t>
            </w:r>
          </w:p>
          <w:p w14:paraId="5489E5E7" w14:textId="77777777" w:rsidR="00675503" w:rsidRPr="00675503" w:rsidRDefault="00675503" w:rsidP="00675503">
            <w:pPr>
              <w:suppressAutoHyphens w:val="0"/>
              <w:spacing w:after="120"/>
              <w:jc w:val="both"/>
              <w:rPr>
                <w:rFonts w:eastAsia="Times New Roman"/>
                <w:sz w:val="18"/>
                <w:szCs w:val="20"/>
                <w:lang w:eastAsia="en-GB"/>
              </w:rPr>
            </w:pPr>
          </w:p>
          <w:p w14:paraId="4945BAD1" w14:textId="77777777" w:rsidR="00675503" w:rsidRPr="00675503" w:rsidRDefault="00675503" w:rsidP="00675503">
            <w:pPr>
              <w:suppressAutoHyphens w:val="0"/>
              <w:spacing w:after="120"/>
              <w:jc w:val="both"/>
              <w:rPr>
                <w:rFonts w:eastAsia="Times New Roman"/>
                <w:sz w:val="18"/>
                <w:szCs w:val="20"/>
                <w:lang w:eastAsia="en-GB"/>
              </w:rPr>
            </w:pPr>
            <w:r w:rsidRPr="00675503">
              <w:rPr>
                <w:rFonts w:eastAsia="Times New Roman"/>
                <w:sz w:val="18"/>
                <w:szCs w:val="20"/>
                <w:lang w:eastAsia="en-GB"/>
              </w:rPr>
              <w:t>Within which, the activities / scope below but not limited to shall be undertaken:</w:t>
            </w:r>
          </w:p>
          <w:p w14:paraId="131CACFC" w14:textId="77777777" w:rsidR="00675503" w:rsidRPr="00675503" w:rsidRDefault="00675503" w:rsidP="00675503">
            <w:pPr>
              <w:suppressAutoHyphens w:val="0"/>
              <w:spacing w:after="120"/>
              <w:jc w:val="both"/>
              <w:rPr>
                <w:rFonts w:eastAsia="Times New Roman"/>
                <w:sz w:val="18"/>
                <w:szCs w:val="20"/>
                <w:lang w:eastAsia="en-GB"/>
              </w:rPr>
            </w:pPr>
          </w:p>
          <w:p w14:paraId="4E24F6D8" w14:textId="77777777" w:rsidR="00675503" w:rsidRPr="00675503" w:rsidRDefault="00675503" w:rsidP="00675503">
            <w:pPr>
              <w:numPr>
                <w:ilvl w:val="0"/>
                <w:numId w:val="27"/>
              </w:numPr>
              <w:suppressAutoHyphens w:val="0"/>
              <w:spacing w:after="120"/>
              <w:jc w:val="both"/>
              <w:rPr>
                <w:rFonts w:eastAsia="Times New Roman"/>
                <w:sz w:val="18"/>
                <w:szCs w:val="20"/>
                <w:lang w:eastAsia="en-GB"/>
              </w:rPr>
            </w:pPr>
            <w:r w:rsidRPr="00675503">
              <w:rPr>
                <w:rFonts w:eastAsia="Times New Roman"/>
                <w:sz w:val="18"/>
                <w:szCs w:val="20"/>
                <w:lang w:eastAsia="en-GB"/>
              </w:rPr>
              <w:t>KO Call with key Customer Stakeholders (Project &amp; Technical)</w:t>
            </w:r>
          </w:p>
          <w:p w14:paraId="7B1E9841" w14:textId="77777777" w:rsidR="00675503" w:rsidRPr="00675503" w:rsidRDefault="00675503" w:rsidP="00675503">
            <w:pPr>
              <w:numPr>
                <w:ilvl w:val="0"/>
                <w:numId w:val="27"/>
              </w:numPr>
              <w:suppressAutoHyphens w:val="0"/>
              <w:spacing w:after="120"/>
              <w:jc w:val="both"/>
              <w:rPr>
                <w:rFonts w:eastAsia="Times New Roman"/>
                <w:sz w:val="18"/>
                <w:szCs w:val="20"/>
                <w:lang w:eastAsia="en-GB"/>
              </w:rPr>
            </w:pPr>
            <w:r w:rsidRPr="00675503">
              <w:rPr>
                <w:rFonts w:eastAsia="Times New Roman"/>
                <w:sz w:val="18"/>
                <w:szCs w:val="20"/>
                <w:lang w:eastAsia="en-GB"/>
              </w:rPr>
              <w:t>Cross functional analysis of customer teams / technologies in relation to SASE</w:t>
            </w:r>
          </w:p>
          <w:p w14:paraId="5FC3E302" w14:textId="77777777" w:rsidR="00675503" w:rsidRPr="00675503" w:rsidRDefault="00675503" w:rsidP="00675503">
            <w:pPr>
              <w:numPr>
                <w:ilvl w:val="0"/>
                <w:numId w:val="27"/>
              </w:numPr>
              <w:suppressAutoHyphens w:val="0"/>
              <w:spacing w:after="120"/>
              <w:jc w:val="both"/>
              <w:rPr>
                <w:rFonts w:eastAsia="Times New Roman"/>
                <w:sz w:val="18"/>
                <w:szCs w:val="20"/>
                <w:lang w:eastAsia="en-GB"/>
              </w:rPr>
            </w:pPr>
            <w:r w:rsidRPr="00675503">
              <w:rPr>
                <w:rFonts w:eastAsia="Times New Roman"/>
                <w:sz w:val="18"/>
                <w:szCs w:val="20"/>
                <w:lang w:eastAsia="en-GB"/>
              </w:rPr>
              <w:t xml:space="preserve">Advise the customer on what discovery work should be carried out prior to a SASE deployment and assist in the coordination of those works where possible </w:t>
            </w:r>
          </w:p>
          <w:p w14:paraId="78E8A50E" w14:textId="77777777" w:rsidR="00675503" w:rsidRPr="00675503" w:rsidRDefault="00675503" w:rsidP="00675503">
            <w:pPr>
              <w:numPr>
                <w:ilvl w:val="0"/>
                <w:numId w:val="27"/>
              </w:numPr>
              <w:suppressAutoHyphens w:val="0"/>
              <w:spacing w:after="120"/>
              <w:jc w:val="both"/>
              <w:rPr>
                <w:rFonts w:eastAsia="Times New Roman"/>
                <w:sz w:val="18"/>
                <w:szCs w:val="20"/>
                <w:lang w:eastAsia="en-GB"/>
              </w:rPr>
            </w:pPr>
            <w:r w:rsidRPr="00675503">
              <w:rPr>
                <w:rFonts w:eastAsia="Times New Roman"/>
                <w:sz w:val="18"/>
                <w:szCs w:val="20"/>
                <w:lang w:eastAsia="en-GB"/>
              </w:rPr>
              <w:t xml:space="preserve">Identify key tasks for the customer to undertake in readiness of a SASE deployment </w:t>
            </w:r>
          </w:p>
          <w:p w14:paraId="1011086B" w14:textId="77777777" w:rsidR="00675503" w:rsidRPr="00675503" w:rsidRDefault="00675503" w:rsidP="00675503">
            <w:pPr>
              <w:numPr>
                <w:ilvl w:val="0"/>
                <w:numId w:val="27"/>
              </w:numPr>
              <w:suppressAutoHyphens w:val="0"/>
              <w:spacing w:after="120"/>
              <w:jc w:val="both"/>
              <w:rPr>
                <w:rFonts w:eastAsia="Times New Roman"/>
                <w:sz w:val="18"/>
                <w:szCs w:val="20"/>
                <w:lang w:eastAsia="en-GB"/>
              </w:rPr>
            </w:pPr>
            <w:r w:rsidRPr="00675503">
              <w:rPr>
                <w:rFonts w:eastAsia="Times New Roman"/>
                <w:sz w:val="18"/>
                <w:szCs w:val="20"/>
                <w:lang w:eastAsia="en-GB"/>
              </w:rPr>
              <w:t>Attend workshops alongside the customer to help ascertain where gaps may exist within their existing environment to being ready to deploy SASE</w:t>
            </w:r>
          </w:p>
          <w:p w14:paraId="787CADEF" w14:textId="77777777" w:rsidR="00675503" w:rsidRPr="00675503" w:rsidRDefault="00675503" w:rsidP="00675503">
            <w:pPr>
              <w:numPr>
                <w:ilvl w:val="0"/>
                <w:numId w:val="27"/>
              </w:numPr>
              <w:suppressAutoHyphens w:val="0"/>
              <w:spacing w:after="120"/>
              <w:jc w:val="both"/>
              <w:rPr>
                <w:rFonts w:eastAsia="Times New Roman"/>
                <w:sz w:val="18"/>
                <w:szCs w:val="20"/>
                <w:lang w:eastAsia="en-GB"/>
              </w:rPr>
            </w:pPr>
            <w:r w:rsidRPr="00675503">
              <w:rPr>
                <w:rFonts w:eastAsia="Times New Roman"/>
                <w:sz w:val="18"/>
                <w:szCs w:val="20"/>
                <w:lang w:eastAsia="en-GB"/>
              </w:rPr>
              <w:t>Document suggested actions and highlight areas of concern i.e risks, dependencies or potential issues</w:t>
            </w:r>
          </w:p>
          <w:p w14:paraId="6229AB73" w14:textId="77777777" w:rsidR="00675503" w:rsidRPr="00675503" w:rsidRDefault="00675503" w:rsidP="00675503">
            <w:pPr>
              <w:numPr>
                <w:ilvl w:val="0"/>
                <w:numId w:val="27"/>
              </w:numPr>
              <w:suppressAutoHyphens w:val="0"/>
              <w:spacing w:after="120"/>
              <w:jc w:val="both"/>
              <w:rPr>
                <w:rFonts w:eastAsia="Times New Roman"/>
                <w:sz w:val="18"/>
                <w:szCs w:val="20"/>
                <w:lang w:eastAsia="en-GB"/>
              </w:rPr>
            </w:pPr>
            <w:r w:rsidRPr="00675503">
              <w:rPr>
                <w:rFonts w:eastAsia="Times New Roman"/>
                <w:sz w:val="18"/>
                <w:szCs w:val="20"/>
                <w:lang w:eastAsia="en-GB"/>
              </w:rPr>
              <w:t>Provide weekly progress reports detailing what has been identified and the recommended actions to be taken off the back of that in support of SASE readiness</w:t>
            </w:r>
          </w:p>
          <w:p w14:paraId="73A33DE8" w14:textId="77777777" w:rsidR="00675503" w:rsidRPr="00675503" w:rsidRDefault="00675503" w:rsidP="00675503">
            <w:pPr>
              <w:suppressAutoHyphens w:val="0"/>
              <w:spacing w:after="120"/>
              <w:jc w:val="both"/>
              <w:rPr>
                <w:rFonts w:eastAsia="Times New Roman"/>
                <w:sz w:val="18"/>
                <w:szCs w:val="20"/>
                <w:lang w:eastAsia="en-GB"/>
              </w:rPr>
            </w:pPr>
          </w:p>
          <w:p w14:paraId="588AD308" w14:textId="77777777" w:rsidR="00675503" w:rsidRPr="00675503" w:rsidRDefault="00675503" w:rsidP="00675503">
            <w:pPr>
              <w:suppressAutoHyphens w:val="0"/>
              <w:spacing w:after="120"/>
              <w:jc w:val="both"/>
              <w:rPr>
                <w:rFonts w:eastAsia="Times New Roman"/>
                <w:sz w:val="18"/>
                <w:szCs w:val="20"/>
                <w:lang w:eastAsia="en-GB"/>
              </w:rPr>
            </w:pPr>
            <w:r w:rsidRPr="00675503">
              <w:rPr>
                <w:rFonts w:eastAsia="Times New Roman"/>
                <w:sz w:val="18"/>
                <w:szCs w:val="20"/>
                <w:lang w:eastAsia="en-GB"/>
              </w:rPr>
              <w:t xml:space="preserve">For the avoidance of doubt, all aforementioned activities shall be agnostic in their nature,  independent of the customers SASE solution requirements and not cover any sensitive commercial information relating to any future SASE procurement.   </w:t>
            </w:r>
          </w:p>
          <w:p w14:paraId="60CECD85" w14:textId="77777777" w:rsidR="00675503" w:rsidRPr="00675503" w:rsidRDefault="00675503" w:rsidP="00675503">
            <w:pPr>
              <w:suppressAutoHyphens w:val="0"/>
              <w:spacing w:after="120"/>
              <w:jc w:val="both"/>
              <w:rPr>
                <w:rFonts w:eastAsia="Times New Roman"/>
                <w:sz w:val="18"/>
                <w:szCs w:val="20"/>
                <w:lang w:eastAsia="en-GB"/>
              </w:rPr>
            </w:pPr>
          </w:p>
          <w:p w14:paraId="78AF4B91" w14:textId="77777777" w:rsidR="00675503" w:rsidRPr="00675503" w:rsidRDefault="00675503" w:rsidP="00675503">
            <w:pPr>
              <w:suppressAutoHyphens w:val="0"/>
              <w:spacing w:after="120"/>
              <w:jc w:val="both"/>
              <w:rPr>
                <w:rFonts w:eastAsia="Times New Roman"/>
                <w:sz w:val="18"/>
                <w:szCs w:val="20"/>
                <w:lang w:eastAsia="en-GB"/>
              </w:rPr>
            </w:pPr>
          </w:p>
        </w:tc>
        <w:tc>
          <w:tcPr>
            <w:tcW w:w="1064" w:type="pct"/>
            <w:tcBorders>
              <w:top w:val="single" w:sz="4" w:space="0" w:color="706F6F"/>
              <w:left w:val="single" w:sz="4" w:space="0" w:color="706F6F"/>
              <w:bottom w:val="single" w:sz="4" w:space="0" w:color="706F6F"/>
              <w:right w:val="single" w:sz="4" w:space="0" w:color="706F6F"/>
            </w:tcBorders>
            <w:hideMark/>
          </w:tcPr>
          <w:p w14:paraId="77F2FB39" w14:textId="77777777" w:rsidR="00675503" w:rsidRPr="00675503" w:rsidRDefault="00675503" w:rsidP="00675503">
            <w:pPr>
              <w:numPr>
                <w:ilvl w:val="0"/>
                <w:numId w:val="29"/>
              </w:numPr>
              <w:suppressAutoHyphens w:val="0"/>
              <w:contextualSpacing/>
              <w:rPr>
                <w:rFonts w:eastAsia="Times New Roman"/>
                <w:sz w:val="18"/>
                <w:szCs w:val="20"/>
                <w:lang w:eastAsia="en-GB"/>
              </w:rPr>
            </w:pPr>
            <w:r w:rsidRPr="00675503">
              <w:rPr>
                <w:rFonts w:eastAsia="Times New Roman"/>
                <w:sz w:val="18"/>
                <w:szCs w:val="20"/>
                <w:lang w:eastAsia="en-GB"/>
              </w:rPr>
              <w:t>Initial Term 8 weeks</w:t>
            </w:r>
          </w:p>
          <w:p w14:paraId="3F9CBC28" w14:textId="77777777" w:rsidR="00675503" w:rsidRPr="00675503" w:rsidRDefault="00675503" w:rsidP="00675503">
            <w:pPr>
              <w:numPr>
                <w:ilvl w:val="0"/>
                <w:numId w:val="29"/>
              </w:numPr>
              <w:suppressAutoHyphens w:val="0"/>
              <w:contextualSpacing/>
              <w:rPr>
                <w:rFonts w:eastAsia="Times New Roman"/>
                <w:sz w:val="18"/>
                <w:szCs w:val="20"/>
                <w:lang w:eastAsia="en-GB"/>
              </w:rPr>
            </w:pPr>
            <w:r w:rsidRPr="00675503">
              <w:rPr>
                <w:rFonts w:eastAsia="Times New Roman"/>
                <w:sz w:val="18"/>
                <w:szCs w:val="20"/>
                <w:lang w:eastAsia="en-GB"/>
              </w:rPr>
              <w:t xml:space="preserve">Option to extend based on 2 / 4 / 6 / 8 week work packages </w:t>
            </w:r>
          </w:p>
        </w:tc>
      </w:tr>
    </w:tbl>
    <w:p w14:paraId="08371006" w14:textId="77777777" w:rsidR="00675503" w:rsidRPr="00675503" w:rsidRDefault="00675503" w:rsidP="00675503"/>
    <w:p w14:paraId="22A4D119" w14:textId="3A4AA98F" w:rsidR="2C2BEDCF" w:rsidRDefault="2C2BEDCF" w:rsidP="00675503">
      <w:pPr>
        <w:spacing w:after="120"/>
        <w:jc w:val="both"/>
        <w:rPr>
          <w:rFonts w:ascii="Arial Narrow" w:eastAsia="Arial Narrow" w:hAnsi="Arial Narrow" w:cs="Arial Narrow"/>
          <w:b/>
          <w:bCs/>
          <w:caps/>
          <w:color w:val="24387F"/>
          <w:sz w:val="28"/>
          <w:szCs w:val="28"/>
        </w:rPr>
      </w:pPr>
      <w:r w:rsidRPr="429DDAD7">
        <w:rPr>
          <w:rFonts w:ascii="Arial" w:eastAsia="Arial" w:hAnsi="Arial" w:cs="Arial"/>
          <w:color w:val="706F6F"/>
          <w:sz w:val="20"/>
          <w:szCs w:val="20"/>
        </w:rPr>
        <w:t xml:space="preserve"> </w:t>
      </w:r>
      <w:r w:rsidRPr="429DDAD7">
        <w:rPr>
          <w:rFonts w:ascii="Arial Narrow" w:eastAsia="Arial Narrow" w:hAnsi="Arial Narrow" w:cs="Arial Narrow"/>
          <w:b/>
          <w:bCs/>
          <w:caps/>
          <w:color w:val="24387F"/>
          <w:sz w:val="28"/>
          <w:szCs w:val="28"/>
        </w:rPr>
        <w:t>2</w:t>
      </w:r>
      <w:r w:rsidRPr="429DDAD7">
        <w:rPr>
          <w:rFonts w:ascii="Times New Roman" w:eastAsia="Times New Roman" w:hAnsi="Times New Roman"/>
          <w:caps/>
          <w:color w:val="24387F"/>
          <w:sz w:val="28"/>
          <w:szCs w:val="28"/>
        </w:rPr>
        <w:t xml:space="preserve">                                        </w:t>
      </w:r>
      <w:r w:rsidRPr="429DDAD7">
        <w:rPr>
          <w:rFonts w:ascii="Arial Narrow" w:eastAsia="Arial Narrow" w:hAnsi="Arial Narrow" w:cs="Arial Narrow"/>
          <w:b/>
          <w:bCs/>
          <w:caps/>
          <w:color w:val="24387F"/>
          <w:sz w:val="28"/>
          <w:szCs w:val="28"/>
        </w:rPr>
        <w:t>Pricing</w:t>
      </w:r>
    </w:p>
    <w:p w14:paraId="538C718B" w14:textId="7CD72B67" w:rsidR="2C2BEDCF" w:rsidRDefault="2C2BEDCF" w:rsidP="429DDAD7">
      <w:pPr>
        <w:pStyle w:val="Heading2"/>
        <w:spacing w:before="240" w:after="120"/>
        <w:ind w:left="4821" w:hanging="1418"/>
        <w:rPr>
          <w:rFonts w:ascii="Arial Narrow" w:eastAsia="Arial Narrow" w:hAnsi="Arial Narrow" w:cs="Arial Narrow"/>
          <w:b/>
          <w:bCs/>
          <w:color w:val="24387F"/>
          <w:sz w:val="24"/>
          <w:szCs w:val="24"/>
        </w:rPr>
      </w:pPr>
      <w:r w:rsidRPr="429DDAD7">
        <w:rPr>
          <w:rFonts w:ascii="Arial Narrow" w:eastAsia="Arial Narrow" w:hAnsi="Arial Narrow" w:cs="Arial Narrow"/>
          <w:b/>
          <w:bCs/>
          <w:color w:val="24387F"/>
          <w:sz w:val="24"/>
          <w:szCs w:val="24"/>
        </w:rPr>
        <w:t>2.1</w:t>
      </w:r>
      <w:r w:rsidRPr="429DDAD7">
        <w:rPr>
          <w:rFonts w:ascii="Times New Roman" w:eastAsia="Times New Roman" w:hAnsi="Times New Roman"/>
          <w:color w:val="24387F"/>
          <w:sz w:val="24"/>
          <w:szCs w:val="24"/>
        </w:rPr>
        <w:t xml:space="preserve">                                   </w:t>
      </w:r>
      <w:r w:rsidRPr="429DDAD7">
        <w:rPr>
          <w:rFonts w:ascii="Arial Narrow" w:eastAsia="Arial Narrow" w:hAnsi="Arial Narrow" w:cs="Arial Narrow"/>
          <w:b/>
          <w:bCs/>
          <w:color w:val="24387F"/>
          <w:sz w:val="24"/>
          <w:szCs w:val="24"/>
        </w:rPr>
        <w:t>Commercial Offer</w:t>
      </w:r>
    </w:p>
    <w:p w14:paraId="4A2F7C2D" w14:textId="77777777" w:rsidR="00675503" w:rsidRPr="00675503" w:rsidRDefault="2C2BEDCF" w:rsidP="00675503">
      <w:pPr>
        <w:pStyle w:val="BodyText"/>
        <w:rPr>
          <w:rFonts w:ascii="Arial" w:eastAsia="Times New Roman" w:hAnsi="Arial"/>
          <w:color w:val="706F6F"/>
          <w:sz w:val="20"/>
          <w:szCs w:val="20"/>
          <w:u w:val="single"/>
        </w:rPr>
      </w:pPr>
      <w:r w:rsidRPr="429DDAD7">
        <w:rPr>
          <w:rFonts w:ascii="Arial" w:eastAsia="Arial" w:hAnsi="Arial" w:cs="Arial"/>
          <w:color w:val="706F6F"/>
          <w:sz w:val="20"/>
          <w:szCs w:val="20"/>
        </w:rPr>
        <w:t xml:space="preserve"> </w:t>
      </w:r>
      <w:r w:rsidR="00675503" w:rsidRPr="00675503">
        <w:rPr>
          <w:rFonts w:ascii="Arial" w:eastAsia="Times New Roman" w:hAnsi="Arial"/>
          <w:color w:val="706F6F"/>
          <w:sz w:val="20"/>
          <w:szCs w:val="20"/>
          <w:u w:val="single"/>
        </w:rPr>
        <w:t xml:space="preserve">Initial Offering </w:t>
      </w:r>
    </w:p>
    <w:tbl>
      <w:tblPr>
        <w:tblW w:w="11600" w:type="dxa"/>
        <w:tblInd w:w="-844" w:type="dxa"/>
        <w:tblLook w:val="04A0" w:firstRow="1" w:lastRow="0" w:firstColumn="1" w:lastColumn="0" w:noHBand="0" w:noVBand="1"/>
      </w:tblPr>
      <w:tblGrid>
        <w:gridCol w:w="8520"/>
        <w:gridCol w:w="1540"/>
        <w:gridCol w:w="1540"/>
      </w:tblGrid>
      <w:tr w:rsidR="00675503" w:rsidRPr="00675503" w14:paraId="3C71F3C8" w14:textId="77777777" w:rsidTr="00675503">
        <w:trPr>
          <w:trHeight w:val="402"/>
        </w:trPr>
        <w:tc>
          <w:tcPr>
            <w:tcW w:w="8520" w:type="dxa"/>
            <w:tcBorders>
              <w:top w:val="single" w:sz="4" w:space="0" w:color="auto"/>
              <w:left w:val="single" w:sz="4" w:space="0" w:color="auto"/>
              <w:bottom w:val="single" w:sz="4" w:space="0" w:color="auto"/>
              <w:right w:val="single" w:sz="4" w:space="0" w:color="000000"/>
            </w:tcBorders>
            <w:shd w:val="clear" w:color="auto" w:fill="1F497D"/>
            <w:noWrap/>
            <w:vAlign w:val="center"/>
            <w:hideMark/>
          </w:tcPr>
          <w:p w14:paraId="1ABBA563" w14:textId="77777777" w:rsidR="00675503" w:rsidRPr="00675503" w:rsidRDefault="00675503" w:rsidP="00675503">
            <w:pPr>
              <w:suppressAutoHyphens w:val="0"/>
              <w:autoSpaceDN/>
              <w:textAlignment w:val="auto"/>
              <w:rPr>
                <w:rFonts w:ascii="Calibri" w:eastAsia="Times New Roman" w:hAnsi="Calibri" w:cs="Calibri"/>
                <w:b/>
                <w:bCs/>
                <w:color w:val="FFFFFF"/>
                <w:sz w:val="28"/>
                <w:szCs w:val="28"/>
                <w:lang w:eastAsia="en-GB"/>
              </w:rPr>
            </w:pPr>
            <w:r w:rsidRPr="00675503">
              <w:rPr>
                <w:rFonts w:ascii="Calibri" w:eastAsia="Times New Roman" w:hAnsi="Calibri" w:cs="Calibri"/>
                <w:b/>
                <w:bCs/>
                <w:color w:val="FFFFFF"/>
                <w:sz w:val="28"/>
                <w:szCs w:val="28"/>
                <w:lang w:eastAsia="en-GB"/>
              </w:rPr>
              <w:t>Description</w:t>
            </w:r>
          </w:p>
        </w:tc>
        <w:tc>
          <w:tcPr>
            <w:tcW w:w="1540" w:type="dxa"/>
            <w:tcBorders>
              <w:top w:val="single" w:sz="4" w:space="0" w:color="auto"/>
              <w:left w:val="nil"/>
              <w:bottom w:val="single" w:sz="4" w:space="0" w:color="auto"/>
              <w:right w:val="nil"/>
            </w:tcBorders>
            <w:shd w:val="clear" w:color="auto" w:fill="1F497D"/>
          </w:tcPr>
          <w:p w14:paraId="2BC4950B" w14:textId="77777777" w:rsidR="00675503" w:rsidRPr="00675503" w:rsidRDefault="00675503" w:rsidP="00675503">
            <w:pPr>
              <w:suppressAutoHyphens w:val="0"/>
              <w:autoSpaceDN/>
              <w:jc w:val="center"/>
              <w:textAlignment w:val="auto"/>
              <w:rPr>
                <w:rFonts w:ascii="Calibri" w:eastAsia="Times New Roman" w:hAnsi="Calibri" w:cs="Calibri"/>
                <w:b/>
                <w:bCs/>
                <w:color w:val="FFFFFF"/>
                <w:sz w:val="28"/>
                <w:szCs w:val="28"/>
                <w:lang w:eastAsia="en-GB"/>
              </w:rPr>
            </w:pPr>
          </w:p>
        </w:tc>
        <w:tc>
          <w:tcPr>
            <w:tcW w:w="1540" w:type="dxa"/>
            <w:tcBorders>
              <w:top w:val="single" w:sz="4" w:space="0" w:color="auto"/>
              <w:left w:val="nil"/>
              <w:bottom w:val="single" w:sz="4" w:space="0" w:color="auto"/>
              <w:right w:val="single" w:sz="4" w:space="0" w:color="auto"/>
            </w:tcBorders>
            <w:shd w:val="clear" w:color="auto" w:fill="1F497D"/>
            <w:noWrap/>
            <w:vAlign w:val="center"/>
            <w:hideMark/>
          </w:tcPr>
          <w:p w14:paraId="2F9684D0" w14:textId="77777777" w:rsidR="00675503" w:rsidRPr="00675503" w:rsidRDefault="00675503" w:rsidP="00675503">
            <w:pPr>
              <w:suppressAutoHyphens w:val="0"/>
              <w:autoSpaceDN/>
              <w:jc w:val="center"/>
              <w:textAlignment w:val="auto"/>
              <w:rPr>
                <w:rFonts w:ascii="Calibri" w:eastAsia="Times New Roman" w:hAnsi="Calibri" w:cs="Calibri"/>
                <w:b/>
                <w:bCs/>
                <w:color w:val="FFFFFF"/>
                <w:sz w:val="28"/>
                <w:szCs w:val="28"/>
                <w:lang w:eastAsia="en-GB"/>
              </w:rPr>
            </w:pPr>
            <w:r w:rsidRPr="00675503">
              <w:rPr>
                <w:rFonts w:ascii="Calibri" w:eastAsia="Times New Roman" w:hAnsi="Calibri" w:cs="Calibri"/>
                <w:b/>
                <w:bCs/>
                <w:color w:val="FFFFFF"/>
                <w:sz w:val="28"/>
                <w:szCs w:val="28"/>
                <w:lang w:eastAsia="en-GB"/>
              </w:rPr>
              <w:t>Price</w:t>
            </w:r>
          </w:p>
        </w:tc>
      </w:tr>
      <w:tr w:rsidR="00675503" w:rsidRPr="00675503" w14:paraId="6C0003DA" w14:textId="77777777" w:rsidTr="00675503">
        <w:trPr>
          <w:trHeight w:val="300"/>
        </w:trPr>
        <w:tc>
          <w:tcPr>
            <w:tcW w:w="8520" w:type="dxa"/>
            <w:tcBorders>
              <w:top w:val="single" w:sz="4" w:space="0" w:color="auto"/>
              <w:left w:val="single" w:sz="4" w:space="0" w:color="auto"/>
              <w:bottom w:val="single" w:sz="4" w:space="0" w:color="auto"/>
              <w:right w:val="single" w:sz="4" w:space="0" w:color="000000"/>
            </w:tcBorders>
            <w:shd w:val="clear" w:color="auto" w:fill="B8CCE4"/>
            <w:noWrap/>
            <w:vAlign w:val="center"/>
            <w:hideMark/>
          </w:tcPr>
          <w:p w14:paraId="7AA21FC9" w14:textId="5926059B" w:rsidR="00675503" w:rsidRPr="00675503" w:rsidRDefault="00675503" w:rsidP="00675503">
            <w:pPr>
              <w:suppressAutoHyphens w:val="0"/>
              <w:autoSpaceDN/>
              <w:textAlignment w:val="auto"/>
              <w:rPr>
                <w:rFonts w:ascii="Calibri" w:eastAsia="Times New Roman" w:hAnsi="Calibri" w:cs="Calibri"/>
                <w:b/>
                <w:bCs/>
                <w:color w:val="000000"/>
                <w:sz w:val="20"/>
                <w:szCs w:val="20"/>
                <w:lang w:eastAsia="en-GB"/>
              </w:rPr>
            </w:pPr>
            <w:r w:rsidRPr="00675503">
              <w:rPr>
                <w:rFonts w:ascii="Calibri" w:eastAsia="Times New Roman" w:hAnsi="Calibri" w:cs="Calibri"/>
                <w:b/>
                <w:bCs/>
                <w:color w:val="000000"/>
                <w:sz w:val="20"/>
                <w:szCs w:val="20"/>
                <w:lang w:eastAsia="en-GB"/>
              </w:rPr>
              <w:t xml:space="preserve">Maximum Charge </w:t>
            </w:r>
          </w:p>
        </w:tc>
        <w:tc>
          <w:tcPr>
            <w:tcW w:w="1540" w:type="dxa"/>
            <w:tcBorders>
              <w:top w:val="nil"/>
              <w:left w:val="nil"/>
              <w:bottom w:val="single" w:sz="4" w:space="0" w:color="auto"/>
              <w:right w:val="nil"/>
            </w:tcBorders>
            <w:shd w:val="clear" w:color="auto" w:fill="B8CCE4"/>
            <w:hideMark/>
          </w:tcPr>
          <w:p w14:paraId="38AA63F2" w14:textId="77777777" w:rsidR="00675503" w:rsidRPr="00675503" w:rsidRDefault="00675503" w:rsidP="00675503">
            <w:pPr>
              <w:suppressAutoHyphens w:val="0"/>
              <w:autoSpaceDN/>
              <w:textAlignment w:val="auto"/>
              <w:rPr>
                <w:rFonts w:ascii="Calibri" w:eastAsia="Times New Roman" w:hAnsi="Calibri" w:cs="Calibri"/>
                <w:b/>
                <w:bCs/>
                <w:color w:val="000000"/>
                <w:sz w:val="20"/>
                <w:szCs w:val="20"/>
                <w:lang w:eastAsia="en-GB"/>
              </w:rPr>
            </w:pPr>
            <w:r w:rsidRPr="00675503">
              <w:rPr>
                <w:rFonts w:ascii="Calibri" w:eastAsia="Times New Roman" w:hAnsi="Calibri" w:cs="Calibri"/>
                <w:b/>
                <w:bCs/>
                <w:color w:val="000000"/>
                <w:sz w:val="20"/>
                <w:szCs w:val="20"/>
                <w:lang w:eastAsia="en-GB"/>
              </w:rPr>
              <w:t>£60,000</w:t>
            </w:r>
          </w:p>
        </w:tc>
        <w:tc>
          <w:tcPr>
            <w:tcW w:w="1540" w:type="dxa"/>
            <w:tcBorders>
              <w:top w:val="nil"/>
              <w:left w:val="nil"/>
              <w:bottom w:val="single" w:sz="4" w:space="0" w:color="auto"/>
              <w:right w:val="single" w:sz="4" w:space="0" w:color="auto"/>
            </w:tcBorders>
            <w:shd w:val="clear" w:color="auto" w:fill="B8CCE4"/>
            <w:noWrap/>
            <w:vAlign w:val="center"/>
            <w:hideMark/>
          </w:tcPr>
          <w:p w14:paraId="7BC9138D" w14:textId="77777777" w:rsidR="00675503" w:rsidRPr="00675503" w:rsidRDefault="00675503" w:rsidP="00675503">
            <w:pPr>
              <w:suppressAutoHyphens w:val="0"/>
              <w:autoSpaceDN/>
              <w:spacing w:after="80"/>
              <w:textAlignment w:val="auto"/>
              <w:rPr>
                <w:rFonts w:ascii="Calibri" w:eastAsia="Times New Roman" w:hAnsi="Calibri" w:cs="Calibri"/>
                <w:b/>
                <w:bCs/>
                <w:color w:val="000000"/>
                <w:sz w:val="20"/>
                <w:szCs w:val="20"/>
                <w:lang w:eastAsia="en-GB"/>
              </w:rPr>
            </w:pPr>
          </w:p>
        </w:tc>
      </w:tr>
    </w:tbl>
    <w:p w14:paraId="57A0B74F" w14:textId="77777777" w:rsidR="00675503" w:rsidRPr="00675503" w:rsidRDefault="00675503" w:rsidP="00675503">
      <w:pPr>
        <w:suppressAutoHyphens w:val="0"/>
        <w:autoSpaceDN/>
        <w:spacing w:after="120"/>
        <w:jc w:val="both"/>
        <w:textAlignment w:val="auto"/>
        <w:rPr>
          <w:rFonts w:ascii="Arial" w:eastAsia="Times New Roman" w:hAnsi="Arial"/>
          <w:color w:val="706F6F"/>
          <w:sz w:val="20"/>
          <w:szCs w:val="20"/>
        </w:rPr>
      </w:pPr>
    </w:p>
    <w:p w14:paraId="4BA527F1" w14:textId="77777777" w:rsidR="00675503" w:rsidRPr="00675503" w:rsidRDefault="00675503" w:rsidP="00675503">
      <w:pPr>
        <w:suppressAutoHyphens w:val="0"/>
        <w:autoSpaceDN/>
        <w:spacing w:after="120"/>
        <w:jc w:val="both"/>
        <w:textAlignment w:val="auto"/>
        <w:rPr>
          <w:rFonts w:ascii="Arial" w:eastAsia="Times New Roman" w:hAnsi="Arial"/>
          <w:color w:val="706F6F"/>
          <w:sz w:val="20"/>
          <w:szCs w:val="20"/>
          <w:u w:val="single"/>
        </w:rPr>
      </w:pPr>
      <w:r w:rsidRPr="00675503">
        <w:rPr>
          <w:rFonts w:ascii="Arial" w:eastAsia="Times New Roman" w:hAnsi="Arial"/>
          <w:color w:val="706F6F"/>
          <w:sz w:val="20"/>
          <w:szCs w:val="20"/>
          <w:u w:val="single"/>
        </w:rPr>
        <w:t xml:space="preserve">Option Extensions </w:t>
      </w:r>
    </w:p>
    <w:p w14:paraId="19FA2504" w14:textId="77777777" w:rsidR="00675503" w:rsidRPr="00675503" w:rsidRDefault="00675503" w:rsidP="00675503">
      <w:pPr>
        <w:suppressAutoHyphens w:val="0"/>
        <w:autoSpaceDN/>
        <w:spacing w:after="120"/>
        <w:jc w:val="both"/>
        <w:textAlignment w:val="auto"/>
        <w:rPr>
          <w:rFonts w:ascii="Arial" w:eastAsia="Times New Roman" w:hAnsi="Arial"/>
          <w:color w:val="706F6F"/>
          <w:sz w:val="20"/>
          <w:szCs w:val="20"/>
          <w:u w:val="single"/>
        </w:rPr>
      </w:pPr>
    </w:p>
    <w:tbl>
      <w:tblPr>
        <w:tblW w:w="11600" w:type="dxa"/>
        <w:tblInd w:w="-844" w:type="dxa"/>
        <w:tblLook w:val="04A0" w:firstRow="1" w:lastRow="0" w:firstColumn="1" w:lastColumn="0" w:noHBand="0" w:noVBand="1"/>
      </w:tblPr>
      <w:tblGrid>
        <w:gridCol w:w="8520"/>
        <w:gridCol w:w="1540"/>
        <w:gridCol w:w="1540"/>
      </w:tblGrid>
      <w:tr w:rsidR="00675503" w:rsidRPr="00675503" w14:paraId="3FDE1041" w14:textId="77777777" w:rsidTr="00675503">
        <w:trPr>
          <w:trHeight w:val="402"/>
        </w:trPr>
        <w:tc>
          <w:tcPr>
            <w:tcW w:w="8520" w:type="dxa"/>
            <w:tcBorders>
              <w:top w:val="single" w:sz="4" w:space="0" w:color="auto"/>
              <w:left w:val="single" w:sz="4" w:space="0" w:color="auto"/>
              <w:bottom w:val="single" w:sz="4" w:space="0" w:color="auto"/>
              <w:right w:val="single" w:sz="4" w:space="0" w:color="000000"/>
            </w:tcBorders>
            <w:shd w:val="clear" w:color="auto" w:fill="1F497D"/>
            <w:noWrap/>
            <w:vAlign w:val="center"/>
            <w:hideMark/>
          </w:tcPr>
          <w:p w14:paraId="2C6AC37A" w14:textId="77777777" w:rsidR="00675503" w:rsidRPr="00675503" w:rsidRDefault="00675503" w:rsidP="00675503">
            <w:pPr>
              <w:suppressAutoHyphens w:val="0"/>
              <w:autoSpaceDN/>
              <w:textAlignment w:val="auto"/>
              <w:rPr>
                <w:rFonts w:ascii="Calibri" w:eastAsia="Times New Roman" w:hAnsi="Calibri" w:cs="Calibri"/>
                <w:b/>
                <w:bCs/>
                <w:color w:val="FFFFFF"/>
                <w:sz w:val="28"/>
                <w:szCs w:val="28"/>
                <w:lang w:eastAsia="en-GB"/>
              </w:rPr>
            </w:pPr>
            <w:r w:rsidRPr="00675503">
              <w:rPr>
                <w:rFonts w:ascii="Calibri" w:eastAsia="Times New Roman" w:hAnsi="Calibri" w:cs="Calibri"/>
                <w:b/>
                <w:bCs/>
                <w:color w:val="FFFFFF"/>
                <w:sz w:val="28"/>
                <w:szCs w:val="28"/>
                <w:lang w:eastAsia="en-GB"/>
              </w:rPr>
              <w:t>Description</w:t>
            </w:r>
          </w:p>
        </w:tc>
        <w:tc>
          <w:tcPr>
            <w:tcW w:w="1540" w:type="dxa"/>
            <w:tcBorders>
              <w:top w:val="single" w:sz="4" w:space="0" w:color="auto"/>
              <w:left w:val="nil"/>
              <w:bottom w:val="single" w:sz="4" w:space="0" w:color="auto"/>
              <w:right w:val="nil"/>
            </w:tcBorders>
            <w:shd w:val="clear" w:color="auto" w:fill="1F497D"/>
          </w:tcPr>
          <w:p w14:paraId="16D9DB91" w14:textId="77777777" w:rsidR="00675503" w:rsidRPr="00675503" w:rsidRDefault="00675503" w:rsidP="00675503">
            <w:pPr>
              <w:suppressAutoHyphens w:val="0"/>
              <w:autoSpaceDN/>
              <w:jc w:val="center"/>
              <w:textAlignment w:val="auto"/>
              <w:rPr>
                <w:rFonts w:ascii="Calibri" w:eastAsia="Times New Roman" w:hAnsi="Calibri" w:cs="Calibri"/>
                <w:b/>
                <w:bCs/>
                <w:color w:val="FFFFFF"/>
                <w:sz w:val="28"/>
                <w:szCs w:val="28"/>
                <w:lang w:eastAsia="en-GB"/>
              </w:rPr>
            </w:pPr>
          </w:p>
        </w:tc>
        <w:tc>
          <w:tcPr>
            <w:tcW w:w="1540" w:type="dxa"/>
            <w:tcBorders>
              <w:top w:val="single" w:sz="4" w:space="0" w:color="auto"/>
              <w:left w:val="nil"/>
              <w:bottom w:val="single" w:sz="4" w:space="0" w:color="auto"/>
              <w:right w:val="single" w:sz="4" w:space="0" w:color="auto"/>
            </w:tcBorders>
            <w:shd w:val="clear" w:color="auto" w:fill="1F497D"/>
            <w:noWrap/>
            <w:vAlign w:val="center"/>
            <w:hideMark/>
          </w:tcPr>
          <w:p w14:paraId="3EC8FEA7" w14:textId="77777777" w:rsidR="00675503" w:rsidRPr="00675503" w:rsidRDefault="00675503" w:rsidP="00675503">
            <w:pPr>
              <w:suppressAutoHyphens w:val="0"/>
              <w:autoSpaceDN/>
              <w:jc w:val="center"/>
              <w:textAlignment w:val="auto"/>
              <w:rPr>
                <w:rFonts w:ascii="Calibri" w:eastAsia="Times New Roman" w:hAnsi="Calibri" w:cs="Calibri"/>
                <w:b/>
                <w:bCs/>
                <w:color w:val="FFFFFF"/>
                <w:sz w:val="28"/>
                <w:szCs w:val="28"/>
                <w:lang w:eastAsia="en-GB"/>
              </w:rPr>
            </w:pPr>
            <w:r w:rsidRPr="00675503">
              <w:rPr>
                <w:rFonts w:ascii="Calibri" w:eastAsia="Times New Roman" w:hAnsi="Calibri" w:cs="Calibri"/>
                <w:b/>
                <w:bCs/>
                <w:color w:val="FFFFFF"/>
                <w:sz w:val="28"/>
                <w:szCs w:val="28"/>
                <w:lang w:eastAsia="en-GB"/>
              </w:rPr>
              <w:t>Price</w:t>
            </w:r>
          </w:p>
        </w:tc>
      </w:tr>
      <w:tr w:rsidR="00675503" w:rsidRPr="00675503" w14:paraId="36D6303D" w14:textId="77777777" w:rsidTr="00675503">
        <w:trPr>
          <w:trHeight w:val="300"/>
        </w:trPr>
        <w:tc>
          <w:tcPr>
            <w:tcW w:w="8520" w:type="dxa"/>
            <w:tcBorders>
              <w:top w:val="single" w:sz="4" w:space="0" w:color="auto"/>
              <w:left w:val="single" w:sz="4" w:space="0" w:color="auto"/>
              <w:bottom w:val="single" w:sz="4" w:space="0" w:color="auto"/>
              <w:right w:val="single" w:sz="4" w:space="0" w:color="000000"/>
            </w:tcBorders>
            <w:shd w:val="clear" w:color="auto" w:fill="B8CCE4"/>
            <w:noWrap/>
            <w:vAlign w:val="center"/>
            <w:hideMark/>
          </w:tcPr>
          <w:p w14:paraId="4522614F" w14:textId="16022EF8" w:rsidR="00675503" w:rsidRPr="00675503" w:rsidRDefault="00675503" w:rsidP="00675503">
            <w:pPr>
              <w:suppressAutoHyphens w:val="0"/>
              <w:autoSpaceDN/>
              <w:textAlignment w:val="auto"/>
              <w:rPr>
                <w:rFonts w:ascii="Calibri" w:eastAsia="Times New Roman" w:hAnsi="Calibri" w:cs="Calibri"/>
                <w:b/>
                <w:bCs/>
                <w:color w:val="000000"/>
                <w:sz w:val="20"/>
                <w:szCs w:val="20"/>
                <w:lang w:eastAsia="en-GB"/>
              </w:rPr>
            </w:pPr>
            <w:r w:rsidRPr="00675503">
              <w:rPr>
                <w:rFonts w:ascii="Calibri" w:eastAsia="Times New Roman" w:hAnsi="Calibri" w:cs="Calibri"/>
                <w:b/>
                <w:bCs/>
                <w:color w:val="000000"/>
                <w:sz w:val="20"/>
                <w:szCs w:val="20"/>
                <w:lang w:eastAsia="en-GB"/>
              </w:rPr>
              <w:t xml:space="preserve">Maximum additional Charge </w:t>
            </w:r>
          </w:p>
        </w:tc>
        <w:tc>
          <w:tcPr>
            <w:tcW w:w="1540" w:type="dxa"/>
            <w:tcBorders>
              <w:top w:val="nil"/>
              <w:left w:val="nil"/>
              <w:bottom w:val="single" w:sz="4" w:space="0" w:color="auto"/>
              <w:right w:val="nil"/>
            </w:tcBorders>
            <w:shd w:val="clear" w:color="auto" w:fill="B8CCE4"/>
            <w:hideMark/>
          </w:tcPr>
          <w:p w14:paraId="52FBE96B" w14:textId="77777777" w:rsidR="00675503" w:rsidRPr="00675503" w:rsidRDefault="00675503" w:rsidP="00675503">
            <w:pPr>
              <w:suppressAutoHyphens w:val="0"/>
              <w:autoSpaceDN/>
              <w:textAlignment w:val="auto"/>
              <w:rPr>
                <w:rFonts w:ascii="Calibri" w:eastAsia="Times New Roman" w:hAnsi="Calibri" w:cs="Calibri"/>
                <w:b/>
                <w:bCs/>
                <w:color w:val="000000"/>
                <w:sz w:val="20"/>
                <w:szCs w:val="20"/>
                <w:lang w:eastAsia="en-GB"/>
              </w:rPr>
            </w:pPr>
            <w:r w:rsidRPr="00675503">
              <w:rPr>
                <w:rFonts w:ascii="Calibri" w:eastAsia="Times New Roman" w:hAnsi="Calibri" w:cs="Calibri"/>
                <w:b/>
                <w:bCs/>
                <w:color w:val="000000"/>
                <w:sz w:val="20"/>
                <w:szCs w:val="20"/>
                <w:lang w:eastAsia="en-GB"/>
              </w:rPr>
              <w:t>£15,000</w:t>
            </w:r>
          </w:p>
        </w:tc>
        <w:tc>
          <w:tcPr>
            <w:tcW w:w="1540" w:type="dxa"/>
            <w:tcBorders>
              <w:top w:val="nil"/>
              <w:left w:val="nil"/>
              <w:bottom w:val="single" w:sz="4" w:space="0" w:color="auto"/>
              <w:right w:val="single" w:sz="4" w:space="0" w:color="auto"/>
            </w:tcBorders>
            <w:shd w:val="clear" w:color="auto" w:fill="B8CCE4"/>
            <w:noWrap/>
            <w:vAlign w:val="center"/>
            <w:hideMark/>
          </w:tcPr>
          <w:p w14:paraId="25367FEB" w14:textId="77777777" w:rsidR="00675503" w:rsidRPr="00675503" w:rsidRDefault="00675503" w:rsidP="00675503">
            <w:pPr>
              <w:suppressAutoHyphens w:val="0"/>
              <w:autoSpaceDN/>
              <w:spacing w:after="80"/>
              <w:textAlignment w:val="auto"/>
              <w:rPr>
                <w:rFonts w:ascii="Calibri" w:eastAsia="Times New Roman" w:hAnsi="Calibri" w:cs="Calibri"/>
                <w:b/>
                <w:bCs/>
                <w:color w:val="000000"/>
                <w:sz w:val="20"/>
                <w:szCs w:val="20"/>
                <w:lang w:eastAsia="en-GB"/>
              </w:rPr>
            </w:pPr>
          </w:p>
        </w:tc>
      </w:tr>
      <w:tr w:rsidR="00675503" w:rsidRPr="00675503" w14:paraId="66AA123A" w14:textId="77777777" w:rsidTr="00675503">
        <w:trPr>
          <w:trHeight w:val="300"/>
        </w:trPr>
        <w:tc>
          <w:tcPr>
            <w:tcW w:w="8520" w:type="dxa"/>
            <w:tcBorders>
              <w:top w:val="single" w:sz="4" w:space="0" w:color="auto"/>
              <w:left w:val="single" w:sz="4" w:space="0" w:color="auto"/>
              <w:bottom w:val="single" w:sz="4" w:space="0" w:color="auto"/>
              <w:right w:val="single" w:sz="4" w:space="0" w:color="000000"/>
            </w:tcBorders>
            <w:shd w:val="clear" w:color="auto" w:fill="B8CCE4"/>
            <w:noWrap/>
            <w:vAlign w:val="center"/>
            <w:hideMark/>
          </w:tcPr>
          <w:p w14:paraId="52057424" w14:textId="40F42250" w:rsidR="00675503" w:rsidRPr="00675503" w:rsidRDefault="00675503" w:rsidP="00675503">
            <w:pPr>
              <w:suppressAutoHyphens w:val="0"/>
              <w:autoSpaceDN/>
              <w:textAlignment w:val="auto"/>
              <w:rPr>
                <w:rFonts w:ascii="Calibri" w:eastAsia="Times New Roman" w:hAnsi="Calibri" w:cs="Calibri"/>
                <w:b/>
                <w:bCs/>
                <w:color w:val="000000"/>
                <w:sz w:val="20"/>
                <w:szCs w:val="20"/>
                <w:lang w:eastAsia="en-GB"/>
              </w:rPr>
            </w:pPr>
            <w:r w:rsidRPr="00675503">
              <w:rPr>
                <w:rFonts w:ascii="Calibri" w:eastAsia="Times New Roman" w:hAnsi="Calibri" w:cs="Calibri"/>
                <w:b/>
                <w:bCs/>
                <w:color w:val="000000"/>
                <w:sz w:val="20"/>
                <w:szCs w:val="20"/>
                <w:lang w:eastAsia="en-GB"/>
              </w:rPr>
              <w:lastRenderedPageBreak/>
              <w:t>Maximum additional Charge</w:t>
            </w:r>
          </w:p>
        </w:tc>
        <w:tc>
          <w:tcPr>
            <w:tcW w:w="1540" w:type="dxa"/>
            <w:tcBorders>
              <w:top w:val="single" w:sz="4" w:space="0" w:color="auto"/>
              <w:left w:val="nil"/>
              <w:bottom w:val="single" w:sz="4" w:space="0" w:color="auto"/>
              <w:right w:val="nil"/>
            </w:tcBorders>
            <w:shd w:val="clear" w:color="auto" w:fill="B8CCE4"/>
            <w:hideMark/>
          </w:tcPr>
          <w:p w14:paraId="36457D11" w14:textId="77777777" w:rsidR="00675503" w:rsidRPr="00675503" w:rsidRDefault="00675503" w:rsidP="00675503">
            <w:pPr>
              <w:suppressAutoHyphens w:val="0"/>
              <w:autoSpaceDN/>
              <w:textAlignment w:val="auto"/>
              <w:rPr>
                <w:rFonts w:ascii="Calibri" w:eastAsia="Times New Roman" w:hAnsi="Calibri" w:cs="Calibri"/>
                <w:b/>
                <w:bCs/>
                <w:color w:val="000000"/>
                <w:sz w:val="20"/>
                <w:szCs w:val="20"/>
                <w:lang w:eastAsia="en-GB"/>
              </w:rPr>
            </w:pPr>
            <w:r w:rsidRPr="00675503">
              <w:rPr>
                <w:rFonts w:ascii="Calibri" w:eastAsia="Times New Roman" w:hAnsi="Calibri" w:cs="Calibri"/>
                <w:b/>
                <w:bCs/>
                <w:color w:val="000000"/>
                <w:sz w:val="20"/>
                <w:szCs w:val="20"/>
                <w:lang w:eastAsia="en-GB"/>
              </w:rPr>
              <w:t>£30,000</w:t>
            </w:r>
          </w:p>
        </w:tc>
        <w:tc>
          <w:tcPr>
            <w:tcW w:w="1540" w:type="dxa"/>
            <w:tcBorders>
              <w:top w:val="single" w:sz="4" w:space="0" w:color="auto"/>
              <w:left w:val="nil"/>
              <w:bottom w:val="single" w:sz="4" w:space="0" w:color="auto"/>
              <w:right w:val="single" w:sz="4" w:space="0" w:color="auto"/>
            </w:tcBorders>
            <w:shd w:val="clear" w:color="auto" w:fill="B8CCE4"/>
            <w:noWrap/>
            <w:vAlign w:val="center"/>
            <w:hideMark/>
          </w:tcPr>
          <w:p w14:paraId="22DBD5E9" w14:textId="77777777" w:rsidR="00675503" w:rsidRPr="00675503" w:rsidRDefault="00675503" w:rsidP="00675503">
            <w:pPr>
              <w:suppressAutoHyphens w:val="0"/>
              <w:autoSpaceDN/>
              <w:spacing w:after="80"/>
              <w:textAlignment w:val="auto"/>
              <w:rPr>
                <w:rFonts w:ascii="Calibri" w:eastAsia="Times New Roman" w:hAnsi="Calibri" w:cs="Calibri"/>
                <w:b/>
                <w:bCs/>
                <w:color w:val="000000"/>
                <w:sz w:val="20"/>
                <w:szCs w:val="20"/>
                <w:lang w:eastAsia="en-GB"/>
              </w:rPr>
            </w:pPr>
          </w:p>
        </w:tc>
      </w:tr>
      <w:tr w:rsidR="00675503" w:rsidRPr="00675503" w14:paraId="4C59971A" w14:textId="77777777" w:rsidTr="00675503">
        <w:trPr>
          <w:trHeight w:val="300"/>
        </w:trPr>
        <w:tc>
          <w:tcPr>
            <w:tcW w:w="8520" w:type="dxa"/>
            <w:tcBorders>
              <w:top w:val="single" w:sz="4" w:space="0" w:color="auto"/>
              <w:left w:val="single" w:sz="4" w:space="0" w:color="auto"/>
              <w:bottom w:val="single" w:sz="4" w:space="0" w:color="auto"/>
              <w:right w:val="single" w:sz="4" w:space="0" w:color="000000"/>
            </w:tcBorders>
            <w:shd w:val="clear" w:color="auto" w:fill="B8CCE4"/>
            <w:noWrap/>
            <w:vAlign w:val="center"/>
            <w:hideMark/>
          </w:tcPr>
          <w:p w14:paraId="258A18F5" w14:textId="1952DE57" w:rsidR="00675503" w:rsidRPr="00675503" w:rsidRDefault="00675503" w:rsidP="00675503">
            <w:pPr>
              <w:suppressAutoHyphens w:val="0"/>
              <w:autoSpaceDN/>
              <w:textAlignment w:val="auto"/>
              <w:rPr>
                <w:rFonts w:ascii="Calibri" w:eastAsia="Times New Roman" w:hAnsi="Calibri" w:cs="Calibri"/>
                <w:b/>
                <w:bCs/>
                <w:color w:val="000000"/>
                <w:sz w:val="20"/>
                <w:szCs w:val="20"/>
                <w:lang w:eastAsia="en-GB"/>
              </w:rPr>
            </w:pPr>
            <w:r w:rsidRPr="00675503">
              <w:rPr>
                <w:rFonts w:ascii="Calibri" w:eastAsia="Times New Roman" w:hAnsi="Calibri" w:cs="Calibri"/>
                <w:b/>
                <w:bCs/>
                <w:color w:val="000000"/>
                <w:sz w:val="20"/>
                <w:szCs w:val="20"/>
                <w:lang w:eastAsia="en-GB"/>
              </w:rPr>
              <w:t xml:space="preserve">Maximum additional Charge </w:t>
            </w:r>
          </w:p>
        </w:tc>
        <w:tc>
          <w:tcPr>
            <w:tcW w:w="1540" w:type="dxa"/>
            <w:tcBorders>
              <w:top w:val="single" w:sz="4" w:space="0" w:color="auto"/>
              <w:left w:val="nil"/>
              <w:bottom w:val="single" w:sz="4" w:space="0" w:color="auto"/>
              <w:right w:val="nil"/>
            </w:tcBorders>
            <w:shd w:val="clear" w:color="auto" w:fill="B8CCE4"/>
            <w:hideMark/>
          </w:tcPr>
          <w:p w14:paraId="3DEC3955" w14:textId="77777777" w:rsidR="00675503" w:rsidRPr="00675503" w:rsidRDefault="00675503" w:rsidP="00675503">
            <w:pPr>
              <w:suppressAutoHyphens w:val="0"/>
              <w:autoSpaceDN/>
              <w:textAlignment w:val="auto"/>
              <w:rPr>
                <w:rFonts w:ascii="Calibri" w:eastAsia="Times New Roman" w:hAnsi="Calibri" w:cs="Calibri"/>
                <w:b/>
                <w:bCs/>
                <w:color w:val="000000"/>
                <w:sz w:val="20"/>
                <w:szCs w:val="20"/>
                <w:lang w:eastAsia="en-GB"/>
              </w:rPr>
            </w:pPr>
            <w:r w:rsidRPr="00675503">
              <w:rPr>
                <w:rFonts w:ascii="Calibri" w:eastAsia="Times New Roman" w:hAnsi="Calibri" w:cs="Calibri"/>
                <w:b/>
                <w:bCs/>
                <w:color w:val="000000"/>
                <w:sz w:val="20"/>
                <w:szCs w:val="20"/>
                <w:lang w:eastAsia="en-GB"/>
              </w:rPr>
              <w:t>£45,000</w:t>
            </w:r>
          </w:p>
        </w:tc>
        <w:tc>
          <w:tcPr>
            <w:tcW w:w="1540" w:type="dxa"/>
            <w:tcBorders>
              <w:top w:val="single" w:sz="4" w:space="0" w:color="auto"/>
              <w:left w:val="nil"/>
              <w:bottom w:val="single" w:sz="4" w:space="0" w:color="auto"/>
              <w:right w:val="single" w:sz="4" w:space="0" w:color="auto"/>
            </w:tcBorders>
            <w:shd w:val="clear" w:color="auto" w:fill="B8CCE4"/>
            <w:noWrap/>
            <w:vAlign w:val="center"/>
          </w:tcPr>
          <w:p w14:paraId="2A6052EA" w14:textId="77777777" w:rsidR="00675503" w:rsidRPr="00675503" w:rsidRDefault="00675503" w:rsidP="00675503">
            <w:pPr>
              <w:suppressAutoHyphens w:val="0"/>
              <w:autoSpaceDN/>
              <w:jc w:val="center"/>
              <w:textAlignment w:val="auto"/>
              <w:rPr>
                <w:rFonts w:ascii="Calibri" w:eastAsia="Times New Roman" w:hAnsi="Calibri" w:cs="Calibri"/>
                <w:b/>
                <w:bCs/>
                <w:color w:val="000000"/>
                <w:sz w:val="20"/>
                <w:szCs w:val="20"/>
                <w:lang w:eastAsia="en-GB"/>
              </w:rPr>
            </w:pPr>
          </w:p>
        </w:tc>
      </w:tr>
      <w:tr w:rsidR="00675503" w:rsidRPr="00675503" w14:paraId="2586455E" w14:textId="77777777" w:rsidTr="00675503">
        <w:trPr>
          <w:trHeight w:val="300"/>
        </w:trPr>
        <w:tc>
          <w:tcPr>
            <w:tcW w:w="8520" w:type="dxa"/>
            <w:tcBorders>
              <w:top w:val="single" w:sz="4" w:space="0" w:color="auto"/>
              <w:left w:val="single" w:sz="4" w:space="0" w:color="auto"/>
              <w:bottom w:val="single" w:sz="4" w:space="0" w:color="auto"/>
              <w:right w:val="single" w:sz="4" w:space="0" w:color="000000"/>
            </w:tcBorders>
            <w:shd w:val="clear" w:color="auto" w:fill="B8CCE4"/>
            <w:noWrap/>
            <w:vAlign w:val="center"/>
            <w:hideMark/>
          </w:tcPr>
          <w:p w14:paraId="24068DD9" w14:textId="416A44E6" w:rsidR="00675503" w:rsidRPr="00675503" w:rsidRDefault="00675503" w:rsidP="00675503">
            <w:pPr>
              <w:suppressAutoHyphens w:val="0"/>
              <w:autoSpaceDN/>
              <w:textAlignment w:val="auto"/>
              <w:rPr>
                <w:rFonts w:ascii="Calibri" w:eastAsia="Times New Roman" w:hAnsi="Calibri" w:cs="Calibri"/>
                <w:b/>
                <w:bCs/>
                <w:color w:val="000000"/>
                <w:sz w:val="20"/>
                <w:szCs w:val="20"/>
                <w:lang w:eastAsia="en-GB"/>
              </w:rPr>
            </w:pPr>
            <w:r w:rsidRPr="00675503">
              <w:rPr>
                <w:rFonts w:ascii="Calibri" w:eastAsia="Times New Roman" w:hAnsi="Calibri" w:cs="Calibri"/>
                <w:b/>
                <w:bCs/>
                <w:color w:val="000000"/>
                <w:sz w:val="20"/>
                <w:szCs w:val="20"/>
                <w:lang w:eastAsia="en-GB"/>
              </w:rPr>
              <w:t xml:space="preserve">Maximum additional Charge </w:t>
            </w:r>
          </w:p>
        </w:tc>
        <w:tc>
          <w:tcPr>
            <w:tcW w:w="1540" w:type="dxa"/>
            <w:tcBorders>
              <w:top w:val="single" w:sz="4" w:space="0" w:color="auto"/>
              <w:left w:val="nil"/>
              <w:bottom w:val="single" w:sz="4" w:space="0" w:color="auto"/>
              <w:right w:val="nil"/>
            </w:tcBorders>
            <w:shd w:val="clear" w:color="auto" w:fill="B8CCE4"/>
            <w:hideMark/>
          </w:tcPr>
          <w:p w14:paraId="2A7C89A9" w14:textId="77777777" w:rsidR="00675503" w:rsidRPr="00675503" w:rsidRDefault="00675503" w:rsidP="00675503">
            <w:pPr>
              <w:suppressAutoHyphens w:val="0"/>
              <w:autoSpaceDN/>
              <w:textAlignment w:val="auto"/>
              <w:rPr>
                <w:rFonts w:ascii="Calibri" w:eastAsia="Times New Roman" w:hAnsi="Calibri" w:cs="Calibri"/>
                <w:b/>
                <w:bCs/>
                <w:color w:val="000000"/>
                <w:sz w:val="20"/>
                <w:szCs w:val="20"/>
                <w:lang w:eastAsia="en-GB"/>
              </w:rPr>
            </w:pPr>
            <w:r w:rsidRPr="00675503">
              <w:rPr>
                <w:rFonts w:ascii="Calibri" w:eastAsia="Times New Roman" w:hAnsi="Calibri" w:cs="Calibri"/>
                <w:b/>
                <w:bCs/>
                <w:color w:val="000000"/>
                <w:sz w:val="20"/>
                <w:szCs w:val="20"/>
                <w:lang w:eastAsia="en-GB"/>
              </w:rPr>
              <w:t>£60,000</w:t>
            </w:r>
          </w:p>
        </w:tc>
        <w:tc>
          <w:tcPr>
            <w:tcW w:w="1540" w:type="dxa"/>
            <w:tcBorders>
              <w:top w:val="single" w:sz="4" w:space="0" w:color="auto"/>
              <w:left w:val="nil"/>
              <w:bottom w:val="single" w:sz="4" w:space="0" w:color="auto"/>
              <w:right w:val="single" w:sz="4" w:space="0" w:color="auto"/>
            </w:tcBorders>
            <w:shd w:val="clear" w:color="auto" w:fill="B8CCE4"/>
            <w:noWrap/>
            <w:vAlign w:val="center"/>
          </w:tcPr>
          <w:p w14:paraId="06B9EB58" w14:textId="77777777" w:rsidR="00675503" w:rsidRPr="00675503" w:rsidRDefault="00675503" w:rsidP="00675503">
            <w:pPr>
              <w:suppressAutoHyphens w:val="0"/>
              <w:autoSpaceDN/>
              <w:jc w:val="center"/>
              <w:textAlignment w:val="auto"/>
              <w:rPr>
                <w:rFonts w:ascii="Calibri" w:eastAsia="Times New Roman" w:hAnsi="Calibri" w:cs="Calibri"/>
                <w:b/>
                <w:bCs/>
                <w:color w:val="000000"/>
                <w:sz w:val="20"/>
                <w:szCs w:val="20"/>
                <w:lang w:eastAsia="en-GB"/>
              </w:rPr>
            </w:pPr>
          </w:p>
        </w:tc>
      </w:tr>
    </w:tbl>
    <w:p w14:paraId="1E5E7DBC" w14:textId="2B1FFC0B" w:rsidR="2C2BEDCF" w:rsidRDefault="2C2BEDCF" w:rsidP="429DDAD7">
      <w:pPr>
        <w:spacing w:after="120"/>
        <w:jc w:val="both"/>
      </w:pPr>
    </w:p>
    <w:tbl>
      <w:tblPr>
        <w:tblW w:w="9630" w:type="dxa"/>
        <w:tblLayout w:type="fixed"/>
        <w:tblLook w:val="04A0" w:firstRow="1" w:lastRow="0" w:firstColumn="1" w:lastColumn="0" w:noHBand="0" w:noVBand="1"/>
      </w:tblPr>
      <w:tblGrid>
        <w:gridCol w:w="9630"/>
      </w:tblGrid>
      <w:tr w:rsidR="429DDAD7" w14:paraId="251DA677" w14:textId="77777777" w:rsidTr="00675503">
        <w:trPr>
          <w:trHeight w:val="300"/>
        </w:trPr>
        <w:tc>
          <w:tcPr>
            <w:tcW w:w="9630" w:type="dxa"/>
            <w:tcBorders>
              <w:top w:val="single" w:sz="8" w:space="0" w:color="auto"/>
              <w:left w:val="single" w:sz="8" w:space="0" w:color="auto"/>
              <w:bottom w:val="nil"/>
              <w:right w:val="single" w:sz="8" w:space="0" w:color="000000" w:themeColor="text1"/>
            </w:tcBorders>
            <w:shd w:val="clear" w:color="auto" w:fill="1F497D"/>
            <w:tcMar>
              <w:left w:w="108" w:type="dxa"/>
              <w:right w:w="108" w:type="dxa"/>
            </w:tcMar>
            <w:vAlign w:val="center"/>
          </w:tcPr>
          <w:p w14:paraId="2A62DAD4" w14:textId="28946015" w:rsidR="429DDAD7" w:rsidRDefault="429DDAD7" w:rsidP="429DDAD7">
            <w:pPr>
              <w:ind w:firstLine="281"/>
            </w:pPr>
            <w:r w:rsidRPr="429DDAD7">
              <w:rPr>
                <w:rFonts w:ascii="Calibri" w:eastAsia="Calibri" w:hAnsi="Calibri" w:cs="Calibri"/>
                <w:b/>
                <w:bCs/>
                <w:color w:val="FFFFFF" w:themeColor="background1"/>
                <w:sz w:val="28"/>
                <w:szCs w:val="28"/>
              </w:rPr>
              <w:t xml:space="preserve">Associated Terms </w:t>
            </w:r>
          </w:p>
        </w:tc>
      </w:tr>
      <w:tr w:rsidR="429DDAD7" w14:paraId="0E271BD6" w14:textId="77777777" w:rsidTr="00675503">
        <w:trPr>
          <w:trHeight w:val="315"/>
        </w:trPr>
        <w:tc>
          <w:tcPr>
            <w:tcW w:w="9630" w:type="dxa"/>
            <w:tcBorders>
              <w:top w:val="nil"/>
              <w:left w:val="single" w:sz="8" w:space="0" w:color="auto"/>
              <w:bottom w:val="single" w:sz="8" w:space="0" w:color="auto"/>
              <w:right w:val="single" w:sz="8" w:space="0" w:color="000000" w:themeColor="text1"/>
            </w:tcBorders>
            <w:shd w:val="clear" w:color="auto" w:fill="FFFFFF" w:themeFill="background1"/>
            <w:tcMar>
              <w:left w:w="108" w:type="dxa"/>
              <w:right w:w="108" w:type="dxa"/>
            </w:tcMar>
          </w:tcPr>
          <w:p w14:paraId="5FBD0376" w14:textId="77777777" w:rsidR="00675503" w:rsidRDefault="00675503" w:rsidP="00675503">
            <w:r>
              <w:t>This pricing is based on the following:</w:t>
            </w:r>
          </w:p>
          <w:p w14:paraId="713ABCB3" w14:textId="77777777" w:rsidR="00675503" w:rsidRDefault="00675503" w:rsidP="00675503">
            <w:r>
              <w:t>* All prices exclude VAT.</w:t>
            </w:r>
          </w:p>
          <w:p w14:paraId="75662260" w14:textId="0C379D28" w:rsidR="00675503" w:rsidRDefault="004F5A5F" w:rsidP="00675503">
            <w:r>
              <w:t>The Technical Delivery Manager will</w:t>
            </w:r>
            <w:r w:rsidR="00675503">
              <w:t xml:space="preserve"> work a </w:t>
            </w:r>
            <w:r>
              <w:t xml:space="preserve">maximum </w:t>
            </w:r>
            <w:r w:rsidR="00675503">
              <w:t>7.5 hour day between core hours 09:00 through 17:30, Monday to Friday in the UK.</w:t>
            </w:r>
          </w:p>
          <w:p w14:paraId="6A41A6BF" w14:textId="77777777" w:rsidR="00675503" w:rsidRDefault="00675503" w:rsidP="00675503"/>
          <w:p w14:paraId="73A6E08C" w14:textId="77777777" w:rsidR="00675503" w:rsidRDefault="00675503" w:rsidP="00675503">
            <w:r>
              <w:t xml:space="preserve">Charges are payable for the applicable Services as set out above and under the terms of the Agreement. </w:t>
            </w:r>
          </w:p>
          <w:p w14:paraId="64016207" w14:textId="77777777" w:rsidR="00675503" w:rsidRDefault="00675503" w:rsidP="00675503"/>
          <w:p w14:paraId="241A9A76" w14:textId="77777777" w:rsidR="00675503" w:rsidRDefault="00675503" w:rsidP="00675503">
            <w:r>
              <w:t xml:space="preserve">Upon acceptance of the Supplier quotation for the applicable Resources, the Customer shall issue to the Supplier a Purchase Order, which authorises payment to the Supplier of the Charges and expenses agreed. </w:t>
            </w:r>
          </w:p>
          <w:p w14:paraId="2BA45445" w14:textId="77777777" w:rsidR="00675503" w:rsidRDefault="00675503" w:rsidP="00675503"/>
          <w:p w14:paraId="5A41A5C5" w14:textId="77777777" w:rsidR="00675503" w:rsidRDefault="00675503" w:rsidP="00675503">
            <w:r>
              <w:t>For Services performed outside of or in addition to a Normal Business Day, the Supplier reserves the right, at its option, to charge overtime rates.</w:t>
            </w:r>
          </w:p>
          <w:p w14:paraId="23815414" w14:textId="77777777" w:rsidR="00675503" w:rsidRDefault="00675503" w:rsidP="00675503"/>
          <w:p w14:paraId="118FB16A" w14:textId="3383511E" w:rsidR="429DDAD7" w:rsidRDefault="00675503" w:rsidP="00675503">
            <w:r>
              <w:t>The Services will be invoiced based on days worked, charged monthly in arears for days worked and shall not exceed the total price for the termed engagement.</w:t>
            </w:r>
          </w:p>
        </w:tc>
      </w:tr>
    </w:tbl>
    <w:p w14:paraId="5E793C26" w14:textId="23159613" w:rsidR="2C2BEDCF" w:rsidRDefault="2C2BEDCF" w:rsidP="429DDAD7">
      <w:pPr>
        <w:spacing w:after="120"/>
        <w:jc w:val="both"/>
      </w:pPr>
      <w:r w:rsidRPr="429DDAD7">
        <w:rPr>
          <w:rFonts w:ascii="Arial" w:eastAsia="Arial" w:hAnsi="Arial" w:cs="Arial"/>
          <w:color w:val="706F6F"/>
          <w:sz w:val="20"/>
          <w:szCs w:val="20"/>
        </w:rPr>
        <w:t xml:space="preserve"> </w:t>
      </w:r>
    </w:p>
    <w:p w14:paraId="0C8CD931" w14:textId="3298DFDF" w:rsidR="2C2BEDCF" w:rsidRDefault="2C2BEDCF" w:rsidP="429DDAD7">
      <w:pPr>
        <w:pStyle w:val="Heading1"/>
        <w:spacing w:before="0" w:after="240"/>
        <w:ind w:left="1418" w:hanging="1418"/>
        <w:rPr>
          <w:rFonts w:ascii="Arial Narrow" w:eastAsia="Arial Narrow" w:hAnsi="Arial Narrow" w:cs="Arial Narrow"/>
          <w:b/>
          <w:bCs/>
          <w:caps/>
          <w:color w:val="24387F"/>
          <w:sz w:val="28"/>
          <w:szCs w:val="28"/>
        </w:rPr>
      </w:pPr>
      <w:r w:rsidRPr="429DDAD7">
        <w:rPr>
          <w:rFonts w:ascii="Arial Narrow" w:eastAsia="Arial Narrow" w:hAnsi="Arial Narrow" w:cs="Arial Narrow"/>
          <w:b/>
          <w:bCs/>
          <w:caps/>
          <w:color w:val="24387F"/>
          <w:sz w:val="28"/>
          <w:szCs w:val="28"/>
        </w:rPr>
        <w:t>3</w:t>
      </w:r>
      <w:r w:rsidRPr="429DDAD7">
        <w:rPr>
          <w:rFonts w:ascii="Times New Roman" w:eastAsia="Times New Roman" w:hAnsi="Times New Roman" w:cs="Times New Roman"/>
          <w:caps/>
          <w:color w:val="24387F"/>
          <w:sz w:val="28"/>
          <w:szCs w:val="28"/>
        </w:rPr>
        <w:t xml:space="preserve">                                        </w:t>
      </w:r>
      <w:r w:rsidRPr="429DDAD7">
        <w:rPr>
          <w:rFonts w:ascii="Arial Narrow" w:eastAsia="Arial Narrow" w:hAnsi="Arial Narrow" w:cs="Arial Narrow"/>
          <w:b/>
          <w:bCs/>
          <w:caps/>
          <w:color w:val="24387F"/>
          <w:sz w:val="28"/>
          <w:szCs w:val="28"/>
        </w:rPr>
        <w:t>CADRO</w:t>
      </w:r>
    </w:p>
    <w:p w14:paraId="3C5F91E1" w14:textId="182250DA" w:rsidR="2C2BEDCF" w:rsidRDefault="2C2BEDCF" w:rsidP="429DDAD7">
      <w:pPr>
        <w:pStyle w:val="Heading2"/>
        <w:spacing w:before="240" w:after="120"/>
        <w:ind w:left="4821" w:hanging="1418"/>
        <w:rPr>
          <w:rFonts w:ascii="Arial Narrow" w:eastAsia="Arial Narrow" w:hAnsi="Arial Narrow" w:cs="Arial Narrow"/>
          <w:b/>
          <w:bCs/>
          <w:color w:val="24387F"/>
          <w:sz w:val="24"/>
          <w:szCs w:val="24"/>
        </w:rPr>
      </w:pPr>
      <w:r w:rsidRPr="429DDAD7">
        <w:rPr>
          <w:rFonts w:ascii="Arial Narrow" w:eastAsia="Arial Narrow" w:hAnsi="Arial Narrow" w:cs="Arial Narrow"/>
          <w:b/>
          <w:bCs/>
          <w:color w:val="24387F"/>
          <w:sz w:val="24"/>
          <w:szCs w:val="24"/>
        </w:rPr>
        <w:t>3.1</w:t>
      </w:r>
      <w:r w:rsidRPr="429DDAD7">
        <w:rPr>
          <w:rFonts w:ascii="Times New Roman" w:eastAsia="Times New Roman" w:hAnsi="Times New Roman"/>
          <w:color w:val="24387F"/>
          <w:sz w:val="24"/>
          <w:szCs w:val="24"/>
        </w:rPr>
        <w:t xml:space="preserve">                                   </w:t>
      </w:r>
      <w:r w:rsidRPr="429DDAD7">
        <w:rPr>
          <w:rFonts w:ascii="Arial Narrow" w:eastAsia="Arial Narrow" w:hAnsi="Arial Narrow" w:cs="Arial Narrow"/>
          <w:b/>
          <w:bCs/>
          <w:color w:val="24387F"/>
          <w:sz w:val="24"/>
          <w:szCs w:val="24"/>
        </w:rPr>
        <w:t>Limitations</w:t>
      </w:r>
    </w:p>
    <w:tbl>
      <w:tblPr>
        <w:tblStyle w:val="TableGrid"/>
        <w:tblW w:w="0" w:type="auto"/>
        <w:tblLayout w:type="fixed"/>
        <w:tblLook w:val="04A0" w:firstRow="1" w:lastRow="0" w:firstColumn="1" w:lastColumn="0" w:noHBand="0" w:noVBand="1"/>
      </w:tblPr>
      <w:tblGrid>
        <w:gridCol w:w="1032"/>
        <w:gridCol w:w="8598"/>
      </w:tblGrid>
      <w:tr w:rsidR="429DDAD7" w14:paraId="0A61187C" w14:textId="77777777" w:rsidTr="429DDAD7">
        <w:trPr>
          <w:trHeight w:val="300"/>
        </w:trPr>
        <w:tc>
          <w:tcPr>
            <w:tcW w:w="1032" w:type="dxa"/>
            <w:tcBorders>
              <w:top w:val="single" w:sz="8" w:space="0" w:color="706F6F"/>
              <w:left w:val="single" w:sz="8" w:space="0" w:color="706F6F"/>
              <w:bottom w:val="single" w:sz="8" w:space="0" w:color="706F6F"/>
              <w:right w:val="single" w:sz="8" w:space="0" w:color="706F6F"/>
            </w:tcBorders>
            <w:shd w:val="clear" w:color="auto" w:fill="706F6F"/>
            <w:tcMar>
              <w:left w:w="108" w:type="dxa"/>
              <w:right w:w="108" w:type="dxa"/>
            </w:tcMar>
          </w:tcPr>
          <w:p w14:paraId="22CC2A2E" w14:textId="1932E872" w:rsidR="429DDAD7" w:rsidRDefault="429DDAD7" w:rsidP="429DDAD7">
            <w:pPr>
              <w:spacing w:before="80" w:after="80"/>
              <w:jc w:val="both"/>
            </w:pPr>
            <w:r w:rsidRPr="429DDAD7">
              <w:rPr>
                <w:rFonts w:ascii="Arial" w:eastAsia="Arial" w:hAnsi="Arial" w:cs="Arial"/>
                <w:b/>
                <w:bCs/>
                <w:color w:val="FFFFFF" w:themeColor="background1"/>
                <w:sz w:val="18"/>
                <w:szCs w:val="18"/>
              </w:rPr>
              <w:t>Ref</w:t>
            </w:r>
          </w:p>
        </w:tc>
        <w:tc>
          <w:tcPr>
            <w:tcW w:w="8598" w:type="dxa"/>
            <w:tcBorders>
              <w:top w:val="single" w:sz="8" w:space="0" w:color="706F6F"/>
              <w:left w:val="single" w:sz="8" w:space="0" w:color="706F6F"/>
              <w:bottom w:val="single" w:sz="8" w:space="0" w:color="706F6F"/>
              <w:right w:val="single" w:sz="8" w:space="0" w:color="706F6F"/>
            </w:tcBorders>
            <w:shd w:val="clear" w:color="auto" w:fill="706F6F"/>
            <w:tcMar>
              <w:left w:w="108" w:type="dxa"/>
              <w:right w:w="108" w:type="dxa"/>
            </w:tcMar>
          </w:tcPr>
          <w:p w14:paraId="118257A5" w14:textId="72CEEF52" w:rsidR="429DDAD7" w:rsidRDefault="429DDAD7" w:rsidP="429DDAD7">
            <w:pPr>
              <w:spacing w:before="80" w:after="80"/>
              <w:jc w:val="both"/>
            </w:pPr>
            <w:r w:rsidRPr="429DDAD7">
              <w:rPr>
                <w:rFonts w:ascii="Arial" w:eastAsia="Arial" w:hAnsi="Arial" w:cs="Arial"/>
                <w:b/>
                <w:bCs/>
                <w:color w:val="FFFFFF" w:themeColor="background1"/>
                <w:sz w:val="18"/>
                <w:szCs w:val="18"/>
              </w:rPr>
              <w:t>Description</w:t>
            </w:r>
          </w:p>
        </w:tc>
      </w:tr>
      <w:tr w:rsidR="429DDAD7" w14:paraId="471B3CAB" w14:textId="77777777" w:rsidTr="429DDAD7">
        <w:trPr>
          <w:trHeight w:val="300"/>
        </w:trPr>
        <w:tc>
          <w:tcPr>
            <w:tcW w:w="1032" w:type="dxa"/>
            <w:tcBorders>
              <w:top w:val="single" w:sz="8" w:space="0" w:color="706F6F"/>
              <w:left w:val="single" w:sz="8" w:space="0" w:color="706F6F"/>
              <w:bottom w:val="single" w:sz="8" w:space="0" w:color="706F6F"/>
              <w:right w:val="single" w:sz="8" w:space="0" w:color="706F6F"/>
            </w:tcBorders>
            <w:shd w:val="clear" w:color="auto" w:fill="C5C5C5"/>
            <w:tcMar>
              <w:left w:w="108" w:type="dxa"/>
              <w:right w:w="108" w:type="dxa"/>
            </w:tcMar>
          </w:tcPr>
          <w:p w14:paraId="3D100253" w14:textId="25CE3188" w:rsidR="429DDAD7" w:rsidRDefault="429DDAD7" w:rsidP="429DDAD7">
            <w:pPr>
              <w:pStyle w:val="ListParagraph"/>
              <w:numPr>
                <w:ilvl w:val="0"/>
                <w:numId w:val="25"/>
              </w:numPr>
              <w:jc w:val="both"/>
              <w:rPr>
                <w:rFonts w:ascii="Arial" w:eastAsia="Arial" w:hAnsi="Arial" w:cs="Arial"/>
                <w:sz w:val="18"/>
                <w:szCs w:val="18"/>
              </w:rPr>
            </w:pPr>
            <w:r w:rsidRPr="429DDAD7">
              <w:rPr>
                <w:rFonts w:ascii="Arial" w:eastAsia="Arial" w:hAnsi="Arial" w:cs="Arial"/>
                <w:sz w:val="18"/>
                <w:szCs w:val="18"/>
              </w:rPr>
              <w:t xml:space="preserve"> </w:t>
            </w:r>
          </w:p>
        </w:tc>
        <w:tc>
          <w:tcPr>
            <w:tcW w:w="8598" w:type="dxa"/>
            <w:tcBorders>
              <w:top w:val="single" w:sz="8" w:space="0" w:color="706F6F"/>
              <w:left w:val="single" w:sz="8" w:space="0" w:color="706F6F"/>
              <w:bottom w:val="single" w:sz="8" w:space="0" w:color="706F6F"/>
              <w:right w:val="single" w:sz="8" w:space="0" w:color="706F6F"/>
            </w:tcBorders>
            <w:shd w:val="clear" w:color="auto" w:fill="FFFFFF" w:themeFill="background1"/>
            <w:tcMar>
              <w:left w:w="108" w:type="dxa"/>
              <w:right w:w="108" w:type="dxa"/>
            </w:tcMar>
          </w:tcPr>
          <w:p w14:paraId="490A8C86" w14:textId="1419CE35" w:rsidR="429DDAD7" w:rsidRDefault="00675503" w:rsidP="429DDAD7">
            <w:pPr>
              <w:spacing w:before="80" w:after="80"/>
              <w:jc w:val="both"/>
            </w:pPr>
            <w:r w:rsidRPr="00675503">
              <w:rPr>
                <w:rFonts w:ascii="Arial" w:eastAsia="Arial" w:hAnsi="Arial" w:cs="Arial"/>
                <w:color w:val="706F6F"/>
                <w:sz w:val="18"/>
                <w:szCs w:val="18"/>
              </w:rPr>
              <w:t xml:space="preserve">The duration of this service is limited to 8 weeks </w:t>
            </w:r>
            <w:r w:rsidR="429DDAD7" w:rsidRPr="429DDAD7">
              <w:rPr>
                <w:rFonts w:ascii="Arial" w:eastAsia="Arial" w:hAnsi="Arial" w:cs="Arial"/>
                <w:color w:val="706F6F"/>
                <w:sz w:val="18"/>
                <w:szCs w:val="18"/>
              </w:rPr>
              <w:t xml:space="preserve"> </w:t>
            </w:r>
          </w:p>
        </w:tc>
      </w:tr>
      <w:tr w:rsidR="429DDAD7" w14:paraId="702D487A" w14:textId="77777777" w:rsidTr="429DDAD7">
        <w:trPr>
          <w:trHeight w:val="300"/>
        </w:trPr>
        <w:tc>
          <w:tcPr>
            <w:tcW w:w="1032" w:type="dxa"/>
            <w:tcBorders>
              <w:top w:val="single" w:sz="8" w:space="0" w:color="706F6F"/>
              <w:left w:val="single" w:sz="8" w:space="0" w:color="706F6F"/>
              <w:bottom w:val="single" w:sz="8" w:space="0" w:color="706F6F"/>
              <w:right w:val="single" w:sz="8" w:space="0" w:color="706F6F"/>
            </w:tcBorders>
            <w:shd w:val="clear" w:color="auto" w:fill="C5C5C5"/>
            <w:tcMar>
              <w:left w:w="108" w:type="dxa"/>
              <w:right w:w="108" w:type="dxa"/>
            </w:tcMar>
          </w:tcPr>
          <w:p w14:paraId="5CAF7BE4" w14:textId="7D2F8890" w:rsidR="429DDAD7" w:rsidRDefault="429DDAD7" w:rsidP="429DDAD7">
            <w:pPr>
              <w:pStyle w:val="ListParagraph"/>
              <w:numPr>
                <w:ilvl w:val="0"/>
                <w:numId w:val="25"/>
              </w:numPr>
              <w:jc w:val="both"/>
              <w:rPr>
                <w:rFonts w:ascii="Arial" w:eastAsia="Arial" w:hAnsi="Arial" w:cs="Arial"/>
                <w:sz w:val="18"/>
                <w:szCs w:val="18"/>
              </w:rPr>
            </w:pPr>
            <w:r w:rsidRPr="429DDAD7">
              <w:rPr>
                <w:rFonts w:ascii="Arial" w:eastAsia="Arial" w:hAnsi="Arial" w:cs="Arial"/>
                <w:sz w:val="18"/>
                <w:szCs w:val="18"/>
              </w:rPr>
              <w:t xml:space="preserve"> </w:t>
            </w:r>
          </w:p>
        </w:tc>
        <w:tc>
          <w:tcPr>
            <w:tcW w:w="8598" w:type="dxa"/>
            <w:tcBorders>
              <w:top w:val="single" w:sz="8" w:space="0" w:color="706F6F"/>
              <w:left w:val="single" w:sz="8" w:space="0" w:color="706F6F"/>
              <w:bottom w:val="single" w:sz="8" w:space="0" w:color="706F6F"/>
              <w:right w:val="single" w:sz="8" w:space="0" w:color="706F6F"/>
            </w:tcBorders>
            <w:shd w:val="clear" w:color="auto" w:fill="FFFFFF" w:themeFill="background1"/>
            <w:tcMar>
              <w:left w:w="108" w:type="dxa"/>
              <w:right w:w="108" w:type="dxa"/>
            </w:tcMar>
          </w:tcPr>
          <w:p w14:paraId="08CEB8C0" w14:textId="5134D973" w:rsidR="429DDAD7" w:rsidRDefault="429DDAD7" w:rsidP="429DDAD7">
            <w:pPr>
              <w:spacing w:before="80" w:after="120"/>
              <w:jc w:val="both"/>
            </w:pPr>
            <w:r w:rsidRPr="429DDAD7">
              <w:rPr>
                <w:rFonts w:ascii="Arial" w:eastAsia="Arial" w:hAnsi="Arial" w:cs="Arial"/>
                <w:color w:val="706F6F"/>
                <w:sz w:val="18"/>
                <w:szCs w:val="18"/>
              </w:rPr>
              <w:t>All activities will be completed during standard UK working hours, Monday to Friday 09:00 to 17:30.  No allowance has been made for activities being completed out of UK working hours, public holidays or weekends.</w:t>
            </w:r>
          </w:p>
        </w:tc>
      </w:tr>
    </w:tbl>
    <w:p w14:paraId="7F0E9FB9" w14:textId="3AB2E7F4" w:rsidR="2C2BEDCF" w:rsidRDefault="2C2BEDCF" w:rsidP="429DDAD7">
      <w:pPr>
        <w:pStyle w:val="Heading2"/>
        <w:tabs>
          <w:tab w:val="left" w:pos="0"/>
          <w:tab w:val="left" w:pos="3403"/>
        </w:tabs>
        <w:spacing w:before="240" w:after="120"/>
        <w:ind w:left="4821" w:hanging="1418"/>
        <w:jc w:val="both"/>
        <w:rPr>
          <w:rFonts w:ascii="Arial Narrow" w:eastAsia="Arial Narrow" w:hAnsi="Arial Narrow" w:cs="Arial Narrow"/>
          <w:b/>
          <w:bCs/>
          <w:color w:val="24387F"/>
          <w:sz w:val="24"/>
          <w:szCs w:val="24"/>
        </w:rPr>
      </w:pPr>
      <w:r w:rsidRPr="429DDAD7">
        <w:rPr>
          <w:rFonts w:ascii="Arial Narrow" w:eastAsia="Arial Narrow" w:hAnsi="Arial Narrow" w:cs="Arial Narrow"/>
          <w:b/>
          <w:bCs/>
          <w:color w:val="24387F"/>
          <w:sz w:val="24"/>
          <w:szCs w:val="24"/>
        </w:rPr>
        <w:t>3.2</w:t>
      </w:r>
      <w:r w:rsidRPr="429DDAD7">
        <w:rPr>
          <w:rFonts w:ascii="Times New Roman" w:eastAsia="Times New Roman" w:hAnsi="Times New Roman"/>
          <w:color w:val="24387F"/>
          <w:sz w:val="24"/>
          <w:szCs w:val="24"/>
        </w:rPr>
        <w:t xml:space="preserve">                                   </w:t>
      </w:r>
      <w:r w:rsidRPr="429DDAD7">
        <w:rPr>
          <w:rFonts w:ascii="Arial Narrow" w:eastAsia="Arial Narrow" w:hAnsi="Arial Narrow" w:cs="Arial Narrow"/>
          <w:b/>
          <w:bCs/>
          <w:color w:val="24387F"/>
          <w:sz w:val="24"/>
          <w:szCs w:val="24"/>
        </w:rPr>
        <w:t>Dependencies</w:t>
      </w:r>
    </w:p>
    <w:tbl>
      <w:tblPr>
        <w:tblStyle w:val="TableGrid"/>
        <w:tblW w:w="0" w:type="auto"/>
        <w:tblLayout w:type="fixed"/>
        <w:tblLook w:val="04A0" w:firstRow="1" w:lastRow="0" w:firstColumn="1" w:lastColumn="0" w:noHBand="0" w:noVBand="1"/>
      </w:tblPr>
      <w:tblGrid>
        <w:gridCol w:w="1032"/>
        <w:gridCol w:w="8598"/>
      </w:tblGrid>
      <w:tr w:rsidR="429DDAD7" w14:paraId="38A13626" w14:textId="77777777" w:rsidTr="429DDAD7">
        <w:trPr>
          <w:trHeight w:val="300"/>
        </w:trPr>
        <w:tc>
          <w:tcPr>
            <w:tcW w:w="1032" w:type="dxa"/>
            <w:tcBorders>
              <w:top w:val="single" w:sz="8" w:space="0" w:color="706F6F"/>
              <w:left w:val="single" w:sz="8" w:space="0" w:color="706F6F"/>
              <w:bottom w:val="single" w:sz="8" w:space="0" w:color="706F6F"/>
              <w:right w:val="single" w:sz="8" w:space="0" w:color="706F6F"/>
            </w:tcBorders>
            <w:shd w:val="clear" w:color="auto" w:fill="706F6F"/>
            <w:tcMar>
              <w:left w:w="108" w:type="dxa"/>
              <w:right w:w="108" w:type="dxa"/>
            </w:tcMar>
          </w:tcPr>
          <w:p w14:paraId="1919EC36" w14:textId="232CF919" w:rsidR="429DDAD7" w:rsidRDefault="429DDAD7" w:rsidP="429DDAD7">
            <w:pPr>
              <w:spacing w:before="80" w:after="80"/>
              <w:jc w:val="both"/>
            </w:pPr>
            <w:r w:rsidRPr="429DDAD7">
              <w:rPr>
                <w:rFonts w:ascii="Arial" w:eastAsia="Arial" w:hAnsi="Arial" w:cs="Arial"/>
                <w:b/>
                <w:bCs/>
                <w:color w:val="FFFFFF" w:themeColor="background1"/>
                <w:sz w:val="18"/>
                <w:szCs w:val="18"/>
              </w:rPr>
              <w:t>Ref</w:t>
            </w:r>
          </w:p>
        </w:tc>
        <w:tc>
          <w:tcPr>
            <w:tcW w:w="8598" w:type="dxa"/>
            <w:tcBorders>
              <w:top w:val="single" w:sz="8" w:space="0" w:color="706F6F"/>
              <w:left w:val="single" w:sz="8" w:space="0" w:color="706F6F"/>
              <w:bottom w:val="single" w:sz="8" w:space="0" w:color="706F6F"/>
              <w:right w:val="single" w:sz="8" w:space="0" w:color="706F6F"/>
            </w:tcBorders>
            <w:shd w:val="clear" w:color="auto" w:fill="706F6F"/>
            <w:tcMar>
              <w:left w:w="108" w:type="dxa"/>
              <w:right w:w="108" w:type="dxa"/>
            </w:tcMar>
          </w:tcPr>
          <w:p w14:paraId="6F83A9C3" w14:textId="04B8683D" w:rsidR="429DDAD7" w:rsidRDefault="429DDAD7" w:rsidP="429DDAD7">
            <w:pPr>
              <w:spacing w:before="80" w:after="80"/>
              <w:jc w:val="both"/>
            </w:pPr>
            <w:r w:rsidRPr="429DDAD7">
              <w:rPr>
                <w:rFonts w:ascii="Arial" w:eastAsia="Arial" w:hAnsi="Arial" w:cs="Arial"/>
                <w:b/>
                <w:bCs/>
                <w:color w:val="FFFFFF" w:themeColor="background1"/>
                <w:sz w:val="18"/>
                <w:szCs w:val="18"/>
              </w:rPr>
              <w:t>Description</w:t>
            </w:r>
          </w:p>
        </w:tc>
      </w:tr>
      <w:tr w:rsidR="429DDAD7" w14:paraId="4AAA8F91" w14:textId="77777777" w:rsidTr="429DDAD7">
        <w:trPr>
          <w:trHeight w:val="300"/>
        </w:trPr>
        <w:tc>
          <w:tcPr>
            <w:tcW w:w="1032" w:type="dxa"/>
            <w:tcBorders>
              <w:top w:val="single" w:sz="8" w:space="0" w:color="706F6F"/>
              <w:left w:val="single" w:sz="8" w:space="0" w:color="706F6F"/>
              <w:bottom w:val="single" w:sz="8" w:space="0" w:color="706F6F"/>
              <w:right w:val="single" w:sz="8" w:space="0" w:color="706F6F"/>
            </w:tcBorders>
            <w:shd w:val="clear" w:color="auto" w:fill="C5C5C5"/>
            <w:tcMar>
              <w:left w:w="108" w:type="dxa"/>
              <w:right w:w="108" w:type="dxa"/>
            </w:tcMar>
          </w:tcPr>
          <w:p w14:paraId="3AD2155A" w14:textId="0ECA10EB" w:rsidR="429DDAD7" w:rsidRDefault="429DDAD7" w:rsidP="429DDAD7">
            <w:pPr>
              <w:pStyle w:val="ListParagraph"/>
              <w:numPr>
                <w:ilvl w:val="0"/>
                <w:numId w:val="24"/>
              </w:numPr>
              <w:jc w:val="both"/>
              <w:rPr>
                <w:rFonts w:ascii="Arial" w:eastAsia="Arial" w:hAnsi="Arial" w:cs="Arial"/>
                <w:sz w:val="18"/>
                <w:szCs w:val="18"/>
              </w:rPr>
            </w:pPr>
            <w:r w:rsidRPr="429DDAD7">
              <w:rPr>
                <w:rFonts w:ascii="Arial" w:eastAsia="Arial" w:hAnsi="Arial" w:cs="Arial"/>
                <w:sz w:val="18"/>
                <w:szCs w:val="18"/>
              </w:rPr>
              <w:t xml:space="preserve"> </w:t>
            </w:r>
          </w:p>
        </w:tc>
        <w:tc>
          <w:tcPr>
            <w:tcW w:w="8598" w:type="dxa"/>
            <w:tcBorders>
              <w:top w:val="single" w:sz="8" w:space="0" w:color="706F6F"/>
              <w:left w:val="single" w:sz="8" w:space="0" w:color="706F6F"/>
              <w:bottom w:val="single" w:sz="8" w:space="0" w:color="706F6F"/>
              <w:right w:val="single" w:sz="8" w:space="0" w:color="706F6F"/>
            </w:tcBorders>
            <w:shd w:val="clear" w:color="auto" w:fill="FFFFFF" w:themeFill="background1"/>
            <w:tcMar>
              <w:left w:w="108" w:type="dxa"/>
              <w:right w:w="108" w:type="dxa"/>
            </w:tcMar>
          </w:tcPr>
          <w:p w14:paraId="611F91A9" w14:textId="2D2FBD97" w:rsidR="429DDAD7" w:rsidRDefault="429DDAD7" w:rsidP="429DDAD7">
            <w:pPr>
              <w:spacing w:before="80" w:after="80"/>
              <w:jc w:val="both"/>
            </w:pPr>
            <w:r w:rsidRPr="429DDAD7">
              <w:rPr>
                <w:rFonts w:ascii="Arial" w:eastAsia="Arial" w:hAnsi="Arial" w:cs="Arial"/>
                <w:color w:val="706F6F"/>
                <w:sz w:val="18"/>
                <w:szCs w:val="18"/>
              </w:rPr>
              <w:t xml:space="preserve">The Customer is responsible for providing access to, or metrics from, the appropriate systems.  </w:t>
            </w:r>
          </w:p>
        </w:tc>
      </w:tr>
      <w:tr w:rsidR="429DDAD7" w14:paraId="0A5D86F1" w14:textId="77777777" w:rsidTr="429DDAD7">
        <w:trPr>
          <w:trHeight w:val="300"/>
        </w:trPr>
        <w:tc>
          <w:tcPr>
            <w:tcW w:w="1032" w:type="dxa"/>
            <w:tcBorders>
              <w:top w:val="single" w:sz="8" w:space="0" w:color="706F6F"/>
              <w:left w:val="single" w:sz="8" w:space="0" w:color="706F6F"/>
              <w:bottom w:val="single" w:sz="8" w:space="0" w:color="706F6F"/>
              <w:right w:val="single" w:sz="8" w:space="0" w:color="706F6F"/>
            </w:tcBorders>
            <w:shd w:val="clear" w:color="auto" w:fill="C5C5C5"/>
            <w:tcMar>
              <w:left w:w="108" w:type="dxa"/>
              <w:right w:w="108" w:type="dxa"/>
            </w:tcMar>
          </w:tcPr>
          <w:p w14:paraId="5A48EDE6" w14:textId="4291D2FC" w:rsidR="429DDAD7" w:rsidRDefault="429DDAD7" w:rsidP="429DDAD7">
            <w:pPr>
              <w:pStyle w:val="ListParagraph"/>
              <w:numPr>
                <w:ilvl w:val="0"/>
                <w:numId w:val="24"/>
              </w:numPr>
              <w:jc w:val="both"/>
              <w:rPr>
                <w:rFonts w:ascii="Arial" w:eastAsia="Arial" w:hAnsi="Arial" w:cs="Arial"/>
                <w:sz w:val="18"/>
                <w:szCs w:val="18"/>
              </w:rPr>
            </w:pPr>
            <w:r w:rsidRPr="429DDAD7">
              <w:rPr>
                <w:rFonts w:ascii="Arial" w:eastAsia="Arial" w:hAnsi="Arial" w:cs="Arial"/>
                <w:sz w:val="18"/>
                <w:szCs w:val="18"/>
              </w:rPr>
              <w:t xml:space="preserve"> </w:t>
            </w:r>
          </w:p>
        </w:tc>
        <w:tc>
          <w:tcPr>
            <w:tcW w:w="8598" w:type="dxa"/>
            <w:tcBorders>
              <w:top w:val="single" w:sz="8" w:space="0" w:color="706F6F"/>
              <w:left w:val="single" w:sz="8" w:space="0" w:color="706F6F"/>
              <w:bottom w:val="single" w:sz="8" w:space="0" w:color="706F6F"/>
              <w:right w:val="single" w:sz="8" w:space="0" w:color="706F6F"/>
            </w:tcBorders>
            <w:shd w:val="clear" w:color="auto" w:fill="FFFFFF" w:themeFill="background1"/>
            <w:tcMar>
              <w:left w:w="108" w:type="dxa"/>
              <w:right w:w="108" w:type="dxa"/>
            </w:tcMar>
          </w:tcPr>
          <w:p w14:paraId="11662481" w14:textId="1DFB2F70" w:rsidR="429DDAD7" w:rsidRDefault="429DDAD7" w:rsidP="429DDAD7">
            <w:pPr>
              <w:spacing w:before="80" w:after="80"/>
              <w:jc w:val="both"/>
            </w:pPr>
            <w:r w:rsidRPr="429DDAD7">
              <w:rPr>
                <w:rFonts w:ascii="Arial" w:eastAsia="Arial" w:hAnsi="Arial" w:cs="Arial"/>
                <w:color w:val="706F6F"/>
                <w:sz w:val="18"/>
                <w:szCs w:val="18"/>
              </w:rPr>
              <w:t>Any information requested from the Customer will be provided by the Customer within 24 hours of being requested.</w:t>
            </w:r>
          </w:p>
        </w:tc>
      </w:tr>
      <w:tr w:rsidR="429DDAD7" w14:paraId="321666E6" w14:textId="77777777" w:rsidTr="429DDAD7">
        <w:trPr>
          <w:trHeight w:val="300"/>
        </w:trPr>
        <w:tc>
          <w:tcPr>
            <w:tcW w:w="1032" w:type="dxa"/>
            <w:tcBorders>
              <w:top w:val="single" w:sz="8" w:space="0" w:color="706F6F"/>
              <w:left w:val="single" w:sz="8" w:space="0" w:color="706F6F"/>
              <w:bottom w:val="single" w:sz="8" w:space="0" w:color="706F6F"/>
              <w:right w:val="single" w:sz="8" w:space="0" w:color="706F6F"/>
            </w:tcBorders>
            <w:shd w:val="clear" w:color="auto" w:fill="C5C5C5"/>
            <w:tcMar>
              <w:left w:w="108" w:type="dxa"/>
              <w:right w:w="108" w:type="dxa"/>
            </w:tcMar>
          </w:tcPr>
          <w:p w14:paraId="6B25AC21" w14:textId="7A91D074" w:rsidR="429DDAD7" w:rsidRDefault="429DDAD7" w:rsidP="429DDAD7">
            <w:pPr>
              <w:pStyle w:val="ListParagraph"/>
              <w:numPr>
                <w:ilvl w:val="0"/>
                <w:numId w:val="24"/>
              </w:numPr>
              <w:jc w:val="both"/>
              <w:rPr>
                <w:rFonts w:ascii="Arial" w:eastAsia="Arial" w:hAnsi="Arial" w:cs="Arial"/>
                <w:sz w:val="18"/>
                <w:szCs w:val="18"/>
              </w:rPr>
            </w:pPr>
            <w:r w:rsidRPr="429DDAD7">
              <w:rPr>
                <w:rFonts w:ascii="Arial" w:eastAsia="Arial" w:hAnsi="Arial" w:cs="Arial"/>
                <w:sz w:val="18"/>
                <w:szCs w:val="18"/>
              </w:rPr>
              <w:t xml:space="preserve"> </w:t>
            </w:r>
          </w:p>
        </w:tc>
        <w:tc>
          <w:tcPr>
            <w:tcW w:w="8598" w:type="dxa"/>
            <w:tcBorders>
              <w:top w:val="single" w:sz="8" w:space="0" w:color="706F6F"/>
              <w:left w:val="single" w:sz="8" w:space="0" w:color="706F6F"/>
              <w:bottom w:val="single" w:sz="8" w:space="0" w:color="706F6F"/>
              <w:right w:val="single" w:sz="8" w:space="0" w:color="706F6F"/>
            </w:tcBorders>
            <w:shd w:val="clear" w:color="auto" w:fill="FFFFFF" w:themeFill="background1"/>
            <w:tcMar>
              <w:left w:w="108" w:type="dxa"/>
              <w:right w:w="108" w:type="dxa"/>
            </w:tcMar>
          </w:tcPr>
          <w:p w14:paraId="7F7217D3" w14:textId="3D0E9A56" w:rsidR="429DDAD7" w:rsidRDefault="429DDAD7" w:rsidP="429DDAD7">
            <w:pPr>
              <w:spacing w:before="80" w:after="80"/>
              <w:jc w:val="both"/>
            </w:pPr>
            <w:r w:rsidRPr="429DDAD7">
              <w:rPr>
                <w:rFonts w:ascii="Arial" w:eastAsia="Arial" w:hAnsi="Arial" w:cs="Arial"/>
                <w:color w:val="706F6F"/>
                <w:sz w:val="18"/>
                <w:szCs w:val="18"/>
              </w:rPr>
              <w:t>While working at the Customer office location, a dedicated desk space with power and internet access will be required.  The customer is responsible for providing access to the office, and a chaperone if required.</w:t>
            </w:r>
          </w:p>
        </w:tc>
      </w:tr>
      <w:tr w:rsidR="429DDAD7" w14:paraId="1D8F764C" w14:textId="77777777" w:rsidTr="429DDAD7">
        <w:trPr>
          <w:trHeight w:val="300"/>
        </w:trPr>
        <w:tc>
          <w:tcPr>
            <w:tcW w:w="1032" w:type="dxa"/>
            <w:tcBorders>
              <w:top w:val="single" w:sz="8" w:space="0" w:color="706F6F"/>
              <w:left w:val="single" w:sz="8" w:space="0" w:color="706F6F"/>
              <w:bottom w:val="single" w:sz="8" w:space="0" w:color="706F6F"/>
              <w:right w:val="single" w:sz="8" w:space="0" w:color="706F6F"/>
            </w:tcBorders>
            <w:shd w:val="clear" w:color="auto" w:fill="C5C5C5"/>
            <w:tcMar>
              <w:left w:w="108" w:type="dxa"/>
              <w:right w:w="108" w:type="dxa"/>
            </w:tcMar>
          </w:tcPr>
          <w:p w14:paraId="006C85A0" w14:textId="18418864" w:rsidR="429DDAD7" w:rsidRDefault="429DDAD7" w:rsidP="429DDAD7">
            <w:pPr>
              <w:pStyle w:val="ListParagraph"/>
              <w:numPr>
                <w:ilvl w:val="0"/>
                <w:numId w:val="24"/>
              </w:numPr>
              <w:jc w:val="both"/>
              <w:rPr>
                <w:rFonts w:ascii="Arial" w:eastAsia="Arial" w:hAnsi="Arial" w:cs="Arial"/>
                <w:sz w:val="18"/>
                <w:szCs w:val="18"/>
              </w:rPr>
            </w:pPr>
            <w:r w:rsidRPr="429DDAD7">
              <w:rPr>
                <w:rFonts w:ascii="Arial" w:eastAsia="Arial" w:hAnsi="Arial" w:cs="Arial"/>
                <w:sz w:val="18"/>
                <w:szCs w:val="18"/>
              </w:rPr>
              <w:lastRenderedPageBreak/>
              <w:t xml:space="preserve"> </w:t>
            </w:r>
          </w:p>
        </w:tc>
        <w:tc>
          <w:tcPr>
            <w:tcW w:w="8598" w:type="dxa"/>
            <w:tcBorders>
              <w:top w:val="single" w:sz="8" w:space="0" w:color="706F6F"/>
              <w:left w:val="single" w:sz="8" w:space="0" w:color="706F6F"/>
              <w:bottom w:val="single" w:sz="8" w:space="0" w:color="706F6F"/>
              <w:right w:val="single" w:sz="8" w:space="0" w:color="706F6F"/>
            </w:tcBorders>
            <w:shd w:val="clear" w:color="auto" w:fill="FFFFFF" w:themeFill="background1"/>
            <w:tcMar>
              <w:left w:w="108" w:type="dxa"/>
              <w:right w:w="108" w:type="dxa"/>
            </w:tcMar>
          </w:tcPr>
          <w:p w14:paraId="0A9F60FF" w14:textId="6BD7208E" w:rsidR="429DDAD7" w:rsidRDefault="429DDAD7" w:rsidP="429DDAD7">
            <w:pPr>
              <w:spacing w:before="80" w:after="80"/>
              <w:jc w:val="both"/>
            </w:pPr>
            <w:r w:rsidRPr="429DDAD7">
              <w:rPr>
                <w:rFonts w:ascii="Arial" w:eastAsia="Arial" w:hAnsi="Arial" w:cs="Arial"/>
                <w:color w:val="706F6F"/>
                <w:sz w:val="18"/>
                <w:szCs w:val="18"/>
              </w:rPr>
              <w:t>The Customer is responsible for providing access to its SMEs / Key Stakeholders for the duration of the engagement.</w:t>
            </w:r>
          </w:p>
        </w:tc>
      </w:tr>
    </w:tbl>
    <w:p w14:paraId="17D17D61" w14:textId="44C23BBC" w:rsidR="2C2BEDCF" w:rsidRDefault="2C2BEDCF" w:rsidP="429DDAD7">
      <w:pPr>
        <w:spacing w:after="100"/>
        <w:jc w:val="both"/>
      </w:pPr>
      <w:r w:rsidRPr="429DDAD7">
        <w:rPr>
          <w:rFonts w:ascii="Arial" w:eastAsia="Arial" w:hAnsi="Arial" w:cs="Arial"/>
          <w:color w:val="706F6F"/>
          <w:sz w:val="20"/>
          <w:szCs w:val="20"/>
        </w:rPr>
        <w:t xml:space="preserve"> </w:t>
      </w:r>
    </w:p>
    <w:p w14:paraId="4AC7D6AA" w14:textId="1580DB4C" w:rsidR="2C2BEDCF" w:rsidRDefault="2C2BEDCF" w:rsidP="429DDAD7">
      <w:pPr>
        <w:spacing w:after="120"/>
        <w:jc w:val="both"/>
      </w:pPr>
      <w:r w:rsidRPr="429DDAD7">
        <w:rPr>
          <w:rFonts w:ascii="Arial" w:eastAsia="Arial" w:hAnsi="Arial" w:cs="Arial"/>
          <w:color w:val="706F6F"/>
          <w:sz w:val="20"/>
          <w:szCs w:val="20"/>
        </w:rPr>
        <w:t xml:space="preserve"> </w:t>
      </w:r>
    </w:p>
    <w:p w14:paraId="52022AE6" w14:textId="0D9E4FEC" w:rsidR="2C2BEDCF" w:rsidRDefault="2C2BEDCF" w:rsidP="429DDAD7">
      <w:pPr>
        <w:spacing w:after="120"/>
        <w:jc w:val="both"/>
      </w:pPr>
      <w:r w:rsidRPr="429DDAD7">
        <w:rPr>
          <w:rFonts w:ascii="Arial" w:eastAsia="Arial" w:hAnsi="Arial" w:cs="Arial"/>
          <w:color w:val="706F6F"/>
          <w:sz w:val="20"/>
          <w:szCs w:val="20"/>
        </w:rPr>
        <w:t xml:space="preserve"> </w:t>
      </w:r>
    </w:p>
    <w:p w14:paraId="5080E1A2" w14:textId="3A1B3E47" w:rsidR="2C2BEDCF" w:rsidRDefault="2C2BEDCF" w:rsidP="429DDAD7">
      <w:pPr>
        <w:spacing w:after="120"/>
        <w:jc w:val="both"/>
      </w:pPr>
      <w:r w:rsidRPr="429DDAD7">
        <w:rPr>
          <w:rFonts w:ascii="Arial" w:eastAsia="Arial" w:hAnsi="Arial" w:cs="Arial"/>
          <w:color w:val="706F6F"/>
          <w:sz w:val="20"/>
          <w:szCs w:val="20"/>
        </w:rPr>
        <w:t xml:space="preserve">Work package valid from date: </w:t>
      </w:r>
      <w:r w:rsidR="0085141D">
        <w:rPr>
          <w:rFonts w:ascii="Arial" w:eastAsia="Arial" w:hAnsi="Arial" w:cs="Arial"/>
          <w:color w:val="706F6F"/>
          <w:sz w:val="20"/>
          <w:szCs w:val="20"/>
        </w:rPr>
        <w:t>10/11</w:t>
      </w:r>
      <w:r w:rsidRPr="429DDAD7">
        <w:rPr>
          <w:rFonts w:ascii="Arial" w:eastAsia="Arial" w:hAnsi="Arial" w:cs="Arial"/>
          <w:color w:val="706F6F"/>
          <w:sz w:val="20"/>
          <w:szCs w:val="20"/>
        </w:rPr>
        <w:t xml:space="preserve">/2025 </w:t>
      </w:r>
    </w:p>
    <w:p w14:paraId="0D6E4526" w14:textId="76822999" w:rsidR="2C2BEDCF" w:rsidRDefault="2C2BEDCF" w:rsidP="429DDAD7">
      <w:pPr>
        <w:spacing w:after="120"/>
        <w:jc w:val="both"/>
      </w:pPr>
      <w:r w:rsidRPr="429DDAD7">
        <w:rPr>
          <w:rFonts w:ascii="Arial" w:eastAsia="Arial" w:hAnsi="Arial" w:cs="Arial"/>
          <w:color w:val="706F6F"/>
          <w:sz w:val="20"/>
          <w:szCs w:val="20"/>
        </w:rPr>
        <w:t xml:space="preserve"> </w:t>
      </w:r>
    </w:p>
    <w:p w14:paraId="5DE69D80" w14:textId="476AC24F" w:rsidR="2C2BEDCF" w:rsidRDefault="2C2BEDCF" w:rsidP="429DDAD7">
      <w:pPr>
        <w:spacing w:after="120"/>
        <w:jc w:val="both"/>
      </w:pPr>
      <w:r w:rsidRPr="429DDAD7">
        <w:rPr>
          <w:rFonts w:ascii="Arial" w:eastAsia="Arial" w:hAnsi="Arial" w:cs="Arial"/>
          <w:color w:val="706F6F"/>
          <w:sz w:val="20"/>
          <w:szCs w:val="20"/>
        </w:rPr>
        <w:t xml:space="preserve">Work Package Valid to date: </w:t>
      </w:r>
      <w:r w:rsidR="0085141D">
        <w:rPr>
          <w:rFonts w:ascii="Arial" w:eastAsia="Arial" w:hAnsi="Arial" w:cs="Arial"/>
          <w:color w:val="706F6F"/>
          <w:sz w:val="20"/>
          <w:szCs w:val="20"/>
        </w:rPr>
        <w:t>31/03</w:t>
      </w:r>
      <w:r w:rsidRPr="429DDAD7">
        <w:rPr>
          <w:rFonts w:ascii="Arial" w:eastAsia="Arial" w:hAnsi="Arial" w:cs="Arial"/>
          <w:color w:val="706F6F"/>
          <w:sz w:val="20"/>
          <w:szCs w:val="20"/>
        </w:rPr>
        <w:t>/2025</w:t>
      </w:r>
    </w:p>
    <w:p w14:paraId="3A8CAB66" w14:textId="2770C8CE" w:rsidR="429DDAD7" w:rsidRDefault="429DDAD7" w:rsidP="429DDAD7">
      <w:pPr>
        <w:rPr>
          <w:rFonts w:ascii="Arial" w:hAnsi="Arial" w:cs="Arial"/>
          <w:sz w:val="22"/>
          <w:szCs w:val="22"/>
        </w:rPr>
      </w:pPr>
    </w:p>
    <w:p w14:paraId="5223412C" w14:textId="77777777" w:rsidR="0009655E" w:rsidRDefault="0009655E">
      <w:pPr>
        <w:pageBreakBefore/>
        <w:rPr>
          <w:rFonts w:ascii="Arial" w:hAnsi="Arial" w:cs="Arial"/>
          <w:sz w:val="22"/>
          <w:szCs w:val="22"/>
        </w:rPr>
      </w:pPr>
    </w:p>
    <w:p w14:paraId="5223412D" w14:textId="77777777" w:rsidR="0009655E" w:rsidRDefault="00FE68F2">
      <w:pPr>
        <w:jc w:val="center"/>
        <w:rPr>
          <w:rFonts w:ascii="Arial" w:hAnsi="Arial" w:cs="Arial"/>
          <w:b/>
          <w:color w:val="365F91"/>
          <w:sz w:val="28"/>
          <w:szCs w:val="28"/>
        </w:rPr>
      </w:pPr>
      <w:r>
        <w:rPr>
          <w:rFonts w:ascii="Arial" w:hAnsi="Arial" w:cs="Arial"/>
          <w:b/>
          <w:color w:val="365F91"/>
          <w:sz w:val="28"/>
          <w:szCs w:val="28"/>
        </w:rPr>
        <w:t>Attachment 2 – Schedule of Processing, Personal Data and Data Subjects</w:t>
      </w:r>
    </w:p>
    <w:p w14:paraId="52234130" w14:textId="77777777" w:rsidR="0009655E" w:rsidRDefault="0009655E">
      <w:pPr>
        <w:rPr>
          <w:rFonts w:ascii="Arial" w:hAnsi="Arial" w:cs="Arial"/>
          <w:sz w:val="28"/>
          <w:szCs w:val="28"/>
        </w:rPr>
      </w:pPr>
    </w:p>
    <w:p w14:paraId="52234131" w14:textId="77777777" w:rsidR="0009655E" w:rsidRDefault="00FE68F2">
      <w:pPr>
        <w:jc w:val="both"/>
        <w:rPr>
          <w:rFonts w:ascii="Arial" w:hAnsi="Arial" w:cs="Arial"/>
          <w:sz w:val="22"/>
          <w:szCs w:val="22"/>
        </w:rPr>
      </w:pPr>
      <w:r>
        <w:rPr>
          <w:rFonts w:ascii="Arial" w:hAnsi="Arial" w:cs="Arial"/>
          <w:sz w:val="22"/>
          <w:szCs w:val="22"/>
        </w:rPr>
        <w:t>This Attachment 2 shall be completed by the Buyer, who may take account of the view of the Supplier, however the final decision as to the content of this Attachment 2 shall be with the Buyer at its absolute discretion.</w:t>
      </w:r>
    </w:p>
    <w:p w14:paraId="52234132" w14:textId="77777777" w:rsidR="0009655E" w:rsidRDefault="0009655E">
      <w:pPr>
        <w:jc w:val="both"/>
        <w:rPr>
          <w:rFonts w:ascii="Arial" w:hAnsi="Arial" w:cs="Arial"/>
          <w:sz w:val="22"/>
          <w:szCs w:val="22"/>
        </w:rPr>
      </w:pPr>
    </w:p>
    <w:p w14:paraId="52234133" w14:textId="00CAC9DD" w:rsidR="0009655E" w:rsidRDefault="00FE68F2">
      <w:pPr>
        <w:numPr>
          <w:ilvl w:val="2"/>
          <w:numId w:val="18"/>
        </w:numPr>
        <w:rPr>
          <w:rFonts w:ascii="Arial" w:hAnsi="Arial" w:cs="Arial"/>
          <w:sz w:val="22"/>
          <w:szCs w:val="22"/>
        </w:rPr>
      </w:pPr>
      <w:r>
        <w:rPr>
          <w:rFonts w:ascii="Arial" w:hAnsi="Arial" w:cs="Arial"/>
          <w:sz w:val="22"/>
          <w:szCs w:val="22"/>
        </w:rPr>
        <w:t>The contact details of the Buyer’s Data Protection Officer are:</w:t>
      </w:r>
      <w:r w:rsidRPr="429DDAD7">
        <w:rPr>
          <w:rFonts w:ascii="Arial" w:eastAsia="Arial" w:hAnsi="Arial" w:cs="Arial"/>
          <w:sz w:val="22"/>
          <w:szCs w:val="22"/>
        </w:rPr>
        <w:t xml:space="preserve"> </w:t>
      </w:r>
      <w:r w:rsidR="00D12CF3" w:rsidRPr="00D12CF3">
        <w:rPr>
          <w:rFonts w:ascii="Arial" w:eastAsia="Arial" w:hAnsi="Arial" w:cs="Arial"/>
          <w:sz w:val="22"/>
          <w:szCs w:val="22"/>
        </w:rPr>
        <w:t>dpa@hmrc.gov.uk.</w:t>
      </w:r>
    </w:p>
    <w:p w14:paraId="52234134" w14:textId="608D7717" w:rsidR="0009655E" w:rsidRDefault="00FE68F2">
      <w:pPr>
        <w:numPr>
          <w:ilvl w:val="2"/>
          <w:numId w:val="18"/>
        </w:numPr>
      </w:pPr>
      <w:r>
        <w:rPr>
          <w:rFonts w:ascii="Arial" w:hAnsi="Arial" w:cs="Arial"/>
          <w:sz w:val="22"/>
          <w:szCs w:val="22"/>
        </w:rPr>
        <w:t xml:space="preserve">The contact details of the Supplier’s Data Protection Officer are: </w:t>
      </w:r>
      <w:hyperlink r:id="rId13" w:history="1">
        <w:r w:rsidR="00165F32" w:rsidRPr="00F053D2">
          <w:rPr>
            <w:rStyle w:val="Hyperlink"/>
            <w:rFonts w:ascii="Arial" w:hAnsi="Arial" w:cs="Arial"/>
            <w:sz w:val="22"/>
            <w:szCs w:val="22"/>
          </w:rPr>
          <w:t>mark.goddard@computacenter.com</w:t>
        </w:r>
      </w:hyperlink>
      <w:r w:rsidR="00165F32">
        <w:rPr>
          <w:rFonts w:ascii="Arial" w:hAnsi="Arial" w:cs="Arial"/>
          <w:sz w:val="22"/>
          <w:szCs w:val="22"/>
        </w:rPr>
        <w:t xml:space="preserve"> </w:t>
      </w:r>
      <w:r w:rsidR="002C1C90" w:rsidRPr="002C1C90">
        <w:rPr>
          <w:rFonts w:ascii="Arial" w:hAnsi="Arial" w:cs="Arial"/>
          <w:sz w:val="22"/>
          <w:szCs w:val="22"/>
        </w:rPr>
        <w:t>+4407712865570</w:t>
      </w:r>
    </w:p>
    <w:p w14:paraId="52234135" w14:textId="77777777" w:rsidR="0009655E" w:rsidRDefault="00FE68F2">
      <w:pPr>
        <w:numPr>
          <w:ilvl w:val="2"/>
          <w:numId w:val="18"/>
        </w:numPr>
        <w:rPr>
          <w:rFonts w:ascii="Arial" w:hAnsi="Arial" w:cs="Arial"/>
          <w:sz w:val="22"/>
          <w:szCs w:val="22"/>
        </w:rPr>
      </w:pPr>
      <w:r>
        <w:rPr>
          <w:rFonts w:ascii="Arial" w:hAnsi="Arial" w:cs="Arial"/>
          <w:sz w:val="22"/>
          <w:szCs w:val="22"/>
        </w:rPr>
        <w:t>The Supplier shall comply with any further written instructions with respect to processing by the Buyer.</w:t>
      </w:r>
    </w:p>
    <w:p w14:paraId="52234136" w14:textId="77777777" w:rsidR="0009655E" w:rsidRDefault="00FE68F2">
      <w:pPr>
        <w:numPr>
          <w:ilvl w:val="2"/>
          <w:numId w:val="18"/>
        </w:numPr>
        <w:rPr>
          <w:rFonts w:ascii="Arial" w:hAnsi="Arial" w:cs="Arial"/>
          <w:sz w:val="22"/>
          <w:szCs w:val="22"/>
        </w:rPr>
      </w:pPr>
      <w:r>
        <w:rPr>
          <w:rFonts w:ascii="Arial" w:hAnsi="Arial" w:cs="Arial"/>
          <w:sz w:val="22"/>
          <w:szCs w:val="22"/>
        </w:rPr>
        <w:t>Any such further instructions shall be incorporated into this Attachment 2.</w:t>
      </w:r>
    </w:p>
    <w:p w14:paraId="52234137" w14:textId="77777777" w:rsidR="0009655E" w:rsidRDefault="0009655E">
      <w:pPr>
        <w:keepNext/>
        <w:ind w:left="1440"/>
      </w:pPr>
    </w:p>
    <w:tbl>
      <w:tblPr>
        <w:tblW w:w="9067" w:type="dxa"/>
        <w:tblInd w:w="421" w:type="dxa"/>
        <w:tblLayout w:type="fixed"/>
        <w:tblCellMar>
          <w:left w:w="10" w:type="dxa"/>
          <w:right w:w="10" w:type="dxa"/>
        </w:tblCellMar>
        <w:tblLook w:val="04A0" w:firstRow="1" w:lastRow="0" w:firstColumn="1" w:lastColumn="0" w:noHBand="0" w:noVBand="1"/>
      </w:tblPr>
      <w:tblGrid>
        <w:gridCol w:w="2547"/>
        <w:gridCol w:w="6520"/>
      </w:tblGrid>
      <w:tr w:rsidR="0009655E" w14:paraId="5223413A" w14:textId="77777777" w:rsidTr="15E9F063">
        <w:trPr>
          <w:trHeight w:val="480"/>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cMar>
              <w:top w:w="0" w:type="dxa"/>
              <w:left w:w="108" w:type="dxa"/>
              <w:bottom w:w="0" w:type="dxa"/>
              <w:right w:w="108" w:type="dxa"/>
            </w:tcMar>
            <w:vAlign w:val="center"/>
          </w:tcPr>
          <w:p w14:paraId="52234138" w14:textId="77777777" w:rsidR="0009655E" w:rsidRDefault="00FE68F2">
            <w:pPr>
              <w:spacing w:after="200"/>
              <w:jc w:val="center"/>
              <w:rPr>
                <w:rFonts w:ascii="Arial" w:hAnsi="Arial" w:cs="Arial"/>
                <w:b/>
                <w:sz w:val="22"/>
                <w:szCs w:val="22"/>
              </w:rPr>
            </w:pPr>
            <w:r>
              <w:rPr>
                <w:rFonts w:ascii="Arial" w:hAnsi="Arial" w:cs="Arial"/>
                <w:b/>
                <w:sz w:val="22"/>
                <w:szCs w:val="22"/>
              </w:rPr>
              <w:t>Description</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cMar>
              <w:top w:w="0" w:type="dxa"/>
              <w:left w:w="108" w:type="dxa"/>
              <w:bottom w:w="0" w:type="dxa"/>
              <w:right w:w="108" w:type="dxa"/>
            </w:tcMar>
            <w:vAlign w:val="center"/>
          </w:tcPr>
          <w:p w14:paraId="52234139" w14:textId="77777777" w:rsidR="0009655E" w:rsidRDefault="00FE68F2">
            <w:pPr>
              <w:spacing w:after="200"/>
              <w:jc w:val="center"/>
              <w:rPr>
                <w:rFonts w:ascii="Arial" w:hAnsi="Arial" w:cs="Arial"/>
                <w:b/>
                <w:sz w:val="22"/>
                <w:szCs w:val="22"/>
              </w:rPr>
            </w:pPr>
            <w:r>
              <w:rPr>
                <w:rFonts w:ascii="Arial" w:hAnsi="Arial" w:cs="Arial"/>
                <w:b/>
                <w:sz w:val="22"/>
                <w:szCs w:val="22"/>
              </w:rPr>
              <w:t>Details</w:t>
            </w:r>
          </w:p>
        </w:tc>
      </w:tr>
      <w:tr w:rsidR="0009655E" w14:paraId="5223413D" w14:textId="77777777" w:rsidTr="15E9F063">
        <w:trPr>
          <w:trHeight w:val="1051"/>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3413B" w14:textId="77777777" w:rsidR="0009655E" w:rsidRDefault="00FE68F2">
            <w:pPr>
              <w:spacing w:before="60" w:after="60"/>
              <w:rPr>
                <w:rFonts w:ascii="Arial" w:hAnsi="Arial" w:cs="Arial"/>
                <w:sz w:val="22"/>
                <w:szCs w:val="22"/>
              </w:rPr>
            </w:pPr>
            <w:r>
              <w:rPr>
                <w:rFonts w:ascii="Arial" w:hAnsi="Arial" w:cs="Arial"/>
                <w:sz w:val="22"/>
                <w:szCs w:val="22"/>
              </w:rPr>
              <w:t>Identity of the Controller and Processor</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3413C" w14:textId="77777777" w:rsidR="0009655E" w:rsidRDefault="00FE68F2">
            <w:pPr>
              <w:spacing w:before="60" w:after="60"/>
              <w:jc w:val="both"/>
              <w:rPr>
                <w:rFonts w:ascii="Arial" w:hAnsi="Arial" w:cs="Arial"/>
                <w:sz w:val="22"/>
                <w:szCs w:val="22"/>
              </w:rPr>
            </w:pPr>
            <w:r>
              <w:rPr>
                <w:rFonts w:ascii="Arial" w:hAnsi="Arial" w:cs="Arial"/>
                <w:sz w:val="22"/>
                <w:szCs w:val="22"/>
              </w:rPr>
              <w:t>The Parties acknowledge that for the purposes of the Data Protection Legislation, the Buyer is the Controller and the Supplier is the Processor in accordance with Clause 18 of the Contract.</w:t>
            </w:r>
          </w:p>
        </w:tc>
      </w:tr>
      <w:tr w:rsidR="0009655E" w14:paraId="52234141" w14:textId="77777777" w:rsidTr="15E9F063">
        <w:trPr>
          <w:trHeight w:val="1620"/>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3413E" w14:textId="77777777" w:rsidR="0009655E" w:rsidRDefault="00FE68F2">
            <w:pPr>
              <w:spacing w:before="60" w:after="60"/>
              <w:rPr>
                <w:rFonts w:ascii="Arial" w:hAnsi="Arial" w:cs="Arial"/>
                <w:sz w:val="22"/>
                <w:szCs w:val="22"/>
              </w:rPr>
            </w:pPr>
            <w:r>
              <w:rPr>
                <w:rFonts w:ascii="Arial" w:hAnsi="Arial" w:cs="Arial"/>
                <w:sz w:val="22"/>
                <w:szCs w:val="22"/>
              </w:rPr>
              <w:t>Subject matter of the processing</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69B79" w14:textId="77777777" w:rsidR="00675503" w:rsidRPr="00675503" w:rsidRDefault="00FE68F2" w:rsidP="00675503">
            <w:pPr>
              <w:spacing w:before="60" w:after="60"/>
              <w:jc w:val="both"/>
              <w:rPr>
                <w:rFonts w:ascii="Arial" w:eastAsia="Arial" w:hAnsi="Arial" w:cs="Arial"/>
                <w:sz w:val="22"/>
                <w:szCs w:val="22"/>
              </w:rPr>
            </w:pPr>
            <w:r w:rsidRPr="000E6B9D">
              <w:rPr>
                <w:rFonts w:ascii="Arial" w:hAnsi="Arial" w:cs="Arial"/>
                <w:sz w:val="22"/>
                <w:szCs w:val="22"/>
              </w:rPr>
              <w:t>The processing is needed in order to ensure that the Supplier can effectively deliver the contract to provide</w:t>
            </w:r>
            <w:r w:rsidRPr="000E6B9D">
              <w:rPr>
                <w:rFonts w:ascii="Arial" w:eastAsia="Arial" w:hAnsi="Arial" w:cs="Arial"/>
                <w:sz w:val="22"/>
                <w:szCs w:val="22"/>
              </w:rPr>
              <w:t xml:space="preserve"> </w:t>
            </w:r>
            <w:r w:rsidR="00675503" w:rsidRPr="00675503">
              <w:rPr>
                <w:rFonts w:ascii="Arial" w:eastAsia="Arial" w:hAnsi="Arial" w:cs="Arial"/>
                <w:sz w:val="22"/>
                <w:szCs w:val="22"/>
              </w:rPr>
              <w:t>COMPUTACENTER</w:t>
            </w:r>
          </w:p>
          <w:p w14:paraId="52234140" w14:textId="26CC0068" w:rsidR="0009655E" w:rsidRDefault="00675503" w:rsidP="00675503">
            <w:pPr>
              <w:spacing w:before="60" w:after="60"/>
              <w:jc w:val="both"/>
              <w:rPr>
                <w:rFonts w:ascii="Arial" w:hAnsi="Arial" w:cs="Arial"/>
                <w:sz w:val="22"/>
                <w:szCs w:val="22"/>
              </w:rPr>
            </w:pPr>
            <w:r w:rsidRPr="00675503">
              <w:rPr>
                <w:rFonts w:ascii="Arial" w:eastAsia="Arial" w:hAnsi="Arial" w:cs="Arial"/>
                <w:sz w:val="22"/>
                <w:szCs w:val="22"/>
              </w:rPr>
              <w:t>SASE READINESS SUPPORT SERVICE</w:t>
            </w:r>
            <w:r>
              <w:rPr>
                <w:rFonts w:ascii="Arial" w:eastAsia="Arial" w:hAnsi="Arial" w:cs="Arial"/>
                <w:sz w:val="22"/>
                <w:szCs w:val="22"/>
              </w:rPr>
              <w:t>.</w:t>
            </w:r>
          </w:p>
        </w:tc>
      </w:tr>
      <w:tr w:rsidR="0009655E" w14:paraId="52234144" w14:textId="77777777" w:rsidTr="15E9F063">
        <w:trPr>
          <w:trHeight w:val="640"/>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34142" w14:textId="77777777" w:rsidR="0009655E" w:rsidRDefault="00FE68F2">
            <w:pPr>
              <w:spacing w:before="60" w:after="60"/>
              <w:rPr>
                <w:rFonts w:ascii="Arial" w:hAnsi="Arial" w:cs="Arial"/>
                <w:sz w:val="22"/>
                <w:szCs w:val="22"/>
              </w:rPr>
            </w:pPr>
            <w:r>
              <w:rPr>
                <w:rFonts w:ascii="Arial" w:hAnsi="Arial" w:cs="Arial"/>
                <w:sz w:val="22"/>
                <w:szCs w:val="22"/>
              </w:rPr>
              <w:t>Duration of the processing</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34143" w14:textId="48AE0649" w:rsidR="0009655E" w:rsidRDefault="1C1CA4DE">
            <w:pPr>
              <w:spacing w:before="60" w:after="60"/>
              <w:jc w:val="both"/>
              <w:rPr>
                <w:rFonts w:ascii="Arial" w:hAnsi="Arial" w:cs="Arial"/>
                <w:sz w:val="22"/>
                <w:szCs w:val="22"/>
              </w:rPr>
            </w:pPr>
            <w:r w:rsidRPr="429DDAD7">
              <w:rPr>
                <w:rFonts w:ascii="Arial" w:eastAsia="Times New Roman" w:hAnsi="Arial" w:cs="Arial"/>
                <w:color w:val="000000" w:themeColor="text1"/>
                <w:sz w:val="22"/>
                <w:szCs w:val="22"/>
                <w:lang w:eastAsia="en-GB"/>
              </w:rPr>
              <w:t xml:space="preserve"> </w:t>
            </w:r>
            <w:r w:rsidR="0085141D">
              <w:rPr>
                <w:rFonts w:ascii="Arial" w:eastAsia="Times New Roman" w:hAnsi="Arial" w:cs="Arial"/>
                <w:color w:val="000000" w:themeColor="text1"/>
                <w:sz w:val="22"/>
                <w:szCs w:val="22"/>
                <w:lang w:eastAsia="en-GB"/>
              </w:rPr>
              <w:t>10</w:t>
            </w:r>
            <w:r w:rsidR="00DD3F10" w:rsidRPr="00DD3F10">
              <w:rPr>
                <w:rFonts w:ascii="Arial" w:eastAsia="Times New Roman" w:hAnsi="Arial" w:cs="Arial"/>
                <w:color w:val="000000" w:themeColor="text1"/>
                <w:sz w:val="22"/>
                <w:szCs w:val="22"/>
                <w:vertAlign w:val="superscript"/>
                <w:lang w:eastAsia="en-GB"/>
              </w:rPr>
              <w:t>th</w:t>
            </w:r>
            <w:r w:rsidR="00DD3F10">
              <w:rPr>
                <w:rFonts w:ascii="Arial" w:eastAsia="Times New Roman" w:hAnsi="Arial" w:cs="Arial"/>
                <w:color w:val="000000" w:themeColor="text1"/>
                <w:sz w:val="22"/>
                <w:szCs w:val="22"/>
                <w:lang w:eastAsia="en-GB"/>
              </w:rPr>
              <w:t xml:space="preserve"> November </w:t>
            </w:r>
            <w:r w:rsidRPr="429DDAD7">
              <w:rPr>
                <w:rFonts w:ascii="Arial" w:eastAsia="Times New Roman" w:hAnsi="Arial" w:cs="Arial"/>
                <w:color w:val="000000" w:themeColor="text1"/>
                <w:sz w:val="22"/>
                <w:szCs w:val="22"/>
                <w:lang w:eastAsia="en-GB"/>
              </w:rPr>
              <w:t xml:space="preserve">2025 – </w:t>
            </w:r>
            <w:r w:rsidR="00FC0B5D">
              <w:rPr>
                <w:rFonts w:ascii="Arial" w:eastAsia="Times New Roman" w:hAnsi="Arial" w:cs="Arial"/>
                <w:color w:val="000000" w:themeColor="text1"/>
                <w:sz w:val="22"/>
                <w:szCs w:val="22"/>
                <w:lang w:eastAsia="en-GB"/>
              </w:rPr>
              <w:t>31</w:t>
            </w:r>
            <w:r w:rsidR="00FC0B5D" w:rsidRPr="00FC0B5D">
              <w:rPr>
                <w:rFonts w:ascii="Arial" w:eastAsia="Times New Roman" w:hAnsi="Arial" w:cs="Arial"/>
                <w:color w:val="000000" w:themeColor="text1"/>
                <w:sz w:val="22"/>
                <w:szCs w:val="22"/>
                <w:vertAlign w:val="superscript"/>
                <w:lang w:eastAsia="en-GB"/>
              </w:rPr>
              <w:t>st</w:t>
            </w:r>
            <w:r w:rsidR="00FC0B5D">
              <w:rPr>
                <w:rFonts w:ascii="Arial" w:eastAsia="Times New Roman" w:hAnsi="Arial" w:cs="Arial"/>
                <w:color w:val="000000" w:themeColor="text1"/>
                <w:sz w:val="22"/>
                <w:szCs w:val="22"/>
                <w:lang w:eastAsia="en-GB"/>
              </w:rPr>
              <w:t xml:space="preserve"> March 2025</w:t>
            </w:r>
          </w:p>
        </w:tc>
      </w:tr>
      <w:tr w:rsidR="0009655E" w14:paraId="52234149" w14:textId="77777777" w:rsidTr="15E9F063">
        <w:trPr>
          <w:trHeight w:val="1520"/>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34145" w14:textId="77777777" w:rsidR="0009655E" w:rsidRDefault="00FE68F2">
            <w:pPr>
              <w:spacing w:before="60" w:after="60"/>
              <w:rPr>
                <w:rFonts w:ascii="Arial" w:hAnsi="Arial" w:cs="Arial"/>
                <w:sz w:val="22"/>
                <w:szCs w:val="22"/>
              </w:rPr>
            </w:pPr>
            <w:r>
              <w:rPr>
                <w:rFonts w:ascii="Arial" w:hAnsi="Arial" w:cs="Arial"/>
                <w:sz w:val="22"/>
                <w:szCs w:val="22"/>
              </w:rPr>
              <w:t>Nature and purposes of the processing</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55DB3E" w14:textId="207C80AA" w:rsidR="0009655E" w:rsidRDefault="48609C43" w:rsidP="429DDAD7">
            <w:pPr>
              <w:spacing w:before="240" w:after="240"/>
              <w:jc w:val="both"/>
            </w:pPr>
            <w:r w:rsidRPr="429DDAD7">
              <w:rPr>
                <w:rFonts w:ascii="Arial" w:eastAsia="Arial" w:hAnsi="Arial" w:cs="Arial"/>
                <w:sz w:val="22"/>
                <w:szCs w:val="22"/>
              </w:rPr>
              <w:t>The Technology Services 3 Lot 1 by Public Sector for ordering or retrieving quotations for technology products. To place an order or retrieve a quotation the Relevant Authority must provide personal information which the Supplier will process to ensure order / quote obligations are fulfilled.</w:t>
            </w:r>
          </w:p>
          <w:p w14:paraId="1208FFD8" w14:textId="6ADCB5FB" w:rsidR="0009655E" w:rsidRDefault="48609C43" w:rsidP="429DDAD7">
            <w:pPr>
              <w:spacing w:before="240" w:after="240"/>
              <w:jc w:val="both"/>
            </w:pPr>
            <w:r w:rsidRPr="429DDAD7">
              <w:rPr>
                <w:rFonts w:ascii="Arial" w:eastAsia="Arial" w:hAnsi="Arial" w:cs="Arial"/>
                <w:sz w:val="22"/>
                <w:szCs w:val="22"/>
              </w:rPr>
              <w:t>The Personal Data will,</w:t>
            </w:r>
          </w:p>
          <w:p w14:paraId="362DB205" w14:textId="70CA5973" w:rsidR="0009655E" w:rsidRDefault="48609C43" w:rsidP="429DDAD7">
            <w:pPr>
              <w:spacing w:before="240" w:after="240"/>
              <w:jc w:val="both"/>
            </w:pPr>
            <w:r w:rsidRPr="429DDAD7">
              <w:rPr>
                <w:rFonts w:ascii="Arial" w:eastAsia="Arial" w:hAnsi="Arial" w:cs="Arial"/>
                <w:sz w:val="22"/>
                <w:szCs w:val="22"/>
              </w:rPr>
              <w:t xml:space="preserve"> </w:t>
            </w:r>
          </w:p>
          <w:p w14:paraId="552D639E" w14:textId="3FF0C7C6" w:rsidR="0009655E" w:rsidRDefault="48609C43" w:rsidP="429DDAD7">
            <w:pPr>
              <w:pStyle w:val="ListParagraph"/>
              <w:numPr>
                <w:ilvl w:val="0"/>
                <w:numId w:val="22"/>
              </w:numPr>
              <w:jc w:val="both"/>
              <w:rPr>
                <w:rFonts w:ascii="Arial" w:eastAsia="Arial" w:hAnsi="Arial" w:cs="Arial"/>
                <w:sz w:val="22"/>
                <w:szCs w:val="22"/>
              </w:rPr>
            </w:pPr>
            <w:r w:rsidRPr="429DDAD7">
              <w:rPr>
                <w:rFonts w:ascii="Arial" w:eastAsia="Arial" w:hAnsi="Arial" w:cs="Arial"/>
                <w:sz w:val="22"/>
                <w:szCs w:val="22"/>
              </w:rPr>
              <w:t>Ensure effective communication between the Authority and the Supplier.</w:t>
            </w:r>
          </w:p>
          <w:p w14:paraId="2C43BD12" w14:textId="52878CFF" w:rsidR="0009655E" w:rsidRDefault="48609C43" w:rsidP="429DDAD7">
            <w:pPr>
              <w:spacing w:before="240" w:after="240"/>
              <w:jc w:val="both"/>
            </w:pPr>
            <w:r w:rsidRPr="429DDAD7">
              <w:rPr>
                <w:rFonts w:ascii="Arial" w:eastAsia="Arial" w:hAnsi="Arial" w:cs="Arial"/>
                <w:sz w:val="22"/>
                <w:szCs w:val="22"/>
              </w:rPr>
              <w:t xml:space="preserve"> </w:t>
            </w:r>
          </w:p>
          <w:p w14:paraId="136B6274" w14:textId="42BDB5DB" w:rsidR="0009655E" w:rsidRDefault="48609C43" w:rsidP="429DDAD7">
            <w:pPr>
              <w:pStyle w:val="ListParagraph"/>
              <w:numPr>
                <w:ilvl w:val="0"/>
                <w:numId w:val="22"/>
              </w:numPr>
              <w:jc w:val="both"/>
              <w:rPr>
                <w:rFonts w:ascii="Arial" w:eastAsia="Arial" w:hAnsi="Arial" w:cs="Arial"/>
                <w:sz w:val="22"/>
                <w:szCs w:val="22"/>
              </w:rPr>
            </w:pPr>
            <w:r w:rsidRPr="429DDAD7">
              <w:rPr>
                <w:rFonts w:ascii="Arial" w:eastAsia="Arial" w:hAnsi="Arial" w:cs="Arial"/>
                <w:sz w:val="22"/>
                <w:szCs w:val="22"/>
              </w:rPr>
              <w:t>Ensure accurate records of the Call-Off Contract are maintained.</w:t>
            </w:r>
          </w:p>
          <w:p w14:paraId="52234148" w14:textId="4E2334C4" w:rsidR="0009655E" w:rsidRDefault="0009655E">
            <w:pPr>
              <w:spacing w:before="60" w:after="60"/>
              <w:jc w:val="both"/>
              <w:rPr>
                <w:rFonts w:ascii="Arial" w:hAnsi="Arial" w:cs="Arial"/>
                <w:i/>
                <w:sz w:val="22"/>
                <w:szCs w:val="22"/>
              </w:rPr>
            </w:pPr>
          </w:p>
        </w:tc>
      </w:tr>
      <w:tr w:rsidR="0009655E" w14:paraId="5223414C" w14:textId="77777777" w:rsidTr="15E9F063">
        <w:trPr>
          <w:trHeight w:val="740"/>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3414A" w14:textId="77777777" w:rsidR="0009655E" w:rsidRDefault="00FE68F2">
            <w:pPr>
              <w:spacing w:after="200"/>
              <w:rPr>
                <w:rFonts w:ascii="Arial" w:hAnsi="Arial" w:cs="Arial"/>
                <w:sz w:val="22"/>
                <w:szCs w:val="22"/>
              </w:rPr>
            </w:pPr>
            <w:r>
              <w:rPr>
                <w:rFonts w:ascii="Arial" w:hAnsi="Arial" w:cs="Arial"/>
                <w:sz w:val="22"/>
                <w:szCs w:val="22"/>
              </w:rPr>
              <w:lastRenderedPageBreak/>
              <w:t>Type of Personal Data being Processed</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B3FC0" w14:textId="0707C1A1" w:rsidR="0009655E" w:rsidRDefault="11EA89F4" w:rsidP="429DDAD7">
            <w:pPr>
              <w:spacing w:before="240" w:after="240"/>
              <w:jc w:val="both"/>
            </w:pPr>
            <w:r w:rsidRPr="429DDAD7">
              <w:rPr>
                <w:rFonts w:ascii="Arial" w:eastAsia="Arial" w:hAnsi="Arial" w:cs="Arial"/>
                <w:sz w:val="22"/>
                <w:szCs w:val="22"/>
              </w:rPr>
              <w:t>Includes:</w:t>
            </w:r>
          </w:p>
          <w:p w14:paraId="0A607AC1" w14:textId="2FA13A5A" w:rsidR="0009655E" w:rsidRDefault="11EA89F4" w:rsidP="429DDAD7">
            <w:pPr>
              <w:spacing w:before="240" w:after="240"/>
              <w:jc w:val="both"/>
            </w:pPr>
            <w:r w:rsidRPr="429DDAD7">
              <w:rPr>
                <w:rFonts w:ascii="Arial" w:eastAsia="Arial" w:hAnsi="Arial" w:cs="Arial"/>
                <w:sz w:val="22"/>
                <w:szCs w:val="22"/>
              </w:rPr>
              <w:t xml:space="preserve"> </w:t>
            </w:r>
          </w:p>
          <w:p w14:paraId="3E3AA2F0" w14:textId="06645B0F" w:rsidR="0009655E" w:rsidRDefault="11EA89F4" w:rsidP="429DDAD7">
            <w:pPr>
              <w:pStyle w:val="ListParagraph"/>
              <w:numPr>
                <w:ilvl w:val="0"/>
                <w:numId w:val="20"/>
              </w:numPr>
              <w:jc w:val="both"/>
              <w:rPr>
                <w:rFonts w:ascii="Arial" w:eastAsia="Arial" w:hAnsi="Arial" w:cs="Arial"/>
                <w:sz w:val="22"/>
                <w:szCs w:val="22"/>
              </w:rPr>
            </w:pPr>
            <w:r w:rsidRPr="429DDAD7">
              <w:rPr>
                <w:rFonts w:ascii="Arial" w:eastAsia="Arial" w:hAnsi="Arial" w:cs="Arial"/>
                <w:sz w:val="22"/>
                <w:szCs w:val="22"/>
              </w:rPr>
              <w:t>Name, email address, telephone number, delivery address and communications with, Relevant Authority staff concerned with award and management of the Call-Off Contract awarded under Lot 1.</w:t>
            </w:r>
          </w:p>
          <w:p w14:paraId="412F4D2C" w14:textId="779DECD9" w:rsidR="0009655E" w:rsidRDefault="11EA89F4" w:rsidP="429DDAD7">
            <w:pPr>
              <w:pStyle w:val="ListParagraph"/>
              <w:numPr>
                <w:ilvl w:val="0"/>
                <w:numId w:val="20"/>
              </w:numPr>
              <w:jc w:val="both"/>
              <w:rPr>
                <w:rFonts w:ascii="Arial" w:eastAsia="Arial" w:hAnsi="Arial" w:cs="Arial"/>
                <w:sz w:val="22"/>
                <w:szCs w:val="22"/>
              </w:rPr>
            </w:pPr>
            <w:r w:rsidRPr="429DDAD7">
              <w:rPr>
                <w:rFonts w:ascii="Arial" w:eastAsia="Arial" w:hAnsi="Arial" w:cs="Arial"/>
                <w:sz w:val="22"/>
                <w:szCs w:val="22"/>
              </w:rPr>
              <w:t>Name, email address, telephone number and communications with Supplier staff concerned with management of the Call-Off Contract awarded under Lot 1.</w:t>
            </w:r>
          </w:p>
          <w:p w14:paraId="5223414B" w14:textId="6D7DFF09" w:rsidR="0009655E" w:rsidRDefault="0009655E">
            <w:pPr>
              <w:jc w:val="both"/>
              <w:rPr>
                <w:rFonts w:ascii="Arial" w:hAnsi="Arial" w:cs="Arial"/>
                <w:i/>
                <w:sz w:val="22"/>
                <w:szCs w:val="22"/>
              </w:rPr>
            </w:pPr>
          </w:p>
        </w:tc>
      </w:tr>
      <w:tr w:rsidR="0009655E" w14:paraId="5223414F" w14:textId="77777777" w:rsidTr="15E9F063">
        <w:trPr>
          <w:trHeight w:val="1280"/>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3414D" w14:textId="77777777" w:rsidR="0009655E" w:rsidRDefault="00FE68F2">
            <w:pPr>
              <w:spacing w:after="200"/>
              <w:rPr>
                <w:rFonts w:ascii="Arial" w:hAnsi="Arial" w:cs="Arial"/>
                <w:sz w:val="22"/>
                <w:szCs w:val="22"/>
              </w:rPr>
            </w:pPr>
            <w:r>
              <w:rPr>
                <w:rFonts w:ascii="Arial" w:hAnsi="Arial" w:cs="Arial"/>
                <w:sz w:val="22"/>
                <w:szCs w:val="22"/>
              </w:rPr>
              <w:t>Categories of Data Subject</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FBD5A" w14:textId="1E9D1DC0" w:rsidR="0009655E" w:rsidRDefault="3688C657" w:rsidP="429DDAD7">
            <w:pPr>
              <w:spacing w:before="240" w:after="240"/>
              <w:jc w:val="both"/>
            </w:pPr>
            <w:r w:rsidRPr="429DDAD7">
              <w:rPr>
                <w:rFonts w:ascii="Arial" w:eastAsia="Arial" w:hAnsi="Arial" w:cs="Arial"/>
                <w:sz w:val="22"/>
                <w:szCs w:val="22"/>
              </w:rPr>
              <w:t>Includes:</w:t>
            </w:r>
          </w:p>
          <w:p w14:paraId="24D29FE4" w14:textId="46E1783C" w:rsidR="0009655E" w:rsidRDefault="3688C657" w:rsidP="429DDAD7">
            <w:pPr>
              <w:pStyle w:val="ListParagraph"/>
              <w:numPr>
                <w:ilvl w:val="0"/>
                <w:numId w:val="19"/>
              </w:numPr>
              <w:jc w:val="both"/>
              <w:rPr>
                <w:rFonts w:ascii="Arial" w:eastAsia="Arial" w:hAnsi="Arial" w:cs="Arial"/>
                <w:sz w:val="22"/>
                <w:szCs w:val="22"/>
              </w:rPr>
            </w:pPr>
            <w:r w:rsidRPr="429DDAD7">
              <w:rPr>
                <w:rFonts w:ascii="Arial" w:eastAsia="Arial" w:hAnsi="Arial" w:cs="Arial"/>
                <w:sz w:val="22"/>
                <w:szCs w:val="22"/>
              </w:rPr>
              <w:t>Relevant Authority staff concerned with award and management of the Call-Off Contract awarded under Lot 1.</w:t>
            </w:r>
          </w:p>
          <w:p w14:paraId="5A2AE221" w14:textId="04214E0D" w:rsidR="0009655E" w:rsidRDefault="3688C657" w:rsidP="429DDAD7">
            <w:pPr>
              <w:pStyle w:val="ListParagraph"/>
              <w:numPr>
                <w:ilvl w:val="0"/>
                <w:numId w:val="19"/>
              </w:numPr>
              <w:jc w:val="both"/>
              <w:rPr>
                <w:rFonts w:ascii="Arial" w:eastAsia="Arial" w:hAnsi="Arial" w:cs="Arial"/>
                <w:sz w:val="22"/>
                <w:szCs w:val="22"/>
              </w:rPr>
            </w:pPr>
            <w:r w:rsidRPr="429DDAD7">
              <w:rPr>
                <w:rFonts w:ascii="Arial" w:eastAsia="Arial" w:hAnsi="Arial" w:cs="Arial"/>
                <w:sz w:val="22"/>
                <w:szCs w:val="22"/>
              </w:rPr>
              <w:t>Supplier staff concerned with fulfilment of the Supplier’s obligations arising under the Lot 1 Call-Off Contract.</w:t>
            </w:r>
          </w:p>
          <w:p w14:paraId="5223414E" w14:textId="16FFDAAA" w:rsidR="0009655E" w:rsidRDefault="0009655E">
            <w:pPr>
              <w:jc w:val="both"/>
              <w:rPr>
                <w:rFonts w:ascii="Arial" w:hAnsi="Arial" w:cs="Arial"/>
                <w:i/>
                <w:sz w:val="22"/>
                <w:szCs w:val="22"/>
              </w:rPr>
            </w:pPr>
          </w:p>
        </w:tc>
      </w:tr>
    </w:tbl>
    <w:p w14:paraId="52234150" w14:textId="77777777" w:rsidR="0009655E" w:rsidRDefault="0009655E">
      <w:pPr>
        <w:rPr>
          <w:rFonts w:ascii="Arial" w:hAnsi="Arial" w:cs="Arial"/>
          <w:b/>
          <w:color w:val="365F91"/>
          <w:sz w:val="28"/>
          <w:szCs w:val="28"/>
        </w:rPr>
      </w:pPr>
    </w:p>
    <w:p w14:paraId="52234151" w14:textId="77777777" w:rsidR="0009655E" w:rsidRDefault="0009655E">
      <w:pPr>
        <w:jc w:val="center"/>
        <w:rPr>
          <w:rFonts w:ascii="Arial" w:hAnsi="Arial" w:cs="Arial"/>
          <w:b/>
          <w:color w:val="365F91"/>
          <w:sz w:val="28"/>
          <w:szCs w:val="28"/>
        </w:rPr>
      </w:pPr>
    </w:p>
    <w:p w14:paraId="52234152" w14:textId="77777777" w:rsidR="0009655E" w:rsidRDefault="0009655E">
      <w:pPr>
        <w:pageBreakBefore/>
        <w:rPr>
          <w:rFonts w:ascii="Arial" w:hAnsi="Arial" w:cs="Arial"/>
          <w:b/>
          <w:color w:val="365F91"/>
          <w:sz w:val="28"/>
          <w:szCs w:val="28"/>
        </w:rPr>
      </w:pPr>
    </w:p>
    <w:p w14:paraId="52234153" w14:textId="77777777" w:rsidR="0009655E" w:rsidRDefault="00FE68F2">
      <w:pPr>
        <w:jc w:val="center"/>
        <w:rPr>
          <w:rFonts w:ascii="Arial" w:hAnsi="Arial" w:cs="Arial"/>
          <w:b/>
          <w:color w:val="365F91"/>
          <w:sz w:val="28"/>
          <w:szCs w:val="28"/>
        </w:rPr>
      </w:pPr>
      <w:r>
        <w:rPr>
          <w:rFonts w:ascii="Arial" w:hAnsi="Arial" w:cs="Arial"/>
          <w:b/>
          <w:color w:val="365F91"/>
          <w:sz w:val="28"/>
          <w:szCs w:val="28"/>
        </w:rPr>
        <w:t xml:space="preserve">Attachment 3 – Transparency Reports </w:t>
      </w:r>
    </w:p>
    <w:p w14:paraId="52234154" w14:textId="77777777" w:rsidR="0009655E" w:rsidRDefault="0009655E">
      <w:pPr>
        <w:jc w:val="center"/>
        <w:rPr>
          <w:rFonts w:ascii="Arial" w:hAnsi="Arial" w:cs="Arial"/>
          <w:b/>
          <w:color w:val="365F91"/>
          <w:sz w:val="28"/>
          <w:szCs w:val="28"/>
        </w:rPr>
      </w:pPr>
    </w:p>
    <w:p w14:paraId="4B0C10A2" w14:textId="5AB15DFB" w:rsidR="005960D6" w:rsidRPr="005960D6" w:rsidRDefault="005960D6" w:rsidP="005960D6">
      <w:pPr>
        <w:rPr>
          <w:rFonts w:ascii="Arial" w:hAnsi="Arial" w:cs="Arial"/>
          <w:bCs/>
          <w:sz w:val="22"/>
          <w:szCs w:val="22"/>
        </w:rPr>
      </w:pPr>
      <w:r>
        <w:rPr>
          <w:rFonts w:ascii="Arial" w:hAnsi="Arial" w:cs="Arial"/>
          <w:bCs/>
          <w:sz w:val="22"/>
          <w:szCs w:val="22"/>
        </w:rPr>
        <w:t>Not Applicable</w:t>
      </w:r>
    </w:p>
    <w:p w14:paraId="52234174" w14:textId="77777777" w:rsidR="0009655E" w:rsidRDefault="0009655E">
      <w:pPr>
        <w:pageBreakBefore/>
        <w:rPr>
          <w:rFonts w:ascii="Arial" w:hAnsi="Arial" w:cs="Arial"/>
          <w:b/>
          <w:color w:val="365F91"/>
          <w:sz w:val="28"/>
          <w:szCs w:val="28"/>
        </w:rPr>
      </w:pPr>
    </w:p>
    <w:p w14:paraId="52234175" w14:textId="77777777" w:rsidR="0009655E" w:rsidRDefault="00FE68F2" w:rsidP="34B8D792">
      <w:pPr>
        <w:jc w:val="center"/>
        <w:rPr>
          <w:rFonts w:ascii="Arial" w:hAnsi="Arial" w:cs="Arial"/>
          <w:b/>
          <w:bCs/>
          <w:color w:val="365F91"/>
          <w:sz w:val="28"/>
          <w:szCs w:val="28"/>
        </w:rPr>
      </w:pPr>
      <w:r w:rsidRPr="34B8D792">
        <w:rPr>
          <w:rFonts w:ascii="Arial" w:hAnsi="Arial" w:cs="Arial"/>
          <w:b/>
          <w:bCs/>
          <w:color w:val="365F91"/>
          <w:sz w:val="28"/>
          <w:szCs w:val="28"/>
        </w:rPr>
        <w:t>Annex 1 – Call-Off Terms and Additional Schedules and Alternative Clauses</w:t>
      </w:r>
    </w:p>
    <w:p w14:paraId="52234176" w14:textId="77777777" w:rsidR="0009655E" w:rsidRDefault="0009655E" w:rsidP="34B8D792">
      <w:pPr>
        <w:tabs>
          <w:tab w:val="left" w:pos="2590"/>
        </w:tabs>
        <w:rPr>
          <w:rFonts w:ascii="Arial" w:hAnsi="Arial" w:cs="Arial"/>
          <w:b/>
          <w:bCs/>
          <w:color w:val="365F91"/>
          <w:sz w:val="28"/>
          <w:szCs w:val="28"/>
        </w:rPr>
      </w:pPr>
    </w:p>
    <w:p w14:paraId="28BCAF6F" w14:textId="2B62A09E" w:rsidR="7C4A7DC9" w:rsidRDefault="7C4A7DC9" w:rsidP="34B8D792">
      <w:pPr>
        <w:spacing w:before="240" w:after="120" w:line="254" w:lineRule="auto"/>
        <w:jc w:val="center"/>
        <w:rPr>
          <w:rFonts w:ascii="Arial" w:eastAsia="Arial" w:hAnsi="Arial" w:cs="Arial"/>
          <w:b/>
          <w:bCs/>
          <w:sz w:val="22"/>
          <w:szCs w:val="22"/>
        </w:rPr>
      </w:pPr>
      <w:r w:rsidRPr="34B8D792">
        <w:rPr>
          <w:rFonts w:ascii="Arial" w:eastAsia="Arial" w:hAnsi="Arial" w:cs="Arial"/>
          <w:b/>
          <w:bCs/>
          <w:sz w:val="22"/>
          <w:szCs w:val="22"/>
        </w:rPr>
        <w:t xml:space="preserve">RM6100 TECHNOLOGY SERVICES 3 </w:t>
      </w:r>
    </w:p>
    <w:p w14:paraId="3D502624" w14:textId="73B2BC7D" w:rsidR="7C4A7DC9" w:rsidRDefault="7C4A7DC9" w:rsidP="34B8D792">
      <w:pPr>
        <w:spacing w:before="240" w:after="120" w:line="254" w:lineRule="auto"/>
        <w:jc w:val="center"/>
        <w:rPr>
          <w:rFonts w:ascii="Arial" w:eastAsia="Arial" w:hAnsi="Arial" w:cs="Arial"/>
          <w:b/>
          <w:bCs/>
          <w:sz w:val="22"/>
          <w:szCs w:val="22"/>
        </w:rPr>
      </w:pPr>
      <w:r w:rsidRPr="34B8D792">
        <w:rPr>
          <w:rFonts w:ascii="Arial" w:eastAsia="Arial" w:hAnsi="Arial" w:cs="Arial"/>
          <w:b/>
          <w:bCs/>
          <w:sz w:val="22"/>
          <w:szCs w:val="22"/>
        </w:rPr>
        <w:t>LOT 1 CALL OFF TERMS</w:t>
      </w:r>
    </w:p>
    <w:p w14:paraId="01563019" w14:textId="5B98A153" w:rsidR="34B8D792" w:rsidRDefault="34B8D792" w:rsidP="34B8D792">
      <w:pPr>
        <w:rPr>
          <w:rFonts w:ascii="Arial" w:eastAsia="Arial" w:hAnsi="Arial" w:cs="Arial"/>
          <w:sz w:val="22"/>
          <w:szCs w:val="22"/>
        </w:rPr>
      </w:pPr>
    </w:p>
    <w:p w14:paraId="775D5B90" w14:textId="4A5A880E" w:rsidR="7C4A7DC9" w:rsidRDefault="7C4A7DC9" w:rsidP="34B8D792">
      <w:pPr>
        <w:pBdr>
          <w:top w:val="single" w:sz="8" w:space="1" w:color="000000"/>
        </w:pBdr>
        <w:jc w:val="both"/>
        <w:rPr>
          <w:rFonts w:ascii="Arial" w:eastAsia="Arial" w:hAnsi="Arial" w:cs="Arial"/>
          <w:sz w:val="22"/>
          <w:szCs w:val="22"/>
        </w:rPr>
      </w:pPr>
      <w:r w:rsidRPr="34B8D792">
        <w:rPr>
          <w:rFonts w:ascii="Arial" w:eastAsia="Arial" w:hAnsi="Arial" w:cs="Arial"/>
          <w:sz w:val="22"/>
          <w:szCs w:val="22"/>
        </w:rPr>
        <w:t xml:space="preserve"> </w:t>
      </w:r>
    </w:p>
    <w:p w14:paraId="60438532" w14:textId="6E4BD45E" w:rsidR="7C4A7DC9" w:rsidRDefault="7C4A7DC9" w:rsidP="34B8D792">
      <w:pPr>
        <w:jc w:val="both"/>
        <w:rPr>
          <w:rFonts w:ascii="Arial" w:eastAsia="Arial" w:hAnsi="Arial" w:cs="Arial"/>
          <w:b/>
          <w:bCs/>
          <w:sz w:val="22"/>
          <w:szCs w:val="22"/>
        </w:rPr>
      </w:pPr>
      <w:r w:rsidRPr="34B8D792">
        <w:rPr>
          <w:rFonts w:ascii="Arial" w:eastAsia="Arial" w:hAnsi="Arial" w:cs="Arial"/>
          <w:b/>
          <w:bCs/>
          <w:sz w:val="22"/>
          <w:szCs w:val="22"/>
        </w:rPr>
        <w:t>TABLE OF CONTENTS</w:t>
      </w:r>
    </w:p>
    <w:p w14:paraId="58E730EA" w14:textId="554D60BC" w:rsidR="7C4A7DC9" w:rsidRDefault="7C4A7DC9" w:rsidP="34B8D792">
      <w:pPr>
        <w:spacing w:before="120" w:after="120"/>
        <w:rPr>
          <w:rFonts w:ascii="Arial" w:eastAsia="Arial" w:hAnsi="Arial" w:cs="Arial"/>
          <w:sz w:val="22"/>
          <w:szCs w:val="22"/>
        </w:rPr>
      </w:pPr>
      <w:hyperlink r:id="rId14" w:anchor="_Toc46338153">
        <w:r w:rsidRPr="34B8D792">
          <w:rPr>
            <w:rStyle w:val="Hyperlink"/>
            <w:rFonts w:ascii="Arial" w:eastAsia="Arial" w:hAnsi="Arial" w:cs="Arial"/>
            <w:caps/>
            <w:color w:val="auto"/>
            <w:sz w:val="22"/>
            <w:szCs w:val="22"/>
          </w:rPr>
          <w:t>1.</w:t>
        </w:r>
        <w:r>
          <w:tab/>
        </w:r>
        <w:r w:rsidRPr="34B8D792">
          <w:rPr>
            <w:rStyle w:val="Hyperlink"/>
            <w:rFonts w:ascii="Arial" w:eastAsia="Arial" w:hAnsi="Arial" w:cs="Arial"/>
            <w:caps/>
            <w:color w:val="auto"/>
            <w:sz w:val="22"/>
            <w:szCs w:val="22"/>
          </w:rPr>
          <w:t>DEFINITIONS</w:t>
        </w:r>
        <w:r>
          <w:tab/>
        </w:r>
        <w:r w:rsidRPr="34B8D792">
          <w:rPr>
            <w:rStyle w:val="Hyperlink"/>
            <w:rFonts w:ascii="Arial" w:eastAsia="Arial" w:hAnsi="Arial" w:cs="Arial"/>
            <w:caps/>
            <w:color w:val="auto"/>
            <w:sz w:val="22"/>
            <w:szCs w:val="22"/>
          </w:rPr>
          <w:t>1</w:t>
        </w:r>
      </w:hyperlink>
    </w:p>
    <w:p w14:paraId="0FDB47D7" w14:textId="188DFFDA" w:rsidR="7C4A7DC9" w:rsidRDefault="7C4A7DC9" w:rsidP="34B8D792">
      <w:pPr>
        <w:spacing w:before="120" w:after="120"/>
        <w:rPr>
          <w:rFonts w:ascii="Arial" w:eastAsia="Arial" w:hAnsi="Arial" w:cs="Arial"/>
          <w:sz w:val="22"/>
          <w:szCs w:val="22"/>
        </w:rPr>
      </w:pPr>
      <w:hyperlink r:id="rId15" w:anchor="_Toc46338154">
        <w:r w:rsidRPr="34B8D792">
          <w:rPr>
            <w:rStyle w:val="Hyperlink"/>
            <w:rFonts w:ascii="Arial" w:eastAsia="Arial" w:hAnsi="Arial" w:cs="Arial"/>
            <w:caps/>
            <w:color w:val="auto"/>
            <w:sz w:val="22"/>
            <w:szCs w:val="22"/>
          </w:rPr>
          <w:t>2.</w:t>
        </w:r>
        <w:r>
          <w:tab/>
        </w:r>
        <w:r w:rsidRPr="34B8D792">
          <w:rPr>
            <w:rStyle w:val="Hyperlink"/>
            <w:rFonts w:ascii="Arial" w:eastAsia="Arial" w:hAnsi="Arial" w:cs="Arial"/>
            <w:caps/>
            <w:color w:val="auto"/>
            <w:sz w:val="22"/>
            <w:szCs w:val="22"/>
          </w:rPr>
          <w:t>Interpretation</w:t>
        </w:r>
        <w:r>
          <w:tab/>
        </w:r>
        <w:r w:rsidRPr="34B8D792">
          <w:rPr>
            <w:rStyle w:val="Hyperlink"/>
            <w:rFonts w:ascii="Arial" w:eastAsia="Arial" w:hAnsi="Arial" w:cs="Arial"/>
            <w:caps/>
            <w:color w:val="auto"/>
            <w:sz w:val="22"/>
            <w:szCs w:val="22"/>
          </w:rPr>
          <w:t>1</w:t>
        </w:r>
      </w:hyperlink>
    </w:p>
    <w:p w14:paraId="0E5A80DA" w14:textId="549EC80C" w:rsidR="7C4A7DC9" w:rsidRDefault="7C4A7DC9" w:rsidP="34B8D792">
      <w:pPr>
        <w:spacing w:before="120" w:after="120"/>
        <w:rPr>
          <w:rFonts w:ascii="Arial" w:eastAsia="Arial" w:hAnsi="Arial" w:cs="Arial"/>
          <w:sz w:val="22"/>
          <w:szCs w:val="22"/>
        </w:rPr>
      </w:pPr>
      <w:hyperlink r:id="rId16" w:anchor="_Toc46338155">
        <w:r w:rsidRPr="34B8D792">
          <w:rPr>
            <w:rStyle w:val="Hyperlink"/>
            <w:rFonts w:ascii="Arial" w:eastAsia="Arial" w:hAnsi="Arial" w:cs="Arial"/>
            <w:caps/>
            <w:color w:val="auto"/>
            <w:sz w:val="22"/>
            <w:szCs w:val="22"/>
          </w:rPr>
          <w:t>3.</w:t>
        </w:r>
        <w:r>
          <w:tab/>
        </w:r>
        <w:r w:rsidRPr="34B8D792">
          <w:rPr>
            <w:rStyle w:val="Hyperlink"/>
            <w:rFonts w:ascii="Arial" w:eastAsia="Arial" w:hAnsi="Arial" w:cs="Arial"/>
            <w:caps/>
            <w:color w:val="auto"/>
            <w:sz w:val="22"/>
            <w:szCs w:val="22"/>
          </w:rPr>
          <w:t>Warranties and Representations</w:t>
        </w:r>
        <w:r>
          <w:tab/>
        </w:r>
        <w:r w:rsidRPr="34B8D792">
          <w:rPr>
            <w:rStyle w:val="Hyperlink"/>
            <w:rFonts w:ascii="Arial" w:eastAsia="Arial" w:hAnsi="Arial" w:cs="Arial"/>
            <w:caps/>
            <w:color w:val="auto"/>
            <w:sz w:val="22"/>
            <w:szCs w:val="22"/>
          </w:rPr>
          <w:t>2</w:t>
        </w:r>
      </w:hyperlink>
    </w:p>
    <w:p w14:paraId="68EE3CCF" w14:textId="65748E07" w:rsidR="7C4A7DC9" w:rsidRDefault="7C4A7DC9" w:rsidP="34B8D792">
      <w:pPr>
        <w:spacing w:before="120" w:after="120"/>
        <w:rPr>
          <w:rFonts w:ascii="Arial" w:eastAsia="Arial" w:hAnsi="Arial" w:cs="Arial"/>
          <w:sz w:val="22"/>
          <w:szCs w:val="22"/>
        </w:rPr>
      </w:pPr>
      <w:hyperlink r:id="rId17" w:anchor="_Toc46338156">
        <w:r w:rsidRPr="34B8D792">
          <w:rPr>
            <w:rStyle w:val="Hyperlink"/>
            <w:rFonts w:ascii="Arial" w:eastAsia="Arial" w:hAnsi="Arial" w:cs="Arial"/>
            <w:caps/>
            <w:color w:val="auto"/>
            <w:sz w:val="22"/>
            <w:szCs w:val="22"/>
          </w:rPr>
          <w:t>4.</w:t>
        </w:r>
        <w:r>
          <w:tab/>
        </w:r>
        <w:r w:rsidRPr="34B8D792">
          <w:rPr>
            <w:rStyle w:val="Hyperlink"/>
            <w:rFonts w:ascii="Arial" w:eastAsia="Arial" w:hAnsi="Arial" w:cs="Arial"/>
            <w:caps/>
            <w:color w:val="auto"/>
            <w:sz w:val="22"/>
            <w:szCs w:val="22"/>
          </w:rPr>
          <w:t xml:space="preserve"> Contract Period</w:t>
        </w:r>
        <w:r>
          <w:tab/>
        </w:r>
        <w:r w:rsidRPr="34B8D792">
          <w:rPr>
            <w:rStyle w:val="Hyperlink"/>
            <w:rFonts w:ascii="Arial" w:eastAsia="Arial" w:hAnsi="Arial" w:cs="Arial"/>
            <w:caps/>
            <w:color w:val="auto"/>
            <w:sz w:val="22"/>
            <w:szCs w:val="22"/>
          </w:rPr>
          <w:t>3</w:t>
        </w:r>
      </w:hyperlink>
    </w:p>
    <w:p w14:paraId="1CF71A25" w14:textId="5B54A3C3" w:rsidR="7C4A7DC9" w:rsidRDefault="7C4A7DC9" w:rsidP="34B8D792">
      <w:pPr>
        <w:spacing w:before="120" w:after="120"/>
        <w:rPr>
          <w:rFonts w:ascii="Arial" w:eastAsia="Arial" w:hAnsi="Arial" w:cs="Arial"/>
          <w:sz w:val="22"/>
          <w:szCs w:val="22"/>
        </w:rPr>
      </w:pPr>
      <w:hyperlink r:id="rId18" w:anchor="_Toc46338157">
        <w:r w:rsidRPr="34B8D792">
          <w:rPr>
            <w:rStyle w:val="Hyperlink"/>
            <w:rFonts w:ascii="Arial" w:eastAsia="Arial" w:hAnsi="Arial" w:cs="Arial"/>
            <w:caps/>
            <w:color w:val="auto"/>
            <w:sz w:val="22"/>
            <w:szCs w:val="22"/>
          </w:rPr>
          <w:t>5.</w:t>
        </w:r>
        <w:r>
          <w:tab/>
        </w:r>
        <w:r w:rsidRPr="34B8D792">
          <w:rPr>
            <w:rStyle w:val="Hyperlink"/>
            <w:rFonts w:ascii="Arial" w:eastAsia="Arial" w:hAnsi="Arial" w:cs="Arial"/>
            <w:caps/>
            <w:color w:val="auto"/>
            <w:sz w:val="22"/>
            <w:szCs w:val="22"/>
          </w:rPr>
          <w:t>Provision and Receipt of the Services and deliverables</w:t>
        </w:r>
        <w:r>
          <w:tab/>
        </w:r>
        <w:r w:rsidRPr="34B8D792">
          <w:rPr>
            <w:rStyle w:val="Hyperlink"/>
            <w:rFonts w:ascii="Arial" w:eastAsia="Arial" w:hAnsi="Arial" w:cs="Arial"/>
            <w:caps/>
            <w:color w:val="auto"/>
            <w:sz w:val="22"/>
            <w:szCs w:val="22"/>
          </w:rPr>
          <w:t>3</w:t>
        </w:r>
      </w:hyperlink>
    </w:p>
    <w:p w14:paraId="1FE912F8" w14:textId="0925095A" w:rsidR="7C4A7DC9" w:rsidRDefault="7C4A7DC9" w:rsidP="34B8D792">
      <w:pPr>
        <w:spacing w:before="120" w:after="120"/>
        <w:rPr>
          <w:rFonts w:ascii="Arial" w:eastAsia="Arial" w:hAnsi="Arial" w:cs="Arial"/>
          <w:sz w:val="22"/>
          <w:szCs w:val="22"/>
        </w:rPr>
      </w:pPr>
      <w:hyperlink r:id="rId19" w:anchor="_Toc46338158">
        <w:r w:rsidRPr="34B8D792">
          <w:rPr>
            <w:rStyle w:val="Hyperlink"/>
            <w:rFonts w:ascii="Arial" w:eastAsia="Arial" w:hAnsi="Arial" w:cs="Arial"/>
            <w:caps/>
            <w:color w:val="auto"/>
            <w:sz w:val="22"/>
            <w:szCs w:val="22"/>
          </w:rPr>
          <w:t>6.</w:t>
        </w:r>
        <w:r>
          <w:tab/>
        </w:r>
        <w:r w:rsidRPr="34B8D792">
          <w:rPr>
            <w:rStyle w:val="Hyperlink"/>
            <w:rFonts w:ascii="Arial" w:eastAsia="Arial" w:hAnsi="Arial" w:cs="Arial"/>
            <w:caps/>
            <w:color w:val="auto"/>
            <w:sz w:val="22"/>
            <w:szCs w:val="22"/>
          </w:rPr>
          <w:t>SUPPLIER Personnel</w:t>
        </w:r>
        <w:r>
          <w:tab/>
        </w:r>
        <w:r w:rsidRPr="34B8D792">
          <w:rPr>
            <w:rStyle w:val="Hyperlink"/>
            <w:rFonts w:ascii="Arial" w:eastAsia="Arial" w:hAnsi="Arial" w:cs="Arial"/>
            <w:caps/>
            <w:color w:val="auto"/>
            <w:sz w:val="22"/>
            <w:szCs w:val="22"/>
          </w:rPr>
          <w:t>4</w:t>
        </w:r>
      </w:hyperlink>
    </w:p>
    <w:p w14:paraId="0D4A65B1" w14:textId="5D33AD72" w:rsidR="7C4A7DC9" w:rsidRDefault="7C4A7DC9" w:rsidP="34B8D792">
      <w:pPr>
        <w:spacing w:before="120" w:after="120"/>
        <w:rPr>
          <w:rFonts w:ascii="Arial" w:eastAsia="Arial" w:hAnsi="Arial" w:cs="Arial"/>
          <w:sz w:val="22"/>
          <w:szCs w:val="22"/>
        </w:rPr>
      </w:pPr>
      <w:hyperlink r:id="rId20" w:anchor="_Toc46338159">
        <w:r w:rsidRPr="34B8D792">
          <w:rPr>
            <w:rStyle w:val="Hyperlink"/>
            <w:rFonts w:ascii="Arial" w:eastAsia="Arial" w:hAnsi="Arial" w:cs="Arial"/>
            <w:caps/>
            <w:color w:val="auto"/>
            <w:sz w:val="22"/>
            <w:szCs w:val="22"/>
          </w:rPr>
          <w:t>7.</w:t>
        </w:r>
        <w:r>
          <w:tab/>
        </w:r>
        <w:r w:rsidRPr="34B8D792">
          <w:rPr>
            <w:rStyle w:val="Hyperlink"/>
            <w:rFonts w:ascii="Arial" w:eastAsia="Arial" w:hAnsi="Arial" w:cs="Arial"/>
            <w:caps/>
            <w:color w:val="auto"/>
            <w:sz w:val="22"/>
            <w:szCs w:val="22"/>
          </w:rPr>
          <w:t>STANDARDS</w:t>
        </w:r>
        <w:r>
          <w:tab/>
        </w:r>
        <w:r w:rsidRPr="34B8D792">
          <w:rPr>
            <w:rStyle w:val="Hyperlink"/>
            <w:rFonts w:ascii="Arial" w:eastAsia="Arial" w:hAnsi="Arial" w:cs="Arial"/>
            <w:caps/>
            <w:color w:val="auto"/>
            <w:sz w:val="22"/>
            <w:szCs w:val="22"/>
          </w:rPr>
          <w:t>6</w:t>
        </w:r>
      </w:hyperlink>
    </w:p>
    <w:p w14:paraId="3F59B328" w14:textId="0D2404E4" w:rsidR="7C4A7DC9" w:rsidRDefault="7C4A7DC9" w:rsidP="34B8D792">
      <w:pPr>
        <w:spacing w:before="120" w:after="120"/>
        <w:rPr>
          <w:rFonts w:ascii="Arial" w:eastAsia="Arial" w:hAnsi="Arial" w:cs="Arial"/>
          <w:sz w:val="22"/>
          <w:szCs w:val="22"/>
        </w:rPr>
      </w:pPr>
      <w:hyperlink r:id="rId21" w:anchor="_Toc46338160">
        <w:r w:rsidRPr="34B8D792">
          <w:rPr>
            <w:rStyle w:val="Hyperlink"/>
            <w:rFonts w:ascii="Arial" w:eastAsia="Arial" w:hAnsi="Arial" w:cs="Arial"/>
            <w:caps/>
            <w:color w:val="auto"/>
            <w:sz w:val="22"/>
            <w:szCs w:val="22"/>
          </w:rPr>
          <w:t>8.</w:t>
        </w:r>
        <w:r>
          <w:tab/>
        </w:r>
        <w:r w:rsidRPr="34B8D792">
          <w:rPr>
            <w:rStyle w:val="Hyperlink"/>
            <w:rFonts w:ascii="Arial" w:eastAsia="Arial" w:hAnsi="Arial" w:cs="Arial"/>
            <w:caps/>
            <w:color w:val="auto"/>
            <w:sz w:val="22"/>
            <w:szCs w:val="22"/>
          </w:rPr>
          <w:t>BUYER PREMISES</w:t>
        </w:r>
        <w:r>
          <w:tab/>
        </w:r>
        <w:r w:rsidRPr="34B8D792">
          <w:rPr>
            <w:rStyle w:val="Hyperlink"/>
            <w:rFonts w:ascii="Arial" w:eastAsia="Arial" w:hAnsi="Arial" w:cs="Arial"/>
            <w:caps/>
            <w:color w:val="auto"/>
            <w:sz w:val="22"/>
            <w:szCs w:val="22"/>
          </w:rPr>
          <w:t>6</w:t>
        </w:r>
      </w:hyperlink>
    </w:p>
    <w:p w14:paraId="3D7B5E7B" w14:textId="062C240A" w:rsidR="7C4A7DC9" w:rsidRDefault="7C4A7DC9" w:rsidP="34B8D792">
      <w:pPr>
        <w:spacing w:before="120" w:after="120"/>
        <w:rPr>
          <w:rFonts w:ascii="Arial" w:eastAsia="Arial" w:hAnsi="Arial" w:cs="Arial"/>
          <w:sz w:val="22"/>
          <w:szCs w:val="22"/>
        </w:rPr>
      </w:pPr>
      <w:hyperlink r:id="rId22" w:anchor="_Toc46338161">
        <w:r w:rsidRPr="34B8D792">
          <w:rPr>
            <w:rStyle w:val="Hyperlink"/>
            <w:rFonts w:ascii="Arial" w:eastAsia="Arial" w:hAnsi="Arial" w:cs="Arial"/>
            <w:caps/>
            <w:color w:val="auto"/>
            <w:sz w:val="22"/>
            <w:szCs w:val="22"/>
          </w:rPr>
          <w:t>9.</w:t>
        </w:r>
        <w:r>
          <w:tab/>
        </w:r>
        <w:r w:rsidRPr="34B8D792">
          <w:rPr>
            <w:rStyle w:val="Hyperlink"/>
            <w:rFonts w:ascii="Arial" w:eastAsia="Arial" w:hAnsi="Arial" w:cs="Arial"/>
            <w:caps/>
            <w:color w:val="auto"/>
            <w:sz w:val="22"/>
            <w:szCs w:val="22"/>
          </w:rPr>
          <w:t>Buyer Property</w:t>
        </w:r>
        <w:r>
          <w:tab/>
        </w:r>
        <w:r w:rsidRPr="34B8D792">
          <w:rPr>
            <w:rStyle w:val="Hyperlink"/>
            <w:rFonts w:ascii="Arial" w:eastAsia="Arial" w:hAnsi="Arial" w:cs="Arial"/>
            <w:caps/>
            <w:color w:val="auto"/>
            <w:sz w:val="22"/>
            <w:szCs w:val="22"/>
          </w:rPr>
          <w:t>6</w:t>
        </w:r>
      </w:hyperlink>
    </w:p>
    <w:p w14:paraId="71A793D1" w14:textId="0AD23CE4" w:rsidR="7C4A7DC9" w:rsidRDefault="7C4A7DC9" w:rsidP="34B8D792">
      <w:pPr>
        <w:spacing w:before="120" w:after="120"/>
        <w:rPr>
          <w:rFonts w:ascii="Arial" w:eastAsia="Arial" w:hAnsi="Arial" w:cs="Arial"/>
          <w:sz w:val="22"/>
          <w:szCs w:val="22"/>
        </w:rPr>
      </w:pPr>
      <w:hyperlink r:id="rId23" w:anchor="_Toc46338162">
        <w:r w:rsidRPr="34B8D792">
          <w:rPr>
            <w:rStyle w:val="Hyperlink"/>
            <w:rFonts w:ascii="Arial" w:eastAsia="Arial" w:hAnsi="Arial" w:cs="Arial"/>
            <w:caps/>
            <w:color w:val="auto"/>
            <w:sz w:val="22"/>
            <w:szCs w:val="22"/>
          </w:rPr>
          <w:t>10.</w:t>
        </w:r>
        <w:r>
          <w:tab/>
        </w:r>
        <w:r w:rsidRPr="34B8D792">
          <w:rPr>
            <w:rStyle w:val="Hyperlink"/>
            <w:rFonts w:ascii="Arial" w:eastAsia="Arial" w:hAnsi="Arial" w:cs="Arial"/>
            <w:caps/>
            <w:color w:val="auto"/>
            <w:sz w:val="22"/>
            <w:szCs w:val="22"/>
          </w:rPr>
          <w:t>Charges, Payment and Invoicing</w:t>
        </w:r>
        <w:r>
          <w:tab/>
        </w:r>
        <w:r w:rsidRPr="34B8D792">
          <w:rPr>
            <w:rStyle w:val="Hyperlink"/>
            <w:rFonts w:ascii="Arial" w:eastAsia="Arial" w:hAnsi="Arial" w:cs="Arial"/>
            <w:caps/>
            <w:color w:val="auto"/>
            <w:sz w:val="22"/>
            <w:szCs w:val="22"/>
          </w:rPr>
          <w:t>7</w:t>
        </w:r>
      </w:hyperlink>
    </w:p>
    <w:p w14:paraId="0A03B7CF" w14:textId="13E3CAAC" w:rsidR="7C4A7DC9" w:rsidRDefault="7C4A7DC9" w:rsidP="34B8D792">
      <w:pPr>
        <w:spacing w:before="120" w:after="120"/>
        <w:rPr>
          <w:rFonts w:ascii="Arial" w:eastAsia="Arial" w:hAnsi="Arial" w:cs="Arial"/>
          <w:sz w:val="22"/>
          <w:szCs w:val="22"/>
        </w:rPr>
      </w:pPr>
      <w:hyperlink r:id="rId24" w:anchor="_Toc46338163">
        <w:r w:rsidRPr="34B8D792">
          <w:rPr>
            <w:rStyle w:val="Hyperlink"/>
            <w:rFonts w:ascii="Arial" w:eastAsia="Arial" w:hAnsi="Arial" w:cs="Arial"/>
            <w:caps/>
            <w:color w:val="auto"/>
            <w:sz w:val="22"/>
            <w:szCs w:val="22"/>
          </w:rPr>
          <w:t>11.</w:t>
        </w:r>
        <w:r>
          <w:tab/>
        </w:r>
        <w:r w:rsidRPr="34B8D792">
          <w:rPr>
            <w:rStyle w:val="Hyperlink"/>
            <w:rFonts w:ascii="Arial" w:eastAsia="Arial" w:hAnsi="Arial" w:cs="Arial"/>
            <w:caps/>
            <w:color w:val="auto"/>
            <w:sz w:val="22"/>
            <w:szCs w:val="22"/>
          </w:rPr>
          <w:t>INCOME tax AND NATIONAL INSURANCE CONTRIBUTIONS</w:t>
        </w:r>
        <w:r>
          <w:tab/>
        </w:r>
        <w:r w:rsidRPr="34B8D792">
          <w:rPr>
            <w:rStyle w:val="Hyperlink"/>
            <w:rFonts w:ascii="Arial" w:eastAsia="Arial" w:hAnsi="Arial" w:cs="Arial"/>
            <w:caps/>
            <w:color w:val="auto"/>
            <w:sz w:val="22"/>
            <w:szCs w:val="22"/>
          </w:rPr>
          <w:t>7</w:t>
        </w:r>
      </w:hyperlink>
    </w:p>
    <w:p w14:paraId="0B1EE9FA" w14:textId="14EDCBA2" w:rsidR="7C4A7DC9" w:rsidRDefault="7C4A7DC9" w:rsidP="34B8D792">
      <w:pPr>
        <w:spacing w:before="120" w:after="120"/>
        <w:rPr>
          <w:rFonts w:ascii="Arial" w:eastAsia="Arial" w:hAnsi="Arial" w:cs="Arial"/>
          <w:sz w:val="22"/>
          <w:szCs w:val="22"/>
        </w:rPr>
      </w:pPr>
      <w:hyperlink r:id="rId25" w:anchor="_Toc46338164">
        <w:r w:rsidRPr="34B8D792">
          <w:rPr>
            <w:rStyle w:val="Hyperlink"/>
            <w:rFonts w:ascii="Arial" w:eastAsia="Arial" w:hAnsi="Arial" w:cs="Arial"/>
            <w:caps/>
            <w:color w:val="auto"/>
            <w:sz w:val="22"/>
            <w:szCs w:val="22"/>
          </w:rPr>
          <w:t>12.</w:t>
        </w:r>
        <w:r>
          <w:tab/>
        </w:r>
        <w:r w:rsidRPr="34B8D792">
          <w:rPr>
            <w:rStyle w:val="Hyperlink"/>
            <w:rFonts w:ascii="Arial" w:eastAsia="Arial" w:hAnsi="Arial" w:cs="Arial"/>
            <w:caps/>
            <w:color w:val="auto"/>
            <w:sz w:val="22"/>
            <w:szCs w:val="22"/>
          </w:rPr>
          <w:t>Liabilities</w:t>
        </w:r>
        <w:r>
          <w:tab/>
        </w:r>
        <w:r w:rsidRPr="34B8D792">
          <w:rPr>
            <w:rStyle w:val="Hyperlink"/>
            <w:rFonts w:ascii="Arial" w:eastAsia="Arial" w:hAnsi="Arial" w:cs="Arial"/>
            <w:caps/>
            <w:color w:val="auto"/>
            <w:sz w:val="22"/>
            <w:szCs w:val="22"/>
          </w:rPr>
          <w:t>8</w:t>
        </w:r>
      </w:hyperlink>
    </w:p>
    <w:p w14:paraId="17AC5D5A" w14:textId="6CCE86F0" w:rsidR="7C4A7DC9" w:rsidRDefault="7C4A7DC9" w:rsidP="34B8D792">
      <w:pPr>
        <w:spacing w:before="120" w:after="120"/>
        <w:rPr>
          <w:rFonts w:ascii="Arial" w:eastAsia="Arial" w:hAnsi="Arial" w:cs="Arial"/>
          <w:sz w:val="22"/>
          <w:szCs w:val="22"/>
        </w:rPr>
      </w:pPr>
      <w:hyperlink r:id="rId26" w:anchor="_Toc46338165">
        <w:r w:rsidRPr="34B8D792">
          <w:rPr>
            <w:rStyle w:val="Hyperlink"/>
            <w:rFonts w:ascii="Arial" w:eastAsia="Arial" w:hAnsi="Arial" w:cs="Arial"/>
            <w:caps/>
            <w:color w:val="auto"/>
            <w:sz w:val="22"/>
            <w:szCs w:val="22"/>
          </w:rPr>
          <w:t>13.</w:t>
        </w:r>
        <w:r>
          <w:tab/>
        </w:r>
        <w:r w:rsidRPr="34B8D792">
          <w:rPr>
            <w:rStyle w:val="Hyperlink"/>
            <w:rFonts w:ascii="Arial" w:eastAsia="Arial" w:hAnsi="Arial" w:cs="Arial"/>
            <w:caps/>
            <w:color w:val="auto"/>
            <w:sz w:val="22"/>
            <w:szCs w:val="22"/>
          </w:rPr>
          <w:t>Intellectual Property Rights</w:t>
        </w:r>
        <w:r>
          <w:tab/>
        </w:r>
        <w:r w:rsidRPr="34B8D792">
          <w:rPr>
            <w:rStyle w:val="Hyperlink"/>
            <w:rFonts w:ascii="Arial" w:eastAsia="Arial" w:hAnsi="Arial" w:cs="Arial"/>
            <w:caps/>
            <w:color w:val="auto"/>
            <w:sz w:val="22"/>
            <w:szCs w:val="22"/>
          </w:rPr>
          <w:t>9</w:t>
        </w:r>
      </w:hyperlink>
    </w:p>
    <w:p w14:paraId="6C137A01" w14:textId="6CFD7CF1" w:rsidR="7C4A7DC9" w:rsidRDefault="7C4A7DC9" w:rsidP="34B8D792">
      <w:pPr>
        <w:spacing w:before="120" w:after="120"/>
        <w:rPr>
          <w:rFonts w:ascii="Arial" w:eastAsia="Arial" w:hAnsi="Arial" w:cs="Arial"/>
          <w:sz w:val="22"/>
          <w:szCs w:val="22"/>
        </w:rPr>
      </w:pPr>
      <w:hyperlink r:id="rId27" w:anchor="_Toc46338166">
        <w:r w:rsidRPr="34B8D792">
          <w:rPr>
            <w:rStyle w:val="Hyperlink"/>
            <w:rFonts w:ascii="Arial" w:eastAsia="Arial" w:hAnsi="Arial" w:cs="Arial"/>
            <w:caps/>
            <w:color w:val="auto"/>
            <w:sz w:val="22"/>
            <w:szCs w:val="22"/>
          </w:rPr>
          <w:t>14.</w:t>
        </w:r>
        <w:r>
          <w:tab/>
        </w:r>
        <w:r w:rsidRPr="34B8D792">
          <w:rPr>
            <w:rStyle w:val="Hyperlink"/>
            <w:rFonts w:ascii="Arial" w:eastAsia="Arial" w:hAnsi="Arial" w:cs="Arial"/>
            <w:caps/>
            <w:color w:val="auto"/>
            <w:sz w:val="22"/>
            <w:szCs w:val="22"/>
          </w:rPr>
          <w:t>publicity and branding</w:t>
        </w:r>
        <w:r>
          <w:tab/>
        </w:r>
        <w:r w:rsidRPr="34B8D792">
          <w:rPr>
            <w:rStyle w:val="Hyperlink"/>
            <w:rFonts w:ascii="Arial" w:eastAsia="Arial" w:hAnsi="Arial" w:cs="Arial"/>
            <w:caps/>
            <w:color w:val="auto"/>
            <w:sz w:val="22"/>
            <w:szCs w:val="22"/>
          </w:rPr>
          <w:t>10</w:t>
        </w:r>
      </w:hyperlink>
    </w:p>
    <w:p w14:paraId="2B85DAFA" w14:textId="6712F714" w:rsidR="7C4A7DC9" w:rsidRDefault="7C4A7DC9" w:rsidP="34B8D792">
      <w:pPr>
        <w:spacing w:before="120" w:after="120"/>
        <w:rPr>
          <w:rFonts w:ascii="Arial" w:eastAsia="Arial" w:hAnsi="Arial" w:cs="Arial"/>
          <w:sz w:val="22"/>
          <w:szCs w:val="22"/>
        </w:rPr>
      </w:pPr>
      <w:hyperlink r:id="rId28" w:anchor="_Toc46338167">
        <w:r w:rsidRPr="34B8D792">
          <w:rPr>
            <w:rStyle w:val="Hyperlink"/>
            <w:rFonts w:ascii="Arial" w:eastAsia="Arial" w:hAnsi="Arial" w:cs="Arial"/>
            <w:caps/>
            <w:color w:val="auto"/>
            <w:sz w:val="22"/>
            <w:szCs w:val="22"/>
          </w:rPr>
          <w:t>15.</w:t>
        </w:r>
        <w:r>
          <w:tab/>
        </w:r>
        <w:r w:rsidRPr="34B8D792">
          <w:rPr>
            <w:rStyle w:val="Hyperlink"/>
            <w:rFonts w:ascii="Arial" w:eastAsia="Arial" w:hAnsi="Arial" w:cs="Arial"/>
            <w:caps/>
            <w:color w:val="auto"/>
            <w:sz w:val="22"/>
            <w:szCs w:val="22"/>
          </w:rPr>
          <w:t>security requirements</w:t>
        </w:r>
        <w:r>
          <w:tab/>
        </w:r>
        <w:r w:rsidRPr="34B8D792">
          <w:rPr>
            <w:rStyle w:val="Hyperlink"/>
            <w:rFonts w:ascii="Arial" w:eastAsia="Arial" w:hAnsi="Arial" w:cs="Arial"/>
            <w:caps/>
            <w:color w:val="auto"/>
            <w:sz w:val="22"/>
            <w:szCs w:val="22"/>
          </w:rPr>
          <w:t>10</w:t>
        </w:r>
      </w:hyperlink>
    </w:p>
    <w:p w14:paraId="5F9E207D" w14:textId="0FF1FB62" w:rsidR="7C4A7DC9" w:rsidRDefault="7C4A7DC9" w:rsidP="34B8D792">
      <w:pPr>
        <w:spacing w:before="120" w:after="120"/>
        <w:rPr>
          <w:rFonts w:ascii="Arial" w:eastAsia="Arial" w:hAnsi="Arial" w:cs="Arial"/>
          <w:sz w:val="22"/>
          <w:szCs w:val="22"/>
        </w:rPr>
      </w:pPr>
      <w:hyperlink r:id="rId29" w:anchor="_Toc46338168">
        <w:r w:rsidRPr="34B8D792">
          <w:rPr>
            <w:rStyle w:val="Hyperlink"/>
            <w:rFonts w:ascii="Arial" w:eastAsia="Arial" w:hAnsi="Arial" w:cs="Arial"/>
            <w:caps/>
            <w:color w:val="auto"/>
            <w:sz w:val="22"/>
            <w:szCs w:val="22"/>
          </w:rPr>
          <w:t>16.</w:t>
        </w:r>
        <w:r>
          <w:tab/>
        </w:r>
        <w:r w:rsidRPr="34B8D792">
          <w:rPr>
            <w:rStyle w:val="Hyperlink"/>
            <w:rFonts w:ascii="Arial" w:eastAsia="Arial" w:hAnsi="Arial" w:cs="Arial"/>
            <w:caps/>
            <w:color w:val="auto"/>
            <w:sz w:val="22"/>
            <w:szCs w:val="22"/>
          </w:rPr>
          <w:t>records and audit</w:t>
        </w:r>
        <w:r>
          <w:tab/>
        </w:r>
        <w:r w:rsidRPr="34B8D792">
          <w:rPr>
            <w:rStyle w:val="Hyperlink"/>
            <w:rFonts w:ascii="Arial" w:eastAsia="Arial" w:hAnsi="Arial" w:cs="Arial"/>
            <w:caps/>
            <w:color w:val="auto"/>
            <w:sz w:val="22"/>
            <w:szCs w:val="22"/>
          </w:rPr>
          <w:t>10</w:t>
        </w:r>
      </w:hyperlink>
    </w:p>
    <w:p w14:paraId="633452C3" w14:textId="367C920E" w:rsidR="7C4A7DC9" w:rsidRDefault="7C4A7DC9" w:rsidP="34B8D792">
      <w:pPr>
        <w:spacing w:before="120" w:after="120"/>
        <w:rPr>
          <w:rFonts w:ascii="Arial" w:eastAsia="Arial" w:hAnsi="Arial" w:cs="Arial"/>
          <w:sz w:val="22"/>
          <w:szCs w:val="22"/>
        </w:rPr>
      </w:pPr>
      <w:hyperlink r:id="rId30" w:anchor="_Toc46338169">
        <w:r w:rsidRPr="34B8D792">
          <w:rPr>
            <w:rStyle w:val="Hyperlink"/>
            <w:rFonts w:ascii="Arial" w:eastAsia="Arial" w:hAnsi="Arial" w:cs="Arial"/>
            <w:caps/>
            <w:color w:val="auto"/>
            <w:sz w:val="22"/>
            <w:szCs w:val="22"/>
          </w:rPr>
          <w:t>18.</w:t>
        </w:r>
        <w:r>
          <w:tab/>
        </w:r>
        <w:r w:rsidRPr="34B8D792">
          <w:rPr>
            <w:rStyle w:val="Hyperlink"/>
            <w:rFonts w:ascii="Arial" w:eastAsia="Arial" w:hAnsi="Arial" w:cs="Arial"/>
            <w:caps/>
            <w:color w:val="auto"/>
            <w:sz w:val="22"/>
            <w:szCs w:val="22"/>
          </w:rPr>
          <w:t>Protection of Personal Data</w:t>
        </w:r>
        <w:r>
          <w:tab/>
        </w:r>
        <w:r w:rsidRPr="34B8D792">
          <w:rPr>
            <w:rStyle w:val="Hyperlink"/>
            <w:rFonts w:ascii="Arial" w:eastAsia="Arial" w:hAnsi="Arial" w:cs="Arial"/>
            <w:caps/>
            <w:color w:val="auto"/>
            <w:sz w:val="22"/>
            <w:szCs w:val="22"/>
          </w:rPr>
          <w:t>12</w:t>
        </w:r>
      </w:hyperlink>
    </w:p>
    <w:p w14:paraId="19D97433" w14:textId="221C069C" w:rsidR="7C4A7DC9" w:rsidRDefault="7C4A7DC9" w:rsidP="34B8D792">
      <w:pPr>
        <w:spacing w:before="120" w:after="120"/>
        <w:rPr>
          <w:rFonts w:ascii="Arial" w:eastAsia="Arial" w:hAnsi="Arial" w:cs="Arial"/>
          <w:sz w:val="22"/>
          <w:szCs w:val="22"/>
        </w:rPr>
      </w:pPr>
      <w:hyperlink r:id="rId31" w:anchor="_Toc46338170">
        <w:r w:rsidRPr="34B8D792">
          <w:rPr>
            <w:rStyle w:val="Hyperlink"/>
            <w:rFonts w:ascii="Arial" w:eastAsia="Arial" w:hAnsi="Arial" w:cs="Arial"/>
            <w:caps/>
            <w:color w:val="auto"/>
            <w:sz w:val="22"/>
            <w:szCs w:val="22"/>
          </w:rPr>
          <w:t>19.</w:t>
        </w:r>
        <w:r>
          <w:tab/>
        </w:r>
        <w:r w:rsidRPr="34B8D792">
          <w:rPr>
            <w:rStyle w:val="Hyperlink"/>
            <w:rFonts w:ascii="Arial" w:eastAsia="Arial" w:hAnsi="Arial" w:cs="Arial"/>
            <w:caps/>
            <w:color w:val="auto"/>
            <w:sz w:val="22"/>
            <w:szCs w:val="22"/>
          </w:rPr>
          <w:t>Termination and Expiry</w:t>
        </w:r>
        <w:r>
          <w:tab/>
        </w:r>
        <w:r w:rsidRPr="34B8D792">
          <w:rPr>
            <w:rStyle w:val="Hyperlink"/>
            <w:rFonts w:ascii="Arial" w:eastAsia="Arial" w:hAnsi="Arial" w:cs="Arial"/>
            <w:caps/>
            <w:color w:val="auto"/>
            <w:sz w:val="22"/>
            <w:szCs w:val="22"/>
          </w:rPr>
          <w:t>15</w:t>
        </w:r>
      </w:hyperlink>
    </w:p>
    <w:p w14:paraId="5EE3589A" w14:textId="09A34685" w:rsidR="7C4A7DC9" w:rsidRDefault="7C4A7DC9" w:rsidP="34B8D792">
      <w:pPr>
        <w:spacing w:before="120" w:after="120"/>
        <w:rPr>
          <w:rFonts w:ascii="Arial" w:eastAsia="Arial" w:hAnsi="Arial" w:cs="Arial"/>
          <w:sz w:val="22"/>
          <w:szCs w:val="22"/>
        </w:rPr>
      </w:pPr>
      <w:hyperlink r:id="rId32" w:anchor="_Toc46338171">
        <w:r w:rsidRPr="34B8D792">
          <w:rPr>
            <w:rStyle w:val="Hyperlink"/>
            <w:rFonts w:ascii="Arial" w:eastAsia="Arial" w:hAnsi="Arial" w:cs="Arial"/>
            <w:caps/>
            <w:color w:val="auto"/>
            <w:sz w:val="22"/>
            <w:szCs w:val="22"/>
          </w:rPr>
          <w:t>20.</w:t>
        </w:r>
        <w:r>
          <w:tab/>
        </w:r>
        <w:r w:rsidRPr="34B8D792">
          <w:rPr>
            <w:rStyle w:val="Hyperlink"/>
            <w:rFonts w:ascii="Arial" w:eastAsia="Arial" w:hAnsi="Arial" w:cs="Arial"/>
            <w:caps/>
            <w:color w:val="auto"/>
            <w:sz w:val="22"/>
            <w:szCs w:val="22"/>
          </w:rPr>
          <w:t>consequences of termination and expiry and exit management</w:t>
        </w:r>
        <w:r>
          <w:tab/>
        </w:r>
        <w:r w:rsidRPr="34B8D792">
          <w:rPr>
            <w:rStyle w:val="Hyperlink"/>
            <w:rFonts w:ascii="Arial" w:eastAsia="Arial" w:hAnsi="Arial" w:cs="Arial"/>
            <w:caps/>
            <w:color w:val="auto"/>
            <w:sz w:val="22"/>
            <w:szCs w:val="22"/>
          </w:rPr>
          <w:t>16</w:t>
        </w:r>
      </w:hyperlink>
    </w:p>
    <w:p w14:paraId="486911F5" w14:textId="4FD4220C" w:rsidR="7C4A7DC9" w:rsidRDefault="7C4A7DC9" w:rsidP="34B8D792">
      <w:pPr>
        <w:spacing w:before="120" w:after="120"/>
        <w:rPr>
          <w:rFonts w:ascii="Arial" w:eastAsia="Arial" w:hAnsi="Arial" w:cs="Arial"/>
          <w:sz w:val="22"/>
          <w:szCs w:val="22"/>
        </w:rPr>
      </w:pPr>
      <w:hyperlink r:id="rId33" w:anchor="_Toc46338172">
        <w:r w:rsidRPr="34B8D792">
          <w:rPr>
            <w:rStyle w:val="Hyperlink"/>
            <w:rFonts w:ascii="Arial" w:eastAsia="Arial" w:hAnsi="Arial" w:cs="Arial"/>
            <w:caps/>
            <w:color w:val="auto"/>
            <w:sz w:val="22"/>
            <w:szCs w:val="22"/>
          </w:rPr>
          <w:t>21.</w:t>
        </w:r>
        <w:r>
          <w:tab/>
        </w:r>
        <w:r w:rsidRPr="34B8D792">
          <w:rPr>
            <w:rStyle w:val="Hyperlink"/>
            <w:rFonts w:ascii="Arial" w:eastAsia="Arial" w:hAnsi="Arial" w:cs="Arial"/>
            <w:caps/>
            <w:color w:val="auto"/>
            <w:sz w:val="22"/>
            <w:szCs w:val="22"/>
          </w:rPr>
          <w:t>APPOINTMENT OF SUB-CONTRACTORS</w:t>
        </w:r>
        <w:r>
          <w:tab/>
        </w:r>
        <w:r w:rsidRPr="34B8D792">
          <w:rPr>
            <w:rStyle w:val="Hyperlink"/>
            <w:rFonts w:ascii="Arial" w:eastAsia="Arial" w:hAnsi="Arial" w:cs="Arial"/>
            <w:caps/>
            <w:color w:val="auto"/>
            <w:sz w:val="22"/>
            <w:szCs w:val="22"/>
          </w:rPr>
          <w:t>17</w:t>
        </w:r>
      </w:hyperlink>
    </w:p>
    <w:p w14:paraId="0E81FFFC" w14:textId="5251B328" w:rsidR="7C4A7DC9" w:rsidRDefault="7C4A7DC9" w:rsidP="34B8D792">
      <w:pPr>
        <w:spacing w:before="120" w:after="120"/>
        <w:rPr>
          <w:rFonts w:ascii="Arial" w:eastAsia="Arial" w:hAnsi="Arial" w:cs="Arial"/>
          <w:sz w:val="22"/>
          <w:szCs w:val="22"/>
        </w:rPr>
      </w:pPr>
      <w:hyperlink r:id="rId34" w:anchor="_Toc46338173">
        <w:r w:rsidRPr="34B8D792">
          <w:rPr>
            <w:rStyle w:val="Hyperlink"/>
            <w:rFonts w:ascii="Arial" w:eastAsia="Arial" w:hAnsi="Arial" w:cs="Arial"/>
            <w:caps/>
            <w:color w:val="auto"/>
            <w:sz w:val="22"/>
            <w:szCs w:val="22"/>
          </w:rPr>
          <w:t>22.</w:t>
        </w:r>
        <w:r>
          <w:tab/>
        </w:r>
        <w:r w:rsidRPr="34B8D792">
          <w:rPr>
            <w:rStyle w:val="Hyperlink"/>
            <w:rFonts w:ascii="Arial" w:eastAsia="Arial" w:hAnsi="Arial" w:cs="Arial"/>
            <w:caps/>
            <w:color w:val="auto"/>
            <w:sz w:val="22"/>
            <w:szCs w:val="22"/>
          </w:rPr>
          <w:t>APPOINTMENT OF KEY SUB-CONTRACTORS</w:t>
        </w:r>
        <w:r>
          <w:tab/>
        </w:r>
        <w:r w:rsidRPr="34B8D792">
          <w:rPr>
            <w:rStyle w:val="Hyperlink"/>
            <w:rFonts w:ascii="Arial" w:eastAsia="Arial" w:hAnsi="Arial" w:cs="Arial"/>
            <w:caps/>
            <w:color w:val="auto"/>
            <w:sz w:val="22"/>
            <w:szCs w:val="22"/>
          </w:rPr>
          <w:t>18</w:t>
        </w:r>
      </w:hyperlink>
    </w:p>
    <w:p w14:paraId="230B8022" w14:textId="47607837" w:rsidR="7C4A7DC9" w:rsidRDefault="7C4A7DC9" w:rsidP="34B8D792">
      <w:pPr>
        <w:spacing w:before="120" w:after="120"/>
        <w:rPr>
          <w:rFonts w:ascii="Arial" w:eastAsia="Arial" w:hAnsi="Arial" w:cs="Arial"/>
          <w:sz w:val="22"/>
          <w:szCs w:val="22"/>
        </w:rPr>
      </w:pPr>
      <w:hyperlink r:id="rId35" w:anchor="_Toc46338174">
        <w:r w:rsidRPr="34B8D792">
          <w:rPr>
            <w:rStyle w:val="Hyperlink"/>
            <w:rFonts w:ascii="Arial" w:eastAsia="Arial" w:hAnsi="Arial" w:cs="Arial"/>
            <w:caps/>
            <w:color w:val="auto"/>
            <w:sz w:val="22"/>
            <w:szCs w:val="22"/>
          </w:rPr>
          <w:t>23.</w:t>
        </w:r>
        <w:r>
          <w:tab/>
        </w:r>
        <w:r w:rsidRPr="34B8D792">
          <w:rPr>
            <w:rStyle w:val="Hyperlink"/>
            <w:rFonts w:ascii="Arial" w:eastAsia="Arial" w:hAnsi="Arial" w:cs="Arial"/>
            <w:caps/>
            <w:color w:val="auto"/>
            <w:sz w:val="22"/>
            <w:szCs w:val="22"/>
          </w:rPr>
          <w:t>Confidentiality</w:t>
        </w:r>
        <w:r>
          <w:tab/>
        </w:r>
        <w:r w:rsidRPr="34B8D792">
          <w:rPr>
            <w:rStyle w:val="Hyperlink"/>
            <w:rFonts w:ascii="Arial" w:eastAsia="Arial" w:hAnsi="Arial" w:cs="Arial"/>
            <w:caps/>
            <w:color w:val="auto"/>
            <w:sz w:val="22"/>
            <w:szCs w:val="22"/>
          </w:rPr>
          <w:t>19</w:t>
        </w:r>
      </w:hyperlink>
    </w:p>
    <w:p w14:paraId="5FCD1972" w14:textId="3D6BF222" w:rsidR="7C4A7DC9" w:rsidRDefault="7C4A7DC9" w:rsidP="34B8D792">
      <w:pPr>
        <w:spacing w:before="120" w:after="120"/>
        <w:rPr>
          <w:rFonts w:ascii="Arial" w:eastAsia="Arial" w:hAnsi="Arial" w:cs="Arial"/>
          <w:sz w:val="22"/>
          <w:szCs w:val="22"/>
        </w:rPr>
      </w:pPr>
      <w:hyperlink r:id="rId36" w:anchor="_Toc46338175">
        <w:r w:rsidRPr="34B8D792">
          <w:rPr>
            <w:rStyle w:val="Hyperlink"/>
            <w:rFonts w:ascii="Arial" w:eastAsia="Arial" w:hAnsi="Arial" w:cs="Arial"/>
            <w:caps/>
            <w:color w:val="auto"/>
            <w:sz w:val="22"/>
            <w:szCs w:val="22"/>
          </w:rPr>
          <w:t>24.</w:t>
        </w:r>
        <w:r>
          <w:tab/>
        </w:r>
        <w:r w:rsidRPr="34B8D792">
          <w:rPr>
            <w:rStyle w:val="Hyperlink"/>
            <w:rFonts w:ascii="Arial" w:eastAsia="Arial" w:hAnsi="Arial" w:cs="Arial"/>
            <w:caps/>
            <w:color w:val="auto"/>
            <w:sz w:val="22"/>
            <w:szCs w:val="22"/>
          </w:rPr>
          <w:t>TRANSPARENCY AND FOIA</w:t>
        </w:r>
        <w:r>
          <w:tab/>
        </w:r>
        <w:r w:rsidRPr="34B8D792">
          <w:rPr>
            <w:rStyle w:val="Hyperlink"/>
            <w:rFonts w:ascii="Arial" w:eastAsia="Arial" w:hAnsi="Arial" w:cs="Arial"/>
            <w:caps/>
            <w:color w:val="auto"/>
            <w:sz w:val="22"/>
            <w:szCs w:val="22"/>
          </w:rPr>
          <w:t>21</w:t>
        </w:r>
      </w:hyperlink>
    </w:p>
    <w:p w14:paraId="4821FFCF" w14:textId="05FB4982" w:rsidR="7C4A7DC9" w:rsidRDefault="7C4A7DC9" w:rsidP="34B8D792">
      <w:pPr>
        <w:spacing w:before="120" w:after="120"/>
        <w:rPr>
          <w:rFonts w:ascii="Arial" w:eastAsia="Arial" w:hAnsi="Arial" w:cs="Arial"/>
          <w:sz w:val="22"/>
          <w:szCs w:val="22"/>
        </w:rPr>
      </w:pPr>
      <w:hyperlink r:id="rId37" w:anchor="_Toc46338176">
        <w:r w:rsidRPr="34B8D792">
          <w:rPr>
            <w:rStyle w:val="Hyperlink"/>
            <w:rFonts w:ascii="Arial" w:eastAsia="Arial" w:hAnsi="Arial" w:cs="Arial"/>
            <w:caps/>
            <w:color w:val="auto"/>
            <w:sz w:val="22"/>
            <w:szCs w:val="22"/>
          </w:rPr>
          <w:t>25.</w:t>
        </w:r>
        <w:r>
          <w:tab/>
        </w:r>
        <w:r w:rsidRPr="34B8D792">
          <w:rPr>
            <w:rStyle w:val="Hyperlink"/>
            <w:rFonts w:ascii="Arial" w:eastAsia="Arial" w:hAnsi="Arial" w:cs="Arial"/>
            <w:caps/>
            <w:color w:val="auto"/>
            <w:sz w:val="22"/>
            <w:szCs w:val="22"/>
          </w:rPr>
          <w:t>waiver</w:t>
        </w:r>
        <w:r>
          <w:tab/>
        </w:r>
        <w:r w:rsidRPr="34B8D792">
          <w:rPr>
            <w:rStyle w:val="Hyperlink"/>
            <w:rFonts w:ascii="Arial" w:eastAsia="Arial" w:hAnsi="Arial" w:cs="Arial"/>
            <w:caps/>
            <w:color w:val="auto"/>
            <w:sz w:val="22"/>
            <w:szCs w:val="22"/>
          </w:rPr>
          <w:t>22</w:t>
        </w:r>
      </w:hyperlink>
    </w:p>
    <w:p w14:paraId="38928038" w14:textId="24D56AF9" w:rsidR="7C4A7DC9" w:rsidRDefault="7C4A7DC9" w:rsidP="34B8D792">
      <w:pPr>
        <w:spacing w:before="120" w:after="120"/>
        <w:rPr>
          <w:rFonts w:ascii="Arial" w:eastAsia="Arial" w:hAnsi="Arial" w:cs="Arial"/>
          <w:sz w:val="22"/>
          <w:szCs w:val="22"/>
        </w:rPr>
      </w:pPr>
      <w:hyperlink r:id="rId38" w:anchor="_Toc46338177">
        <w:r w:rsidRPr="34B8D792">
          <w:rPr>
            <w:rStyle w:val="Hyperlink"/>
            <w:rFonts w:ascii="Arial" w:eastAsia="Arial" w:hAnsi="Arial" w:cs="Arial"/>
            <w:caps/>
            <w:color w:val="auto"/>
            <w:sz w:val="22"/>
            <w:szCs w:val="22"/>
          </w:rPr>
          <w:t>26.</w:t>
        </w:r>
        <w:r>
          <w:tab/>
        </w:r>
        <w:r w:rsidRPr="34B8D792">
          <w:rPr>
            <w:rStyle w:val="Hyperlink"/>
            <w:rFonts w:ascii="Arial" w:eastAsia="Arial" w:hAnsi="Arial" w:cs="Arial"/>
            <w:caps/>
            <w:color w:val="auto"/>
            <w:sz w:val="22"/>
            <w:szCs w:val="22"/>
          </w:rPr>
          <w:t>INVALIDITY</w:t>
        </w:r>
        <w:r>
          <w:tab/>
        </w:r>
        <w:r w:rsidRPr="34B8D792">
          <w:rPr>
            <w:rStyle w:val="Hyperlink"/>
            <w:rFonts w:ascii="Arial" w:eastAsia="Arial" w:hAnsi="Arial" w:cs="Arial"/>
            <w:caps/>
            <w:color w:val="auto"/>
            <w:sz w:val="22"/>
            <w:szCs w:val="22"/>
          </w:rPr>
          <w:t>22</w:t>
        </w:r>
      </w:hyperlink>
    </w:p>
    <w:p w14:paraId="7CD9405E" w14:textId="522D4947" w:rsidR="7C4A7DC9" w:rsidRDefault="7C4A7DC9" w:rsidP="34B8D792">
      <w:pPr>
        <w:spacing w:before="120" w:after="120"/>
        <w:rPr>
          <w:rFonts w:ascii="Arial" w:eastAsia="Arial" w:hAnsi="Arial" w:cs="Arial"/>
          <w:sz w:val="22"/>
          <w:szCs w:val="22"/>
        </w:rPr>
      </w:pPr>
      <w:hyperlink r:id="rId39" w:anchor="_Toc46338178">
        <w:r w:rsidRPr="34B8D792">
          <w:rPr>
            <w:rStyle w:val="Hyperlink"/>
            <w:rFonts w:ascii="Arial" w:eastAsia="Arial" w:hAnsi="Arial" w:cs="Arial"/>
            <w:caps/>
            <w:color w:val="auto"/>
            <w:sz w:val="22"/>
            <w:szCs w:val="22"/>
          </w:rPr>
          <w:t>27.</w:t>
        </w:r>
        <w:r>
          <w:tab/>
        </w:r>
        <w:r w:rsidRPr="34B8D792">
          <w:rPr>
            <w:rStyle w:val="Hyperlink"/>
            <w:rFonts w:ascii="Arial" w:eastAsia="Arial" w:hAnsi="Arial" w:cs="Arial"/>
            <w:caps/>
            <w:color w:val="auto"/>
            <w:sz w:val="22"/>
            <w:szCs w:val="22"/>
          </w:rPr>
          <w:t>relationship of the parties</w:t>
        </w:r>
        <w:r>
          <w:tab/>
        </w:r>
        <w:r w:rsidRPr="34B8D792">
          <w:rPr>
            <w:rStyle w:val="Hyperlink"/>
            <w:rFonts w:ascii="Arial" w:eastAsia="Arial" w:hAnsi="Arial" w:cs="Arial"/>
            <w:caps/>
            <w:color w:val="auto"/>
            <w:sz w:val="22"/>
            <w:szCs w:val="22"/>
          </w:rPr>
          <w:t>22</w:t>
        </w:r>
      </w:hyperlink>
    </w:p>
    <w:p w14:paraId="24DDE26B" w14:textId="2C47E90A" w:rsidR="7C4A7DC9" w:rsidRDefault="7C4A7DC9" w:rsidP="34B8D792">
      <w:pPr>
        <w:spacing w:before="120" w:after="120"/>
        <w:rPr>
          <w:rFonts w:ascii="Arial" w:eastAsia="Arial" w:hAnsi="Arial" w:cs="Arial"/>
          <w:sz w:val="22"/>
          <w:szCs w:val="22"/>
        </w:rPr>
      </w:pPr>
      <w:hyperlink r:id="rId40" w:anchor="_Toc46338179">
        <w:r w:rsidRPr="34B8D792">
          <w:rPr>
            <w:rStyle w:val="Hyperlink"/>
            <w:rFonts w:ascii="Arial" w:eastAsia="Arial" w:hAnsi="Arial" w:cs="Arial"/>
            <w:caps/>
            <w:color w:val="auto"/>
            <w:sz w:val="22"/>
            <w:szCs w:val="22"/>
          </w:rPr>
          <w:t>28.</w:t>
        </w:r>
        <w:r>
          <w:tab/>
        </w:r>
        <w:r w:rsidRPr="34B8D792">
          <w:rPr>
            <w:rStyle w:val="Hyperlink"/>
            <w:rFonts w:ascii="Arial" w:eastAsia="Arial" w:hAnsi="Arial" w:cs="Arial"/>
            <w:caps/>
            <w:color w:val="auto"/>
            <w:sz w:val="22"/>
            <w:szCs w:val="22"/>
          </w:rPr>
          <w:t>PREVENTING FRAUD BRIBERY AND CORRUPTION</w:t>
        </w:r>
        <w:r>
          <w:tab/>
        </w:r>
        <w:r w:rsidRPr="34B8D792">
          <w:rPr>
            <w:rStyle w:val="Hyperlink"/>
            <w:rFonts w:ascii="Arial" w:eastAsia="Arial" w:hAnsi="Arial" w:cs="Arial"/>
            <w:caps/>
            <w:color w:val="auto"/>
            <w:sz w:val="22"/>
            <w:szCs w:val="22"/>
          </w:rPr>
          <w:t>22</w:t>
        </w:r>
      </w:hyperlink>
    </w:p>
    <w:p w14:paraId="3A621055" w14:textId="68A6D8CA" w:rsidR="7C4A7DC9" w:rsidRDefault="7C4A7DC9" w:rsidP="34B8D792">
      <w:pPr>
        <w:spacing w:before="120" w:after="120"/>
        <w:rPr>
          <w:rFonts w:ascii="Arial" w:eastAsia="Arial" w:hAnsi="Arial" w:cs="Arial"/>
          <w:sz w:val="22"/>
          <w:szCs w:val="22"/>
        </w:rPr>
      </w:pPr>
      <w:hyperlink r:id="rId41" w:anchor="_Toc46338180">
        <w:r w:rsidRPr="34B8D792">
          <w:rPr>
            <w:rStyle w:val="Hyperlink"/>
            <w:rFonts w:ascii="Arial" w:eastAsia="Arial" w:hAnsi="Arial" w:cs="Arial"/>
            <w:caps/>
            <w:color w:val="auto"/>
            <w:sz w:val="22"/>
            <w:szCs w:val="22"/>
          </w:rPr>
          <w:t>29.</w:t>
        </w:r>
        <w:r>
          <w:tab/>
        </w:r>
        <w:r w:rsidRPr="34B8D792">
          <w:rPr>
            <w:rStyle w:val="Hyperlink"/>
            <w:rFonts w:ascii="Arial" w:eastAsia="Arial" w:hAnsi="Arial" w:cs="Arial"/>
            <w:caps/>
            <w:color w:val="auto"/>
            <w:sz w:val="22"/>
            <w:szCs w:val="22"/>
          </w:rPr>
          <w:t>EQUALITY, DIVERSITY AND HUMAN RIGHTS</w:t>
        </w:r>
        <w:r>
          <w:tab/>
        </w:r>
        <w:r w:rsidRPr="34B8D792">
          <w:rPr>
            <w:rStyle w:val="Hyperlink"/>
            <w:rFonts w:ascii="Arial" w:eastAsia="Arial" w:hAnsi="Arial" w:cs="Arial"/>
            <w:caps/>
            <w:color w:val="auto"/>
            <w:sz w:val="22"/>
            <w:szCs w:val="22"/>
          </w:rPr>
          <w:t>23</w:t>
        </w:r>
      </w:hyperlink>
    </w:p>
    <w:p w14:paraId="48EE1300" w14:textId="41973FE1" w:rsidR="7C4A7DC9" w:rsidRDefault="7C4A7DC9" w:rsidP="34B8D792">
      <w:pPr>
        <w:spacing w:before="120" w:after="120"/>
        <w:rPr>
          <w:rFonts w:ascii="Arial" w:eastAsia="Arial" w:hAnsi="Arial" w:cs="Arial"/>
          <w:sz w:val="22"/>
          <w:szCs w:val="22"/>
        </w:rPr>
      </w:pPr>
      <w:hyperlink r:id="rId42" w:anchor="_Toc46338181">
        <w:r w:rsidRPr="34B8D792">
          <w:rPr>
            <w:rStyle w:val="Hyperlink"/>
            <w:rFonts w:ascii="Arial" w:eastAsia="Arial" w:hAnsi="Arial" w:cs="Arial"/>
            <w:caps/>
            <w:color w:val="auto"/>
            <w:sz w:val="22"/>
            <w:szCs w:val="22"/>
          </w:rPr>
          <w:t>30.</w:t>
        </w:r>
        <w:r>
          <w:tab/>
        </w:r>
        <w:r w:rsidRPr="34B8D792">
          <w:rPr>
            <w:rStyle w:val="Hyperlink"/>
            <w:rFonts w:ascii="Arial" w:eastAsia="Arial" w:hAnsi="Arial" w:cs="Arial"/>
            <w:caps/>
            <w:color w:val="auto"/>
            <w:sz w:val="22"/>
            <w:szCs w:val="22"/>
          </w:rPr>
          <w:t>Corporate SOCIAL RESPONSIBILITY</w:t>
        </w:r>
        <w:r>
          <w:tab/>
        </w:r>
        <w:r w:rsidRPr="34B8D792">
          <w:rPr>
            <w:rStyle w:val="Hyperlink"/>
            <w:rFonts w:ascii="Arial" w:eastAsia="Arial" w:hAnsi="Arial" w:cs="Arial"/>
            <w:caps/>
            <w:color w:val="auto"/>
            <w:sz w:val="22"/>
            <w:szCs w:val="22"/>
          </w:rPr>
          <w:t>23</w:t>
        </w:r>
      </w:hyperlink>
    </w:p>
    <w:p w14:paraId="06B1D394" w14:textId="7B8564C5" w:rsidR="7C4A7DC9" w:rsidRDefault="7C4A7DC9" w:rsidP="34B8D792">
      <w:pPr>
        <w:spacing w:before="120" w:after="120"/>
        <w:rPr>
          <w:rFonts w:ascii="Arial" w:eastAsia="Arial" w:hAnsi="Arial" w:cs="Arial"/>
          <w:sz w:val="22"/>
          <w:szCs w:val="22"/>
        </w:rPr>
      </w:pPr>
      <w:hyperlink r:id="rId43" w:anchor="_Toc46338182">
        <w:r w:rsidRPr="34B8D792">
          <w:rPr>
            <w:rStyle w:val="Hyperlink"/>
            <w:rFonts w:ascii="Arial" w:eastAsia="Arial" w:hAnsi="Arial" w:cs="Arial"/>
            <w:caps/>
            <w:color w:val="auto"/>
            <w:sz w:val="22"/>
            <w:szCs w:val="22"/>
          </w:rPr>
          <w:t>31.</w:t>
        </w:r>
        <w:r>
          <w:tab/>
        </w:r>
        <w:r w:rsidRPr="34B8D792">
          <w:rPr>
            <w:rStyle w:val="Hyperlink"/>
            <w:rFonts w:ascii="Arial" w:eastAsia="Arial" w:hAnsi="Arial" w:cs="Arial"/>
            <w:caps/>
            <w:color w:val="auto"/>
            <w:sz w:val="22"/>
            <w:szCs w:val="22"/>
          </w:rPr>
          <w:t>ASSIGNMENT</w:t>
        </w:r>
        <w:r>
          <w:tab/>
        </w:r>
        <w:r w:rsidRPr="34B8D792">
          <w:rPr>
            <w:rStyle w:val="Hyperlink"/>
            <w:rFonts w:ascii="Arial" w:eastAsia="Arial" w:hAnsi="Arial" w:cs="Arial"/>
            <w:caps/>
            <w:color w:val="auto"/>
            <w:sz w:val="22"/>
            <w:szCs w:val="22"/>
          </w:rPr>
          <w:t>26</w:t>
        </w:r>
      </w:hyperlink>
    </w:p>
    <w:p w14:paraId="05323F2C" w14:textId="2D18A571" w:rsidR="7C4A7DC9" w:rsidRDefault="7C4A7DC9" w:rsidP="34B8D792">
      <w:pPr>
        <w:spacing w:before="120" w:after="120"/>
        <w:rPr>
          <w:rFonts w:ascii="Arial" w:eastAsia="Arial" w:hAnsi="Arial" w:cs="Arial"/>
          <w:sz w:val="22"/>
          <w:szCs w:val="22"/>
        </w:rPr>
      </w:pPr>
      <w:hyperlink r:id="rId44" w:anchor="_Toc46338183">
        <w:r w:rsidRPr="34B8D792">
          <w:rPr>
            <w:rStyle w:val="Hyperlink"/>
            <w:rFonts w:ascii="Arial" w:eastAsia="Arial" w:hAnsi="Arial" w:cs="Arial"/>
            <w:caps/>
            <w:color w:val="auto"/>
            <w:sz w:val="22"/>
            <w:szCs w:val="22"/>
          </w:rPr>
          <w:t>32.</w:t>
        </w:r>
        <w:r>
          <w:tab/>
        </w:r>
        <w:r w:rsidRPr="34B8D792">
          <w:rPr>
            <w:rStyle w:val="Hyperlink"/>
            <w:rFonts w:ascii="Arial" w:eastAsia="Arial" w:hAnsi="Arial" w:cs="Arial"/>
            <w:caps/>
            <w:color w:val="auto"/>
            <w:sz w:val="22"/>
            <w:szCs w:val="22"/>
          </w:rPr>
          <w:t>VARIATION</w:t>
        </w:r>
        <w:r>
          <w:tab/>
        </w:r>
        <w:r w:rsidRPr="34B8D792">
          <w:rPr>
            <w:rStyle w:val="Hyperlink"/>
            <w:rFonts w:ascii="Arial" w:eastAsia="Arial" w:hAnsi="Arial" w:cs="Arial"/>
            <w:caps/>
            <w:color w:val="auto"/>
            <w:sz w:val="22"/>
            <w:szCs w:val="22"/>
          </w:rPr>
          <w:t>26</w:t>
        </w:r>
      </w:hyperlink>
    </w:p>
    <w:p w14:paraId="7D7BC6AF" w14:textId="2DF13B7F" w:rsidR="7C4A7DC9" w:rsidRDefault="7C4A7DC9" w:rsidP="34B8D792">
      <w:pPr>
        <w:spacing w:before="120" w:after="120"/>
        <w:rPr>
          <w:rFonts w:ascii="Arial" w:eastAsia="Arial" w:hAnsi="Arial" w:cs="Arial"/>
          <w:sz w:val="22"/>
          <w:szCs w:val="22"/>
        </w:rPr>
      </w:pPr>
      <w:hyperlink r:id="rId45" w:anchor="_Toc46338184">
        <w:r w:rsidRPr="34B8D792">
          <w:rPr>
            <w:rStyle w:val="Hyperlink"/>
            <w:rFonts w:ascii="Arial" w:eastAsia="Arial" w:hAnsi="Arial" w:cs="Arial"/>
            <w:caps/>
            <w:color w:val="auto"/>
            <w:sz w:val="22"/>
            <w:szCs w:val="22"/>
          </w:rPr>
          <w:t>33.</w:t>
        </w:r>
        <w:r>
          <w:tab/>
        </w:r>
        <w:r w:rsidRPr="34B8D792">
          <w:rPr>
            <w:rStyle w:val="Hyperlink"/>
            <w:rFonts w:ascii="Arial" w:eastAsia="Arial" w:hAnsi="Arial" w:cs="Arial"/>
            <w:caps/>
            <w:color w:val="auto"/>
            <w:sz w:val="22"/>
            <w:szCs w:val="22"/>
          </w:rPr>
          <w:t>FORCE MAJEURE</w:t>
        </w:r>
        <w:r>
          <w:tab/>
        </w:r>
        <w:r w:rsidRPr="34B8D792">
          <w:rPr>
            <w:rStyle w:val="Hyperlink"/>
            <w:rFonts w:ascii="Arial" w:eastAsia="Arial" w:hAnsi="Arial" w:cs="Arial"/>
            <w:caps/>
            <w:color w:val="auto"/>
            <w:sz w:val="22"/>
            <w:szCs w:val="22"/>
          </w:rPr>
          <w:t>27</w:t>
        </w:r>
      </w:hyperlink>
    </w:p>
    <w:p w14:paraId="132D49DF" w14:textId="51A26BDE" w:rsidR="7C4A7DC9" w:rsidRDefault="7C4A7DC9" w:rsidP="34B8D792">
      <w:pPr>
        <w:spacing w:before="120" w:after="120"/>
        <w:rPr>
          <w:rFonts w:ascii="Arial" w:eastAsia="Arial" w:hAnsi="Arial" w:cs="Arial"/>
          <w:sz w:val="22"/>
          <w:szCs w:val="22"/>
        </w:rPr>
      </w:pPr>
      <w:hyperlink r:id="rId46" w:anchor="_Toc46338185">
        <w:r w:rsidRPr="34B8D792">
          <w:rPr>
            <w:rStyle w:val="Hyperlink"/>
            <w:rFonts w:ascii="Arial" w:eastAsia="Arial" w:hAnsi="Arial" w:cs="Arial"/>
            <w:caps/>
            <w:color w:val="auto"/>
            <w:sz w:val="22"/>
            <w:szCs w:val="22"/>
          </w:rPr>
          <w:t>34.</w:t>
        </w:r>
        <w:r>
          <w:tab/>
        </w:r>
        <w:r w:rsidRPr="34B8D792">
          <w:rPr>
            <w:rStyle w:val="Hyperlink"/>
            <w:rFonts w:ascii="Arial" w:eastAsia="Arial" w:hAnsi="Arial" w:cs="Arial"/>
            <w:caps/>
            <w:color w:val="auto"/>
            <w:sz w:val="22"/>
            <w:szCs w:val="22"/>
          </w:rPr>
          <w:t>notices</w:t>
        </w:r>
        <w:r>
          <w:tab/>
        </w:r>
        <w:r w:rsidRPr="34B8D792">
          <w:rPr>
            <w:rStyle w:val="Hyperlink"/>
            <w:rFonts w:ascii="Arial" w:eastAsia="Arial" w:hAnsi="Arial" w:cs="Arial"/>
            <w:caps/>
            <w:color w:val="auto"/>
            <w:sz w:val="22"/>
            <w:szCs w:val="22"/>
          </w:rPr>
          <w:t>27</w:t>
        </w:r>
      </w:hyperlink>
    </w:p>
    <w:p w14:paraId="48EFB903" w14:textId="15032EC6" w:rsidR="7C4A7DC9" w:rsidRDefault="7C4A7DC9" w:rsidP="34B8D792">
      <w:pPr>
        <w:spacing w:before="120" w:after="120"/>
        <w:rPr>
          <w:rFonts w:ascii="Arial" w:eastAsia="Arial" w:hAnsi="Arial" w:cs="Arial"/>
          <w:sz w:val="22"/>
          <w:szCs w:val="22"/>
        </w:rPr>
      </w:pPr>
      <w:hyperlink r:id="rId47" w:anchor="_Toc46338186">
        <w:r w:rsidRPr="34B8D792">
          <w:rPr>
            <w:rStyle w:val="Hyperlink"/>
            <w:rFonts w:ascii="Arial" w:eastAsia="Arial" w:hAnsi="Arial" w:cs="Arial"/>
            <w:caps/>
            <w:color w:val="auto"/>
            <w:sz w:val="22"/>
            <w:szCs w:val="22"/>
          </w:rPr>
          <w:t>35.</w:t>
        </w:r>
        <w:r>
          <w:tab/>
        </w:r>
        <w:r w:rsidRPr="34B8D792">
          <w:rPr>
            <w:rStyle w:val="Hyperlink"/>
            <w:rFonts w:ascii="Arial" w:eastAsia="Arial" w:hAnsi="Arial" w:cs="Arial"/>
            <w:caps/>
            <w:color w:val="auto"/>
            <w:sz w:val="22"/>
            <w:szCs w:val="22"/>
          </w:rPr>
          <w:t>Entire Agreement and Third Party Rights</w:t>
        </w:r>
        <w:r>
          <w:tab/>
        </w:r>
        <w:r w:rsidRPr="34B8D792">
          <w:rPr>
            <w:rStyle w:val="Hyperlink"/>
            <w:rFonts w:ascii="Arial" w:eastAsia="Arial" w:hAnsi="Arial" w:cs="Arial"/>
            <w:caps/>
            <w:color w:val="auto"/>
            <w:sz w:val="22"/>
            <w:szCs w:val="22"/>
          </w:rPr>
          <w:t>27</w:t>
        </w:r>
      </w:hyperlink>
    </w:p>
    <w:p w14:paraId="20E2D0A8" w14:textId="33241FF6" w:rsidR="7C4A7DC9" w:rsidRDefault="7C4A7DC9" w:rsidP="34B8D792">
      <w:pPr>
        <w:spacing w:before="120" w:after="120"/>
        <w:rPr>
          <w:rFonts w:ascii="Arial" w:eastAsia="Arial" w:hAnsi="Arial" w:cs="Arial"/>
          <w:sz w:val="22"/>
          <w:szCs w:val="22"/>
        </w:rPr>
      </w:pPr>
      <w:hyperlink r:id="rId48" w:anchor="_Toc46338187">
        <w:r w:rsidRPr="34B8D792">
          <w:rPr>
            <w:rStyle w:val="Hyperlink"/>
            <w:rFonts w:ascii="Arial" w:eastAsia="Arial" w:hAnsi="Arial" w:cs="Arial"/>
            <w:caps/>
            <w:color w:val="auto"/>
            <w:sz w:val="22"/>
            <w:szCs w:val="22"/>
          </w:rPr>
          <w:t>36.</w:t>
        </w:r>
        <w:r>
          <w:tab/>
        </w:r>
        <w:r w:rsidRPr="34B8D792">
          <w:rPr>
            <w:rStyle w:val="Hyperlink"/>
            <w:rFonts w:ascii="Arial" w:eastAsia="Arial" w:hAnsi="Arial" w:cs="Arial"/>
            <w:caps/>
            <w:color w:val="auto"/>
            <w:sz w:val="22"/>
            <w:szCs w:val="22"/>
          </w:rPr>
          <w:t>conflicts of interest</w:t>
        </w:r>
        <w:r>
          <w:tab/>
        </w:r>
        <w:r w:rsidRPr="34B8D792">
          <w:rPr>
            <w:rStyle w:val="Hyperlink"/>
            <w:rFonts w:ascii="Arial" w:eastAsia="Arial" w:hAnsi="Arial" w:cs="Arial"/>
            <w:caps/>
            <w:color w:val="auto"/>
            <w:sz w:val="22"/>
            <w:szCs w:val="22"/>
          </w:rPr>
          <w:t>28</w:t>
        </w:r>
      </w:hyperlink>
    </w:p>
    <w:p w14:paraId="7F46BD65" w14:textId="5EC5BF4F" w:rsidR="7C4A7DC9" w:rsidRDefault="7C4A7DC9" w:rsidP="34B8D792">
      <w:pPr>
        <w:spacing w:before="120" w:after="120"/>
        <w:rPr>
          <w:rFonts w:ascii="Arial" w:eastAsia="Arial" w:hAnsi="Arial" w:cs="Arial"/>
          <w:sz w:val="22"/>
          <w:szCs w:val="22"/>
        </w:rPr>
      </w:pPr>
      <w:hyperlink r:id="rId49" w:anchor="_Toc46338188">
        <w:r w:rsidRPr="34B8D792">
          <w:rPr>
            <w:rStyle w:val="Hyperlink"/>
            <w:rFonts w:ascii="Arial" w:eastAsia="Arial" w:hAnsi="Arial" w:cs="Arial"/>
            <w:caps/>
            <w:color w:val="auto"/>
            <w:sz w:val="22"/>
            <w:szCs w:val="22"/>
          </w:rPr>
          <w:t>37.</w:t>
        </w:r>
        <w:r>
          <w:tab/>
        </w:r>
        <w:r w:rsidRPr="34B8D792">
          <w:rPr>
            <w:rStyle w:val="Hyperlink"/>
            <w:rFonts w:ascii="Arial" w:eastAsia="Arial" w:hAnsi="Arial" w:cs="Arial"/>
            <w:caps/>
            <w:color w:val="auto"/>
            <w:sz w:val="22"/>
            <w:szCs w:val="22"/>
          </w:rPr>
          <w:t>Governing Law, Jurisdiction and Dispute Resolution</w:t>
        </w:r>
        <w:r>
          <w:tab/>
        </w:r>
        <w:r w:rsidRPr="34B8D792">
          <w:rPr>
            <w:rStyle w:val="Hyperlink"/>
            <w:rFonts w:ascii="Arial" w:eastAsia="Arial" w:hAnsi="Arial" w:cs="Arial"/>
            <w:caps/>
            <w:color w:val="auto"/>
            <w:sz w:val="22"/>
            <w:szCs w:val="22"/>
          </w:rPr>
          <w:t>28</w:t>
        </w:r>
      </w:hyperlink>
    </w:p>
    <w:p w14:paraId="04B9A8E8" w14:textId="395FE277" w:rsidR="7C4A7DC9" w:rsidRDefault="7C4A7DC9" w:rsidP="34B8D792">
      <w:pPr>
        <w:spacing w:before="120" w:after="120"/>
        <w:rPr>
          <w:rFonts w:ascii="Arial" w:eastAsia="Arial" w:hAnsi="Arial" w:cs="Arial"/>
          <w:sz w:val="22"/>
          <w:szCs w:val="22"/>
        </w:rPr>
      </w:pPr>
      <w:hyperlink r:id="rId50" w:anchor="_Toc46338189">
        <w:r w:rsidRPr="34B8D792">
          <w:rPr>
            <w:rStyle w:val="Hyperlink"/>
            <w:rFonts w:ascii="Arial" w:eastAsia="Arial" w:hAnsi="Arial" w:cs="Arial"/>
            <w:caps/>
            <w:color w:val="auto"/>
            <w:sz w:val="22"/>
            <w:szCs w:val="22"/>
          </w:rPr>
          <w:t>SCHEDULE 1  DEFINITIONS</w:t>
        </w:r>
        <w:r>
          <w:tab/>
        </w:r>
        <w:r w:rsidRPr="34B8D792">
          <w:rPr>
            <w:rStyle w:val="Hyperlink"/>
            <w:rFonts w:ascii="Arial" w:eastAsia="Arial" w:hAnsi="Arial" w:cs="Arial"/>
            <w:caps/>
            <w:color w:val="auto"/>
            <w:sz w:val="22"/>
            <w:szCs w:val="22"/>
          </w:rPr>
          <w:t>29</w:t>
        </w:r>
      </w:hyperlink>
    </w:p>
    <w:p w14:paraId="49655B43" w14:textId="18556EB0" w:rsidR="7C4A7DC9" w:rsidRDefault="7C4A7DC9" w:rsidP="34B8D792">
      <w:pPr>
        <w:jc w:val="both"/>
        <w:rPr>
          <w:rFonts w:ascii="Arial" w:eastAsia="Arial" w:hAnsi="Arial" w:cs="Arial"/>
          <w:sz w:val="22"/>
          <w:szCs w:val="22"/>
        </w:rPr>
      </w:pPr>
      <w:r w:rsidRPr="34B8D792">
        <w:rPr>
          <w:rFonts w:ascii="Arial" w:eastAsia="Arial" w:hAnsi="Arial" w:cs="Arial"/>
          <w:sz w:val="22"/>
          <w:szCs w:val="22"/>
        </w:rPr>
        <w:t xml:space="preserve"> </w:t>
      </w:r>
    </w:p>
    <w:p w14:paraId="77C8B548" w14:textId="7CA67826" w:rsidR="34B8D792" w:rsidRDefault="34B8D792" w:rsidP="34B8D792">
      <w:pPr>
        <w:rPr>
          <w:rFonts w:ascii="Arial" w:eastAsia="Arial" w:hAnsi="Arial" w:cs="Arial"/>
        </w:rPr>
      </w:pPr>
    </w:p>
    <w:p w14:paraId="2A386D7A" w14:textId="63847F5D" w:rsidR="7C4A7DC9" w:rsidRDefault="7C4A7DC9" w:rsidP="34B8D792">
      <w:pPr>
        <w:pStyle w:val="Heading1"/>
        <w:spacing w:before="200" w:after="60"/>
        <w:ind w:left="720" w:hanging="720"/>
        <w:jc w:val="both"/>
        <w:rPr>
          <w:rFonts w:ascii="Arial" w:eastAsia="Arial" w:hAnsi="Arial" w:cs="Arial"/>
          <w:b/>
          <w:bCs/>
          <w:caps/>
          <w:color w:val="auto"/>
          <w:sz w:val="22"/>
          <w:szCs w:val="22"/>
        </w:rPr>
      </w:pPr>
      <w:r w:rsidRPr="34B8D792">
        <w:rPr>
          <w:rFonts w:ascii="Arial" w:eastAsia="Arial" w:hAnsi="Arial" w:cs="Arial"/>
          <w:caps/>
          <w:color w:val="auto"/>
          <w:sz w:val="22"/>
          <w:szCs w:val="22"/>
        </w:rPr>
        <w:lastRenderedPageBreak/>
        <w:t xml:space="preserve">1.                   </w:t>
      </w:r>
      <w:r w:rsidRPr="34B8D792">
        <w:rPr>
          <w:rFonts w:ascii="Arial" w:eastAsia="Arial" w:hAnsi="Arial" w:cs="Arial"/>
          <w:b/>
          <w:bCs/>
          <w:caps/>
          <w:color w:val="auto"/>
          <w:sz w:val="22"/>
          <w:szCs w:val="22"/>
        </w:rPr>
        <w:t>DEFINITIONS</w:t>
      </w:r>
    </w:p>
    <w:p w14:paraId="1F4CE962" w14:textId="6F96A45E"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1.1               In this Contract, unless the context otherwise requires, capitalised expressions shall have the meanings set out in these Call-Off Terms and in particular Schedule 1 (Definitions).</w:t>
      </w:r>
    </w:p>
    <w:p w14:paraId="7BC1F65C" w14:textId="5BEF8490"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1.2               If no meaning is given to a capitalised expression in this Contract, it shall, in the first instance, be interpreted in accordance with the Order Form and related documents and otherwise in accordance with common interpretation within the relevant services sector/industry where appropriate.</w:t>
      </w:r>
    </w:p>
    <w:p w14:paraId="3ADADAEB" w14:textId="7E7C84E7" w:rsidR="7C4A7DC9" w:rsidRDefault="7C4A7DC9" w:rsidP="34B8D792">
      <w:pPr>
        <w:pStyle w:val="Heading1"/>
        <w:spacing w:before="200" w:after="60"/>
        <w:ind w:left="720" w:hanging="720"/>
        <w:jc w:val="both"/>
        <w:rPr>
          <w:rFonts w:ascii="Arial" w:eastAsia="Arial" w:hAnsi="Arial" w:cs="Arial"/>
          <w:b/>
          <w:bCs/>
          <w:caps/>
          <w:color w:val="auto"/>
          <w:sz w:val="22"/>
          <w:szCs w:val="22"/>
        </w:rPr>
      </w:pPr>
      <w:r w:rsidRPr="34B8D792">
        <w:rPr>
          <w:rFonts w:ascii="Arial" w:eastAsia="Arial" w:hAnsi="Arial" w:cs="Arial"/>
          <w:caps/>
          <w:color w:val="auto"/>
          <w:sz w:val="22"/>
          <w:szCs w:val="22"/>
        </w:rPr>
        <w:t xml:space="preserve">2.                   </w:t>
      </w:r>
      <w:r w:rsidRPr="34B8D792">
        <w:rPr>
          <w:rFonts w:ascii="Arial" w:eastAsia="Arial" w:hAnsi="Arial" w:cs="Arial"/>
          <w:b/>
          <w:bCs/>
          <w:caps/>
          <w:color w:val="auto"/>
          <w:sz w:val="22"/>
          <w:szCs w:val="22"/>
        </w:rPr>
        <w:t>Interpretation</w:t>
      </w:r>
    </w:p>
    <w:p w14:paraId="1D13EAFE" w14:textId="52E8444D"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2.1               In this Contract, unless the context otherwise requires:</w:t>
      </w:r>
    </w:p>
    <w:p w14:paraId="3D321EB0" w14:textId="5FBCDBD1"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2.1.1                 the singular includes the plural and vice versa;</w:t>
      </w:r>
    </w:p>
    <w:p w14:paraId="42A2E8E7" w14:textId="49B87C41"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2.1.2                 references to a person include an individual, company, body corporate, corporation, unincorporated association, firm, partnership or other legal entity or Crown Body;</w:t>
      </w:r>
    </w:p>
    <w:p w14:paraId="71A98016" w14:textId="5B7C2688"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2.1.3                 a reference to any Law includes a reference to that Law as amended, extended, consolidated or re-enacted from time to time;</w:t>
      </w:r>
    </w:p>
    <w:p w14:paraId="13DB2876" w14:textId="7721BB51"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2.1.4                 the words "</w:t>
      </w:r>
      <w:r w:rsidRPr="34B8D792">
        <w:rPr>
          <w:rFonts w:ascii="Arial" w:eastAsia="Arial" w:hAnsi="Arial" w:cs="Arial"/>
          <w:bCs/>
          <w:color w:val="auto"/>
          <w:sz w:val="22"/>
          <w:szCs w:val="22"/>
        </w:rPr>
        <w:t>including</w:t>
      </w:r>
      <w:r w:rsidRPr="34B8D792">
        <w:rPr>
          <w:rFonts w:ascii="Arial" w:eastAsia="Arial" w:hAnsi="Arial" w:cs="Arial"/>
          <w:b w:val="0"/>
          <w:color w:val="auto"/>
          <w:sz w:val="22"/>
          <w:szCs w:val="22"/>
        </w:rPr>
        <w:t>", "</w:t>
      </w:r>
      <w:r w:rsidRPr="34B8D792">
        <w:rPr>
          <w:rFonts w:ascii="Arial" w:eastAsia="Arial" w:hAnsi="Arial" w:cs="Arial"/>
          <w:bCs/>
          <w:color w:val="auto"/>
          <w:sz w:val="22"/>
          <w:szCs w:val="22"/>
        </w:rPr>
        <w:t>other</w:t>
      </w:r>
      <w:r w:rsidRPr="34B8D792">
        <w:rPr>
          <w:rFonts w:ascii="Arial" w:eastAsia="Arial" w:hAnsi="Arial" w:cs="Arial"/>
          <w:b w:val="0"/>
          <w:color w:val="auto"/>
          <w:sz w:val="22"/>
          <w:szCs w:val="22"/>
        </w:rPr>
        <w:t>", "</w:t>
      </w:r>
      <w:r w:rsidRPr="34B8D792">
        <w:rPr>
          <w:rFonts w:ascii="Arial" w:eastAsia="Arial" w:hAnsi="Arial" w:cs="Arial"/>
          <w:bCs/>
          <w:color w:val="auto"/>
          <w:sz w:val="22"/>
          <w:szCs w:val="22"/>
        </w:rPr>
        <w:t>in particular</w:t>
      </w:r>
      <w:r w:rsidRPr="34B8D792">
        <w:rPr>
          <w:rFonts w:ascii="Arial" w:eastAsia="Arial" w:hAnsi="Arial" w:cs="Arial"/>
          <w:b w:val="0"/>
          <w:color w:val="auto"/>
          <w:sz w:val="22"/>
          <w:szCs w:val="22"/>
        </w:rPr>
        <w:t>", "</w:t>
      </w:r>
      <w:r w:rsidRPr="34B8D792">
        <w:rPr>
          <w:rFonts w:ascii="Arial" w:eastAsia="Arial" w:hAnsi="Arial" w:cs="Arial"/>
          <w:bCs/>
          <w:color w:val="auto"/>
          <w:sz w:val="22"/>
          <w:szCs w:val="22"/>
        </w:rPr>
        <w:t>for example</w:t>
      </w:r>
      <w:r w:rsidRPr="34B8D792">
        <w:rPr>
          <w:rFonts w:ascii="Arial" w:eastAsia="Arial" w:hAnsi="Arial" w:cs="Arial"/>
          <w:b w:val="0"/>
          <w:color w:val="auto"/>
          <w:sz w:val="22"/>
          <w:szCs w:val="22"/>
        </w:rPr>
        <w:t>" and similar words shall not limit the generality of the preceding words and shall be construed as if they were immediately followed by the words "</w:t>
      </w:r>
      <w:r w:rsidRPr="34B8D792">
        <w:rPr>
          <w:rFonts w:ascii="Arial" w:eastAsia="Arial" w:hAnsi="Arial" w:cs="Arial"/>
          <w:bCs/>
          <w:color w:val="auto"/>
          <w:sz w:val="22"/>
          <w:szCs w:val="22"/>
        </w:rPr>
        <w:t>without limitation</w:t>
      </w:r>
      <w:r w:rsidRPr="34B8D792">
        <w:rPr>
          <w:rFonts w:ascii="Arial" w:eastAsia="Arial" w:hAnsi="Arial" w:cs="Arial"/>
          <w:b w:val="0"/>
          <w:color w:val="auto"/>
          <w:sz w:val="22"/>
          <w:szCs w:val="22"/>
        </w:rPr>
        <w:t>";</w:t>
      </w:r>
    </w:p>
    <w:p w14:paraId="414B4B14" w14:textId="48EDC149"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2.1.5                 references to “</w:t>
      </w:r>
      <w:r w:rsidRPr="34B8D792">
        <w:rPr>
          <w:rFonts w:ascii="Arial" w:eastAsia="Arial" w:hAnsi="Arial" w:cs="Arial"/>
          <w:bCs/>
          <w:color w:val="auto"/>
          <w:sz w:val="22"/>
          <w:szCs w:val="22"/>
        </w:rPr>
        <w:t>writing</w:t>
      </w:r>
      <w:r w:rsidRPr="34B8D792">
        <w:rPr>
          <w:rFonts w:ascii="Arial" w:eastAsia="Arial" w:hAnsi="Arial" w:cs="Arial"/>
          <w:b w:val="0"/>
          <w:color w:val="auto"/>
          <w:sz w:val="22"/>
          <w:szCs w:val="22"/>
        </w:rPr>
        <w:t>” include typing, printing, lithography, photography, display on a screen, electronic and facsimile transmission and other modes of representing or reproducing words in a visible form and expressions referring to writing shall be construed accordingly;</w:t>
      </w:r>
    </w:p>
    <w:p w14:paraId="58A5BFB3" w14:textId="3585AF8E"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2.1.6                 references to “</w:t>
      </w:r>
      <w:r w:rsidRPr="34B8D792">
        <w:rPr>
          <w:rFonts w:ascii="Arial" w:eastAsia="Arial" w:hAnsi="Arial" w:cs="Arial"/>
          <w:bCs/>
          <w:color w:val="auto"/>
          <w:sz w:val="22"/>
          <w:szCs w:val="22"/>
        </w:rPr>
        <w:t>Clauses</w:t>
      </w:r>
      <w:r w:rsidRPr="34B8D792">
        <w:rPr>
          <w:rFonts w:ascii="Arial" w:eastAsia="Arial" w:hAnsi="Arial" w:cs="Arial"/>
          <w:b w:val="0"/>
          <w:color w:val="auto"/>
          <w:sz w:val="22"/>
          <w:szCs w:val="22"/>
        </w:rPr>
        <w:t>” and “</w:t>
      </w:r>
      <w:r w:rsidRPr="34B8D792">
        <w:rPr>
          <w:rFonts w:ascii="Arial" w:eastAsia="Arial" w:hAnsi="Arial" w:cs="Arial"/>
          <w:bCs/>
          <w:color w:val="auto"/>
          <w:sz w:val="22"/>
          <w:szCs w:val="22"/>
        </w:rPr>
        <w:t>Schedules</w:t>
      </w:r>
      <w:r w:rsidRPr="34B8D792">
        <w:rPr>
          <w:rFonts w:ascii="Arial" w:eastAsia="Arial" w:hAnsi="Arial" w:cs="Arial"/>
          <w:b w:val="0"/>
          <w:color w:val="auto"/>
          <w:sz w:val="22"/>
          <w:szCs w:val="22"/>
        </w:rPr>
        <w:t>” are, unless otherwise provided, references to the clauses and schedules of this Contract and references in any Schedule to paragraphs, parts, annexes and tables are, unless otherwise provided, references to the paragraphs, parts, annexes and tables of the Schedule or the part of the Schedule in which the references appear;</w:t>
      </w:r>
    </w:p>
    <w:p w14:paraId="32004FBA" w14:textId="1351388B"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2.1.7                 the headings in this Contract are for ease of reference only and shall not affect the interpretation or construction of this Contract; and</w:t>
      </w:r>
    </w:p>
    <w:p w14:paraId="43EEE273" w14:textId="64849FEF"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2.1.8                 any reference which immediately before Exit Day was a reference to (as it has effect from time to time):</w:t>
      </w:r>
    </w:p>
    <w:p w14:paraId="32C91BCE" w14:textId="72F8C400" w:rsidR="7C4A7DC9" w:rsidRDefault="7C4A7DC9" w:rsidP="34B8D792">
      <w:pPr>
        <w:pStyle w:val="Heading4"/>
        <w:spacing w:before="200" w:after="60"/>
        <w:ind w:left="3119" w:hanging="709"/>
        <w:jc w:val="both"/>
        <w:rPr>
          <w:rFonts w:ascii="Arial" w:eastAsia="Arial" w:hAnsi="Arial" w:cs="Arial"/>
          <w:color w:val="auto"/>
          <w:sz w:val="22"/>
          <w:szCs w:val="22"/>
        </w:rPr>
      </w:pPr>
      <w:r w:rsidRPr="34B8D792">
        <w:rPr>
          <w:rFonts w:ascii="Arial" w:eastAsia="Arial" w:hAnsi="Arial" w:cs="Arial"/>
          <w:color w:val="auto"/>
          <w:sz w:val="22"/>
          <w:szCs w:val="22"/>
        </w:rPr>
        <w:lastRenderedPageBreak/>
        <w:t>(a)</w:t>
      </w:r>
      <w:r w:rsidRPr="34B8D792">
        <w:rPr>
          <w:rFonts w:ascii="Arial" w:eastAsia="Arial" w:hAnsi="Arial" w:cs="Arial"/>
          <w:i w:val="0"/>
          <w:iCs w:val="0"/>
          <w:color w:val="auto"/>
          <w:sz w:val="22"/>
          <w:szCs w:val="22"/>
        </w:rPr>
        <w:t xml:space="preserve">                </w:t>
      </w:r>
      <w:r w:rsidRPr="34B8D792">
        <w:rPr>
          <w:rFonts w:ascii="Arial" w:eastAsia="Arial" w:hAnsi="Arial" w:cs="Arial"/>
          <w:color w:val="auto"/>
          <w:sz w:val="22"/>
          <w:szCs w:val="22"/>
        </w:rPr>
        <w:t>any EU regulation, EU decision, EU tertiary legislation or provision of the EEA agreement (“</w:t>
      </w:r>
      <w:r w:rsidRPr="34B8D792">
        <w:rPr>
          <w:rFonts w:ascii="Arial" w:eastAsia="Arial" w:hAnsi="Arial" w:cs="Arial"/>
          <w:b/>
          <w:bCs/>
          <w:color w:val="auto"/>
          <w:sz w:val="22"/>
          <w:szCs w:val="22"/>
        </w:rPr>
        <w:t>EU References</w:t>
      </w:r>
      <w:r w:rsidRPr="34B8D792">
        <w:rPr>
          <w:rFonts w:ascii="Arial" w:eastAsia="Arial" w:hAnsi="Arial" w:cs="Arial"/>
          <w:color w:val="auto"/>
          <w:sz w:val="22"/>
          <w:szCs w:val="22"/>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0D26C8DE" w14:textId="6B3A5D36" w:rsidR="7C4A7DC9" w:rsidRDefault="7C4A7DC9" w:rsidP="34B8D792">
      <w:pPr>
        <w:pStyle w:val="Heading4"/>
        <w:spacing w:before="200" w:after="60"/>
        <w:ind w:left="3119" w:hanging="709"/>
        <w:jc w:val="both"/>
        <w:rPr>
          <w:rFonts w:ascii="Arial" w:eastAsia="Arial" w:hAnsi="Arial" w:cs="Arial"/>
          <w:color w:val="auto"/>
          <w:sz w:val="22"/>
          <w:szCs w:val="22"/>
        </w:rPr>
      </w:pPr>
      <w:r w:rsidRPr="34B8D792">
        <w:rPr>
          <w:rFonts w:ascii="Arial" w:eastAsia="Arial" w:hAnsi="Arial" w:cs="Arial"/>
          <w:color w:val="auto"/>
          <w:sz w:val="22"/>
          <w:szCs w:val="22"/>
        </w:rPr>
        <w:t>(b)</w:t>
      </w:r>
      <w:r w:rsidRPr="34B8D792">
        <w:rPr>
          <w:rFonts w:ascii="Arial" w:eastAsia="Arial" w:hAnsi="Arial" w:cs="Arial"/>
          <w:i w:val="0"/>
          <w:iCs w:val="0"/>
          <w:color w:val="auto"/>
          <w:sz w:val="22"/>
          <w:szCs w:val="22"/>
        </w:rPr>
        <w:t xml:space="preserve">               </w:t>
      </w:r>
      <w:r w:rsidRPr="34B8D792">
        <w:rPr>
          <w:rFonts w:ascii="Arial" w:eastAsia="Arial" w:hAnsi="Arial" w:cs="Arial"/>
          <w:color w:val="auto"/>
          <w:sz w:val="22"/>
          <w:szCs w:val="22"/>
        </w:rPr>
        <w:t>any EU institution or EU authority or other such EU body shall be read on and after Exit Day as a reference to the UK institution, authority or body to which its functions were transferred.</w:t>
      </w:r>
    </w:p>
    <w:p w14:paraId="72B37C9E" w14:textId="56620617"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2.2               In the event and to the extent only of a conflict between the Order Form, these Call-Off Terms and the provisions of the Framework, the conflict shall be resolved in accordance with the following descending order of precedence:</w:t>
      </w:r>
    </w:p>
    <w:p w14:paraId="4E2E97F4" w14:textId="67458FB8"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2.2.1                 the Framework, except Framework Schedule 18 (Tender);</w:t>
      </w:r>
    </w:p>
    <w:p w14:paraId="651C2F73" w14:textId="73943FB0"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2.2.2                 the Order Form (including Attachments);</w:t>
      </w:r>
    </w:p>
    <w:p w14:paraId="2E7FEA67" w14:textId="30852829"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 xml:space="preserve">2.2.3                 these Call-Off Terms; and </w:t>
      </w:r>
    </w:p>
    <w:p w14:paraId="572EB093" w14:textId="3FF3525C"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2.2.4                 Framework Schedule 18 (Tender).</w:t>
      </w:r>
    </w:p>
    <w:p w14:paraId="70123120" w14:textId="70C1A78C"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2.3               Where Framework Schedule 18 (Tender) contains provisions which are more favourable to the Buyer in relation to this Contract such provisions of the Tender (as applicable) shall prevail. The Buyer shall in its absolute and sole discretion determine whether any provision in the Tender and/or this Contract is more favourable to it in this context.</w:t>
      </w:r>
    </w:p>
    <w:p w14:paraId="7750A943" w14:textId="055A3CDF" w:rsidR="7C4A7DC9" w:rsidRDefault="7C4A7DC9" w:rsidP="34B8D792">
      <w:pPr>
        <w:pStyle w:val="Heading1"/>
        <w:spacing w:before="200" w:after="60"/>
        <w:ind w:left="720" w:hanging="720"/>
        <w:jc w:val="both"/>
        <w:rPr>
          <w:rFonts w:ascii="Arial" w:eastAsia="Arial" w:hAnsi="Arial" w:cs="Arial"/>
          <w:b/>
          <w:bCs/>
          <w:caps/>
          <w:color w:val="auto"/>
          <w:sz w:val="22"/>
          <w:szCs w:val="22"/>
        </w:rPr>
      </w:pPr>
      <w:r w:rsidRPr="34B8D792">
        <w:rPr>
          <w:rFonts w:ascii="Arial" w:eastAsia="Arial" w:hAnsi="Arial" w:cs="Arial"/>
          <w:caps/>
          <w:color w:val="auto"/>
          <w:sz w:val="22"/>
          <w:szCs w:val="22"/>
        </w:rPr>
        <w:t xml:space="preserve">3.                   </w:t>
      </w:r>
      <w:r w:rsidRPr="34B8D792">
        <w:rPr>
          <w:rFonts w:ascii="Arial" w:eastAsia="Arial" w:hAnsi="Arial" w:cs="Arial"/>
          <w:b/>
          <w:bCs/>
          <w:caps/>
          <w:color w:val="auto"/>
          <w:sz w:val="22"/>
          <w:szCs w:val="22"/>
        </w:rPr>
        <w:t>Warranties and Representations</w:t>
      </w:r>
    </w:p>
    <w:p w14:paraId="7119395D" w14:textId="529C665B"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3.1               The Supplier warrants and represents that:</w:t>
      </w:r>
    </w:p>
    <w:p w14:paraId="5B95E8C4" w14:textId="12FFC238"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3.1.1                 it has full capacity and authority to enter into and to perform this Contract and this Contract is executed by its authorised representative;</w:t>
      </w:r>
    </w:p>
    <w:p w14:paraId="1358108B" w14:textId="62D478B4"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3.1.2                 it is a legally valid and existing organisation incorporated in the place it was formed;</w:t>
      </w:r>
    </w:p>
    <w:p w14:paraId="1F80540C" w14:textId="07DB584D"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3.1.3                 there are no known legal or regulatory actions or investigations before any court, administrative body or arbitration tribunal pending or threatened against it or its Affiliates that might affect its ability to perform this Contract;</w:t>
      </w:r>
    </w:p>
    <w:p w14:paraId="0F78F28A" w14:textId="1FC8538B"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3.1.4                 it maintains all necessary rights, authorisations, licences and consents to perform its obligations under this Contract;</w:t>
      </w:r>
    </w:p>
    <w:p w14:paraId="2933921D" w14:textId="46AF86D3"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3.1.5                 it does not have any contractual obligations which are likely to have a material adverse effect on its ability to perform this Contract;</w:t>
      </w:r>
    </w:p>
    <w:p w14:paraId="4633AEE1" w14:textId="0B4F7846"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lastRenderedPageBreak/>
        <w:t>3.1.6                 it is not impacted by an Insolvency Event; and</w:t>
      </w:r>
    </w:p>
    <w:p w14:paraId="50E82716" w14:textId="60D9C751"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3.1.7                 all statements made and documents submitted by the Supplier as part of the procurement of the Services and Deliverables under this Contract are true and accurate.</w:t>
      </w:r>
    </w:p>
    <w:p w14:paraId="4411CB28" w14:textId="4EE2E6A0" w:rsidR="7C4A7DC9" w:rsidRDefault="7C4A7DC9" w:rsidP="34B8D792">
      <w:pPr>
        <w:pStyle w:val="Heading1"/>
        <w:tabs>
          <w:tab w:val="left" w:pos="426"/>
        </w:tabs>
        <w:spacing w:before="200" w:after="60"/>
        <w:ind w:left="720" w:hanging="720"/>
        <w:jc w:val="both"/>
        <w:rPr>
          <w:rFonts w:ascii="Arial" w:eastAsia="Arial" w:hAnsi="Arial" w:cs="Arial"/>
          <w:b/>
          <w:bCs/>
          <w:caps/>
          <w:color w:val="auto"/>
          <w:sz w:val="22"/>
          <w:szCs w:val="22"/>
        </w:rPr>
      </w:pPr>
      <w:r w:rsidRPr="34B8D792">
        <w:rPr>
          <w:rFonts w:ascii="Arial" w:eastAsia="Arial" w:hAnsi="Arial" w:cs="Arial"/>
          <w:caps/>
          <w:color w:val="auto"/>
          <w:sz w:val="22"/>
          <w:szCs w:val="22"/>
        </w:rPr>
        <w:t xml:space="preserve">4.         </w:t>
      </w:r>
      <w:r w:rsidRPr="34B8D792">
        <w:rPr>
          <w:rFonts w:ascii="Arial" w:eastAsia="Arial" w:hAnsi="Arial" w:cs="Arial"/>
          <w:b/>
          <w:bCs/>
          <w:caps/>
          <w:color w:val="auto"/>
          <w:sz w:val="22"/>
          <w:szCs w:val="22"/>
        </w:rPr>
        <w:t xml:space="preserve">     Contract Period</w:t>
      </w:r>
    </w:p>
    <w:p w14:paraId="26906238" w14:textId="329089BF" w:rsidR="7C4A7DC9" w:rsidRDefault="7C4A7DC9" w:rsidP="34B8D792">
      <w:pPr>
        <w:pStyle w:val="Heading2"/>
        <w:spacing w:before="200" w:after="60"/>
        <w:ind w:left="709"/>
        <w:jc w:val="both"/>
        <w:rPr>
          <w:rFonts w:ascii="Arial" w:eastAsia="Arial" w:hAnsi="Arial" w:cs="Arial"/>
          <w:color w:val="auto"/>
          <w:sz w:val="22"/>
          <w:szCs w:val="22"/>
        </w:rPr>
      </w:pPr>
      <w:r w:rsidRPr="34B8D792">
        <w:rPr>
          <w:rFonts w:ascii="Arial" w:eastAsia="Arial" w:hAnsi="Arial" w:cs="Arial"/>
          <w:color w:val="auto"/>
          <w:sz w:val="22"/>
          <w:szCs w:val="22"/>
        </w:rPr>
        <w:t>This Contract shall take effect on the Commencement Date specified in the Order Form and shall unless terminated earlier under the terms of this Contract, shall continue until expiry of the Contract Period as specified in the Order Form.</w:t>
      </w:r>
    </w:p>
    <w:p w14:paraId="62187B44" w14:textId="65C63DC9" w:rsidR="7C4A7DC9" w:rsidRDefault="7C4A7DC9" w:rsidP="34B8D792">
      <w:pPr>
        <w:pStyle w:val="Heading1"/>
        <w:spacing w:before="200" w:after="60"/>
        <w:ind w:left="720" w:hanging="720"/>
        <w:jc w:val="both"/>
        <w:rPr>
          <w:rFonts w:ascii="Arial" w:eastAsia="Arial" w:hAnsi="Arial" w:cs="Arial"/>
          <w:b/>
          <w:bCs/>
          <w:caps/>
          <w:color w:val="auto"/>
          <w:sz w:val="22"/>
          <w:szCs w:val="22"/>
        </w:rPr>
      </w:pPr>
      <w:r w:rsidRPr="34B8D792">
        <w:rPr>
          <w:rFonts w:ascii="Arial" w:eastAsia="Arial" w:hAnsi="Arial" w:cs="Arial"/>
          <w:caps/>
          <w:color w:val="auto"/>
          <w:sz w:val="22"/>
          <w:szCs w:val="22"/>
        </w:rPr>
        <w:t xml:space="preserve">5.                   </w:t>
      </w:r>
      <w:r w:rsidRPr="34B8D792">
        <w:rPr>
          <w:rFonts w:ascii="Arial" w:eastAsia="Arial" w:hAnsi="Arial" w:cs="Arial"/>
          <w:b/>
          <w:bCs/>
          <w:caps/>
          <w:color w:val="auto"/>
          <w:sz w:val="22"/>
          <w:szCs w:val="22"/>
        </w:rPr>
        <w:t>Provision and Receipt of the Services and deliverables</w:t>
      </w:r>
    </w:p>
    <w:p w14:paraId="67FF6B88" w14:textId="5DB796DB"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5.1               The Supplier shall ensure the Services and Deliverables comply with the Services Specification set out or referred to in the Order Form.</w:t>
      </w:r>
    </w:p>
    <w:p w14:paraId="0605D7FD" w14:textId="4A5A42C6"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5.2               The Supplier shall perform the Services and provide the Deliverables:</w:t>
      </w:r>
    </w:p>
    <w:p w14:paraId="719DAD29" w14:textId="5667EB28"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 xml:space="preserve">5.2.1                 in accordance with all applicable Laws; </w:t>
      </w:r>
    </w:p>
    <w:p w14:paraId="395E2656" w14:textId="7E8CB043"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 xml:space="preserve">5.2.2                 using Good Industry Practice; and </w:t>
      </w:r>
    </w:p>
    <w:p w14:paraId="56E4FC61" w14:textId="4F837D0D"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 xml:space="preserve">5.2.3                 in accordance with any milestones, dates and/or timescales specified in the Order Form for such performance or provision or, in the absence of such dates or timescales, in a prompt and timely manner. </w:t>
      </w:r>
    </w:p>
    <w:p w14:paraId="432B206D" w14:textId="78F6526A"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5.3               In its performance of its obligations under this Contract (including provision of the Services and Deliverables) the Supplier shall at all times comply with the applicable provisions of the Framework and this Contract including the Schedules.</w:t>
      </w:r>
    </w:p>
    <w:p w14:paraId="16CF42B4" w14:textId="495D2955"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 xml:space="preserve">5.4               The Supplier shall take reasonable steps to ensure that the in the performance of its obligations under this Contract (including provision of the Services and Deliverables) it does not disrupt the Buyer’s operations, employees or other contractor engaged by the Buyer. </w:t>
      </w:r>
    </w:p>
    <w:p w14:paraId="7314B3BA" w14:textId="1C9FDAF9"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 xml:space="preserve">5.5               The Supplier shall be responsible, at its own cost, for the provision of all the Supplier Equipment and any other items necessary for the provision of the Services and Deliverables.  </w:t>
      </w:r>
    </w:p>
    <w:p w14:paraId="323B083B" w14:textId="45E8F50D"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 xml:space="preserve">5.6               The Supplier shall provide the Services at the Sites. </w:t>
      </w:r>
    </w:p>
    <w:p w14:paraId="529AE39E" w14:textId="0AC245BA"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5.7               In its receipt of the Services and use of the Deliverables the Buyer shall at all times comply with the provisions of this Contract.</w:t>
      </w:r>
    </w:p>
    <w:p w14:paraId="3BAF1E1D" w14:textId="4116D67C"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5.8               In their dealings under this Contract the Parties shall at all times behave and act reasonably and in good faith towards each other.</w:t>
      </w:r>
    </w:p>
    <w:p w14:paraId="446D1828" w14:textId="05E489AF"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5.9               In providing the Services and the Deliverables, the Supplier shall operate as, and have the status of, an independent contractor and shall not operate or have the status of agent, employee or representative of the Buyer.</w:t>
      </w:r>
    </w:p>
    <w:p w14:paraId="204A1809" w14:textId="6AD91873"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lastRenderedPageBreak/>
        <w:t xml:space="preserve">5.10           All Deliverables provided by the Supplier under this Contract shall be deemed to be completed once written notification has been received by the Supplier from the Buyer confirming that such Deliverables are accepted. </w:t>
      </w:r>
    </w:p>
    <w:p w14:paraId="612FB4FC" w14:textId="3BE55AF8" w:rsidR="7C4A7DC9" w:rsidRDefault="7C4A7DC9" w:rsidP="34B8D792">
      <w:pPr>
        <w:pStyle w:val="ListParagraph"/>
        <w:numPr>
          <w:ilvl w:val="1"/>
          <w:numId w:val="14"/>
        </w:numPr>
        <w:ind w:hanging="720"/>
        <w:jc w:val="both"/>
        <w:rPr>
          <w:rFonts w:ascii="Arial" w:eastAsia="Arial" w:hAnsi="Arial" w:cs="Arial"/>
          <w:sz w:val="22"/>
          <w:szCs w:val="22"/>
        </w:rPr>
      </w:pPr>
      <w:r w:rsidRPr="34B8D792">
        <w:rPr>
          <w:rFonts w:ascii="Arial" w:eastAsia="Arial" w:hAnsi="Arial" w:cs="Arial"/>
          <w:sz w:val="22"/>
          <w:szCs w:val="22"/>
        </w:rPr>
        <w:t xml:space="preserve">The Supplier must, throughout the Contract Period, identify new or potential improvements to the provision of the Services with a view to reducing the Buyer’s costs (including the Charges) and/or improving the quality and efficiency of the Services and their supply to the Buyer.  </w:t>
      </w:r>
    </w:p>
    <w:p w14:paraId="7F53A7B6" w14:textId="7FABE507" w:rsidR="7C4A7DC9" w:rsidRDefault="7C4A7DC9" w:rsidP="34B8D792">
      <w:pPr>
        <w:pStyle w:val="ListParagraph"/>
        <w:numPr>
          <w:ilvl w:val="1"/>
          <w:numId w:val="14"/>
        </w:numPr>
        <w:ind w:hanging="720"/>
        <w:jc w:val="both"/>
        <w:rPr>
          <w:rFonts w:ascii="Arial" w:eastAsia="Arial" w:hAnsi="Arial" w:cs="Arial"/>
          <w:sz w:val="22"/>
          <w:szCs w:val="22"/>
        </w:rPr>
      </w:pPr>
      <w:r w:rsidRPr="34B8D792">
        <w:rPr>
          <w:rFonts w:ascii="Arial" w:eastAsia="Arial" w:hAnsi="Arial" w:cs="Arial"/>
          <w:sz w:val="22"/>
          <w:szCs w:val="22"/>
        </w:rPr>
        <w:t xml:space="preserve">The Supplier must adopt a policy of continuous improvement in relation to the Services, which must include regular reviews with the Buyer of the Services and the way it provides them, with a view to reducing the Buyer's costs (including the Charges) and/or improving the quality and efficiency of the Services.  The Supplier and the Buyer must provide each other with any information relevant to meeting this objective. </w:t>
      </w:r>
    </w:p>
    <w:p w14:paraId="083D597B" w14:textId="55ACFCE3" w:rsidR="7C4A7DC9" w:rsidRDefault="7C4A7DC9" w:rsidP="34B8D792">
      <w:pPr>
        <w:pStyle w:val="Heading1"/>
        <w:spacing w:before="200" w:after="60"/>
        <w:ind w:left="720" w:hanging="720"/>
        <w:jc w:val="both"/>
        <w:rPr>
          <w:rFonts w:ascii="Arial" w:eastAsia="Arial" w:hAnsi="Arial" w:cs="Arial"/>
          <w:b/>
          <w:bCs/>
          <w:caps/>
          <w:color w:val="auto"/>
          <w:sz w:val="22"/>
          <w:szCs w:val="22"/>
        </w:rPr>
      </w:pPr>
      <w:r w:rsidRPr="34B8D792">
        <w:rPr>
          <w:rFonts w:ascii="Arial" w:eastAsia="Arial" w:hAnsi="Arial" w:cs="Arial"/>
          <w:caps/>
          <w:color w:val="auto"/>
          <w:sz w:val="22"/>
          <w:szCs w:val="22"/>
        </w:rPr>
        <w:t xml:space="preserve">6.                   </w:t>
      </w:r>
      <w:r w:rsidRPr="34B8D792">
        <w:rPr>
          <w:rFonts w:ascii="Arial" w:eastAsia="Arial" w:hAnsi="Arial" w:cs="Arial"/>
          <w:b/>
          <w:bCs/>
          <w:caps/>
          <w:color w:val="auto"/>
          <w:sz w:val="22"/>
          <w:szCs w:val="22"/>
        </w:rPr>
        <w:t xml:space="preserve">SUPPLIER Personnel </w:t>
      </w:r>
    </w:p>
    <w:p w14:paraId="53DC49CB" w14:textId="5AAA8F14" w:rsidR="7C4A7DC9" w:rsidRDefault="7C4A7DC9" w:rsidP="34B8D792">
      <w:pPr>
        <w:spacing w:before="200" w:after="60"/>
        <w:ind w:left="720"/>
        <w:jc w:val="both"/>
        <w:rPr>
          <w:rFonts w:ascii="Arial" w:eastAsia="Arial" w:hAnsi="Arial" w:cs="Arial"/>
          <w:b/>
          <w:bCs/>
          <w:sz w:val="22"/>
          <w:szCs w:val="22"/>
        </w:rPr>
      </w:pPr>
      <w:r w:rsidRPr="34B8D792">
        <w:rPr>
          <w:rFonts w:ascii="Arial" w:eastAsia="Arial" w:hAnsi="Arial" w:cs="Arial"/>
          <w:b/>
          <w:bCs/>
          <w:sz w:val="22"/>
          <w:szCs w:val="22"/>
        </w:rPr>
        <w:t xml:space="preserve">Supplier Personnel </w:t>
      </w:r>
    </w:p>
    <w:p w14:paraId="315F60BE" w14:textId="27FCEE10"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lastRenderedPageBreak/>
        <w:t>6.1               The Supplier shall ensure that all Supplier Personnel involved in the performance of this Contract:</w:t>
      </w:r>
    </w:p>
    <w:p w14:paraId="3FA2430F" w14:textId="6C621E0D"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 xml:space="preserve">6.1.1                 are adequately trained and suitably qualified and experienced to perform the tasks assigned to them, and in sufficient number to ensure that the Supplier’s obligations are fulfilled in accordance with this Contract; </w:t>
      </w:r>
    </w:p>
    <w:p w14:paraId="4C73018A" w14:textId="604835A8"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6.1.2                 are vetted in accordance with Good Industry Practice and, where applicable, the Security Policy and Standards; and</w:t>
      </w:r>
    </w:p>
    <w:p w14:paraId="5F380AD7" w14:textId="0E0066A0"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 xml:space="preserve">6.1.3                 comply with any reasonable instructions issued by the Buyer from time to time. </w:t>
      </w:r>
    </w:p>
    <w:p w14:paraId="74A0E201" w14:textId="699550F4"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6.2               The Supplier shall:</w:t>
      </w:r>
    </w:p>
    <w:p w14:paraId="6DB56703" w14:textId="50B8E318"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 xml:space="preserve">6.2.1                 provide a list of the names of all Supplier Personnel requiring admission to the Buyer’s Premises, specifying why they require admission and giving such other particulars as the Buyer may reasonably require; </w:t>
      </w:r>
    </w:p>
    <w:p w14:paraId="6056FB0E" w14:textId="7965C4E8"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6.2.2                 where requested by the Buyer, replace any Supplier Personnel whose acts or omissions have caused the Supplier to breach Clause 28;</w:t>
      </w:r>
    </w:p>
    <w:p w14:paraId="44A661DD" w14:textId="19596BF6"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 xml:space="preserve">6.2.3                 procure that the Supplier Personnel shall vacate the Buyer Premises immediately on completion of the Services or termination or expiry of this Contract (whichever is the earlier); </w:t>
      </w:r>
    </w:p>
    <w:p w14:paraId="62FD784A" w14:textId="25DA97F0"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 xml:space="preserve">6.2.4                 be liable at all time for all acts or omissions of the Supplier Personnel, so that any act or omission of any Supplier Personnel which results in a Default under this Contract shall be a Default by the Supplier; and </w:t>
      </w:r>
    </w:p>
    <w:p w14:paraId="15EB0444" w14:textId="32446130"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 xml:space="preserve">6.2.5                 indemnify the Buyer against all claims brought by any person employed by them arising from any act or omission of the Supplier and/or any Supplier Personnel. </w:t>
      </w:r>
    </w:p>
    <w:p w14:paraId="6BC40E4E" w14:textId="18265BD0"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6.3               If the Buyer reasonably believes that any of the Supplier Personnel are unsuitable to undertake work in respect of this Contract, it may, by giving written notice to the Supplier:</w:t>
      </w:r>
    </w:p>
    <w:p w14:paraId="284DD114" w14:textId="5EB6ED16"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 xml:space="preserve">6.3.1                 refuse admission to the relevant person(s) to the Buyer’s Premises; and/or </w:t>
      </w:r>
    </w:p>
    <w:p w14:paraId="229B02E7" w14:textId="2DEE42EA"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 xml:space="preserve">6.3.2                 require that the Supplier replace as soon as reasonably practicable any such relevant person(s) with a suitably qualified alternative and procure that any security pass issued by the Buyer to the relevant person(s) replaced is surrendered, </w:t>
      </w:r>
    </w:p>
    <w:p w14:paraId="4211933A" w14:textId="4E883CBB" w:rsidR="7C4A7DC9" w:rsidRDefault="7C4A7DC9" w:rsidP="34B8D792">
      <w:pPr>
        <w:pStyle w:val="Heading2"/>
        <w:spacing w:before="200" w:after="60"/>
        <w:ind w:left="1440"/>
        <w:jc w:val="both"/>
        <w:rPr>
          <w:rFonts w:ascii="Arial" w:eastAsia="Arial" w:hAnsi="Arial" w:cs="Arial"/>
          <w:color w:val="auto"/>
          <w:sz w:val="22"/>
          <w:szCs w:val="22"/>
        </w:rPr>
      </w:pPr>
      <w:r w:rsidRPr="34B8D792">
        <w:rPr>
          <w:rFonts w:ascii="Arial" w:eastAsia="Arial" w:hAnsi="Arial" w:cs="Arial"/>
          <w:color w:val="auto"/>
          <w:sz w:val="22"/>
          <w:szCs w:val="22"/>
        </w:rPr>
        <w:t xml:space="preserve">and the Supplier shall comply with any such notice.  </w:t>
      </w:r>
    </w:p>
    <w:p w14:paraId="44065796" w14:textId="7DB01D07" w:rsidR="7C4A7DC9" w:rsidRDefault="7C4A7DC9" w:rsidP="34B8D792">
      <w:pPr>
        <w:spacing w:before="200" w:after="60"/>
        <w:ind w:left="720"/>
        <w:jc w:val="both"/>
        <w:rPr>
          <w:rFonts w:ascii="Arial" w:eastAsia="Arial" w:hAnsi="Arial" w:cs="Arial"/>
          <w:b/>
          <w:bCs/>
          <w:sz w:val="22"/>
          <w:szCs w:val="22"/>
        </w:rPr>
      </w:pPr>
      <w:r w:rsidRPr="34B8D792">
        <w:rPr>
          <w:rFonts w:ascii="Arial" w:eastAsia="Arial" w:hAnsi="Arial" w:cs="Arial"/>
          <w:b/>
          <w:bCs/>
          <w:sz w:val="22"/>
          <w:szCs w:val="22"/>
        </w:rPr>
        <w:lastRenderedPageBreak/>
        <w:t>Key Supplier Personnel</w:t>
      </w:r>
    </w:p>
    <w:p w14:paraId="2B9B7A3C" w14:textId="6544C971"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lastRenderedPageBreak/>
        <w:t xml:space="preserve">6.4               The Supplier shall ensure that the Key Supplier Personnel fulfil the Key Roles at all times during the Contract Period. </w:t>
      </w:r>
    </w:p>
    <w:p w14:paraId="27FA1774" w14:textId="419F2EBB"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 xml:space="preserve">6.5               The Buyer may identify any further roles as being Key Roles and, following agreement to the same by the Supplier, the relevant person selected to fill those Key Roles shall for the purposes of this Contract be included on the list of Key Supplier Personnel. </w:t>
      </w:r>
    </w:p>
    <w:p w14:paraId="56B36B5B" w14:textId="57BE869F"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6.6               The Supplier shall not and shall procure that any Sub-Contractor shall not remove or replace any Key Supplier Personnel unless:</w:t>
      </w:r>
    </w:p>
    <w:p w14:paraId="35FD1EC5" w14:textId="3B7368DF"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6.6.1                 requested to do so by the Buyer or the Supplier obtains the Buyer’s prior written consent to such removal or replacement (such consent not to be unreasonably withheld or delayed);</w:t>
      </w:r>
    </w:p>
    <w:p w14:paraId="5C6AF7B6" w14:textId="4503FACA"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6.6.2                 the person concerned resigns, retires or dies or is on maternity or long-term sick leave; or</w:t>
      </w:r>
    </w:p>
    <w:p w14:paraId="405C3F5E" w14:textId="125FE5E2"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6.6.3                 the person’s employment or contractual arrangement with the Supplier or Sub-Contractor is terminated for material breach of contract by the employee.</w:t>
      </w:r>
    </w:p>
    <w:p w14:paraId="3BAA8101" w14:textId="5F03AD06"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6.7               The Supplier shall:</w:t>
      </w:r>
    </w:p>
    <w:p w14:paraId="189B2F94" w14:textId="17098AD7"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 xml:space="preserve">6.7.1                 notify the Buyer promptly of the absence of any Key Supplier Personnel (other than for short-term sickness or holidays of two (2) weeks or less, in which case the Supplier shall ensure appropriate temporary cover for that Key Role); </w:t>
      </w:r>
    </w:p>
    <w:p w14:paraId="6FF6BCAB" w14:textId="28164E8D"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 xml:space="preserve">6.7.2                 ensure that any Key Role is not vacant for any longer than ten (10) Working Days; </w:t>
      </w:r>
    </w:p>
    <w:p w14:paraId="584753B3" w14:textId="2C4D013A"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6.7.3                 give as much notice as is reasonably practicable of its intention to remove or replace any member of Key Supplier Personnel and, except in the cases of death, unexpected ill health or a material breach of the Key Supplier Personnel’s employment contract, this will mean at least three (3) Months’ notice;</w:t>
      </w:r>
    </w:p>
    <w:p w14:paraId="16C2D29D" w14:textId="381D014F"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6.7.4                 ensure that all arrangements for planned changes in Key Supplier Personnel provide adequate periods during which incoming and outgoing staff work together to transfer responsibilities and ensure that such change does not have an adverse impact on the provision of the Services and Deliverables; and</w:t>
      </w:r>
    </w:p>
    <w:p w14:paraId="6BA0D609" w14:textId="68852E54"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lastRenderedPageBreak/>
        <w:t>6.7.5                 ensure that any replacement for a Key Role has a level of qualifications and experience appropriate to the relevant Key Role and is fully competent to carry out the tasks assigned to the Key Supplier Personnel whom he or she has replaced.</w:t>
      </w:r>
    </w:p>
    <w:p w14:paraId="1DA65F3F" w14:textId="6331B0C0"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6.8               The Buyer may require the Supplier to remove or procure that any Sub-Contractor shall remove any Key Supplier Personnel that the Buyer considers in any respect unsatisfactory. The Buyer shall not be liable for the cost of replacing any Key Supplier Personnel.</w:t>
      </w:r>
    </w:p>
    <w:p w14:paraId="71616E2B" w14:textId="383FBE84" w:rsidR="7C4A7DC9" w:rsidRDefault="7C4A7DC9" w:rsidP="34B8D792">
      <w:pPr>
        <w:pStyle w:val="Heading1"/>
        <w:spacing w:before="200" w:after="60"/>
        <w:ind w:left="720" w:hanging="720"/>
        <w:jc w:val="both"/>
        <w:rPr>
          <w:rFonts w:ascii="Arial" w:eastAsia="Arial" w:hAnsi="Arial" w:cs="Arial"/>
          <w:b/>
          <w:bCs/>
          <w:caps/>
          <w:color w:val="auto"/>
          <w:sz w:val="22"/>
          <w:szCs w:val="22"/>
        </w:rPr>
      </w:pPr>
      <w:r w:rsidRPr="34B8D792">
        <w:rPr>
          <w:rFonts w:ascii="Arial" w:eastAsia="Arial" w:hAnsi="Arial" w:cs="Arial"/>
          <w:caps/>
          <w:color w:val="auto"/>
          <w:sz w:val="22"/>
          <w:szCs w:val="22"/>
        </w:rPr>
        <w:t xml:space="preserve">7.                   </w:t>
      </w:r>
      <w:r w:rsidRPr="34B8D792">
        <w:rPr>
          <w:rFonts w:ascii="Arial" w:eastAsia="Arial" w:hAnsi="Arial" w:cs="Arial"/>
          <w:b/>
          <w:bCs/>
          <w:caps/>
          <w:color w:val="auto"/>
          <w:sz w:val="22"/>
          <w:szCs w:val="22"/>
        </w:rPr>
        <w:t>STANDARDS</w:t>
      </w:r>
    </w:p>
    <w:p w14:paraId="2137A91A" w14:textId="68849901" w:rsidR="7C4A7DC9" w:rsidRDefault="7C4A7DC9" w:rsidP="34B8D792">
      <w:pPr>
        <w:pStyle w:val="Heading2"/>
        <w:spacing w:before="200" w:after="60"/>
        <w:ind w:left="709"/>
        <w:jc w:val="both"/>
        <w:rPr>
          <w:rFonts w:ascii="Arial" w:eastAsia="Arial" w:hAnsi="Arial" w:cs="Arial"/>
          <w:color w:val="auto"/>
          <w:sz w:val="22"/>
          <w:szCs w:val="22"/>
        </w:rPr>
      </w:pPr>
      <w:r w:rsidRPr="34B8D792">
        <w:rPr>
          <w:rFonts w:ascii="Arial" w:eastAsia="Arial" w:hAnsi="Arial" w:cs="Arial"/>
          <w:color w:val="auto"/>
          <w:sz w:val="22"/>
          <w:szCs w:val="22"/>
        </w:rPr>
        <w:t>The Supplier shall at all times during the Contract Period comply with the Standards and maintain, where applicable, accreditation with the relevant Standards' authorisation body.</w:t>
      </w:r>
    </w:p>
    <w:p w14:paraId="72F33328" w14:textId="42351A46" w:rsidR="7C4A7DC9" w:rsidRDefault="7C4A7DC9" w:rsidP="34B8D792">
      <w:pPr>
        <w:pStyle w:val="Heading1"/>
        <w:spacing w:before="200" w:after="60"/>
        <w:ind w:left="720" w:hanging="720"/>
        <w:jc w:val="both"/>
        <w:rPr>
          <w:rFonts w:ascii="Arial" w:eastAsia="Arial" w:hAnsi="Arial" w:cs="Arial"/>
          <w:b/>
          <w:bCs/>
          <w:caps/>
          <w:color w:val="auto"/>
          <w:sz w:val="22"/>
          <w:szCs w:val="22"/>
        </w:rPr>
      </w:pPr>
      <w:r w:rsidRPr="34B8D792">
        <w:rPr>
          <w:rFonts w:ascii="Arial" w:eastAsia="Arial" w:hAnsi="Arial" w:cs="Arial"/>
          <w:caps/>
          <w:color w:val="auto"/>
          <w:sz w:val="22"/>
          <w:szCs w:val="22"/>
        </w:rPr>
        <w:t xml:space="preserve">8.                   </w:t>
      </w:r>
      <w:r w:rsidRPr="34B8D792">
        <w:rPr>
          <w:rFonts w:ascii="Arial" w:eastAsia="Arial" w:hAnsi="Arial" w:cs="Arial"/>
          <w:b/>
          <w:bCs/>
          <w:caps/>
          <w:color w:val="auto"/>
          <w:sz w:val="22"/>
          <w:szCs w:val="22"/>
        </w:rPr>
        <w:t xml:space="preserve">BUYER PREMISES </w:t>
      </w:r>
    </w:p>
    <w:p w14:paraId="1A657663" w14:textId="210B2362"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8.1               If specified in the Order Form, the Buyer shall provide the Supplier with reasonable access at reasonable times to the Buyer Premises for the purpose of supplying the Services.  All Supplier Equipment, tools and/or vehicles brought onto the Buyer’s Premises by the Supplier and/or the Supplier Personnel shall be at the Supplier’s risk.</w:t>
      </w:r>
    </w:p>
    <w:p w14:paraId="05F7ABE9" w14:textId="18140CFA"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8.2               If the Supplier supplies all or any of the Services at or from the Buyer Premises, on completion of the Services or termination or expiry of this Contract (whichever is the earlier) the Supplier shall vacate the Buyer Premises, remove the Supplier Equipment and leave the Buyer Premises in a clean, safe and tidy condition.  The Supplier shall be solely responsible for making good any damage to the Buyer Premises which is caused by the Supplier or any Supplier Personnel, other than fair wear and tear.</w:t>
      </w:r>
    </w:p>
    <w:p w14:paraId="3C61E378" w14:textId="2BA3761E"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8.3               The Buyer shall be responsible for maintaining the security of the Buyer Premises.  While on the Buyer Premises the Supplier shall, and shall procure that all Supplier Personnel shall, comply with:</w:t>
      </w:r>
    </w:p>
    <w:p w14:paraId="30F374CD" w14:textId="5C835A68"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 xml:space="preserve">8.3.1                 all reasonable conduct requirements of the Buyer; </w:t>
      </w:r>
    </w:p>
    <w:p w14:paraId="38062682" w14:textId="00EEEA0D"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 xml:space="preserve">8.3.2                 the Buyer’s current health and safety and environmental policies as provided in advance to the Supplier; and </w:t>
      </w:r>
    </w:p>
    <w:p w14:paraId="5438A10C" w14:textId="17173FCB"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 xml:space="preserve">8.3.3                 the Security Policy, or in the absence of such policy, the Buyer’s reasonable security requirements notified to the Supplier from time to time. </w:t>
      </w:r>
    </w:p>
    <w:p w14:paraId="29A6213F" w14:textId="2969781F" w:rsidR="7C4A7DC9" w:rsidRDefault="7C4A7DC9" w:rsidP="34B8D792">
      <w:pPr>
        <w:pStyle w:val="Heading1"/>
        <w:spacing w:before="200" w:after="60"/>
        <w:ind w:left="720" w:hanging="720"/>
        <w:jc w:val="both"/>
        <w:rPr>
          <w:rFonts w:ascii="Arial" w:eastAsia="Arial" w:hAnsi="Arial" w:cs="Arial"/>
          <w:b/>
          <w:bCs/>
          <w:caps/>
          <w:color w:val="auto"/>
          <w:sz w:val="22"/>
          <w:szCs w:val="22"/>
        </w:rPr>
      </w:pPr>
      <w:r w:rsidRPr="34B8D792">
        <w:rPr>
          <w:rFonts w:ascii="Arial" w:eastAsia="Arial" w:hAnsi="Arial" w:cs="Arial"/>
          <w:caps/>
          <w:color w:val="auto"/>
          <w:sz w:val="22"/>
          <w:szCs w:val="22"/>
        </w:rPr>
        <w:t xml:space="preserve">9.                   </w:t>
      </w:r>
      <w:r w:rsidRPr="34B8D792">
        <w:rPr>
          <w:rFonts w:ascii="Arial" w:eastAsia="Arial" w:hAnsi="Arial" w:cs="Arial"/>
          <w:b/>
          <w:bCs/>
          <w:caps/>
          <w:color w:val="auto"/>
          <w:sz w:val="22"/>
          <w:szCs w:val="22"/>
        </w:rPr>
        <w:t xml:space="preserve">Buyer Property </w:t>
      </w:r>
    </w:p>
    <w:p w14:paraId="48402072" w14:textId="0BE54407"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9.1               Without prejudice to Clause 5.5, any Buyer Property provided by the Buyer for the purposes of this Contract shall remain the property of the Buyer and shall be used by the Supplier and the Supplier Personnel only for the purpose of carrying out their obligations under this Contract.  Such Buyer Property shall be returned promptly to the Buyer on expiry or termination of this Contract.</w:t>
      </w:r>
    </w:p>
    <w:p w14:paraId="59F52AB4" w14:textId="677A4756"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lastRenderedPageBreak/>
        <w:t>9.2               The Supplier shall ensure the security of all the Buyer Property whilst in its possession, either on the Sites or elsewhere during the provision of the Services, in accordance with the Security Policy, or in the absence of such policy, the Buyer’s reasonable security requirements notified to the Supplier from time to time.</w:t>
      </w:r>
    </w:p>
    <w:p w14:paraId="7AF4DF84" w14:textId="1E0D7558"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9.3               The Supplier shall be liable to the Buyer for all loss of or damage to the Buyer Property (other than deterioration resulting from normal and proper use) caused by the Supplier or any Supplier Personnel.  Buyer Property supplied by the Buyer shall be deemed to be in a good condition when received by the Supplier or relevant Supplier Personnel unless the Buyer is notified otherwise in writing within five (5) Working Days of receipt of such Buyer Property.</w:t>
      </w:r>
    </w:p>
    <w:p w14:paraId="01266DF0" w14:textId="2ED8A87E" w:rsidR="7C4A7DC9" w:rsidRDefault="7C4A7DC9" w:rsidP="34B8D792">
      <w:pPr>
        <w:pStyle w:val="Heading1"/>
        <w:spacing w:before="200" w:after="60"/>
        <w:ind w:left="720" w:hanging="720"/>
        <w:jc w:val="both"/>
        <w:rPr>
          <w:rFonts w:ascii="Arial" w:eastAsia="Arial" w:hAnsi="Arial" w:cs="Arial"/>
          <w:b/>
          <w:bCs/>
          <w:caps/>
          <w:color w:val="auto"/>
          <w:sz w:val="22"/>
          <w:szCs w:val="22"/>
        </w:rPr>
      </w:pPr>
      <w:r w:rsidRPr="34B8D792">
        <w:rPr>
          <w:rFonts w:ascii="Arial" w:eastAsia="Arial" w:hAnsi="Arial" w:cs="Arial"/>
          <w:caps/>
          <w:color w:val="auto"/>
          <w:sz w:val="22"/>
          <w:szCs w:val="22"/>
        </w:rPr>
        <w:t xml:space="preserve">10.               </w:t>
      </w:r>
      <w:r w:rsidRPr="34B8D792">
        <w:rPr>
          <w:rFonts w:ascii="Arial" w:eastAsia="Arial" w:hAnsi="Arial" w:cs="Arial"/>
          <w:b/>
          <w:bCs/>
          <w:caps/>
          <w:color w:val="auto"/>
          <w:sz w:val="22"/>
          <w:szCs w:val="22"/>
        </w:rPr>
        <w:t>Charges, Payment and Invoicing</w:t>
      </w:r>
    </w:p>
    <w:p w14:paraId="140DD4BD" w14:textId="662A6D7F"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 xml:space="preserve">10.1           In consideration of the Supplier carrying out its obligations under this Contract, including the provision of the Services and Deliverables, the Buyer shall pay the undisputed Charges. </w:t>
      </w:r>
    </w:p>
    <w:p w14:paraId="1C030EFF" w14:textId="683023D4"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 xml:space="preserve">10.2           The Charges for Services and Deliverables payable by the Buyer during the Contract Period shall be calculated using the relevant pricing information, payment profile, invoicing frequency, invoicing information and payment method set out or referred to in the Order Form and Framework Schedule 3 (Framework Prices and Charging Structure) as these apply to the relevant Services and Deliverables. Where Charges are expressed in the Order Form to be payable based on milestones, the Supplier shall only be entitled to invoice the Buyer upon receipt of the Buyer’s written confirmation that the relevant milestone has been achieved. </w:t>
      </w:r>
    </w:p>
    <w:p w14:paraId="79A4999E" w14:textId="23370B7B"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 xml:space="preserve">10.3           The Supplier shall invoice the Charges to the Buyer in accordance with this Clause 10 and the Order Form and the Buyer shall pay all sums properly due and payable to the Supplier within thirty (30) days of receipt of a valid invoice using the payment method specified in the Order Form. The Buyer must accept and process for payment an undisputed Electronic Invoice received from the Supplier. </w:t>
      </w:r>
    </w:p>
    <w:p w14:paraId="6CEEFF74" w14:textId="6DA0CA8F"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lang w:val="en"/>
        </w:rPr>
        <w:t>10.4           Where the Supplier enters into a Sub-Contract wholly or substantially for the purpose of performing (or contributing to the performance of) the whole or any part of this Contract t</w:t>
      </w:r>
      <w:r w:rsidRPr="34B8D792">
        <w:rPr>
          <w:rFonts w:ascii="Arial" w:eastAsia="Arial" w:hAnsi="Arial" w:cs="Arial"/>
          <w:color w:val="auto"/>
          <w:sz w:val="22"/>
          <w:szCs w:val="22"/>
        </w:rPr>
        <w:t>he Supplier shall pay any undisputed sums which are due from the Supplier to the relevant Sub-Contractor</w:t>
      </w:r>
      <w:r w:rsidRPr="34B8D792">
        <w:rPr>
          <w:rFonts w:ascii="Arial" w:eastAsia="Arial" w:hAnsi="Arial" w:cs="Arial"/>
          <w:color w:val="auto"/>
          <w:sz w:val="22"/>
          <w:szCs w:val="22"/>
          <w:lang w:val="en"/>
        </w:rPr>
        <w:t xml:space="preserve">, </w:t>
      </w:r>
      <w:r w:rsidRPr="34B8D792">
        <w:rPr>
          <w:rFonts w:ascii="Arial" w:eastAsia="Arial" w:hAnsi="Arial" w:cs="Arial"/>
          <w:color w:val="auto"/>
          <w:sz w:val="22"/>
          <w:szCs w:val="22"/>
        </w:rPr>
        <w:t>under that Sub-Contract within thirty (30) days from the receipt of a valid invoice. If the Supplier fails to comply with this Clause 10.4, the Buyer may publish the details of the late payment or non-payment.</w:t>
      </w:r>
    </w:p>
    <w:p w14:paraId="177EB04E" w14:textId="1691FBB3"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 xml:space="preserve">10.5           Unless otherwise agreed in the Order Form, the Charges include all costs and expenses relating to the Services and Deliverables and no further amounts shall be payable by the Buyer to the Supplier in respect of such Services and Deliverables.  </w:t>
      </w:r>
    </w:p>
    <w:p w14:paraId="62DA5BAD" w14:textId="56ED4D8C"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10.6           The Charges are stated exclusive of VAT, which shall be added at the prevailing rate (with visibility of the amount as a separate line item) as applicable and paid by the Buyer following delivery of a valid invoice.</w:t>
      </w:r>
    </w:p>
    <w:p w14:paraId="4B5948A2" w14:textId="5A3EFCA5"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10.7           The Buyer may retain or set off any amount owed to it by the Supplier (including any Buyer’s Existing Entitlement) against any amount due to the Supplier under this Contract or under any other agreement between the Supplier and the Buyer.</w:t>
      </w:r>
    </w:p>
    <w:p w14:paraId="48E4C6AF" w14:textId="23B8AEFA"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lastRenderedPageBreak/>
        <w:t>10.8           If the Buyer wishes to exercise its right pursuant to Clause 10.7 it shall give notice to the Supplier, setting out the Buyer’s reasons for retaining or setting off the relevant Charges.</w:t>
      </w:r>
    </w:p>
    <w:p w14:paraId="4B1D2A03" w14:textId="774246DD" w:rsidR="7C4A7DC9" w:rsidRDefault="7C4A7DC9" w:rsidP="34B8D792">
      <w:pPr>
        <w:pStyle w:val="Heading1"/>
        <w:spacing w:before="200" w:after="60"/>
        <w:ind w:left="720" w:hanging="720"/>
        <w:jc w:val="both"/>
        <w:rPr>
          <w:rFonts w:ascii="Arial" w:eastAsia="Arial" w:hAnsi="Arial" w:cs="Arial"/>
          <w:b/>
          <w:bCs/>
          <w:caps/>
          <w:color w:val="auto"/>
          <w:sz w:val="22"/>
          <w:szCs w:val="22"/>
        </w:rPr>
      </w:pPr>
      <w:r w:rsidRPr="34B8D792">
        <w:rPr>
          <w:rFonts w:ascii="Arial" w:eastAsia="Arial" w:hAnsi="Arial" w:cs="Arial"/>
          <w:caps/>
          <w:color w:val="auto"/>
          <w:sz w:val="22"/>
          <w:szCs w:val="22"/>
        </w:rPr>
        <w:t xml:space="preserve">11.               </w:t>
      </w:r>
      <w:r w:rsidRPr="34B8D792">
        <w:rPr>
          <w:rFonts w:ascii="Arial" w:eastAsia="Arial" w:hAnsi="Arial" w:cs="Arial"/>
          <w:b/>
          <w:bCs/>
          <w:caps/>
          <w:color w:val="auto"/>
          <w:sz w:val="22"/>
          <w:szCs w:val="22"/>
        </w:rPr>
        <w:t xml:space="preserve">INCOME tax AND NATIONAL INSURANCE CONTRIBUTIONS </w:t>
      </w:r>
    </w:p>
    <w:p w14:paraId="03C1B284" w14:textId="5894B35B"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11.1           Where the Supplier or any Supplier Personnel are liable to be taxed in the UK or to pay national insurance contributions in respect of consideration received under this Contract, the Supplier shall:</w:t>
      </w:r>
    </w:p>
    <w:p w14:paraId="3C9CC0F5" w14:textId="2AAFD9B9"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11.1.1             at all times comply with the Income Tax (Earnings and Pensions) Act 2003 and all other statutes and regulations relating to income tax, and the Social Security Contributions and Benefits Act 1992 (including IR35) and all other statutes and regulations relating to national insurance contributions, in respect of that consideration; and</w:t>
      </w:r>
    </w:p>
    <w:p w14:paraId="5C3FA707" w14:textId="00ACED0B"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11.1.2             indemnify the Buyer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and/or Deliverables by the Supplier or any Supplier Personnel.</w:t>
      </w:r>
    </w:p>
    <w:p w14:paraId="3CA0CB52" w14:textId="670FBCCF"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11.2           In the event that any one of the Supplier Personnel is a Worker who receives consideration relating to the Services and/or Deliverables, then, in addition to its obligations under Clause 11.1 the Supplier shall ensure that its contract with the Worker contains the following requirements:</w:t>
      </w:r>
    </w:p>
    <w:p w14:paraId="4EE4E650" w14:textId="718F55D0"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11.2.1             that the Buyer may, at any time during the Contract Period, request that the Worker provides information which demonstrates how the Worker complies with the requirements of Clause 11.1, or why those requirements do not apply to it. In such case, the Buyer may specify the information which the Worker must provide and the period within which that information must be provided;</w:t>
      </w:r>
    </w:p>
    <w:p w14:paraId="22B1F6AA" w14:textId="4897D0E8"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11.2.2             that the Worker’s contract may be terminated at the Buyer's request if:</w:t>
      </w:r>
    </w:p>
    <w:p w14:paraId="1A4487D4" w14:textId="00D9DFB5" w:rsidR="7C4A7DC9" w:rsidRDefault="7C4A7DC9" w:rsidP="34B8D792">
      <w:pPr>
        <w:pStyle w:val="Heading4"/>
        <w:spacing w:before="200" w:after="60"/>
        <w:ind w:left="3119" w:hanging="709"/>
        <w:jc w:val="both"/>
        <w:rPr>
          <w:rFonts w:ascii="Arial" w:eastAsia="Arial" w:hAnsi="Arial" w:cs="Arial"/>
          <w:color w:val="auto"/>
          <w:sz w:val="22"/>
          <w:szCs w:val="22"/>
        </w:rPr>
      </w:pPr>
      <w:r w:rsidRPr="34B8D792">
        <w:rPr>
          <w:rFonts w:ascii="Arial" w:eastAsia="Arial" w:hAnsi="Arial" w:cs="Arial"/>
          <w:color w:val="auto"/>
          <w:sz w:val="22"/>
          <w:szCs w:val="22"/>
        </w:rPr>
        <w:t>(a)</w:t>
      </w:r>
      <w:r w:rsidRPr="34B8D792">
        <w:rPr>
          <w:rFonts w:ascii="Arial" w:eastAsia="Arial" w:hAnsi="Arial" w:cs="Arial"/>
          <w:i w:val="0"/>
          <w:iCs w:val="0"/>
          <w:color w:val="auto"/>
          <w:sz w:val="22"/>
          <w:szCs w:val="22"/>
        </w:rPr>
        <w:t xml:space="preserve">                </w:t>
      </w:r>
      <w:r w:rsidRPr="34B8D792">
        <w:rPr>
          <w:rFonts w:ascii="Arial" w:eastAsia="Arial" w:hAnsi="Arial" w:cs="Arial"/>
          <w:color w:val="auto"/>
          <w:sz w:val="22"/>
          <w:szCs w:val="22"/>
        </w:rPr>
        <w:t>the Worker fails to provide the information requested by the Buyer within the time specified by the Buyer; or</w:t>
      </w:r>
    </w:p>
    <w:p w14:paraId="068EEB1C" w14:textId="413406D6" w:rsidR="7C4A7DC9" w:rsidRDefault="7C4A7DC9" w:rsidP="34B8D792">
      <w:pPr>
        <w:pStyle w:val="Heading4"/>
        <w:spacing w:before="200" w:after="60"/>
        <w:ind w:left="3119" w:hanging="709"/>
        <w:jc w:val="both"/>
        <w:rPr>
          <w:rFonts w:ascii="Arial" w:eastAsia="Arial" w:hAnsi="Arial" w:cs="Arial"/>
          <w:color w:val="auto"/>
          <w:sz w:val="22"/>
          <w:szCs w:val="22"/>
        </w:rPr>
      </w:pPr>
      <w:r w:rsidRPr="34B8D792">
        <w:rPr>
          <w:rFonts w:ascii="Arial" w:eastAsia="Arial" w:hAnsi="Arial" w:cs="Arial"/>
          <w:color w:val="auto"/>
          <w:sz w:val="22"/>
          <w:szCs w:val="22"/>
        </w:rPr>
        <w:t>(b)</w:t>
      </w:r>
      <w:r w:rsidRPr="34B8D792">
        <w:rPr>
          <w:rFonts w:ascii="Arial" w:eastAsia="Arial" w:hAnsi="Arial" w:cs="Arial"/>
          <w:i w:val="0"/>
          <w:iCs w:val="0"/>
          <w:color w:val="auto"/>
          <w:sz w:val="22"/>
          <w:szCs w:val="22"/>
        </w:rPr>
        <w:t xml:space="preserve">               </w:t>
      </w:r>
      <w:r w:rsidRPr="34B8D792">
        <w:rPr>
          <w:rFonts w:ascii="Arial" w:eastAsia="Arial" w:hAnsi="Arial" w:cs="Arial"/>
          <w:color w:val="auto"/>
          <w:sz w:val="22"/>
          <w:szCs w:val="22"/>
        </w:rPr>
        <w:t xml:space="preserve">the Worker provides information which the Buyer considers is inadequate to demonstrate how the Worker complies with Clause 11.1 or confirms that the Worker is not complying with those requirements; </w:t>
      </w:r>
    </w:p>
    <w:p w14:paraId="4D1A750F" w14:textId="0515D346"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11.2.3             that the Buyer may supply any information it receives from the Worker to HMRC for the purpose of the collection and management of revenue for which they are responsible.</w:t>
      </w:r>
    </w:p>
    <w:p w14:paraId="29B968F5" w14:textId="06AABAFD" w:rsidR="7C4A7DC9" w:rsidRDefault="7C4A7DC9" w:rsidP="34B8D792">
      <w:pPr>
        <w:pStyle w:val="Heading1"/>
        <w:spacing w:before="200" w:after="60"/>
        <w:ind w:left="720" w:hanging="720"/>
        <w:jc w:val="both"/>
        <w:rPr>
          <w:rFonts w:ascii="Arial" w:eastAsia="Arial" w:hAnsi="Arial" w:cs="Arial"/>
          <w:b/>
          <w:bCs/>
          <w:caps/>
          <w:color w:val="auto"/>
          <w:sz w:val="22"/>
          <w:szCs w:val="22"/>
        </w:rPr>
      </w:pPr>
      <w:r w:rsidRPr="34B8D792">
        <w:rPr>
          <w:rFonts w:ascii="Arial" w:eastAsia="Arial" w:hAnsi="Arial" w:cs="Arial"/>
          <w:caps/>
          <w:color w:val="auto"/>
          <w:sz w:val="22"/>
          <w:szCs w:val="22"/>
        </w:rPr>
        <w:lastRenderedPageBreak/>
        <w:t xml:space="preserve">12.               </w:t>
      </w:r>
      <w:r w:rsidRPr="34B8D792">
        <w:rPr>
          <w:rFonts w:ascii="Arial" w:eastAsia="Arial" w:hAnsi="Arial" w:cs="Arial"/>
          <w:b/>
          <w:bCs/>
          <w:caps/>
          <w:color w:val="auto"/>
          <w:sz w:val="22"/>
          <w:szCs w:val="22"/>
        </w:rPr>
        <w:t>Liabilities</w:t>
      </w:r>
    </w:p>
    <w:p w14:paraId="2F7471E2" w14:textId="4D36DA72"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12.1           Each Party's total aggregate liability in each Contract Year under this Contract (whether in tort, contract or otherwise) shall not exceed the greater of one million pounds (£1,000,000) (or such greater sum (if any) as may be specified in the Order Form) or one hundred and fifty per cent (150%) of the Charges paid and/or due to be paid in that Contract Year.</w:t>
      </w:r>
    </w:p>
    <w:p w14:paraId="498B53FB" w14:textId="122A1CE6"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12.2           Neither Party is liable to the other for:</w:t>
      </w:r>
    </w:p>
    <w:p w14:paraId="7B6F6511" w14:textId="21478E80"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12.2.1             any indirect Losses; or</w:t>
      </w:r>
    </w:p>
    <w:p w14:paraId="21EFD573" w14:textId="348A7FD0"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12.2.2             loss of profits, turnover, savings, business opportunities or damage to goodwill (in each case whether direct or indirect).</w:t>
      </w:r>
    </w:p>
    <w:p w14:paraId="5F4E91DD" w14:textId="7BF07B06"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12.3           Notwithstanding Clauses 12.1 and 12.2, neither Party limits or excludes:</w:t>
      </w:r>
    </w:p>
    <w:p w14:paraId="347BB85D" w14:textId="5483D4B9"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12.3.1             its liability for death or personal injury caused by its negligence, or that of its employees, agents or Sub-Contractors;</w:t>
      </w:r>
    </w:p>
    <w:p w14:paraId="6F329C37" w14:textId="7D6831FE"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 xml:space="preserve">12.3.2             its liability for bribery or fraud or fraudulent misrepresentation by it or its employees; </w:t>
      </w:r>
    </w:p>
    <w:p w14:paraId="639770AB" w14:textId="21FEB640"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 xml:space="preserve">12.3.3             any liability that cannot be excluded or limited by Law; or </w:t>
      </w:r>
    </w:p>
    <w:p w14:paraId="2E13B988" w14:textId="032C6296"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12.3.4             in respect of the Supplier only, its liability pursuant to the indemnities in Clauses 6.2.5, 11.1.2 and 13.7.</w:t>
      </w:r>
    </w:p>
    <w:p w14:paraId="300428F7" w14:textId="2503B857"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12.4           Notwithstanding Clause 12.1 but subject to Clause 12.2, the Supplier's liability in respect of Losses arising from a breach of the Data Protection Legislation that is caused by the Supplier’s Default shall in no event exceed in aggregate ten million pounds (£10,000,000).</w:t>
      </w:r>
    </w:p>
    <w:p w14:paraId="7297B815" w14:textId="6270583E"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12.5           Each Party must use all reasonable endeavours to mitigate any Losses which it suffers under or in connection with this Contract, including any indemnities.</w:t>
      </w:r>
    </w:p>
    <w:p w14:paraId="0731DD3C" w14:textId="647A25AD"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12.6           When calculating the Supplier’s liability under Clause 12.1 any items specified in Clause 12.4 will not be taken into consideration.</w:t>
      </w:r>
    </w:p>
    <w:p w14:paraId="49FC6469" w14:textId="0E355768" w:rsidR="7C4A7DC9" w:rsidRDefault="7C4A7DC9" w:rsidP="34B8D792">
      <w:pPr>
        <w:pStyle w:val="Heading1"/>
        <w:spacing w:before="200" w:after="60"/>
        <w:ind w:left="720" w:hanging="720"/>
        <w:jc w:val="both"/>
        <w:rPr>
          <w:rFonts w:ascii="Arial" w:eastAsia="Arial" w:hAnsi="Arial" w:cs="Arial"/>
          <w:b/>
          <w:bCs/>
          <w:caps/>
          <w:color w:val="auto"/>
          <w:sz w:val="22"/>
          <w:szCs w:val="22"/>
        </w:rPr>
      </w:pPr>
      <w:r w:rsidRPr="34B8D792">
        <w:rPr>
          <w:rFonts w:ascii="Arial" w:eastAsia="Arial" w:hAnsi="Arial" w:cs="Arial"/>
          <w:caps/>
          <w:color w:val="auto"/>
          <w:sz w:val="22"/>
          <w:szCs w:val="22"/>
        </w:rPr>
        <w:t xml:space="preserve">13.               </w:t>
      </w:r>
      <w:r w:rsidRPr="34B8D792">
        <w:rPr>
          <w:rFonts w:ascii="Arial" w:eastAsia="Arial" w:hAnsi="Arial" w:cs="Arial"/>
          <w:b/>
          <w:bCs/>
          <w:caps/>
          <w:color w:val="auto"/>
          <w:sz w:val="22"/>
          <w:szCs w:val="22"/>
        </w:rPr>
        <w:t>Intellectual Property Rights</w:t>
      </w:r>
    </w:p>
    <w:p w14:paraId="0A0D2416" w14:textId="226887FF"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13.1           Neither Party shall acquire any right, title or interest in or to the Existing IPR of the other Party or its licensors. Where a Party acquires ownership of IPRs incorrectly under this Contract it must do everything reasonably necessary to complete a transfer assigning them in writing to the other Party on request and at its own cost.</w:t>
      </w:r>
    </w:p>
    <w:p w14:paraId="523B79FF" w14:textId="6D68E6F3"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 xml:space="preserve">13.2           The Supplier grants to the Buyer a royalty-free, non-exclusive, perpetual, irrevocable, transferable licence to use and sub-licence the Supplier’s Existing IPR for any purpose relating to the Services and/or receipt and use of the Deliverables or for any purpose relating to the exercise of the Buyer’s business or function.  </w:t>
      </w:r>
    </w:p>
    <w:p w14:paraId="6FE11834" w14:textId="00A35914"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lastRenderedPageBreak/>
        <w:t xml:space="preserve">13.3           Any New IPR shall vest in the Buyer. The Supplier assigns to the Buyer with full guarantee (or shall procure from the first owner the assignment to the Buyer), title to and all rights and interest in the New IPR. The assignment under this Clause 13.3 shall take effect as a present assignment of future rights that will take effect immediately on the coming into existence of the relevant New IPR and the Supplier shall promptly execute all such assignments as are required to ensure that any rights in the New IPR are properly transferred to the Buyer. </w:t>
      </w:r>
    </w:p>
    <w:p w14:paraId="3C2C22DC" w14:textId="4CB6729A"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13.4           The Buyer grants to the Supplier a royalty-free, non-exclusive, non-transferable licence during the Contract Period to use the Buyer’s Existing IPR and New IPR solely to the extent necessary for providing the Services in accordance with this Contract, including (but not limited to) the right to grant sub-licences to Sub-Contractors provided that:</w:t>
      </w:r>
    </w:p>
    <w:p w14:paraId="1A484A0E" w14:textId="62B69614" w:rsidR="7C4A7DC9" w:rsidRDefault="7C4A7DC9" w:rsidP="34B8D792">
      <w:pPr>
        <w:pStyle w:val="Heading2"/>
        <w:spacing w:before="200" w:after="60"/>
        <w:ind w:left="2393" w:hanging="953"/>
        <w:jc w:val="both"/>
        <w:rPr>
          <w:rFonts w:ascii="Arial" w:eastAsia="Arial" w:hAnsi="Arial" w:cs="Arial"/>
          <w:color w:val="auto"/>
          <w:sz w:val="22"/>
          <w:szCs w:val="22"/>
        </w:rPr>
      </w:pPr>
      <w:r w:rsidRPr="34B8D792">
        <w:rPr>
          <w:rFonts w:ascii="Arial" w:eastAsia="Arial" w:hAnsi="Arial" w:cs="Arial"/>
          <w:color w:val="auto"/>
          <w:sz w:val="22"/>
          <w:szCs w:val="22"/>
        </w:rPr>
        <w:t>13.4.1             any relevant Sub-Contractor has entered into a confidentiality undertaking with the Supplier on substantially the same terms as set out in Clause 22 (Confidentiality); and</w:t>
      </w:r>
    </w:p>
    <w:p w14:paraId="30799EC1" w14:textId="6640AEFB" w:rsidR="7C4A7DC9" w:rsidRDefault="7C4A7DC9" w:rsidP="34B8D792">
      <w:pPr>
        <w:pStyle w:val="Heading2"/>
        <w:spacing w:before="200" w:after="60"/>
        <w:ind w:left="2393" w:hanging="953"/>
        <w:jc w:val="both"/>
        <w:rPr>
          <w:rFonts w:ascii="Arial" w:eastAsia="Arial" w:hAnsi="Arial" w:cs="Arial"/>
          <w:color w:val="auto"/>
          <w:sz w:val="22"/>
          <w:szCs w:val="22"/>
        </w:rPr>
      </w:pPr>
      <w:r w:rsidRPr="34B8D792">
        <w:rPr>
          <w:rFonts w:ascii="Arial" w:eastAsia="Arial" w:hAnsi="Arial" w:cs="Arial"/>
          <w:color w:val="auto"/>
          <w:sz w:val="22"/>
          <w:szCs w:val="22"/>
        </w:rPr>
        <w:t>13.4.2             the Supplier shall not and shall procure that any relevant Sub-Contractor shall not, without the Buyer’s written consent, use the licensed materials for any other purpose or for the benefit of any person other than the Buyer.</w:t>
      </w:r>
    </w:p>
    <w:p w14:paraId="33451F5F" w14:textId="4B58C987" w:rsidR="7C4A7DC9" w:rsidRDefault="7C4A7DC9" w:rsidP="34B8D792">
      <w:pPr>
        <w:pStyle w:val="Heading2"/>
        <w:tabs>
          <w:tab w:val="left" w:pos="0"/>
          <w:tab w:val="left" w:pos="709"/>
        </w:tabs>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 xml:space="preserve">13.5           The Supplier waives (and shall procure that each of the Supplier Personnel shall waive) any moral rights which it is now or may at any future time be entitled under Chapter IV of the Copyright Designs and Patents Act 1988 or any similar provisions of law in any jurisdiction, to the extent such rights arise. </w:t>
      </w:r>
    </w:p>
    <w:p w14:paraId="7642D041" w14:textId="61E60D9A"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13.6           Neither Party shall have any right to use any of the other Party's names, logos or trade marks on any of its products or services without the other Party's prior written consent.</w:t>
      </w:r>
    </w:p>
    <w:p w14:paraId="7564273B" w14:textId="727C10B1"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13.7           The Supplier shall, during and after the Contract Period, on written demand, indemnify the Buyer against all Losses incurred by, awarded against or agreed to be paid by the Buyer (whether before or after the making of the demand pursuant to the indemnity hereunder) arising from an IPR Claim.</w:t>
      </w:r>
    </w:p>
    <w:p w14:paraId="287A55C9" w14:textId="79A4BA05"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13.8           If an IPR Claim is made, or the Supplier anticipates than an IPR Claim might be made, the Supplier must, at its own expense and the Buyer’s sole option, either:</w:t>
      </w:r>
    </w:p>
    <w:p w14:paraId="252335CA" w14:textId="05183E47" w:rsidR="7C4A7DC9" w:rsidRDefault="7C4A7DC9" w:rsidP="34B8D792">
      <w:pPr>
        <w:pStyle w:val="Heading2"/>
        <w:spacing w:before="200" w:after="60"/>
        <w:ind w:left="2393" w:hanging="953"/>
        <w:jc w:val="both"/>
        <w:rPr>
          <w:rFonts w:ascii="Arial" w:eastAsia="Arial" w:hAnsi="Arial" w:cs="Arial"/>
          <w:color w:val="auto"/>
          <w:sz w:val="22"/>
          <w:szCs w:val="22"/>
        </w:rPr>
      </w:pPr>
      <w:r w:rsidRPr="34B8D792">
        <w:rPr>
          <w:rFonts w:ascii="Arial" w:eastAsia="Arial" w:hAnsi="Arial" w:cs="Arial"/>
          <w:color w:val="auto"/>
          <w:sz w:val="22"/>
          <w:szCs w:val="22"/>
        </w:rPr>
        <w:t xml:space="preserve">13.8.1             obtain for the Buyer the right to continue using the relevant item which is subject to the IPR Claim; or </w:t>
      </w:r>
    </w:p>
    <w:p w14:paraId="6BD73463" w14:textId="318AA754" w:rsidR="7C4A7DC9" w:rsidRDefault="7C4A7DC9" w:rsidP="34B8D792">
      <w:pPr>
        <w:pStyle w:val="Heading2"/>
        <w:spacing w:before="200" w:after="60"/>
        <w:ind w:left="2393" w:hanging="953"/>
        <w:jc w:val="both"/>
        <w:rPr>
          <w:rFonts w:ascii="Arial" w:eastAsia="Arial" w:hAnsi="Arial" w:cs="Arial"/>
          <w:color w:val="auto"/>
          <w:sz w:val="22"/>
          <w:szCs w:val="22"/>
        </w:rPr>
      </w:pPr>
      <w:r w:rsidRPr="34B8D792">
        <w:rPr>
          <w:rFonts w:ascii="Arial" w:eastAsia="Arial" w:hAnsi="Arial" w:cs="Arial"/>
          <w:color w:val="auto"/>
          <w:sz w:val="22"/>
          <w:szCs w:val="22"/>
        </w:rPr>
        <w:t xml:space="preserve">13.8.2             replace or modify the relevant item which is subject to the IPR Claim with non-infringing substitutes without adversely affecting the functionality or performance of such item. </w:t>
      </w:r>
    </w:p>
    <w:p w14:paraId="0B8C85ED" w14:textId="0E810571" w:rsidR="7C4A7DC9" w:rsidRDefault="7C4A7DC9" w:rsidP="34B8D792">
      <w:pPr>
        <w:pStyle w:val="Heading1"/>
        <w:spacing w:before="200" w:after="60"/>
        <w:ind w:left="720" w:hanging="720"/>
        <w:jc w:val="both"/>
        <w:rPr>
          <w:rFonts w:ascii="Arial" w:eastAsia="Arial" w:hAnsi="Arial" w:cs="Arial"/>
          <w:b/>
          <w:bCs/>
          <w:caps/>
          <w:color w:val="auto"/>
          <w:sz w:val="22"/>
          <w:szCs w:val="22"/>
        </w:rPr>
      </w:pPr>
      <w:r w:rsidRPr="34B8D792">
        <w:rPr>
          <w:rFonts w:ascii="Arial" w:eastAsia="Arial" w:hAnsi="Arial" w:cs="Arial"/>
          <w:caps/>
          <w:color w:val="auto"/>
          <w:sz w:val="22"/>
          <w:szCs w:val="22"/>
        </w:rPr>
        <w:t xml:space="preserve">14.               </w:t>
      </w:r>
      <w:r w:rsidRPr="34B8D792">
        <w:rPr>
          <w:rFonts w:ascii="Arial" w:eastAsia="Arial" w:hAnsi="Arial" w:cs="Arial"/>
          <w:b/>
          <w:bCs/>
          <w:caps/>
          <w:color w:val="auto"/>
          <w:sz w:val="22"/>
          <w:szCs w:val="22"/>
        </w:rPr>
        <w:t>publicity and branding</w:t>
      </w:r>
    </w:p>
    <w:p w14:paraId="406BC996" w14:textId="64462304"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lastRenderedPageBreak/>
        <w:t>14.1           The Supplier shall not, and shall take all reasonable steps to ensure the Supplier Personnel do not, make any press announcements or publicise this Contract or any part of it in any way nor use the Buyer’s name or brand in any promotion or marketing or announcement of orders, without the Buyer’s prior written approval (the decision of the Buyer to approve or not shall not be unreasonably withheld or delayed).</w:t>
      </w:r>
    </w:p>
    <w:p w14:paraId="6B6C6BB0" w14:textId="3A117635"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14.2           Each Party acknowledges to the other that nothing in this Contract either expressly or by implication constitutes an endorsement of any products or services of the other Party (including the Services and Deliverables) and each Party agrees not to conduct itself in such a way as to imply or express any such approval or endorsement.</w:t>
      </w:r>
    </w:p>
    <w:p w14:paraId="7B3AF298" w14:textId="72A69CB0" w:rsidR="7C4A7DC9" w:rsidRDefault="7C4A7DC9" w:rsidP="34B8D792">
      <w:pPr>
        <w:pStyle w:val="Heading1"/>
        <w:spacing w:before="200" w:after="60"/>
        <w:ind w:left="720" w:hanging="720"/>
        <w:jc w:val="both"/>
        <w:rPr>
          <w:rFonts w:ascii="Arial" w:eastAsia="Arial" w:hAnsi="Arial" w:cs="Arial"/>
          <w:b/>
          <w:bCs/>
          <w:caps/>
          <w:color w:val="auto"/>
          <w:sz w:val="22"/>
          <w:szCs w:val="22"/>
        </w:rPr>
      </w:pPr>
      <w:r w:rsidRPr="34B8D792">
        <w:rPr>
          <w:rFonts w:ascii="Arial" w:eastAsia="Arial" w:hAnsi="Arial" w:cs="Arial"/>
          <w:caps/>
          <w:color w:val="auto"/>
          <w:sz w:val="22"/>
          <w:szCs w:val="22"/>
        </w:rPr>
        <w:t xml:space="preserve">15.               </w:t>
      </w:r>
      <w:r w:rsidRPr="34B8D792">
        <w:rPr>
          <w:rFonts w:ascii="Arial" w:eastAsia="Arial" w:hAnsi="Arial" w:cs="Arial"/>
          <w:b/>
          <w:bCs/>
          <w:caps/>
          <w:color w:val="auto"/>
          <w:sz w:val="22"/>
          <w:szCs w:val="22"/>
        </w:rPr>
        <w:t>security requirements</w:t>
      </w:r>
    </w:p>
    <w:p w14:paraId="49BDD803" w14:textId="561C141C"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15.1           The Supplier shall, and shall procure that all Supplier Personnel shall, comply with the Buyer’s the Security Policy, or in the absence of such policy, the Buyer’s reasonable security requirements notified to the Supplier from time to time.</w:t>
      </w:r>
    </w:p>
    <w:p w14:paraId="4B3F7573" w14:textId="1EF77284"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15.2           Without prejudice to Clause 15.1, where the Supplier (and any Supplier Personnel) have access to the Buyer System then the Supplier shall, and shall procure that all Supplier Personnel shall, comply with the Buyer’s enhanced security requirements (which may include compliance with the Buyer’s ICT policy) set out in the Order Form (if any).</w:t>
      </w:r>
    </w:p>
    <w:p w14:paraId="16D993E4" w14:textId="344C0CEA"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 xml:space="preserve">15.3           Where a Buyer has notified the Supplier that the award of this Contract by the Buyer shall be conditional upon the Supplier having an accredited security facility and a number of UK national security cleared personnel, the Supplier shall have: </w:t>
      </w:r>
    </w:p>
    <w:p w14:paraId="47DDF53E" w14:textId="2F9E5079" w:rsidR="7C4A7DC9" w:rsidRDefault="7C4A7DC9" w:rsidP="34B8D792">
      <w:pPr>
        <w:pStyle w:val="Heading2"/>
        <w:spacing w:before="200" w:after="60"/>
        <w:ind w:left="2393" w:hanging="953"/>
        <w:jc w:val="both"/>
        <w:rPr>
          <w:rFonts w:ascii="Arial" w:eastAsia="Arial" w:hAnsi="Arial" w:cs="Arial"/>
          <w:color w:val="auto"/>
          <w:sz w:val="22"/>
          <w:szCs w:val="22"/>
        </w:rPr>
      </w:pPr>
      <w:r w:rsidRPr="34B8D792">
        <w:rPr>
          <w:rFonts w:ascii="Arial" w:eastAsia="Arial" w:hAnsi="Arial" w:cs="Arial"/>
          <w:color w:val="auto"/>
          <w:sz w:val="22"/>
          <w:szCs w:val="22"/>
        </w:rPr>
        <w:t xml:space="preserve">15.3.1             (or be willing obtain within such period as agreed between the Parties) an accredited secure facility environment in accordance with HMG Security Policy Framework May 2018 and/or any future variations to the policy, (commonly referred to as List X). Further information on List X accreditation can be found at: </w:t>
      </w:r>
      <w:hyperlink r:id="rId51">
        <w:r w:rsidRPr="34B8D792">
          <w:rPr>
            <w:rStyle w:val="Hyperlink"/>
            <w:rFonts w:ascii="Arial" w:eastAsia="Arial" w:hAnsi="Arial" w:cs="Arial"/>
            <w:color w:val="auto"/>
            <w:sz w:val="22"/>
            <w:szCs w:val="22"/>
          </w:rPr>
          <w:t>https://www.gov.uk/government/publications/security-policy-framework</w:t>
        </w:r>
      </w:hyperlink>
      <w:r w:rsidRPr="34B8D792">
        <w:rPr>
          <w:rFonts w:ascii="Arial" w:eastAsia="Arial" w:hAnsi="Arial" w:cs="Arial"/>
          <w:color w:val="auto"/>
          <w:sz w:val="22"/>
          <w:szCs w:val="22"/>
        </w:rPr>
        <w:t xml:space="preserve">; and </w:t>
      </w:r>
    </w:p>
    <w:p w14:paraId="6816454F" w14:textId="138B282C" w:rsidR="7C4A7DC9" w:rsidRDefault="7C4A7DC9" w:rsidP="34B8D792">
      <w:pPr>
        <w:pStyle w:val="Heading2"/>
        <w:spacing w:before="200" w:after="60"/>
        <w:ind w:left="2393" w:hanging="953"/>
        <w:jc w:val="both"/>
        <w:rPr>
          <w:rFonts w:ascii="Arial" w:eastAsia="Arial" w:hAnsi="Arial" w:cs="Arial"/>
          <w:color w:val="auto"/>
          <w:sz w:val="22"/>
          <w:szCs w:val="22"/>
        </w:rPr>
      </w:pPr>
      <w:r w:rsidRPr="34B8D792">
        <w:rPr>
          <w:rFonts w:ascii="Arial" w:eastAsia="Arial" w:hAnsi="Arial" w:cs="Arial"/>
          <w:color w:val="auto"/>
          <w:sz w:val="22"/>
          <w:szCs w:val="22"/>
        </w:rPr>
        <w:t xml:space="preserve">15.3.2             a number of UK national security cleared personnel prior to the Commencement Date. </w:t>
      </w:r>
    </w:p>
    <w:p w14:paraId="4C7B4B3D" w14:textId="6AA61260"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15.4           If the Supplier fails to comply with Clause 15.3 above, then without prejudice to the Buyer’s other rights and remedies (if any), the Buyer shall be entitled to terminate this Contract for material Default in accordance with Clause 19.2.</w:t>
      </w:r>
    </w:p>
    <w:p w14:paraId="620B7D04" w14:textId="3BCFAC38" w:rsidR="7C4A7DC9" w:rsidRDefault="7C4A7DC9" w:rsidP="34B8D792">
      <w:pPr>
        <w:pStyle w:val="Heading1"/>
        <w:spacing w:before="200" w:after="60"/>
        <w:ind w:left="720" w:hanging="720"/>
        <w:jc w:val="both"/>
        <w:rPr>
          <w:rFonts w:ascii="Arial" w:eastAsia="Arial" w:hAnsi="Arial" w:cs="Arial"/>
          <w:b/>
          <w:bCs/>
          <w:caps/>
          <w:color w:val="auto"/>
          <w:sz w:val="22"/>
          <w:szCs w:val="22"/>
        </w:rPr>
      </w:pPr>
      <w:r w:rsidRPr="34B8D792">
        <w:rPr>
          <w:rFonts w:ascii="Arial" w:eastAsia="Arial" w:hAnsi="Arial" w:cs="Arial"/>
          <w:caps/>
          <w:color w:val="auto"/>
          <w:sz w:val="22"/>
          <w:szCs w:val="22"/>
        </w:rPr>
        <w:t xml:space="preserve">16.               </w:t>
      </w:r>
      <w:r w:rsidRPr="34B8D792">
        <w:rPr>
          <w:rFonts w:ascii="Arial" w:eastAsia="Arial" w:hAnsi="Arial" w:cs="Arial"/>
          <w:b/>
          <w:bCs/>
          <w:caps/>
          <w:color w:val="auto"/>
          <w:sz w:val="22"/>
          <w:szCs w:val="22"/>
        </w:rPr>
        <w:t>records and audit</w:t>
      </w:r>
    </w:p>
    <w:p w14:paraId="57F96A19" w14:textId="3F87DF29"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16.1           The Supplier will maintain full and accurate records, documents and accounts, using Good Industry Practice and generally accepted accounting principles, of the:</w:t>
      </w:r>
    </w:p>
    <w:p w14:paraId="5F68A80F" w14:textId="71E88893"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16.1.1             operation of this Contract and the Services and/or Deliverables provided under it (including any Sub-Contracts); and</w:t>
      </w:r>
    </w:p>
    <w:p w14:paraId="1EB33F2A" w14:textId="688CF297"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16.1.2             amounts paid by the Buyer under this Contract.</w:t>
      </w:r>
    </w:p>
    <w:p w14:paraId="5146D96D" w14:textId="708943A1"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lastRenderedPageBreak/>
        <w:t>16.2           The Supplier’s records and accounts will be kept until the latest of the following dates:</w:t>
      </w:r>
    </w:p>
    <w:p w14:paraId="5913F4F8" w14:textId="01C693A6"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16.2.1             7 years after the date of termination or expiry of this Contract; or</w:t>
      </w:r>
    </w:p>
    <w:p w14:paraId="499CE16B" w14:textId="1E511BE9"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16.2.2             another date agreed between the Parties.</w:t>
      </w:r>
    </w:p>
    <w:p w14:paraId="278A083C" w14:textId="51E478A3"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16.3           The Supplier will allow representatives of the Buyer, the Comptroller and Auditor General and their staff, any appointed representatives of the National Audit Office, HM Treasury, the Cabinet Office and any successors or assigns of any of the above, access to the records, documents, account information and Supplier premises as may be required by them and subject to reasonable and appropriate confidentiality undertakings, to:</w:t>
      </w:r>
    </w:p>
    <w:p w14:paraId="3102D03B" w14:textId="51BFA67D" w:rsidR="7C4A7DC9" w:rsidRDefault="7C4A7DC9" w:rsidP="34B8D792">
      <w:pPr>
        <w:pStyle w:val="Heading2"/>
        <w:spacing w:before="200" w:after="60"/>
        <w:ind w:left="2393" w:hanging="953"/>
        <w:jc w:val="both"/>
        <w:rPr>
          <w:rFonts w:ascii="Arial" w:eastAsia="Arial" w:hAnsi="Arial" w:cs="Arial"/>
          <w:color w:val="auto"/>
          <w:sz w:val="22"/>
          <w:szCs w:val="22"/>
        </w:rPr>
      </w:pPr>
      <w:r w:rsidRPr="34B8D792">
        <w:rPr>
          <w:rFonts w:ascii="Arial" w:eastAsia="Arial" w:hAnsi="Arial" w:cs="Arial"/>
          <w:color w:val="auto"/>
          <w:sz w:val="22"/>
          <w:szCs w:val="22"/>
        </w:rPr>
        <w:t>16.3.1             verify that the Supplier is complying with the terms of this Contract, including the accuracy of the Charges;</w:t>
      </w:r>
    </w:p>
    <w:p w14:paraId="1EBE25C7" w14:textId="002FA09F" w:rsidR="7C4A7DC9" w:rsidRDefault="7C4A7DC9" w:rsidP="34B8D792">
      <w:pPr>
        <w:pStyle w:val="Heading2"/>
        <w:spacing w:before="200" w:after="60"/>
        <w:ind w:left="2393" w:hanging="953"/>
        <w:jc w:val="both"/>
        <w:rPr>
          <w:rFonts w:ascii="Arial" w:eastAsia="Arial" w:hAnsi="Arial" w:cs="Arial"/>
          <w:color w:val="auto"/>
          <w:sz w:val="22"/>
          <w:szCs w:val="22"/>
        </w:rPr>
      </w:pPr>
      <w:r w:rsidRPr="34B8D792">
        <w:rPr>
          <w:rFonts w:ascii="Arial" w:eastAsia="Arial" w:hAnsi="Arial" w:cs="Arial"/>
          <w:color w:val="auto"/>
          <w:sz w:val="22"/>
          <w:szCs w:val="22"/>
        </w:rPr>
        <w:t>16.3.2             inspect the integrity, confidentiality and security of Personal Data;</w:t>
      </w:r>
    </w:p>
    <w:p w14:paraId="2E408AEB" w14:textId="4A261367" w:rsidR="7C4A7DC9" w:rsidRDefault="7C4A7DC9" w:rsidP="34B8D792">
      <w:pPr>
        <w:pStyle w:val="Heading2"/>
        <w:spacing w:before="200" w:after="60"/>
        <w:ind w:left="2393" w:hanging="953"/>
        <w:jc w:val="both"/>
        <w:rPr>
          <w:rFonts w:ascii="Arial" w:eastAsia="Arial" w:hAnsi="Arial" w:cs="Arial"/>
          <w:color w:val="auto"/>
          <w:sz w:val="22"/>
          <w:szCs w:val="22"/>
        </w:rPr>
      </w:pPr>
      <w:r w:rsidRPr="34B8D792">
        <w:rPr>
          <w:rFonts w:ascii="Arial" w:eastAsia="Arial" w:hAnsi="Arial" w:cs="Arial"/>
          <w:color w:val="auto"/>
          <w:sz w:val="22"/>
          <w:szCs w:val="22"/>
        </w:rPr>
        <w:t>16.3.3             review and verify any books of accounts kept by the Supplier in connection with the provision of the Services and Deliverables only for the purposes of auditing the Charges under this Contract;</w:t>
      </w:r>
    </w:p>
    <w:p w14:paraId="6BC0F79D" w14:textId="5C999F8C" w:rsidR="7C4A7DC9" w:rsidRDefault="7C4A7DC9" w:rsidP="34B8D792">
      <w:pPr>
        <w:pStyle w:val="Heading2"/>
        <w:spacing w:before="200" w:after="60"/>
        <w:ind w:left="2393" w:hanging="953"/>
        <w:jc w:val="both"/>
        <w:rPr>
          <w:rFonts w:ascii="Arial" w:eastAsia="Arial" w:hAnsi="Arial" w:cs="Arial"/>
          <w:color w:val="auto"/>
          <w:sz w:val="22"/>
          <w:szCs w:val="22"/>
        </w:rPr>
      </w:pPr>
      <w:r w:rsidRPr="34B8D792">
        <w:rPr>
          <w:rFonts w:ascii="Arial" w:eastAsia="Arial" w:hAnsi="Arial" w:cs="Arial"/>
          <w:color w:val="auto"/>
          <w:sz w:val="22"/>
          <w:szCs w:val="22"/>
        </w:rPr>
        <w:t>16.3.4             review and verify any other aspect of the delivery of the Services and provision of the Deliverables including to review compliance with any Law; and</w:t>
      </w:r>
    </w:p>
    <w:p w14:paraId="1AE5DBD6" w14:textId="34CC08E1" w:rsidR="7C4A7DC9" w:rsidRDefault="7C4A7DC9" w:rsidP="34B8D792">
      <w:pPr>
        <w:pStyle w:val="Heading2"/>
        <w:spacing w:before="200" w:after="60"/>
        <w:ind w:left="2393" w:hanging="953"/>
        <w:jc w:val="both"/>
        <w:rPr>
          <w:rFonts w:ascii="Arial" w:eastAsia="Arial" w:hAnsi="Arial" w:cs="Arial"/>
          <w:color w:val="auto"/>
          <w:sz w:val="22"/>
          <w:szCs w:val="22"/>
        </w:rPr>
      </w:pPr>
      <w:r w:rsidRPr="34B8D792">
        <w:rPr>
          <w:rFonts w:ascii="Arial" w:eastAsia="Arial" w:hAnsi="Arial" w:cs="Arial"/>
          <w:color w:val="auto"/>
          <w:sz w:val="22"/>
          <w:szCs w:val="22"/>
        </w:rPr>
        <w:t>16.3.5             review any records about the Supplier’s performance of the Services and to verify that these reflect the Supplier’s own internal reports and records.</w:t>
      </w:r>
    </w:p>
    <w:p w14:paraId="7FB9E4C4" w14:textId="46EBABB4"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16.4           Subject to any confidentiality obligations, the Supplier will provide all audit information within scope and give auditors access to Supplier Personnel and in each case without undue delay.</w:t>
      </w:r>
    </w:p>
    <w:p w14:paraId="153CB170" w14:textId="49D242DB"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16.5           The Buyer will use reasonable endeavours to ensure that any audit does not unreasonably disrupt the Supplier, but the Supplier accepts that control over the conduct of audits carried out by the auditors is outside of the Buyer’s control.</w:t>
      </w:r>
    </w:p>
    <w:p w14:paraId="20095D16" w14:textId="023B9527"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16.6           Each Party is responsible for its own costs incurred in respect of its compliance with the audit obligations in this Clause 16, save that the Supplier will reimburse the Buyer its reasonable audit costs if the audit reveals a material Default.</w:t>
      </w:r>
    </w:p>
    <w:p w14:paraId="0035E226" w14:textId="2F6B48ED" w:rsidR="7C4A7DC9" w:rsidRDefault="7C4A7DC9" w:rsidP="34B8D792">
      <w:pPr>
        <w:pStyle w:val="Heading2"/>
        <w:spacing w:before="200" w:after="60"/>
        <w:ind w:left="720" w:hanging="720"/>
        <w:jc w:val="both"/>
        <w:rPr>
          <w:rFonts w:ascii="Arial" w:eastAsia="Arial" w:hAnsi="Arial" w:cs="Arial"/>
          <w:b/>
          <w:bCs/>
          <w:color w:val="auto"/>
          <w:sz w:val="22"/>
          <w:szCs w:val="22"/>
        </w:rPr>
      </w:pPr>
      <w:r w:rsidRPr="34B8D792">
        <w:rPr>
          <w:rFonts w:ascii="Arial" w:eastAsia="Arial" w:hAnsi="Arial" w:cs="Arial"/>
          <w:color w:val="auto"/>
          <w:sz w:val="22"/>
          <w:szCs w:val="22"/>
        </w:rPr>
        <w:t xml:space="preserve">17.               </w:t>
      </w:r>
      <w:r w:rsidRPr="34B8D792">
        <w:rPr>
          <w:rFonts w:ascii="Arial" w:eastAsia="Arial" w:hAnsi="Arial" w:cs="Arial"/>
          <w:b/>
          <w:bCs/>
          <w:color w:val="auto"/>
          <w:sz w:val="22"/>
          <w:szCs w:val="22"/>
        </w:rPr>
        <w:t>INSURANCE</w:t>
      </w:r>
    </w:p>
    <w:p w14:paraId="473F3973" w14:textId="1017C5BD"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 xml:space="preserve">17.1           Without limitation to the generality of Clause 17.2, the Supplier shall ensure that it maintains the policy or policies of insurance referred to in the Order Form. </w:t>
      </w:r>
    </w:p>
    <w:p w14:paraId="4F0DAF6A" w14:textId="50A7906A"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lastRenderedPageBreak/>
        <w:t xml:space="preserve">17.2           Notwithstanding the benefit to the Buyer of the policy or polices of insurance referred to in Framework Schedule 14 (Insurance Requirements), the Supplier shall effect and maintain any such further policy or policies of insurance or extensions to such existing policy or policies of insurance procured by under the Framework in respect of all risks which may be incurred by the Supplier arising out of its performance of its obligations under this Contract.  </w:t>
      </w:r>
    </w:p>
    <w:p w14:paraId="22D1F507" w14:textId="6E6846D7" w:rsidR="7C4A7DC9" w:rsidRDefault="7C4A7DC9" w:rsidP="34B8D792">
      <w:pPr>
        <w:pStyle w:val="Heading1"/>
        <w:spacing w:before="200" w:after="60"/>
        <w:ind w:left="720" w:hanging="720"/>
        <w:jc w:val="both"/>
        <w:rPr>
          <w:rFonts w:ascii="Arial" w:eastAsia="Arial" w:hAnsi="Arial" w:cs="Arial"/>
          <w:b/>
          <w:bCs/>
          <w:caps/>
          <w:color w:val="auto"/>
          <w:sz w:val="22"/>
          <w:szCs w:val="22"/>
        </w:rPr>
      </w:pPr>
      <w:r w:rsidRPr="34B8D792">
        <w:rPr>
          <w:rFonts w:ascii="Arial" w:eastAsia="Arial" w:hAnsi="Arial" w:cs="Arial"/>
          <w:caps/>
          <w:color w:val="auto"/>
          <w:sz w:val="22"/>
          <w:szCs w:val="22"/>
        </w:rPr>
        <w:t xml:space="preserve">18.               </w:t>
      </w:r>
      <w:r w:rsidRPr="34B8D792">
        <w:rPr>
          <w:rFonts w:ascii="Arial" w:eastAsia="Arial" w:hAnsi="Arial" w:cs="Arial"/>
          <w:b/>
          <w:bCs/>
          <w:caps/>
          <w:color w:val="auto"/>
          <w:sz w:val="22"/>
          <w:szCs w:val="22"/>
        </w:rPr>
        <w:t>Protection of Personal Data</w:t>
      </w:r>
    </w:p>
    <w:p w14:paraId="565D58FA" w14:textId="5D3301DE"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18.1           The Parties acknowledge that for the purposes of the Data Protection Legislation, the Buyer is the Controller and the Supplier is the Processor unless otherwise specified in the Schedule of Processing, Personal Data and Data Subjects. The only processing that the Supplier is authorised to do is listed in the Schedule of Processing, Personal Data and Data Subjects by the Buyer and may not be determined by the Supplier.</w:t>
      </w:r>
    </w:p>
    <w:p w14:paraId="118D5E8A" w14:textId="2C793F65"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18.2           The Supplier shall notify the Buyer immediately if it considers that any of the Buyer’s instructions infringe the Data Protection Legislation.</w:t>
      </w:r>
    </w:p>
    <w:p w14:paraId="223DF963" w14:textId="4F3F9C02"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18.3           The Supplier shall provide all reasonable assistance to the Buyer in the preparation of any Data Protection Impact Assessment prior to commencing any Processing.  Such assistance may, at the discretion of the Buyer, include:</w:t>
      </w:r>
    </w:p>
    <w:p w14:paraId="0844DC70" w14:textId="29103132"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18.3.1             a systematic description of the envisaged processing operations and the purpose of the Processing;</w:t>
      </w:r>
    </w:p>
    <w:p w14:paraId="14421C7E" w14:textId="311DA3FF"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18.3.2             an assessment of the necessity and proportionality of the Processing operations in relation to the Services;</w:t>
      </w:r>
    </w:p>
    <w:p w14:paraId="13DFCFDB" w14:textId="18112CF7"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18.3.3             an assessment of the risks to the rights and freedoms of Data Subjects; and</w:t>
      </w:r>
    </w:p>
    <w:p w14:paraId="7253E37A" w14:textId="01282343"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18.3.4             the measures envisaged to address the risks, including safeguards, security measures and mechanisms to ensure the protection of Personal Data.</w:t>
      </w:r>
    </w:p>
    <w:p w14:paraId="7EFC3D4C" w14:textId="0E8954D4"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18.4           The Supplier shall, in relation to any Personal Data Processed in connection with its obligations under this Contract:</w:t>
      </w:r>
    </w:p>
    <w:p w14:paraId="3170F006" w14:textId="3E57455E"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18.4.1             Process that Personal Data only in accordance with the Schedule of Processing, Personal Data and Data Subjects, unless the Supplier is required to do otherwise by Law. If it is so required the Supplier shall promptly notify the Buyer before Processing the Personal Data unless prohibited by Law;</w:t>
      </w:r>
    </w:p>
    <w:p w14:paraId="6CE4F214" w14:textId="0890D454"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18.4.2             ensure that it has in place Protective Measures, which are appropriate to protect against a Data Loss Event, which the Buyer may reasonably reject (but failure to reject shall not amount to approval by the Buyer of the adequacy of the Protective Measures), having taken account of the:</w:t>
      </w:r>
    </w:p>
    <w:p w14:paraId="160D17E4" w14:textId="5BA90BBD" w:rsidR="7C4A7DC9" w:rsidRDefault="7C4A7DC9" w:rsidP="34B8D792">
      <w:pPr>
        <w:pStyle w:val="Heading4"/>
        <w:spacing w:before="200" w:after="60"/>
        <w:ind w:left="3612" w:hanging="1202"/>
        <w:jc w:val="both"/>
        <w:rPr>
          <w:rFonts w:ascii="Arial" w:eastAsia="Arial" w:hAnsi="Arial" w:cs="Arial"/>
          <w:color w:val="auto"/>
          <w:sz w:val="22"/>
          <w:szCs w:val="22"/>
        </w:rPr>
      </w:pPr>
      <w:r w:rsidRPr="34B8D792">
        <w:rPr>
          <w:rFonts w:ascii="Arial" w:eastAsia="Arial" w:hAnsi="Arial" w:cs="Arial"/>
          <w:color w:val="auto"/>
          <w:sz w:val="22"/>
          <w:szCs w:val="22"/>
        </w:rPr>
        <w:lastRenderedPageBreak/>
        <w:t>(a)</w:t>
      </w:r>
      <w:r w:rsidRPr="34B8D792">
        <w:rPr>
          <w:rFonts w:ascii="Arial" w:eastAsia="Arial" w:hAnsi="Arial" w:cs="Arial"/>
          <w:i w:val="0"/>
          <w:iCs w:val="0"/>
          <w:color w:val="auto"/>
          <w:sz w:val="22"/>
          <w:szCs w:val="22"/>
        </w:rPr>
        <w:t xml:space="preserve">                </w:t>
      </w:r>
      <w:r w:rsidRPr="34B8D792">
        <w:rPr>
          <w:rFonts w:ascii="Arial" w:eastAsia="Arial" w:hAnsi="Arial" w:cs="Arial"/>
          <w:color w:val="auto"/>
          <w:sz w:val="22"/>
          <w:szCs w:val="22"/>
        </w:rPr>
        <w:t>nature of the data to be protected;</w:t>
      </w:r>
    </w:p>
    <w:p w14:paraId="381A69A9" w14:textId="18D22240" w:rsidR="7C4A7DC9" w:rsidRDefault="7C4A7DC9" w:rsidP="34B8D792">
      <w:pPr>
        <w:pStyle w:val="Heading4"/>
        <w:spacing w:before="200" w:after="60"/>
        <w:ind w:left="3119" w:hanging="709"/>
        <w:jc w:val="both"/>
        <w:rPr>
          <w:rFonts w:ascii="Arial" w:eastAsia="Arial" w:hAnsi="Arial" w:cs="Arial"/>
          <w:color w:val="auto"/>
          <w:sz w:val="22"/>
          <w:szCs w:val="22"/>
        </w:rPr>
      </w:pPr>
      <w:r w:rsidRPr="34B8D792">
        <w:rPr>
          <w:rFonts w:ascii="Arial" w:eastAsia="Arial" w:hAnsi="Arial" w:cs="Arial"/>
          <w:color w:val="auto"/>
          <w:sz w:val="22"/>
          <w:szCs w:val="22"/>
        </w:rPr>
        <w:t>(b)</w:t>
      </w:r>
      <w:r w:rsidRPr="34B8D792">
        <w:rPr>
          <w:rFonts w:ascii="Arial" w:eastAsia="Arial" w:hAnsi="Arial" w:cs="Arial"/>
          <w:i w:val="0"/>
          <w:iCs w:val="0"/>
          <w:color w:val="auto"/>
          <w:sz w:val="22"/>
          <w:szCs w:val="22"/>
        </w:rPr>
        <w:t xml:space="preserve">               </w:t>
      </w:r>
      <w:r w:rsidRPr="34B8D792">
        <w:rPr>
          <w:rFonts w:ascii="Arial" w:eastAsia="Arial" w:hAnsi="Arial" w:cs="Arial"/>
          <w:color w:val="auto"/>
          <w:sz w:val="22"/>
          <w:szCs w:val="22"/>
        </w:rPr>
        <w:t>harm that might result from a Data Loss Event;</w:t>
      </w:r>
    </w:p>
    <w:p w14:paraId="21D42042" w14:textId="6702990C" w:rsidR="7C4A7DC9" w:rsidRDefault="7C4A7DC9" w:rsidP="34B8D792">
      <w:pPr>
        <w:pStyle w:val="Heading4"/>
        <w:spacing w:before="200" w:after="60"/>
        <w:ind w:left="3119" w:hanging="709"/>
        <w:jc w:val="both"/>
        <w:rPr>
          <w:rFonts w:ascii="Arial" w:eastAsia="Arial" w:hAnsi="Arial" w:cs="Arial"/>
          <w:color w:val="auto"/>
          <w:sz w:val="22"/>
          <w:szCs w:val="22"/>
        </w:rPr>
      </w:pPr>
      <w:r w:rsidRPr="34B8D792">
        <w:rPr>
          <w:rFonts w:ascii="Arial" w:eastAsia="Arial" w:hAnsi="Arial" w:cs="Arial"/>
          <w:color w:val="auto"/>
          <w:sz w:val="22"/>
          <w:szCs w:val="22"/>
        </w:rPr>
        <w:t>(c)</w:t>
      </w:r>
      <w:r w:rsidRPr="34B8D792">
        <w:rPr>
          <w:rFonts w:ascii="Arial" w:eastAsia="Arial" w:hAnsi="Arial" w:cs="Arial"/>
          <w:i w:val="0"/>
          <w:iCs w:val="0"/>
          <w:color w:val="auto"/>
          <w:sz w:val="22"/>
          <w:szCs w:val="22"/>
        </w:rPr>
        <w:t xml:space="preserve">                </w:t>
      </w:r>
      <w:r w:rsidRPr="34B8D792">
        <w:rPr>
          <w:rFonts w:ascii="Arial" w:eastAsia="Arial" w:hAnsi="Arial" w:cs="Arial"/>
          <w:color w:val="auto"/>
          <w:sz w:val="22"/>
          <w:szCs w:val="22"/>
        </w:rPr>
        <w:t>state of technological development; and</w:t>
      </w:r>
    </w:p>
    <w:p w14:paraId="096E0AA0" w14:textId="7EFD5DC7" w:rsidR="7C4A7DC9" w:rsidRDefault="7C4A7DC9" w:rsidP="34B8D792">
      <w:pPr>
        <w:pStyle w:val="Heading4"/>
        <w:spacing w:before="200" w:after="60"/>
        <w:ind w:left="3119" w:hanging="709"/>
        <w:jc w:val="both"/>
        <w:rPr>
          <w:rFonts w:ascii="Arial" w:eastAsia="Arial" w:hAnsi="Arial" w:cs="Arial"/>
          <w:color w:val="auto"/>
          <w:sz w:val="22"/>
          <w:szCs w:val="22"/>
        </w:rPr>
      </w:pPr>
      <w:r w:rsidRPr="34B8D792">
        <w:rPr>
          <w:rFonts w:ascii="Arial" w:eastAsia="Arial" w:hAnsi="Arial" w:cs="Arial"/>
          <w:color w:val="auto"/>
          <w:sz w:val="22"/>
          <w:szCs w:val="22"/>
        </w:rPr>
        <w:t>(d)</w:t>
      </w:r>
      <w:r w:rsidRPr="34B8D792">
        <w:rPr>
          <w:rFonts w:ascii="Arial" w:eastAsia="Arial" w:hAnsi="Arial" w:cs="Arial"/>
          <w:i w:val="0"/>
          <w:iCs w:val="0"/>
          <w:color w:val="auto"/>
          <w:sz w:val="22"/>
          <w:szCs w:val="22"/>
        </w:rPr>
        <w:t xml:space="preserve">               </w:t>
      </w:r>
      <w:r w:rsidRPr="34B8D792">
        <w:rPr>
          <w:rFonts w:ascii="Arial" w:eastAsia="Arial" w:hAnsi="Arial" w:cs="Arial"/>
          <w:color w:val="auto"/>
          <w:sz w:val="22"/>
          <w:szCs w:val="22"/>
        </w:rPr>
        <w:t>cost of implementing any measures;</w:t>
      </w:r>
    </w:p>
    <w:p w14:paraId="574AEC21" w14:textId="450B2957"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18.4.3             ensure that:</w:t>
      </w:r>
    </w:p>
    <w:p w14:paraId="305AFA7F" w14:textId="4DFCC734" w:rsidR="7C4A7DC9" w:rsidRDefault="7C4A7DC9" w:rsidP="34B8D792">
      <w:pPr>
        <w:pStyle w:val="Heading4"/>
        <w:spacing w:before="200" w:after="60"/>
        <w:ind w:left="3119" w:hanging="709"/>
        <w:jc w:val="both"/>
        <w:rPr>
          <w:rFonts w:ascii="Arial" w:eastAsia="Arial" w:hAnsi="Arial" w:cs="Arial"/>
          <w:color w:val="auto"/>
          <w:sz w:val="22"/>
          <w:szCs w:val="22"/>
        </w:rPr>
      </w:pPr>
      <w:r w:rsidRPr="34B8D792">
        <w:rPr>
          <w:rFonts w:ascii="Arial" w:eastAsia="Arial" w:hAnsi="Arial" w:cs="Arial"/>
          <w:color w:val="auto"/>
          <w:sz w:val="22"/>
          <w:szCs w:val="22"/>
        </w:rPr>
        <w:t>(a)</w:t>
      </w:r>
      <w:r w:rsidRPr="34B8D792">
        <w:rPr>
          <w:rFonts w:ascii="Arial" w:eastAsia="Arial" w:hAnsi="Arial" w:cs="Arial"/>
          <w:i w:val="0"/>
          <w:iCs w:val="0"/>
          <w:color w:val="auto"/>
          <w:sz w:val="22"/>
          <w:szCs w:val="22"/>
        </w:rPr>
        <w:t xml:space="preserve">                </w:t>
      </w:r>
      <w:r w:rsidRPr="34B8D792">
        <w:rPr>
          <w:rFonts w:ascii="Arial" w:eastAsia="Arial" w:hAnsi="Arial" w:cs="Arial"/>
          <w:color w:val="auto"/>
          <w:sz w:val="22"/>
          <w:szCs w:val="22"/>
        </w:rPr>
        <w:t>the Supplier Personnel do not Process Personal Data except in accordance with this Contract (and in particular the Schedule of Processing, Personal Data and Data Subjects);</w:t>
      </w:r>
    </w:p>
    <w:p w14:paraId="7F86B56A" w14:textId="4AE89876" w:rsidR="7C4A7DC9" w:rsidRDefault="7C4A7DC9" w:rsidP="34B8D792">
      <w:pPr>
        <w:pStyle w:val="Heading4"/>
        <w:spacing w:before="200" w:after="60"/>
        <w:ind w:left="3119" w:hanging="709"/>
        <w:jc w:val="both"/>
        <w:rPr>
          <w:rFonts w:ascii="Arial" w:eastAsia="Arial" w:hAnsi="Arial" w:cs="Arial"/>
          <w:color w:val="auto"/>
          <w:sz w:val="22"/>
          <w:szCs w:val="22"/>
        </w:rPr>
      </w:pPr>
      <w:r w:rsidRPr="34B8D792">
        <w:rPr>
          <w:rFonts w:ascii="Arial" w:eastAsia="Arial" w:hAnsi="Arial" w:cs="Arial"/>
          <w:color w:val="auto"/>
          <w:sz w:val="22"/>
          <w:szCs w:val="22"/>
        </w:rPr>
        <w:t>(b)</w:t>
      </w:r>
      <w:r w:rsidRPr="34B8D792">
        <w:rPr>
          <w:rFonts w:ascii="Arial" w:eastAsia="Arial" w:hAnsi="Arial" w:cs="Arial"/>
          <w:i w:val="0"/>
          <w:iCs w:val="0"/>
          <w:color w:val="auto"/>
          <w:sz w:val="22"/>
          <w:szCs w:val="22"/>
        </w:rPr>
        <w:t xml:space="preserve">               </w:t>
      </w:r>
      <w:r w:rsidRPr="34B8D792">
        <w:rPr>
          <w:rFonts w:ascii="Arial" w:eastAsia="Arial" w:hAnsi="Arial" w:cs="Arial"/>
          <w:color w:val="auto"/>
          <w:sz w:val="22"/>
          <w:szCs w:val="22"/>
        </w:rPr>
        <w:t>it takes all reasonable steps to ensure the reliability and integrity of any of the Supplier Personnel who have access to the Personal Data and ensure that they:</w:t>
      </w:r>
    </w:p>
    <w:p w14:paraId="10F79729" w14:textId="5664505B" w:rsidR="7C4A7DC9" w:rsidRDefault="7C4A7DC9" w:rsidP="34B8D792">
      <w:pPr>
        <w:pStyle w:val="Heading5"/>
        <w:tabs>
          <w:tab w:val="left" w:pos="3686"/>
        </w:tabs>
        <w:spacing w:before="200" w:after="60"/>
        <w:ind w:left="3686" w:hanging="567"/>
        <w:jc w:val="both"/>
        <w:rPr>
          <w:rFonts w:ascii="Arial" w:eastAsia="Arial" w:hAnsi="Arial" w:cs="Arial"/>
          <w:color w:val="auto"/>
          <w:sz w:val="22"/>
          <w:szCs w:val="22"/>
        </w:rPr>
      </w:pPr>
      <w:r w:rsidRPr="34B8D792">
        <w:rPr>
          <w:rFonts w:ascii="Arial" w:eastAsia="Arial" w:hAnsi="Arial" w:cs="Arial"/>
          <w:color w:val="auto"/>
          <w:sz w:val="22"/>
          <w:szCs w:val="22"/>
        </w:rPr>
        <w:t>(i)             are aware of and comply with the Supplier’s duties under this Clause;</w:t>
      </w:r>
    </w:p>
    <w:p w14:paraId="159BE182" w14:textId="03947F65" w:rsidR="7C4A7DC9" w:rsidRDefault="7C4A7DC9" w:rsidP="34B8D792">
      <w:pPr>
        <w:pStyle w:val="Heading5"/>
        <w:tabs>
          <w:tab w:val="left" w:pos="3686"/>
        </w:tabs>
        <w:spacing w:before="200" w:after="60"/>
        <w:ind w:left="3686" w:hanging="567"/>
        <w:jc w:val="both"/>
        <w:rPr>
          <w:rFonts w:ascii="Arial" w:eastAsia="Arial" w:hAnsi="Arial" w:cs="Arial"/>
          <w:color w:val="auto"/>
          <w:sz w:val="22"/>
          <w:szCs w:val="22"/>
        </w:rPr>
      </w:pPr>
      <w:r w:rsidRPr="34B8D792">
        <w:rPr>
          <w:rFonts w:ascii="Arial" w:eastAsia="Arial" w:hAnsi="Arial" w:cs="Arial"/>
          <w:color w:val="auto"/>
          <w:sz w:val="22"/>
          <w:szCs w:val="22"/>
        </w:rPr>
        <w:t>(ii)           are subject to appropriate confidentiality undertakings with the Supplier or any Sub-processor;</w:t>
      </w:r>
    </w:p>
    <w:p w14:paraId="73176DA9" w14:textId="17434056" w:rsidR="7C4A7DC9" w:rsidRDefault="7C4A7DC9" w:rsidP="34B8D792">
      <w:pPr>
        <w:pStyle w:val="Heading5"/>
        <w:tabs>
          <w:tab w:val="left" w:pos="3686"/>
        </w:tabs>
        <w:spacing w:before="200" w:after="60"/>
        <w:ind w:left="3686" w:hanging="567"/>
        <w:jc w:val="both"/>
        <w:rPr>
          <w:rFonts w:ascii="Arial" w:eastAsia="Arial" w:hAnsi="Arial" w:cs="Arial"/>
          <w:color w:val="auto"/>
          <w:sz w:val="22"/>
          <w:szCs w:val="22"/>
        </w:rPr>
      </w:pPr>
      <w:r w:rsidRPr="34B8D792">
        <w:rPr>
          <w:rFonts w:ascii="Arial" w:eastAsia="Arial" w:hAnsi="Arial" w:cs="Arial"/>
          <w:color w:val="auto"/>
          <w:sz w:val="22"/>
          <w:szCs w:val="22"/>
        </w:rPr>
        <w:t>(iii)          are informed of the confidential nature of the Personal Data and do not publish, disclose or divulge any of the Personal Data to any third party unless directed in writing to do so by the Buyer or as otherwise permitted by this Contract; and</w:t>
      </w:r>
    </w:p>
    <w:p w14:paraId="3759155B" w14:textId="12680696" w:rsidR="7C4A7DC9" w:rsidRDefault="7C4A7DC9" w:rsidP="34B8D792">
      <w:pPr>
        <w:pStyle w:val="Heading5"/>
        <w:tabs>
          <w:tab w:val="left" w:pos="3686"/>
        </w:tabs>
        <w:spacing w:before="200" w:after="60"/>
        <w:ind w:left="3686" w:hanging="567"/>
        <w:jc w:val="both"/>
        <w:rPr>
          <w:rFonts w:ascii="Arial" w:eastAsia="Arial" w:hAnsi="Arial" w:cs="Arial"/>
          <w:color w:val="auto"/>
          <w:sz w:val="22"/>
          <w:szCs w:val="22"/>
        </w:rPr>
      </w:pPr>
      <w:r w:rsidRPr="34B8D792">
        <w:rPr>
          <w:rFonts w:ascii="Arial" w:eastAsia="Arial" w:hAnsi="Arial" w:cs="Arial"/>
          <w:color w:val="auto"/>
          <w:sz w:val="22"/>
          <w:szCs w:val="22"/>
        </w:rPr>
        <w:t>(iv)          have undergone adequate training in the use, care, protection and handling of Personal Data; and</w:t>
      </w:r>
    </w:p>
    <w:p w14:paraId="125E68D2" w14:textId="7947937D"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18.4.4             not transfer Personal Data outside to a Restricted Country unless the prior written consent of the Buyer has been obtained and the following conditions are fulfilled:</w:t>
      </w:r>
    </w:p>
    <w:p w14:paraId="1DDCFBE0" w14:textId="2F43C712" w:rsidR="7C4A7DC9" w:rsidRDefault="7C4A7DC9" w:rsidP="34B8D792">
      <w:pPr>
        <w:pStyle w:val="Heading4"/>
        <w:spacing w:before="200" w:after="60"/>
        <w:ind w:left="3119" w:hanging="709"/>
        <w:jc w:val="both"/>
        <w:rPr>
          <w:rFonts w:ascii="Arial" w:eastAsia="Arial" w:hAnsi="Arial" w:cs="Arial"/>
          <w:color w:val="auto"/>
          <w:sz w:val="22"/>
          <w:szCs w:val="22"/>
        </w:rPr>
      </w:pPr>
      <w:r w:rsidRPr="34B8D792">
        <w:rPr>
          <w:rFonts w:ascii="Arial" w:eastAsia="Arial" w:hAnsi="Arial" w:cs="Arial"/>
          <w:color w:val="auto"/>
          <w:sz w:val="22"/>
          <w:szCs w:val="22"/>
        </w:rPr>
        <w:t>(a)</w:t>
      </w:r>
      <w:r w:rsidRPr="34B8D792">
        <w:rPr>
          <w:rFonts w:ascii="Arial" w:eastAsia="Arial" w:hAnsi="Arial" w:cs="Arial"/>
          <w:i w:val="0"/>
          <w:iCs w:val="0"/>
          <w:color w:val="auto"/>
          <w:sz w:val="22"/>
          <w:szCs w:val="22"/>
        </w:rPr>
        <w:t xml:space="preserve">                </w:t>
      </w:r>
      <w:r w:rsidRPr="34B8D792">
        <w:rPr>
          <w:rFonts w:ascii="Arial" w:eastAsia="Arial" w:hAnsi="Arial" w:cs="Arial"/>
          <w:color w:val="auto"/>
          <w:sz w:val="22"/>
          <w:szCs w:val="22"/>
        </w:rPr>
        <w:t>the Buyer or the Supplier has provided appropriate safeguards in relation to the transfer (whether in accordance with GDPR Article 46 or LED Article 37 as relevant) as determined by the Buyer;</w:t>
      </w:r>
    </w:p>
    <w:p w14:paraId="28B87960" w14:textId="57200805" w:rsidR="7C4A7DC9" w:rsidRDefault="7C4A7DC9" w:rsidP="34B8D792">
      <w:pPr>
        <w:pStyle w:val="Heading4"/>
        <w:spacing w:before="200" w:after="60"/>
        <w:ind w:left="3119" w:hanging="709"/>
        <w:jc w:val="both"/>
        <w:rPr>
          <w:rFonts w:ascii="Arial" w:eastAsia="Arial" w:hAnsi="Arial" w:cs="Arial"/>
          <w:color w:val="auto"/>
          <w:sz w:val="22"/>
          <w:szCs w:val="22"/>
        </w:rPr>
      </w:pPr>
      <w:r w:rsidRPr="34B8D792">
        <w:rPr>
          <w:rFonts w:ascii="Arial" w:eastAsia="Arial" w:hAnsi="Arial" w:cs="Arial"/>
          <w:color w:val="auto"/>
          <w:sz w:val="22"/>
          <w:szCs w:val="22"/>
        </w:rPr>
        <w:t>(b)</w:t>
      </w:r>
      <w:r w:rsidRPr="34B8D792">
        <w:rPr>
          <w:rFonts w:ascii="Arial" w:eastAsia="Arial" w:hAnsi="Arial" w:cs="Arial"/>
          <w:i w:val="0"/>
          <w:iCs w:val="0"/>
          <w:color w:val="auto"/>
          <w:sz w:val="22"/>
          <w:szCs w:val="22"/>
        </w:rPr>
        <w:t xml:space="preserve">               </w:t>
      </w:r>
      <w:r w:rsidRPr="34B8D792">
        <w:rPr>
          <w:rFonts w:ascii="Arial" w:eastAsia="Arial" w:hAnsi="Arial" w:cs="Arial"/>
          <w:color w:val="auto"/>
          <w:sz w:val="22"/>
          <w:szCs w:val="22"/>
        </w:rPr>
        <w:t>the Data Subject has enforceable rights and effective legal remedies;</w:t>
      </w:r>
    </w:p>
    <w:p w14:paraId="07B5E6CD" w14:textId="3948AC5E" w:rsidR="7C4A7DC9" w:rsidRDefault="7C4A7DC9" w:rsidP="34B8D792">
      <w:pPr>
        <w:pStyle w:val="Heading4"/>
        <w:spacing w:before="200" w:after="60"/>
        <w:ind w:left="3119" w:hanging="709"/>
        <w:jc w:val="both"/>
        <w:rPr>
          <w:rFonts w:ascii="Arial" w:eastAsia="Arial" w:hAnsi="Arial" w:cs="Arial"/>
          <w:color w:val="auto"/>
          <w:sz w:val="22"/>
          <w:szCs w:val="22"/>
        </w:rPr>
      </w:pPr>
      <w:r w:rsidRPr="34B8D792">
        <w:rPr>
          <w:rFonts w:ascii="Arial" w:eastAsia="Arial" w:hAnsi="Arial" w:cs="Arial"/>
          <w:color w:val="auto"/>
          <w:sz w:val="22"/>
          <w:szCs w:val="22"/>
        </w:rPr>
        <w:t>(c)</w:t>
      </w:r>
      <w:r w:rsidRPr="34B8D792">
        <w:rPr>
          <w:rFonts w:ascii="Arial" w:eastAsia="Arial" w:hAnsi="Arial" w:cs="Arial"/>
          <w:i w:val="0"/>
          <w:iCs w:val="0"/>
          <w:color w:val="auto"/>
          <w:sz w:val="22"/>
          <w:szCs w:val="22"/>
        </w:rPr>
        <w:t xml:space="preserve">                </w:t>
      </w:r>
      <w:r w:rsidRPr="34B8D792">
        <w:rPr>
          <w:rFonts w:ascii="Arial" w:eastAsia="Arial" w:hAnsi="Arial" w:cs="Arial"/>
          <w:color w:val="auto"/>
          <w:sz w:val="22"/>
          <w:szCs w:val="22"/>
        </w:rPr>
        <w:t xml:space="preserve">the Supplier complies with its obligations under the Data Protection Legislation by providing an adequate level of protection to any Personal Data that is transferred (or, if it is not so bound, uses its best endeavours to assist the Buyer in meeting its obligations); </w:t>
      </w:r>
    </w:p>
    <w:p w14:paraId="4E0B286A" w14:textId="0B0324B1" w:rsidR="7C4A7DC9" w:rsidRDefault="7C4A7DC9" w:rsidP="34B8D792">
      <w:pPr>
        <w:pStyle w:val="Heading4"/>
        <w:spacing w:before="200" w:after="60"/>
        <w:ind w:left="3119" w:hanging="709"/>
        <w:jc w:val="both"/>
        <w:rPr>
          <w:rFonts w:ascii="Arial" w:eastAsia="Arial" w:hAnsi="Arial" w:cs="Arial"/>
          <w:color w:val="auto"/>
          <w:sz w:val="22"/>
          <w:szCs w:val="22"/>
        </w:rPr>
      </w:pPr>
      <w:r w:rsidRPr="34B8D792">
        <w:rPr>
          <w:rFonts w:ascii="Arial" w:eastAsia="Arial" w:hAnsi="Arial" w:cs="Arial"/>
          <w:color w:val="auto"/>
          <w:sz w:val="22"/>
          <w:szCs w:val="22"/>
        </w:rPr>
        <w:lastRenderedPageBreak/>
        <w:t>(d)</w:t>
      </w:r>
      <w:r w:rsidRPr="34B8D792">
        <w:rPr>
          <w:rFonts w:ascii="Arial" w:eastAsia="Arial" w:hAnsi="Arial" w:cs="Arial"/>
          <w:i w:val="0"/>
          <w:iCs w:val="0"/>
          <w:color w:val="auto"/>
          <w:sz w:val="22"/>
          <w:szCs w:val="22"/>
        </w:rPr>
        <w:t xml:space="preserve">               </w:t>
      </w:r>
      <w:r w:rsidRPr="34B8D792">
        <w:rPr>
          <w:rFonts w:ascii="Arial" w:eastAsia="Arial" w:hAnsi="Arial" w:cs="Arial"/>
          <w:color w:val="auto"/>
          <w:sz w:val="22"/>
          <w:szCs w:val="22"/>
        </w:rPr>
        <w:t>the Supplier complies with any reasonable instructions notified to it in advance by the Buyer with respect to the processing of the Personal Data; and</w:t>
      </w:r>
    </w:p>
    <w:p w14:paraId="05F0B545" w14:textId="724C7DE6" w:rsidR="7C4A7DC9" w:rsidRDefault="7C4A7DC9" w:rsidP="34B8D792">
      <w:pPr>
        <w:pStyle w:val="Heading4"/>
        <w:spacing w:before="200" w:after="60"/>
        <w:ind w:left="3119" w:hanging="709"/>
        <w:jc w:val="both"/>
        <w:rPr>
          <w:rFonts w:ascii="Arial" w:eastAsia="Arial" w:hAnsi="Arial" w:cs="Arial"/>
          <w:color w:val="auto"/>
          <w:sz w:val="22"/>
          <w:szCs w:val="22"/>
        </w:rPr>
      </w:pPr>
      <w:r w:rsidRPr="34B8D792">
        <w:rPr>
          <w:rFonts w:ascii="Arial" w:eastAsia="Arial" w:hAnsi="Arial" w:cs="Arial"/>
          <w:color w:val="auto"/>
          <w:sz w:val="22"/>
          <w:szCs w:val="22"/>
        </w:rPr>
        <w:t>(e)</w:t>
      </w:r>
      <w:r w:rsidRPr="34B8D792">
        <w:rPr>
          <w:rFonts w:ascii="Arial" w:eastAsia="Arial" w:hAnsi="Arial" w:cs="Arial"/>
          <w:i w:val="0"/>
          <w:iCs w:val="0"/>
          <w:color w:val="auto"/>
          <w:sz w:val="22"/>
          <w:szCs w:val="22"/>
        </w:rPr>
        <w:t xml:space="preserve">                </w:t>
      </w:r>
      <w:r w:rsidRPr="34B8D792">
        <w:rPr>
          <w:rFonts w:ascii="Arial" w:eastAsia="Arial" w:hAnsi="Arial" w:cs="Arial"/>
          <w:color w:val="auto"/>
          <w:sz w:val="22"/>
          <w:szCs w:val="22"/>
        </w:rPr>
        <w:t>in respect of any Processing in, or transfer of Personal Data to, any Restricted Country permitted in accordance with this Clause 18.4.4, the Supplier shall, when requested by the Buyer, promptly enter into an agreement with the Buyer including or on such provisions as the Standard Contractual Clauses and/or such variation as a regulator or the Buyer might require which terms shall, in the event of any conflict, take precedence over those in this Clause 18, and the Supplier shall comply with any reasonable instructions notified to it in advance by the Buyer with respect to the transfer of the Personal Data; and</w:t>
      </w:r>
    </w:p>
    <w:p w14:paraId="4BF66C91" w14:textId="2BF3C94B"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18.4.5             at the written direction of the Buyer, delete or return Personal Data (and any copies of it) to the Buyer on termination of this Contract unless the Supplier is required by Law to retain the Personal Data.</w:t>
      </w:r>
    </w:p>
    <w:p w14:paraId="75EF17F8" w14:textId="0A29E9BA"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18.5           Subject to Clause 18.5, the Supplier shall notify the Buyer immediately if in relation to it Processing Personal Data under or in connection with this Contract it:</w:t>
      </w:r>
    </w:p>
    <w:p w14:paraId="128FA667" w14:textId="7C3908BB"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18.5.1             receives a Data Subject Request (or purported Data Subject Request);</w:t>
      </w:r>
    </w:p>
    <w:p w14:paraId="338CFF8E" w14:textId="5F7ED432"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 xml:space="preserve">18.5.2             receives a request to rectify, block or erase any Personal Data; </w:t>
      </w:r>
    </w:p>
    <w:p w14:paraId="58D0F189" w14:textId="58BCA96C"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18.5.3             receives any other request, complaint or communication relating to either Party's obligations under the Data Protection Legislation; or</w:t>
      </w:r>
    </w:p>
    <w:p w14:paraId="683486BB" w14:textId="38B1BFAD"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18.5.4             receives any communication from the Information Commissioner or any other regulatory authority in connection with Personal Data processed under this Contract;</w:t>
      </w:r>
    </w:p>
    <w:p w14:paraId="2674F1F6" w14:textId="3185896D"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 xml:space="preserve">18.5.5             receives a request from any third party for disclosure of Personal Data where compliance with such request is required or purported to be required by Law; or </w:t>
      </w:r>
    </w:p>
    <w:p w14:paraId="4B92AF85" w14:textId="7EDF5026"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 xml:space="preserve">18.5.6             becomes aware of a Data Loss Event. </w:t>
      </w:r>
    </w:p>
    <w:p w14:paraId="5A3ACCDD" w14:textId="77681BDE"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18.6           The Supplier’s obligation to notify under Clause 18.5 shall include the provision of further information to the Buyer in phases, as details become available.</w:t>
      </w:r>
    </w:p>
    <w:p w14:paraId="5F822454" w14:textId="5ABFB0F6"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18.7           Taking into account the nature of the processing, the Supplier shall provide the Buyer with full assistance in relation to either Party's obligations under Data Protection Legislation and any complaint, communication or request made under Clause 18.5 (and insofar as possible within the timescales reasonably required by the Buyer) including by promptly providing:</w:t>
      </w:r>
    </w:p>
    <w:p w14:paraId="02DEF42E" w14:textId="046ABEA2"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lastRenderedPageBreak/>
        <w:t>18.7.1             the Buyer with full details and copies of the complaint, communication or request;</w:t>
      </w:r>
    </w:p>
    <w:p w14:paraId="6ED35878" w14:textId="3AD55AFC"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18.7.2             such assistance as is reasonably requested by the Buyer to enable the Buyer to comply with a Data Subject Request within the relevant timescales set out in the Data Protection Legislation;</w:t>
      </w:r>
    </w:p>
    <w:p w14:paraId="7A5347D6" w14:textId="69EE0D69"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18.7.3             the Buyer, at its request, with any Personal Data it holds in relation to a Data Subject;</w:t>
      </w:r>
    </w:p>
    <w:p w14:paraId="319937DB" w14:textId="6AB58C42"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 xml:space="preserve">18.7.4             assistance as requested by the Buyer following any Data Loss Event; and </w:t>
      </w:r>
    </w:p>
    <w:p w14:paraId="031992B4" w14:textId="1A851060"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18.7.5             assistance as requested by the Buyer with respect to any request from the Information Commissioner’s Office, or any consultation by the Buyer with the Information Commissioner's Office.</w:t>
      </w:r>
    </w:p>
    <w:p w14:paraId="534ACA84" w14:textId="0AE830F9"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18.8           The Supplier shall maintain complete and accurate records and information to demonstrate its compliance with this Clause 18.</w:t>
      </w:r>
    </w:p>
    <w:p w14:paraId="24EC7115" w14:textId="4F1C8EFB"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18.9           The Supplier shall allow for audits of its Processing activity by the Buyer or the Buyer’s designated auditor or representative.</w:t>
      </w:r>
    </w:p>
    <w:p w14:paraId="46AACFBD" w14:textId="7700B725"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18.10        Each Party shall designate its own data protection officer if required by the Data Protection Legislation.</w:t>
      </w:r>
    </w:p>
    <w:p w14:paraId="2C2CC45A" w14:textId="0E400DDE"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18.11        Before allowing any Sub-processor to Process any Personal Data related to this Contract, the Supplier must:</w:t>
      </w:r>
    </w:p>
    <w:p w14:paraId="368A4B50" w14:textId="445A0C2D"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18.11.1          notify the Buyer in writing of the intended Sub-processor and processing;</w:t>
      </w:r>
    </w:p>
    <w:p w14:paraId="1CE32ED7" w14:textId="711DCB5E"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18.11.2          obtain the written consent of the Buyer;</w:t>
      </w:r>
    </w:p>
    <w:p w14:paraId="39575CA4" w14:textId="578CD184"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18.11.3          enter into a written agreement with the Sub-processor which give effect to the terms set out in this Clause 18 such that they apply to the Sub-processor; and</w:t>
      </w:r>
    </w:p>
    <w:p w14:paraId="0CD8E950" w14:textId="31BD0F48"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18.11.4          provide the Buyer with such information regarding the Sub-processor as the Buyer may reasonably require.</w:t>
      </w:r>
    </w:p>
    <w:p w14:paraId="5688BECE" w14:textId="6EAF20CB"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18.12        The Supplier shall remain fully liable for all acts or omissions of any of its Sub-processors.</w:t>
      </w:r>
    </w:p>
    <w:p w14:paraId="5574103A" w14:textId="3AB45793"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18.13        The Buyer may, at any time on not less than thirty (30) Working Days’ notice, revise this Clause by replacing it with any applicable controller to processor standard clauses or similar terms forming part of an applicable certification scheme (which shall apply when incorporated by Attachment to this Contract).</w:t>
      </w:r>
    </w:p>
    <w:p w14:paraId="653986A5" w14:textId="3D8B34BF"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lastRenderedPageBreak/>
        <w:t>18.14        The Parties agree to take account of any guidance issued by the Information Commissioner’s Office. The Buyer may on not less than thirty (30) Working Days’ notice to the Supplier amend this Contract to ensure that it complies with any guidance, codes of practice, codes of conduct, regulatory guidance, standard clauses or any other related laws arising from the GDPR.</w:t>
      </w:r>
    </w:p>
    <w:p w14:paraId="0CF228B2" w14:textId="1B7DDB32" w:rsidR="7C4A7DC9" w:rsidRDefault="7C4A7DC9" w:rsidP="34B8D792">
      <w:pPr>
        <w:pStyle w:val="Heading1"/>
        <w:spacing w:before="200" w:after="60"/>
        <w:ind w:left="720" w:hanging="720"/>
        <w:jc w:val="both"/>
        <w:rPr>
          <w:rFonts w:ascii="Arial" w:eastAsia="Arial" w:hAnsi="Arial" w:cs="Arial"/>
          <w:b/>
          <w:bCs/>
          <w:caps/>
          <w:color w:val="auto"/>
          <w:sz w:val="22"/>
          <w:szCs w:val="22"/>
        </w:rPr>
      </w:pPr>
      <w:r w:rsidRPr="34B8D792">
        <w:rPr>
          <w:rFonts w:ascii="Arial" w:eastAsia="Arial" w:hAnsi="Arial" w:cs="Arial"/>
          <w:caps/>
          <w:color w:val="auto"/>
          <w:sz w:val="22"/>
          <w:szCs w:val="22"/>
        </w:rPr>
        <w:t xml:space="preserve">19.               </w:t>
      </w:r>
      <w:r w:rsidRPr="34B8D792">
        <w:rPr>
          <w:rFonts w:ascii="Arial" w:eastAsia="Arial" w:hAnsi="Arial" w:cs="Arial"/>
          <w:b/>
          <w:bCs/>
          <w:caps/>
          <w:color w:val="auto"/>
          <w:sz w:val="22"/>
          <w:szCs w:val="22"/>
        </w:rPr>
        <w:t>Termination and Expiry</w:t>
      </w:r>
    </w:p>
    <w:p w14:paraId="0189247C" w14:textId="67FD5D75" w:rsidR="7C4A7DC9" w:rsidRDefault="7C4A7DC9" w:rsidP="34B8D792">
      <w:pPr>
        <w:spacing w:before="200" w:after="60"/>
        <w:ind w:left="720"/>
        <w:jc w:val="both"/>
        <w:rPr>
          <w:rFonts w:ascii="Arial" w:eastAsia="Arial" w:hAnsi="Arial" w:cs="Arial"/>
          <w:b/>
          <w:bCs/>
          <w:sz w:val="22"/>
          <w:szCs w:val="22"/>
        </w:rPr>
      </w:pPr>
      <w:r w:rsidRPr="34B8D792">
        <w:rPr>
          <w:rFonts w:ascii="Arial" w:eastAsia="Arial" w:hAnsi="Arial" w:cs="Arial"/>
          <w:b/>
          <w:bCs/>
          <w:sz w:val="22"/>
          <w:szCs w:val="22"/>
        </w:rPr>
        <w:t>Buyer Termination Rights</w:t>
      </w:r>
    </w:p>
    <w:p w14:paraId="568A4134" w14:textId="4896D792"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19.1           The Buyer may terminate this Contract without reason at any time by issuing a written notice to the Supplier giving at least thirty (30) Working Days written notice unless a different period is specified in the Order Form.</w:t>
      </w:r>
    </w:p>
    <w:p w14:paraId="112FE70D" w14:textId="674FE3DF"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19.2           The Buyer may terminate this Contract at any time with immediate effect for material Default by issuing a written notice to the Supplier where:</w:t>
      </w:r>
    </w:p>
    <w:p w14:paraId="7B5692BF" w14:textId="22B79BD8"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19.2.1             the Supplier commits any material Default of this Contract which is not, in the reasonable opinion of the Buyer, capable of remedy; and/or</w:t>
      </w:r>
    </w:p>
    <w:p w14:paraId="4A472202" w14:textId="167E15DE"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19.2.2             the Supplier commits a Default, including a material Default, which in the opinion of the Buyer is remediable but has not remedied such Default to the satisfaction of the Buyer within fifteen (15) Working Days of being notified in writing to do so.</w:t>
      </w:r>
    </w:p>
    <w:p w14:paraId="4B3F120D" w14:textId="56692DCD"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19.3           For the purpose of Clause 19.2, a material Default may be a single material Default or a number of Defaults or repeated Defaults (whether of the same or different obligations and regardless of whether such Defaults are remedied) which taken together constitute a material Default.</w:t>
      </w:r>
    </w:p>
    <w:p w14:paraId="308E4949" w14:textId="6D8F1240"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19.4           The Buyer may terminate this Contract with immediate effect by issuing a written notice to the Supplier where an Insolvency Event affecting the Supplier occurs.</w:t>
      </w:r>
    </w:p>
    <w:p w14:paraId="4805445D" w14:textId="33003CCC" w:rsidR="7C4A7DC9" w:rsidRDefault="7C4A7DC9" w:rsidP="34B8D792">
      <w:pPr>
        <w:spacing w:before="200" w:after="60"/>
        <w:ind w:left="720"/>
        <w:jc w:val="both"/>
        <w:rPr>
          <w:rFonts w:ascii="Arial" w:eastAsia="Arial" w:hAnsi="Arial" w:cs="Arial"/>
          <w:b/>
          <w:bCs/>
          <w:sz w:val="22"/>
          <w:szCs w:val="22"/>
        </w:rPr>
      </w:pPr>
      <w:r w:rsidRPr="34B8D792">
        <w:rPr>
          <w:rFonts w:ascii="Arial" w:eastAsia="Arial" w:hAnsi="Arial" w:cs="Arial"/>
          <w:b/>
          <w:bCs/>
          <w:sz w:val="22"/>
          <w:szCs w:val="22"/>
        </w:rPr>
        <w:t>Supplier Termination Rights</w:t>
      </w:r>
    </w:p>
    <w:p w14:paraId="4F133C5A" w14:textId="3A98EBC7"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19.5           The  Supplier can issue a Reminder Notice if the Buyer does not pay an undisputed invoice on time. The Supplier can terminate this Contract if the Buyer fails to pay an undisputed invoiced sum due and worth over 10% of the annual Contract Value within 30 days of the date of the Reminder Notice.</w:t>
      </w:r>
    </w:p>
    <w:p w14:paraId="2E60B5A9" w14:textId="12EFD3D3"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19.6           The Supplier shall continue to perform all of its obligations under this Contract and shall not suspend the provision of the Services for failure of the Buyer to pay undisputed sums of money (whether in whole or in part).</w:t>
      </w:r>
    </w:p>
    <w:p w14:paraId="44A24F5B" w14:textId="2545A79E" w:rsidR="7C4A7DC9" w:rsidRDefault="7C4A7DC9" w:rsidP="34B8D792">
      <w:pPr>
        <w:spacing w:before="200" w:after="60"/>
        <w:ind w:left="720"/>
        <w:jc w:val="both"/>
        <w:rPr>
          <w:rFonts w:ascii="Arial" w:eastAsia="Arial" w:hAnsi="Arial" w:cs="Arial"/>
          <w:b/>
          <w:bCs/>
          <w:sz w:val="22"/>
          <w:szCs w:val="22"/>
        </w:rPr>
      </w:pPr>
      <w:r w:rsidRPr="34B8D792">
        <w:rPr>
          <w:rFonts w:ascii="Arial" w:eastAsia="Arial" w:hAnsi="Arial" w:cs="Arial"/>
          <w:b/>
          <w:bCs/>
          <w:sz w:val="22"/>
          <w:szCs w:val="22"/>
        </w:rPr>
        <w:t>Partial Termination and Suspension</w:t>
      </w:r>
    </w:p>
    <w:p w14:paraId="73A89041" w14:textId="418CEF77"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lastRenderedPageBreak/>
        <w:t>19.7           Where the Buyer has the right to terminate this Contract it can terminate or suspend (for any period), all or part of it. If the Buyer suspends this Contract it can provide the Services and/or Deliverables itself or buy them from a third party.</w:t>
      </w:r>
    </w:p>
    <w:p w14:paraId="40227852" w14:textId="6E8554C3"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19.8           The Buyer can only partially terminate or suspend this Contract if the remaining parts of this Contract can still be used to effectively deliver the intended purpose. The Parties must agree any necessary variation required by Clause 19.7 in accordance with Clause 32.1, but the Supplier may not either:</w:t>
      </w:r>
    </w:p>
    <w:p w14:paraId="624F93EA" w14:textId="09457152"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19.8.1             reject the variation;</w:t>
      </w:r>
    </w:p>
    <w:p w14:paraId="4031B056" w14:textId="17FA7184"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19.8.2             increase the Charges, except where the right to partial termination is under Clause 19.1.</w:t>
      </w:r>
    </w:p>
    <w:p w14:paraId="32CF81F4" w14:textId="07808EC6"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19.9           The Buyer can still use other rights available, or subsequently available to it if it acts on its rights under Clause 19.7.</w:t>
      </w:r>
    </w:p>
    <w:p w14:paraId="77757DAB" w14:textId="7E0D88C9" w:rsidR="7C4A7DC9" w:rsidRDefault="7C4A7DC9" w:rsidP="34B8D792">
      <w:pPr>
        <w:pStyle w:val="Heading1"/>
        <w:spacing w:before="200" w:after="60"/>
        <w:ind w:left="720" w:hanging="720"/>
        <w:jc w:val="both"/>
        <w:rPr>
          <w:rFonts w:ascii="Arial" w:eastAsia="Arial" w:hAnsi="Arial" w:cs="Arial"/>
          <w:b/>
          <w:bCs/>
          <w:caps/>
          <w:color w:val="auto"/>
          <w:sz w:val="22"/>
          <w:szCs w:val="22"/>
        </w:rPr>
      </w:pPr>
      <w:r w:rsidRPr="34B8D792">
        <w:rPr>
          <w:rFonts w:ascii="Arial" w:eastAsia="Arial" w:hAnsi="Arial" w:cs="Arial"/>
          <w:caps/>
          <w:color w:val="auto"/>
          <w:sz w:val="22"/>
          <w:szCs w:val="22"/>
        </w:rPr>
        <w:t xml:space="preserve">20.               </w:t>
      </w:r>
      <w:r w:rsidRPr="34B8D792">
        <w:rPr>
          <w:rFonts w:ascii="Arial" w:eastAsia="Arial" w:hAnsi="Arial" w:cs="Arial"/>
          <w:b/>
          <w:bCs/>
          <w:caps/>
          <w:color w:val="auto"/>
          <w:sz w:val="22"/>
          <w:szCs w:val="22"/>
        </w:rPr>
        <w:t>consequences of termination and expiry and exit management</w:t>
      </w:r>
    </w:p>
    <w:p w14:paraId="122EFA4B" w14:textId="2D2D5769"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20.1           Even if a notice has been served to terminate this Contract, unless otherwise notified by the Buyer, the Supplier must continue to provide the Services and Deliverables until the dates set out in the notice and as necessary to comply with this Clause 20.</w:t>
      </w:r>
    </w:p>
    <w:p w14:paraId="616ED759" w14:textId="4E503AA9"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20.2           Expiry or termination of this Contract will not affect:</w:t>
      </w:r>
    </w:p>
    <w:p w14:paraId="47AE57CA" w14:textId="5D549259" w:rsidR="7C4A7DC9" w:rsidRDefault="7C4A7DC9" w:rsidP="34B8D792">
      <w:pPr>
        <w:pStyle w:val="Heading2"/>
        <w:spacing w:before="200" w:after="60"/>
        <w:ind w:left="2393" w:hanging="953"/>
        <w:jc w:val="both"/>
        <w:rPr>
          <w:rFonts w:ascii="Arial" w:eastAsia="Arial" w:hAnsi="Arial" w:cs="Arial"/>
          <w:color w:val="auto"/>
          <w:sz w:val="22"/>
          <w:szCs w:val="22"/>
        </w:rPr>
      </w:pPr>
      <w:r w:rsidRPr="34B8D792">
        <w:rPr>
          <w:rFonts w:ascii="Arial" w:eastAsia="Arial" w:hAnsi="Arial" w:cs="Arial"/>
          <w:color w:val="auto"/>
          <w:sz w:val="22"/>
          <w:szCs w:val="22"/>
        </w:rPr>
        <w:t>20.2.1             any rights, remedies or obligations accrued before its termination or expiry (as applicable); and</w:t>
      </w:r>
    </w:p>
    <w:p w14:paraId="0698004C" w14:textId="22AF8F9A" w:rsidR="7C4A7DC9" w:rsidRDefault="7C4A7DC9" w:rsidP="34B8D792">
      <w:pPr>
        <w:pStyle w:val="Heading2"/>
        <w:spacing w:before="200" w:after="60"/>
        <w:ind w:left="2393" w:hanging="953"/>
        <w:jc w:val="both"/>
        <w:rPr>
          <w:rFonts w:ascii="Arial" w:eastAsia="Arial" w:hAnsi="Arial" w:cs="Arial"/>
          <w:color w:val="auto"/>
          <w:sz w:val="22"/>
          <w:szCs w:val="22"/>
        </w:rPr>
      </w:pPr>
      <w:r w:rsidRPr="34B8D792">
        <w:rPr>
          <w:rFonts w:ascii="Arial" w:eastAsia="Arial" w:hAnsi="Arial" w:cs="Arial"/>
          <w:color w:val="auto"/>
          <w:sz w:val="22"/>
          <w:szCs w:val="22"/>
        </w:rPr>
        <w:t>20.2.2             the right of either Party to recover any amount outstanding at the time of termination or expiry (as applicable).</w:t>
      </w:r>
    </w:p>
    <w:p w14:paraId="2D68C34C" w14:textId="6109DE14"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20.3           Upon termination or expiry of this Contract:</w:t>
      </w:r>
    </w:p>
    <w:p w14:paraId="5E250A6B" w14:textId="43BF6083"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20.3.1             the rights and obligations of the Parties under this Contract will cease, except those continuing provisions identified in Clause 20.4;</w:t>
      </w:r>
    </w:p>
    <w:p w14:paraId="1C5A3274" w14:textId="63EFEA34"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20.3.2             the Buyer will pay any outstanding Charges properly due to the Supplier;</w:t>
      </w:r>
    </w:p>
    <w:p w14:paraId="4B1672FB" w14:textId="19034810"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20.3.3             the Supplier will:</w:t>
      </w:r>
    </w:p>
    <w:p w14:paraId="2A69FCC5" w14:textId="1F8F6F3B" w:rsidR="7C4A7DC9" w:rsidRDefault="7C4A7DC9" w:rsidP="34B8D792">
      <w:pPr>
        <w:pStyle w:val="Heading3"/>
        <w:spacing w:after="60"/>
        <w:ind w:left="3119" w:hanging="709"/>
        <w:jc w:val="both"/>
        <w:rPr>
          <w:rFonts w:ascii="Arial" w:eastAsia="Arial" w:hAnsi="Arial" w:cs="Arial"/>
          <w:b w:val="0"/>
          <w:color w:val="auto"/>
          <w:sz w:val="22"/>
          <w:szCs w:val="22"/>
        </w:rPr>
      </w:pPr>
      <w:r w:rsidRPr="34B8D792">
        <w:rPr>
          <w:rFonts w:ascii="Arial" w:eastAsia="Arial" w:hAnsi="Arial" w:cs="Arial"/>
          <w:b w:val="0"/>
          <w:color w:val="auto"/>
          <w:sz w:val="22"/>
          <w:szCs w:val="22"/>
        </w:rPr>
        <w:t xml:space="preserve">(a)                promptly return all Buyer Property in the possession, custody or control of the Supplier or the Supplier Personnel to the Buyer; </w:t>
      </w:r>
    </w:p>
    <w:p w14:paraId="4B2D2D65" w14:textId="6A0BD031" w:rsidR="7C4A7DC9" w:rsidRDefault="7C4A7DC9" w:rsidP="34B8D792">
      <w:pPr>
        <w:pStyle w:val="Heading3"/>
        <w:spacing w:after="60"/>
        <w:ind w:left="3119" w:hanging="709"/>
        <w:jc w:val="both"/>
        <w:rPr>
          <w:rFonts w:ascii="Arial" w:eastAsia="Arial" w:hAnsi="Arial" w:cs="Arial"/>
          <w:b w:val="0"/>
          <w:color w:val="auto"/>
          <w:sz w:val="22"/>
          <w:szCs w:val="22"/>
        </w:rPr>
      </w:pPr>
      <w:r w:rsidRPr="34B8D792">
        <w:rPr>
          <w:rFonts w:ascii="Arial" w:eastAsia="Arial" w:hAnsi="Arial" w:cs="Arial"/>
          <w:b w:val="0"/>
          <w:color w:val="auto"/>
          <w:sz w:val="22"/>
          <w:szCs w:val="22"/>
        </w:rPr>
        <w:t xml:space="preserve">(b)                at no additional cost, promptly deliver all Deliverables (whether or not then complete) to the Buyer in accordance with any reasonable instructions given by the Buyer; </w:t>
      </w:r>
    </w:p>
    <w:p w14:paraId="44549959" w14:textId="73E5B4FB" w:rsidR="7C4A7DC9" w:rsidRDefault="7C4A7DC9" w:rsidP="34B8D792">
      <w:pPr>
        <w:pStyle w:val="Heading3"/>
        <w:spacing w:after="60"/>
        <w:ind w:left="3119" w:hanging="709"/>
        <w:jc w:val="both"/>
        <w:rPr>
          <w:rFonts w:ascii="Arial" w:eastAsia="Arial" w:hAnsi="Arial" w:cs="Arial"/>
          <w:b w:val="0"/>
          <w:color w:val="auto"/>
          <w:sz w:val="22"/>
          <w:szCs w:val="22"/>
        </w:rPr>
      </w:pPr>
      <w:r w:rsidRPr="34B8D792">
        <w:rPr>
          <w:rFonts w:ascii="Arial" w:eastAsia="Arial" w:hAnsi="Arial" w:cs="Arial"/>
          <w:b w:val="0"/>
          <w:color w:val="auto"/>
          <w:sz w:val="22"/>
          <w:szCs w:val="22"/>
        </w:rPr>
        <w:lastRenderedPageBreak/>
        <w:t xml:space="preserve">(c)                where the Buyer terminations this Contract under Clause 19.2, at no additional cost, co-operate fully in the handover (if any) and re-procurement (including to a replacement supplier); </w:t>
      </w:r>
    </w:p>
    <w:p w14:paraId="5ACA7BF8" w14:textId="3278DEE7" w:rsidR="7C4A7DC9" w:rsidRDefault="7C4A7DC9" w:rsidP="34B8D792">
      <w:pPr>
        <w:pStyle w:val="Heading3"/>
        <w:spacing w:after="60"/>
        <w:ind w:left="3119" w:hanging="709"/>
        <w:jc w:val="both"/>
        <w:rPr>
          <w:rFonts w:ascii="Arial" w:eastAsia="Arial" w:hAnsi="Arial" w:cs="Arial"/>
          <w:b w:val="0"/>
          <w:color w:val="auto"/>
          <w:sz w:val="22"/>
          <w:szCs w:val="22"/>
        </w:rPr>
      </w:pPr>
      <w:r w:rsidRPr="34B8D792">
        <w:rPr>
          <w:rFonts w:ascii="Arial" w:eastAsia="Arial" w:hAnsi="Arial" w:cs="Arial"/>
          <w:b w:val="0"/>
          <w:color w:val="auto"/>
          <w:sz w:val="22"/>
          <w:szCs w:val="22"/>
        </w:rPr>
        <w:t>(d)                within 10 Working Days of the termination or expiry date, return to the Buyer on a pro rata basis any sums paid in advance for Services and/or Deliverables due to be provided by the Supplier under this Contract for any period post the termination or expiry date (as applicable);</w:t>
      </w:r>
    </w:p>
    <w:p w14:paraId="7A1A0C97" w14:textId="0F590199"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20.3.4             each Party will promptly either:</w:t>
      </w:r>
    </w:p>
    <w:p w14:paraId="71CEE9BB" w14:textId="54BBE202" w:rsidR="7C4A7DC9" w:rsidRDefault="7C4A7DC9" w:rsidP="34B8D792">
      <w:pPr>
        <w:pStyle w:val="Heading4"/>
        <w:spacing w:before="200" w:after="60"/>
        <w:ind w:left="3119" w:hanging="709"/>
        <w:jc w:val="both"/>
        <w:rPr>
          <w:rFonts w:ascii="Arial" w:eastAsia="Arial" w:hAnsi="Arial" w:cs="Arial"/>
          <w:color w:val="auto"/>
          <w:sz w:val="22"/>
          <w:szCs w:val="22"/>
        </w:rPr>
      </w:pPr>
      <w:r w:rsidRPr="34B8D792">
        <w:rPr>
          <w:rFonts w:ascii="Arial" w:eastAsia="Arial" w:hAnsi="Arial" w:cs="Arial"/>
          <w:color w:val="auto"/>
          <w:sz w:val="22"/>
          <w:szCs w:val="22"/>
        </w:rPr>
        <w:t>(a)</w:t>
      </w:r>
      <w:r w:rsidRPr="34B8D792">
        <w:rPr>
          <w:rFonts w:ascii="Arial" w:eastAsia="Arial" w:hAnsi="Arial" w:cs="Arial"/>
          <w:i w:val="0"/>
          <w:iCs w:val="0"/>
          <w:color w:val="auto"/>
          <w:sz w:val="22"/>
          <w:szCs w:val="22"/>
        </w:rPr>
        <w:t xml:space="preserve">                </w:t>
      </w:r>
      <w:r w:rsidRPr="34B8D792">
        <w:rPr>
          <w:rFonts w:ascii="Arial" w:eastAsia="Arial" w:hAnsi="Arial" w:cs="Arial"/>
          <w:color w:val="auto"/>
          <w:sz w:val="22"/>
          <w:szCs w:val="22"/>
        </w:rPr>
        <w:t>return all copies of the other’s Confidential Information in such Party’s custody, possession or control unless there is a legal requirement to keep it or this Contract states otherwise; or</w:t>
      </w:r>
    </w:p>
    <w:p w14:paraId="375E290D" w14:textId="7AA83A45" w:rsidR="7C4A7DC9" w:rsidRDefault="7C4A7DC9" w:rsidP="34B8D792">
      <w:pPr>
        <w:pStyle w:val="Heading4"/>
        <w:spacing w:before="200" w:after="60"/>
        <w:ind w:left="3119" w:hanging="709"/>
        <w:jc w:val="both"/>
        <w:rPr>
          <w:rFonts w:ascii="Arial" w:eastAsia="Arial" w:hAnsi="Arial" w:cs="Arial"/>
          <w:color w:val="auto"/>
          <w:sz w:val="22"/>
          <w:szCs w:val="22"/>
        </w:rPr>
      </w:pPr>
      <w:r w:rsidRPr="34B8D792">
        <w:rPr>
          <w:rFonts w:ascii="Arial" w:eastAsia="Arial" w:hAnsi="Arial" w:cs="Arial"/>
          <w:color w:val="auto"/>
          <w:sz w:val="22"/>
          <w:szCs w:val="22"/>
        </w:rPr>
        <w:t>(b)</w:t>
      </w:r>
      <w:r w:rsidRPr="34B8D792">
        <w:rPr>
          <w:rFonts w:ascii="Arial" w:eastAsia="Arial" w:hAnsi="Arial" w:cs="Arial"/>
          <w:i w:val="0"/>
          <w:iCs w:val="0"/>
          <w:color w:val="auto"/>
          <w:sz w:val="22"/>
          <w:szCs w:val="22"/>
        </w:rPr>
        <w:t xml:space="preserve">               </w:t>
      </w:r>
      <w:r w:rsidRPr="34B8D792">
        <w:rPr>
          <w:rFonts w:ascii="Arial" w:eastAsia="Arial" w:hAnsi="Arial" w:cs="Arial"/>
          <w:color w:val="auto"/>
          <w:sz w:val="22"/>
          <w:szCs w:val="22"/>
        </w:rPr>
        <w:t>(where the other Party has given its prior written consent to its destruction) destroy the other Party’s Confidential Information and confirm its destruction to the reasonable satisfaction of the other Party.</w:t>
      </w:r>
    </w:p>
    <w:p w14:paraId="2D93EDB0" w14:textId="411B0AD7"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20.4           The following Clauses survive the termination or expiry of this Contract: Clause 12 (Liabilities), Clause 13 (Intellectual Property Rights), Clause 16 (Records and Audit), Clause 18 (Protection of Personal Data), Clause 20 (Consequences of Termination and Expiry and Exit Management), Clause 23 (Confidentiality), Clauses 24.4 - 24.6 (FOIA), Clause 26 (Invalidity), Clause 35 (Entire Agreement and Third Party Rights), Clause 37 (Governing Law, Jurisdiction and Dispute Resolution), Schedule 1 (Definitions) and any Clauses and Schedules which are expressly or by implication intended to continue.</w:t>
      </w:r>
    </w:p>
    <w:p w14:paraId="3FDCC6C1" w14:textId="2B2D6D36" w:rsidR="7C4A7DC9" w:rsidRDefault="7C4A7DC9" w:rsidP="34B8D792">
      <w:pPr>
        <w:pStyle w:val="Heading1"/>
        <w:spacing w:before="200" w:after="60"/>
        <w:ind w:left="720" w:hanging="720"/>
        <w:jc w:val="both"/>
        <w:rPr>
          <w:rFonts w:ascii="Arial" w:eastAsia="Arial" w:hAnsi="Arial" w:cs="Arial"/>
          <w:b/>
          <w:bCs/>
          <w:caps/>
          <w:color w:val="auto"/>
          <w:sz w:val="22"/>
          <w:szCs w:val="22"/>
        </w:rPr>
      </w:pPr>
      <w:r w:rsidRPr="34B8D792">
        <w:rPr>
          <w:rFonts w:ascii="Arial" w:eastAsia="Arial" w:hAnsi="Arial" w:cs="Arial"/>
          <w:caps/>
          <w:color w:val="auto"/>
          <w:sz w:val="22"/>
          <w:szCs w:val="22"/>
        </w:rPr>
        <w:t xml:space="preserve">21.               </w:t>
      </w:r>
      <w:r w:rsidRPr="34B8D792">
        <w:rPr>
          <w:rFonts w:ascii="Arial" w:eastAsia="Arial" w:hAnsi="Arial" w:cs="Arial"/>
          <w:b/>
          <w:bCs/>
          <w:caps/>
          <w:color w:val="auto"/>
          <w:sz w:val="22"/>
          <w:szCs w:val="22"/>
        </w:rPr>
        <w:t xml:space="preserve"> APPOINTMENT OF SUB-CONTRACTORS </w:t>
      </w:r>
    </w:p>
    <w:p w14:paraId="727CDFC5" w14:textId="5993D1A9"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21.1           The Supplier shall exercise due skill and care in the selection and appointment of any Sub‑contractors to ensure that the Supplier is able to:</w:t>
      </w:r>
    </w:p>
    <w:p w14:paraId="57F17E5B" w14:textId="561E3E04"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21.1.1             manage any Sub‑contractors in accordance with Good Industry Practice; and</w:t>
      </w:r>
    </w:p>
    <w:p w14:paraId="2EDC068E" w14:textId="537D838B"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21.1.2             comply with its obligations under this Contract in the delivery of the Services and provision of the Deliverables.</w:t>
      </w:r>
    </w:p>
    <w:p w14:paraId="5BF4F5CC" w14:textId="402B0069"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 xml:space="preserve">21.2           Prior to sub-contracting any of its obligations under this Contract, the Supplier shall notify the Buyer in writing of: </w:t>
      </w:r>
    </w:p>
    <w:p w14:paraId="181F10C1" w14:textId="6A6089B0"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21.2.1             the proposed Sub-Contractor’s name, registered office and company registration number;</w:t>
      </w:r>
    </w:p>
    <w:p w14:paraId="615B7E32" w14:textId="3D59B6FF"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21.2.2             the scope of any Services to be provided by the proposed Sub‑Contractor; and</w:t>
      </w:r>
    </w:p>
    <w:p w14:paraId="2CAA8E42" w14:textId="006CB65E"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lastRenderedPageBreak/>
        <w:t xml:space="preserve">21.2.3             where the proposed Sub‑Contractor is an Affiliate of the Supplier, evidence that demonstrates to the reasonable satisfaction of the Buyer that the proposed Sub‑Contract has been agreed on “arm’s-length” terms. </w:t>
      </w:r>
    </w:p>
    <w:p w14:paraId="67A33ECD" w14:textId="5DEB3A2C"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21.3           If requested by the Buyer within 10 Working Days of receipt of the Supplier’s notice issued pursuant to Clause 21.2, the Supplier shall also provide:</w:t>
      </w:r>
    </w:p>
    <w:p w14:paraId="6825A56C" w14:textId="2E1B01F0"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 xml:space="preserve">21.3.1             a copy of the proposed Sub‑Contract; and </w:t>
      </w:r>
    </w:p>
    <w:p w14:paraId="6544BDD2" w14:textId="2B718073"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 xml:space="preserve">21.3.2             any further information reasonably requested by the Buyer. </w:t>
      </w:r>
    </w:p>
    <w:p w14:paraId="14D4D5E7" w14:textId="277AC413"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21.4           The Buyer may, within 10 Working Days of receipt of the Supplier’s notice issued pursuant to Clause 21.2 (or, if later, receipt of any further information requested pursuant to Clause 21.3), object to the appointment of the relevant Sub‑Contractor if it considers that:</w:t>
      </w:r>
    </w:p>
    <w:p w14:paraId="4A42A226" w14:textId="3F738FE6"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 xml:space="preserve">21.4.1             the appointment of a proposed Sub‑Contractor may prejudice the provision of the Services and/or may be contrary to the interests of the Buyer; </w:t>
      </w:r>
    </w:p>
    <w:p w14:paraId="43CE71E9" w14:textId="3AE6D19F"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21.4.2             the proposed Sub‑Contractor is unreliable and/or has not provided reasonable services to its other customers; and/or</w:t>
      </w:r>
    </w:p>
    <w:p w14:paraId="594B3EE9" w14:textId="5752447E"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 xml:space="preserve">21.4.3             the proposed Sub‑Contractor employs unfit persons; </w:t>
      </w:r>
    </w:p>
    <w:p w14:paraId="490506B7" w14:textId="35197D4E" w:rsidR="7C4A7DC9" w:rsidRDefault="7C4A7DC9" w:rsidP="34B8D792">
      <w:pPr>
        <w:pStyle w:val="Heading2"/>
        <w:spacing w:before="200" w:after="60"/>
        <w:ind w:left="1440"/>
        <w:jc w:val="both"/>
        <w:rPr>
          <w:rFonts w:ascii="Arial" w:eastAsia="Arial" w:hAnsi="Arial" w:cs="Arial"/>
          <w:color w:val="auto"/>
          <w:sz w:val="22"/>
          <w:szCs w:val="22"/>
          <w:lang w:val="en-US"/>
        </w:rPr>
      </w:pPr>
      <w:r w:rsidRPr="34B8D792">
        <w:rPr>
          <w:rFonts w:ascii="Arial" w:eastAsia="Arial" w:hAnsi="Arial" w:cs="Arial"/>
          <w:color w:val="auto"/>
          <w:sz w:val="22"/>
          <w:szCs w:val="22"/>
          <w:lang w:val="en-US"/>
        </w:rPr>
        <w:t>in which case, the Supplier shall not proceed with the proposed appointment.</w:t>
      </w:r>
    </w:p>
    <w:p w14:paraId="1AB91081" w14:textId="731A5454"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21.5           If:</w:t>
      </w:r>
    </w:p>
    <w:p w14:paraId="0624B219" w14:textId="75950711"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21.5.1             the Buyer has not notified the Supplier that it objects to the proposed Sub-Contractor’s appointment by the later of 10 Working Days of receipt of:</w:t>
      </w:r>
    </w:p>
    <w:p w14:paraId="318A2AB2" w14:textId="6BF8D809" w:rsidR="7C4A7DC9" w:rsidRDefault="7C4A7DC9" w:rsidP="34B8D792">
      <w:pPr>
        <w:pStyle w:val="Heading4"/>
        <w:spacing w:before="200" w:after="60"/>
        <w:ind w:left="3612" w:hanging="1202"/>
        <w:jc w:val="both"/>
        <w:rPr>
          <w:rFonts w:ascii="Arial" w:eastAsia="Arial" w:hAnsi="Arial" w:cs="Arial"/>
          <w:color w:val="auto"/>
          <w:sz w:val="22"/>
          <w:szCs w:val="22"/>
        </w:rPr>
      </w:pPr>
      <w:r w:rsidRPr="34B8D792">
        <w:rPr>
          <w:rFonts w:ascii="Arial" w:eastAsia="Arial" w:hAnsi="Arial" w:cs="Arial"/>
          <w:color w:val="auto"/>
          <w:sz w:val="22"/>
          <w:szCs w:val="22"/>
        </w:rPr>
        <w:t>(a)</w:t>
      </w:r>
      <w:r w:rsidRPr="34B8D792">
        <w:rPr>
          <w:rFonts w:ascii="Arial" w:eastAsia="Arial" w:hAnsi="Arial" w:cs="Arial"/>
          <w:i w:val="0"/>
          <w:iCs w:val="0"/>
          <w:color w:val="auto"/>
          <w:sz w:val="22"/>
          <w:szCs w:val="22"/>
        </w:rPr>
        <w:t xml:space="preserve">                </w:t>
      </w:r>
      <w:r w:rsidRPr="34B8D792">
        <w:rPr>
          <w:rFonts w:ascii="Arial" w:eastAsia="Arial" w:hAnsi="Arial" w:cs="Arial"/>
          <w:color w:val="auto"/>
          <w:sz w:val="22"/>
          <w:szCs w:val="22"/>
        </w:rPr>
        <w:t>the Supplier’s notice issued pursuant to Clause 21.2; and</w:t>
      </w:r>
    </w:p>
    <w:p w14:paraId="15A33657" w14:textId="75E69C47" w:rsidR="7C4A7DC9" w:rsidRDefault="7C4A7DC9" w:rsidP="34B8D792">
      <w:pPr>
        <w:pStyle w:val="Heading4"/>
        <w:spacing w:before="200" w:after="60"/>
        <w:ind w:left="3119" w:hanging="709"/>
        <w:jc w:val="both"/>
        <w:rPr>
          <w:rFonts w:ascii="Arial" w:eastAsia="Arial" w:hAnsi="Arial" w:cs="Arial"/>
          <w:color w:val="auto"/>
          <w:sz w:val="22"/>
          <w:szCs w:val="22"/>
        </w:rPr>
      </w:pPr>
      <w:r w:rsidRPr="34B8D792">
        <w:rPr>
          <w:rFonts w:ascii="Arial" w:eastAsia="Arial" w:hAnsi="Arial" w:cs="Arial"/>
          <w:color w:val="auto"/>
          <w:sz w:val="22"/>
          <w:szCs w:val="22"/>
        </w:rPr>
        <w:t>(b)</w:t>
      </w:r>
      <w:r w:rsidRPr="34B8D792">
        <w:rPr>
          <w:rFonts w:ascii="Arial" w:eastAsia="Arial" w:hAnsi="Arial" w:cs="Arial"/>
          <w:i w:val="0"/>
          <w:iCs w:val="0"/>
          <w:color w:val="auto"/>
          <w:sz w:val="22"/>
          <w:szCs w:val="22"/>
        </w:rPr>
        <w:t xml:space="preserve">               </w:t>
      </w:r>
      <w:r w:rsidRPr="34B8D792">
        <w:rPr>
          <w:rFonts w:ascii="Arial" w:eastAsia="Arial" w:hAnsi="Arial" w:cs="Arial"/>
          <w:color w:val="auto"/>
          <w:sz w:val="22"/>
          <w:szCs w:val="22"/>
        </w:rPr>
        <w:t>any further information requested by the Buyer pursuant to Clause 21.3; and</w:t>
      </w:r>
    </w:p>
    <w:p w14:paraId="050E9068" w14:textId="5E02A8F0"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21.5.2             the proposed Sub‑Contract is not a Key Sub‑Contract (which shall require the written consent of CCS and the Buyer in accordance with Clause 22 (Appointment of Key Sub-contractors),</w:t>
      </w:r>
    </w:p>
    <w:p w14:paraId="309D8799" w14:textId="143D8081" w:rsidR="7C4A7DC9" w:rsidRDefault="7C4A7DC9" w:rsidP="34B8D792">
      <w:pPr>
        <w:pStyle w:val="Heading2"/>
        <w:spacing w:before="200" w:after="60"/>
        <w:ind w:left="1440"/>
        <w:jc w:val="both"/>
        <w:rPr>
          <w:rFonts w:ascii="Arial" w:eastAsia="Arial" w:hAnsi="Arial" w:cs="Arial"/>
          <w:color w:val="auto"/>
          <w:sz w:val="22"/>
          <w:szCs w:val="22"/>
          <w:lang w:val="en-US"/>
        </w:rPr>
      </w:pPr>
      <w:r w:rsidRPr="34B8D792">
        <w:rPr>
          <w:rFonts w:ascii="Arial" w:eastAsia="Arial" w:hAnsi="Arial" w:cs="Arial"/>
          <w:color w:val="auto"/>
          <w:sz w:val="22"/>
          <w:szCs w:val="22"/>
          <w:lang w:val="en-US"/>
        </w:rPr>
        <w:t>the Supplier may proceed with the proposed appointment.</w:t>
      </w:r>
    </w:p>
    <w:p w14:paraId="3A57EFFF" w14:textId="3F586D75"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21.6           The Supplier shall remain responsible for all acts and omissions of its Sub-Contractors and the acts and omissions of those employed or engaged by the Sub-Contractors as if they were its own.</w:t>
      </w:r>
    </w:p>
    <w:p w14:paraId="4825C4A5" w14:textId="741F6B2D" w:rsidR="7C4A7DC9" w:rsidRDefault="7C4A7DC9" w:rsidP="34B8D792">
      <w:pPr>
        <w:pStyle w:val="Heading1"/>
        <w:spacing w:before="200" w:after="60"/>
        <w:ind w:left="720" w:hanging="720"/>
        <w:jc w:val="both"/>
        <w:rPr>
          <w:rFonts w:ascii="Arial" w:eastAsia="Arial" w:hAnsi="Arial" w:cs="Arial"/>
          <w:b/>
          <w:bCs/>
          <w:caps/>
          <w:color w:val="auto"/>
          <w:sz w:val="22"/>
          <w:szCs w:val="22"/>
        </w:rPr>
      </w:pPr>
      <w:r w:rsidRPr="34B8D792">
        <w:rPr>
          <w:rFonts w:ascii="Arial" w:eastAsia="Arial" w:hAnsi="Arial" w:cs="Arial"/>
          <w:caps/>
          <w:color w:val="auto"/>
          <w:sz w:val="22"/>
          <w:szCs w:val="22"/>
        </w:rPr>
        <w:t xml:space="preserve">22.               </w:t>
      </w:r>
      <w:r w:rsidRPr="34B8D792">
        <w:rPr>
          <w:rFonts w:ascii="Arial" w:eastAsia="Arial" w:hAnsi="Arial" w:cs="Arial"/>
          <w:b/>
          <w:bCs/>
          <w:caps/>
          <w:color w:val="auto"/>
          <w:sz w:val="22"/>
          <w:szCs w:val="22"/>
        </w:rPr>
        <w:t xml:space="preserve">APPOINTMENT OF KEY SUB-CONTRACTORS </w:t>
      </w:r>
    </w:p>
    <w:p w14:paraId="7056F0DE" w14:textId="5FC53AC2"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lastRenderedPageBreak/>
        <w:t xml:space="preserve">22.1           The Supplier shall only be entitled to sub-contract its obligations to the Key Sub-Contractors listed in Framework Schedule 7 (Key Sub-Contractors) where such Key Sub-Contractors are set out in the Order Form. </w:t>
      </w:r>
    </w:p>
    <w:p w14:paraId="1F6FF863" w14:textId="7DD57490"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22.2           Where during the Contract Period the Supplier wishes to enter into a new Key Sub‑Contract or replace a Key Sub-Contractor, it must obtain the prior written consent of CCS and the Buyer (such consent not to be unreasonably withheld or delayed).  CCS and/or the Buyer may reasonably withhold its consent to the appointment of a Key Sub-Contractor if any of them considers that:</w:t>
      </w:r>
    </w:p>
    <w:p w14:paraId="5F05C4C4" w14:textId="520032BB" w:rsidR="7C4A7DC9" w:rsidRDefault="7C4A7DC9" w:rsidP="34B8D792">
      <w:pPr>
        <w:pStyle w:val="ListParagraph"/>
        <w:numPr>
          <w:ilvl w:val="2"/>
          <w:numId w:val="14"/>
        </w:numPr>
        <w:ind w:left="2393" w:hanging="953"/>
        <w:jc w:val="both"/>
        <w:rPr>
          <w:rFonts w:ascii="Arial" w:eastAsia="Arial" w:hAnsi="Arial" w:cs="Arial"/>
          <w:sz w:val="22"/>
          <w:szCs w:val="22"/>
        </w:rPr>
      </w:pPr>
      <w:r w:rsidRPr="34B8D792">
        <w:rPr>
          <w:rFonts w:ascii="Arial" w:eastAsia="Arial" w:hAnsi="Arial" w:cs="Arial"/>
          <w:sz w:val="22"/>
          <w:szCs w:val="22"/>
        </w:rPr>
        <w:t>the appointment of a proposed Key Sub-Contractor may prejudice the provision of the Services or may be contrary to its interests;</w:t>
      </w:r>
    </w:p>
    <w:p w14:paraId="2BCCBC6F" w14:textId="56AE3FB9" w:rsidR="7C4A7DC9" w:rsidRDefault="7C4A7DC9" w:rsidP="34B8D792">
      <w:pPr>
        <w:pStyle w:val="ListParagraph"/>
        <w:numPr>
          <w:ilvl w:val="2"/>
          <w:numId w:val="14"/>
        </w:numPr>
        <w:ind w:left="2393" w:hanging="953"/>
        <w:jc w:val="both"/>
        <w:rPr>
          <w:rFonts w:ascii="Arial" w:eastAsia="Arial" w:hAnsi="Arial" w:cs="Arial"/>
          <w:sz w:val="22"/>
          <w:szCs w:val="22"/>
        </w:rPr>
      </w:pPr>
      <w:r w:rsidRPr="34B8D792">
        <w:rPr>
          <w:rFonts w:ascii="Arial" w:eastAsia="Arial" w:hAnsi="Arial" w:cs="Arial"/>
          <w:sz w:val="22"/>
          <w:szCs w:val="22"/>
        </w:rPr>
        <w:t>the proposed Key Sub-Contractor is unreliable and/or has not provided reliable goods and or reasonable services to its other customers; and/or</w:t>
      </w:r>
    </w:p>
    <w:p w14:paraId="1DEC893D" w14:textId="2F6E9938" w:rsidR="7C4A7DC9" w:rsidRDefault="7C4A7DC9" w:rsidP="34B8D792">
      <w:pPr>
        <w:pStyle w:val="ListParagraph"/>
        <w:numPr>
          <w:ilvl w:val="2"/>
          <w:numId w:val="14"/>
        </w:numPr>
        <w:ind w:left="2393" w:hanging="953"/>
        <w:jc w:val="both"/>
        <w:rPr>
          <w:rFonts w:ascii="Arial" w:eastAsia="Arial" w:hAnsi="Arial" w:cs="Arial"/>
          <w:sz w:val="22"/>
          <w:szCs w:val="22"/>
        </w:rPr>
      </w:pPr>
      <w:r w:rsidRPr="34B8D792">
        <w:rPr>
          <w:rFonts w:ascii="Arial" w:eastAsia="Arial" w:hAnsi="Arial" w:cs="Arial"/>
          <w:sz w:val="22"/>
          <w:szCs w:val="22"/>
        </w:rPr>
        <w:t>the proposed Key Sub-Contractor employs unfit persons.</w:t>
      </w:r>
    </w:p>
    <w:p w14:paraId="566C18F3" w14:textId="34E38B96"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 xml:space="preserve">22.3           The Supplier shall ensure that each new or replacement Key Sub‑Contract shall include: </w:t>
      </w:r>
    </w:p>
    <w:p w14:paraId="0FB66170" w14:textId="2A61796E" w:rsidR="7C4A7DC9" w:rsidRDefault="7C4A7DC9" w:rsidP="34B8D792">
      <w:pPr>
        <w:pStyle w:val="ListParagraph"/>
        <w:numPr>
          <w:ilvl w:val="2"/>
          <w:numId w:val="14"/>
        </w:numPr>
        <w:ind w:left="2393" w:hanging="953"/>
        <w:jc w:val="both"/>
        <w:rPr>
          <w:rFonts w:ascii="Arial" w:eastAsia="Arial" w:hAnsi="Arial" w:cs="Arial"/>
          <w:sz w:val="22"/>
          <w:szCs w:val="22"/>
        </w:rPr>
      </w:pPr>
      <w:r w:rsidRPr="34B8D792">
        <w:rPr>
          <w:rFonts w:ascii="Arial" w:eastAsia="Arial" w:hAnsi="Arial" w:cs="Arial"/>
          <w:sz w:val="22"/>
          <w:szCs w:val="22"/>
        </w:rPr>
        <w:t>provisions which will enable the Supplier to discharge its obligations under this Contract;</w:t>
      </w:r>
    </w:p>
    <w:p w14:paraId="50635E87" w14:textId="4C2CB970" w:rsidR="7C4A7DC9" w:rsidRDefault="7C4A7DC9" w:rsidP="34B8D792">
      <w:pPr>
        <w:pStyle w:val="ListParagraph"/>
        <w:numPr>
          <w:ilvl w:val="2"/>
          <w:numId w:val="14"/>
        </w:numPr>
        <w:ind w:left="2393" w:hanging="953"/>
        <w:jc w:val="both"/>
        <w:rPr>
          <w:rFonts w:ascii="Arial" w:eastAsia="Arial" w:hAnsi="Arial" w:cs="Arial"/>
          <w:sz w:val="22"/>
          <w:szCs w:val="22"/>
        </w:rPr>
      </w:pPr>
      <w:r w:rsidRPr="34B8D792">
        <w:rPr>
          <w:rFonts w:ascii="Arial" w:eastAsia="Arial" w:hAnsi="Arial" w:cs="Arial"/>
          <w:sz w:val="22"/>
          <w:szCs w:val="22"/>
        </w:rPr>
        <w:t>a right under CRTPA for the Buyer to enforce any provisions under the Key Sub-Contract which confer a benefit upon the Buyer;</w:t>
      </w:r>
    </w:p>
    <w:p w14:paraId="6E5C3293" w14:textId="4C6A6A40" w:rsidR="7C4A7DC9" w:rsidRDefault="7C4A7DC9" w:rsidP="34B8D792">
      <w:pPr>
        <w:pStyle w:val="ListParagraph"/>
        <w:numPr>
          <w:ilvl w:val="2"/>
          <w:numId w:val="14"/>
        </w:numPr>
        <w:ind w:left="2393" w:hanging="953"/>
        <w:jc w:val="both"/>
        <w:rPr>
          <w:rFonts w:ascii="Arial" w:eastAsia="Arial" w:hAnsi="Arial" w:cs="Arial"/>
          <w:sz w:val="22"/>
          <w:szCs w:val="22"/>
        </w:rPr>
      </w:pPr>
      <w:r w:rsidRPr="34B8D792">
        <w:rPr>
          <w:rFonts w:ascii="Arial" w:eastAsia="Arial" w:hAnsi="Arial" w:cs="Arial"/>
          <w:sz w:val="22"/>
          <w:szCs w:val="22"/>
        </w:rPr>
        <w:t xml:space="preserve">a provision enabling the Buyer to enforce the Key Sub‑Contract as if it were the Supplier; </w:t>
      </w:r>
    </w:p>
    <w:p w14:paraId="44782DFF" w14:textId="240E7AF8" w:rsidR="7C4A7DC9" w:rsidRDefault="7C4A7DC9" w:rsidP="34B8D792">
      <w:pPr>
        <w:pStyle w:val="ListParagraph"/>
        <w:numPr>
          <w:ilvl w:val="2"/>
          <w:numId w:val="14"/>
        </w:numPr>
        <w:ind w:left="2393" w:hanging="953"/>
        <w:jc w:val="both"/>
        <w:rPr>
          <w:rFonts w:ascii="Arial" w:eastAsia="Arial" w:hAnsi="Arial" w:cs="Arial"/>
          <w:sz w:val="22"/>
          <w:szCs w:val="22"/>
        </w:rPr>
      </w:pPr>
      <w:r w:rsidRPr="34B8D792">
        <w:rPr>
          <w:rFonts w:ascii="Arial" w:eastAsia="Arial" w:hAnsi="Arial" w:cs="Arial"/>
          <w:sz w:val="22"/>
          <w:szCs w:val="22"/>
        </w:rPr>
        <w:t xml:space="preserve">a provision enabling the Supplier to assign, novate or otherwise transfer any of its rights and/or obligations under the Key Sub‑Contract to the Buyer; </w:t>
      </w:r>
    </w:p>
    <w:p w14:paraId="4C8CE7EC" w14:textId="06C5DE8C" w:rsidR="7C4A7DC9" w:rsidRDefault="7C4A7DC9" w:rsidP="34B8D792">
      <w:pPr>
        <w:pStyle w:val="ListParagraph"/>
        <w:numPr>
          <w:ilvl w:val="2"/>
          <w:numId w:val="14"/>
        </w:numPr>
        <w:ind w:left="2393" w:hanging="953"/>
        <w:jc w:val="both"/>
        <w:rPr>
          <w:rFonts w:ascii="Arial" w:eastAsia="Arial" w:hAnsi="Arial" w:cs="Arial"/>
          <w:sz w:val="22"/>
          <w:szCs w:val="22"/>
        </w:rPr>
      </w:pPr>
      <w:r w:rsidRPr="34B8D792">
        <w:rPr>
          <w:rFonts w:ascii="Arial" w:eastAsia="Arial" w:hAnsi="Arial" w:cs="Arial"/>
          <w:sz w:val="22"/>
          <w:szCs w:val="22"/>
        </w:rPr>
        <w:t>obligations no less onerous on the Key Sub-Contractor than those imposed on the Supplier under this Contract in respect of:</w:t>
      </w:r>
    </w:p>
    <w:p w14:paraId="0443504B" w14:textId="10654873" w:rsidR="7C4A7DC9" w:rsidRDefault="7C4A7DC9" w:rsidP="34B8D792">
      <w:pPr>
        <w:pStyle w:val="ListParagraph"/>
        <w:numPr>
          <w:ilvl w:val="3"/>
          <w:numId w:val="14"/>
        </w:numPr>
        <w:ind w:left="2977" w:hanging="567"/>
        <w:jc w:val="both"/>
        <w:rPr>
          <w:rFonts w:ascii="Arial" w:eastAsia="Arial" w:hAnsi="Arial" w:cs="Arial"/>
          <w:sz w:val="22"/>
          <w:szCs w:val="22"/>
        </w:rPr>
      </w:pPr>
      <w:r w:rsidRPr="34B8D792">
        <w:rPr>
          <w:rFonts w:ascii="Arial" w:eastAsia="Arial" w:hAnsi="Arial" w:cs="Arial"/>
          <w:sz w:val="22"/>
          <w:szCs w:val="22"/>
        </w:rPr>
        <w:t>the data protection requirements set out in Clause 18 (Data Protection);</w:t>
      </w:r>
    </w:p>
    <w:p w14:paraId="0E6FB590" w14:textId="6BF1B9E5" w:rsidR="7C4A7DC9" w:rsidRDefault="7C4A7DC9" w:rsidP="34B8D792">
      <w:pPr>
        <w:pStyle w:val="ListParagraph"/>
        <w:numPr>
          <w:ilvl w:val="3"/>
          <w:numId w:val="14"/>
        </w:numPr>
        <w:ind w:left="2977" w:hanging="567"/>
        <w:jc w:val="both"/>
        <w:rPr>
          <w:rFonts w:ascii="Arial" w:eastAsia="Arial" w:hAnsi="Arial" w:cs="Arial"/>
          <w:sz w:val="22"/>
          <w:szCs w:val="22"/>
        </w:rPr>
      </w:pPr>
      <w:r w:rsidRPr="34B8D792">
        <w:rPr>
          <w:rFonts w:ascii="Arial" w:eastAsia="Arial" w:hAnsi="Arial" w:cs="Arial"/>
          <w:sz w:val="22"/>
          <w:szCs w:val="22"/>
        </w:rPr>
        <w:t>the FOIA requirements set out in Clause 24 (Transparency and FOIA);</w:t>
      </w:r>
    </w:p>
    <w:p w14:paraId="50C36EBC" w14:textId="38808575" w:rsidR="7C4A7DC9" w:rsidRDefault="7C4A7DC9" w:rsidP="34B8D792">
      <w:pPr>
        <w:pStyle w:val="ListParagraph"/>
        <w:numPr>
          <w:ilvl w:val="3"/>
          <w:numId w:val="14"/>
        </w:numPr>
        <w:ind w:left="2977" w:hanging="567"/>
        <w:jc w:val="both"/>
        <w:rPr>
          <w:rFonts w:ascii="Arial" w:eastAsia="Arial" w:hAnsi="Arial" w:cs="Arial"/>
          <w:sz w:val="22"/>
          <w:szCs w:val="22"/>
        </w:rPr>
      </w:pPr>
      <w:r w:rsidRPr="34B8D792">
        <w:rPr>
          <w:rFonts w:ascii="Arial" w:eastAsia="Arial" w:hAnsi="Arial" w:cs="Arial"/>
          <w:sz w:val="22"/>
          <w:szCs w:val="22"/>
        </w:rPr>
        <w:t>the keeping of records in respect of the services being provided under the Key Sub‑Contract; and</w:t>
      </w:r>
    </w:p>
    <w:p w14:paraId="7041D486" w14:textId="1E61CB2F" w:rsidR="7C4A7DC9" w:rsidRDefault="7C4A7DC9" w:rsidP="34B8D792">
      <w:pPr>
        <w:pStyle w:val="ListParagraph"/>
        <w:numPr>
          <w:ilvl w:val="3"/>
          <w:numId w:val="14"/>
        </w:numPr>
        <w:ind w:left="2977" w:hanging="567"/>
        <w:jc w:val="both"/>
        <w:rPr>
          <w:rFonts w:ascii="Arial" w:eastAsia="Arial" w:hAnsi="Arial" w:cs="Arial"/>
          <w:sz w:val="22"/>
          <w:szCs w:val="22"/>
        </w:rPr>
      </w:pPr>
      <w:r w:rsidRPr="34B8D792">
        <w:rPr>
          <w:rFonts w:ascii="Arial" w:eastAsia="Arial" w:hAnsi="Arial" w:cs="Arial"/>
          <w:sz w:val="22"/>
          <w:szCs w:val="22"/>
        </w:rPr>
        <w:t>the conduct of audits set out in Clause 16 (Records and Audit);</w:t>
      </w:r>
    </w:p>
    <w:p w14:paraId="774D8AAD" w14:textId="50504BBA" w:rsidR="7C4A7DC9" w:rsidRDefault="7C4A7DC9" w:rsidP="34B8D792">
      <w:pPr>
        <w:pStyle w:val="ListParagraph"/>
        <w:numPr>
          <w:ilvl w:val="2"/>
          <w:numId w:val="14"/>
        </w:numPr>
        <w:ind w:left="2393" w:hanging="953"/>
        <w:jc w:val="both"/>
        <w:rPr>
          <w:rFonts w:ascii="Arial" w:eastAsia="Arial" w:hAnsi="Arial" w:cs="Arial"/>
          <w:sz w:val="22"/>
          <w:szCs w:val="22"/>
        </w:rPr>
      </w:pPr>
      <w:r w:rsidRPr="34B8D792">
        <w:rPr>
          <w:rFonts w:ascii="Arial" w:eastAsia="Arial" w:hAnsi="Arial" w:cs="Arial"/>
          <w:sz w:val="22"/>
          <w:szCs w:val="22"/>
        </w:rPr>
        <w:t>provisions enabling the Supplier to terminate the Key Sub‑Contract on notice on terms no more onerous on the Supplier than those imposed on the Buyer under Clauses 19 and 20 of this Contract; and</w:t>
      </w:r>
    </w:p>
    <w:p w14:paraId="11C36620" w14:textId="68607ED2" w:rsidR="7C4A7DC9" w:rsidRDefault="7C4A7DC9" w:rsidP="34B8D792">
      <w:pPr>
        <w:pStyle w:val="ListParagraph"/>
        <w:numPr>
          <w:ilvl w:val="2"/>
          <w:numId w:val="14"/>
        </w:numPr>
        <w:ind w:left="2393" w:hanging="953"/>
        <w:jc w:val="both"/>
        <w:rPr>
          <w:rFonts w:ascii="Arial" w:eastAsia="Arial" w:hAnsi="Arial" w:cs="Arial"/>
          <w:sz w:val="22"/>
          <w:szCs w:val="22"/>
        </w:rPr>
      </w:pPr>
      <w:r w:rsidRPr="34B8D792">
        <w:rPr>
          <w:rFonts w:ascii="Arial" w:eastAsia="Arial" w:hAnsi="Arial" w:cs="Arial"/>
          <w:sz w:val="22"/>
          <w:szCs w:val="22"/>
        </w:rPr>
        <w:t xml:space="preserve">a provision restricting the ability of the Key Sub-Contractor to sub‑contract all or any part of the provision of the Services provided to the Supplier under the Key Sub‑Contract without first seeking the written consent of the Buyer. </w:t>
      </w:r>
    </w:p>
    <w:p w14:paraId="22FE8D40" w14:textId="1249558D" w:rsidR="7C4A7DC9" w:rsidRDefault="7C4A7DC9" w:rsidP="34B8D792">
      <w:pPr>
        <w:pStyle w:val="Heading1"/>
        <w:spacing w:before="200" w:after="60"/>
        <w:ind w:left="720" w:hanging="720"/>
        <w:jc w:val="both"/>
        <w:rPr>
          <w:rFonts w:ascii="Arial" w:eastAsia="Arial" w:hAnsi="Arial" w:cs="Arial"/>
          <w:b/>
          <w:bCs/>
          <w:caps/>
          <w:color w:val="auto"/>
          <w:sz w:val="22"/>
          <w:szCs w:val="22"/>
        </w:rPr>
      </w:pPr>
      <w:r w:rsidRPr="34B8D792">
        <w:rPr>
          <w:rFonts w:ascii="Arial" w:eastAsia="Arial" w:hAnsi="Arial" w:cs="Arial"/>
          <w:caps/>
          <w:color w:val="auto"/>
          <w:sz w:val="22"/>
          <w:szCs w:val="22"/>
        </w:rPr>
        <w:lastRenderedPageBreak/>
        <w:t xml:space="preserve">23.               </w:t>
      </w:r>
      <w:r w:rsidRPr="34B8D792">
        <w:rPr>
          <w:rFonts w:ascii="Arial" w:eastAsia="Arial" w:hAnsi="Arial" w:cs="Arial"/>
          <w:b/>
          <w:bCs/>
          <w:caps/>
          <w:color w:val="auto"/>
          <w:sz w:val="22"/>
          <w:szCs w:val="22"/>
        </w:rPr>
        <w:t>Confidentiality</w:t>
      </w:r>
    </w:p>
    <w:p w14:paraId="3FAFF7BB" w14:textId="71BAF5E0"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23.1           For the purposes of this Clause 23, the term “</w:t>
      </w:r>
      <w:r w:rsidRPr="34B8D792">
        <w:rPr>
          <w:rFonts w:ascii="Arial" w:eastAsia="Arial" w:hAnsi="Arial" w:cs="Arial"/>
          <w:b/>
          <w:bCs/>
          <w:color w:val="auto"/>
          <w:sz w:val="22"/>
          <w:szCs w:val="22"/>
        </w:rPr>
        <w:t>Disclosing Party</w:t>
      </w:r>
      <w:r w:rsidRPr="34B8D792">
        <w:rPr>
          <w:rFonts w:ascii="Arial" w:eastAsia="Arial" w:hAnsi="Arial" w:cs="Arial"/>
          <w:color w:val="auto"/>
          <w:sz w:val="22"/>
          <w:szCs w:val="22"/>
        </w:rPr>
        <w:t>” shall mean a Party which discloses or makes available directly or indirectly its Confidential Information and “</w:t>
      </w:r>
      <w:r w:rsidRPr="34B8D792">
        <w:rPr>
          <w:rFonts w:ascii="Arial" w:eastAsia="Arial" w:hAnsi="Arial" w:cs="Arial"/>
          <w:b/>
          <w:bCs/>
          <w:color w:val="auto"/>
          <w:sz w:val="22"/>
          <w:szCs w:val="22"/>
        </w:rPr>
        <w:t>Recipient</w:t>
      </w:r>
      <w:r w:rsidRPr="34B8D792">
        <w:rPr>
          <w:rFonts w:ascii="Arial" w:eastAsia="Arial" w:hAnsi="Arial" w:cs="Arial"/>
          <w:color w:val="auto"/>
          <w:sz w:val="22"/>
          <w:szCs w:val="22"/>
        </w:rPr>
        <w:t>” shall mean the Party which receives or obtains directly or indirectly Confidential Information.</w:t>
      </w:r>
    </w:p>
    <w:p w14:paraId="71FB0C20" w14:textId="2FB04639"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23.2           Except to the extent set out in this Clause 23 or where disclosure is expressly permitted elsewhere in this Contract, the Recipient shall:</w:t>
      </w:r>
    </w:p>
    <w:p w14:paraId="3FC2F980" w14:textId="43D1B5AC"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23.2.1             treat the Disclosing Party's Confidential Information as confidential and keep it in secure custody (which is appropriate depending upon the form in which such materials are stored and the nature of the Confidential Information contained in those materials); and</w:t>
      </w:r>
    </w:p>
    <w:p w14:paraId="3EE75DA9" w14:textId="07AF74D7"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23.2.2             not disclose the Disclosing Party's Confidential Information to any other person except as expressly set out in this Contract or without obtaining the owner's prior written consent;</w:t>
      </w:r>
    </w:p>
    <w:p w14:paraId="68AA2EA2" w14:textId="6122BBCF"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23.2.3             not use or exploit the Disclosing Party’s Confidential Information in any way except for the purposes anticipated under this Contract; and</w:t>
      </w:r>
    </w:p>
    <w:p w14:paraId="57FD1783" w14:textId="05CEB687"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23.2.4             immediately notify the Disclosing Party if it suspects or becomes aware of any unauthorised access, copying, use or disclosure in any form of any of the Disclosing Party’s Confidential Information.</w:t>
      </w:r>
    </w:p>
    <w:p w14:paraId="2920B1BC" w14:textId="0D8E313D"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23.3           The Recipient shall be entitled to disclose the Confidential Information of the Disclosing Party where:</w:t>
      </w:r>
    </w:p>
    <w:p w14:paraId="00FAC81D" w14:textId="2E94ACD0"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23.3.1             the Recipient is required to disclose the Confidential Information by Law;</w:t>
      </w:r>
    </w:p>
    <w:p w14:paraId="7427A1BE" w14:textId="61D835A1"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23.3.2             the need for such disclosure arises out of or in connection with:</w:t>
      </w:r>
    </w:p>
    <w:p w14:paraId="4E19FC66" w14:textId="40FC2383" w:rsidR="7C4A7DC9" w:rsidRDefault="7C4A7DC9" w:rsidP="34B8D792">
      <w:pPr>
        <w:pStyle w:val="Heading4"/>
        <w:tabs>
          <w:tab w:val="left" w:pos="2977"/>
        </w:tabs>
        <w:spacing w:before="200" w:after="60"/>
        <w:ind w:left="2977" w:hanging="567"/>
        <w:jc w:val="both"/>
        <w:rPr>
          <w:rFonts w:ascii="Arial" w:eastAsia="Arial" w:hAnsi="Arial" w:cs="Arial"/>
          <w:color w:val="auto"/>
          <w:sz w:val="22"/>
          <w:szCs w:val="22"/>
        </w:rPr>
      </w:pPr>
      <w:r w:rsidRPr="34B8D792">
        <w:rPr>
          <w:rFonts w:ascii="Arial" w:eastAsia="Arial" w:hAnsi="Arial" w:cs="Arial"/>
          <w:color w:val="auto"/>
          <w:sz w:val="22"/>
          <w:szCs w:val="22"/>
        </w:rPr>
        <w:t>(a)</w:t>
      </w:r>
      <w:r w:rsidRPr="34B8D792">
        <w:rPr>
          <w:rFonts w:ascii="Arial" w:eastAsia="Arial" w:hAnsi="Arial" w:cs="Arial"/>
          <w:i w:val="0"/>
          <w:iCs w:val="0"/>
          <w:color w:val="auto"/>
          <w:sz w:val="22"/>
          <w:szCs w:val="22"/>
        </w:rPr>
        <w:t xml:space="preserve">           </w:t>
      </w:r>
      <w:r w:rsidRPr="34B8D792">
        <w:rPr>
          <w:rFonts w:ascii="Arial" w:eastAsia="Arial" w:hAnsi="Arial" w:cs="Arial"/>
          <w:color w:val="auto"/>
          <w:sz w:val="22"/>
          <w:szCs w:val="22"/>
        </w:rPr>
        <w:t>any legal challenge or potential legal challenge against the Buyer arising out of or in connection with this Contract;</w:t>
      </w:r>
    </w:p>
    <w:p w14:paraId="1A5D8785" w14:textId="368E7387" w:rsidR="7C4A7DC9" w:rsidRDefault="7C4A7DC9" w:rsidP="34B8D792">
      <w:pPr>
        <w:pStyle w:val="Heading4"/>
        <w:tabs>
          <w:tab w:val="left" w:pos="2977"/>
        </w:tabs>
        <w:spacing w:before="200" w:after="60"/>
        <w:ind w:left="2977" w:hanging="567"/>
        <w:jc w:val="both"/>
        <w:rPr>
          <w:rFonts w:ascii="Arial" w:eastAsia="Arial" w:hAnsi="Arial" w:cs="Arial"/>
          <w:color w:val="auto"/>
          <w:sz w:val="22"/>
          <w:szCs w:val="22"/>
        </w:rPr>
      </w:pPr>
      <w:r w:rsidRPr="34B8D792">
        <w:rPr>
          <w:rFonts w:ascii="Arial" w:eastAsia="Arial" w:hAnsi="Arial" w:cs="Arial"/>
          <w:color w:val="auto"/>
          <w:sz w:val="22"/>
          <w:szCs w:val="22"/>
        </w:rPr>
        <w:t>(b)</w:t>
      </w:r>
      <w:r w:rsidRPr="34B8D792">
        <w:rPr>
          <w:rFonts w:ascii="Arial" w:eastAsia="Arial" w:hAnsi="Arial" w:cs="Arial"/>
          <w:i w:val="0"/>
          <w:iCs w:val="0"/>
          <w:color w:val="auto"/>
          <w:sz w:val="22"/>
          <w:szCs w:val="22"/>
        </w:rPr>
        <w:t xml:space="preserve">           </w:t>
      </w:r>
      <w:r w:rsidRPr="34B8D792">
        <w:rPr>
          <w:rFonts w:ascii="Arial" w:eastAsia="Arial" w:hAnsi="Arial" w:cs="Arial"/>
          <w:color w:val="auto"/>
          <w:sz w:val="22"/>
          <w:szCs w:val="22"/>
        </w:rPr>
        <w:t>the purpose of the examination and certification of the Buyer's accounts (provided that the disclosure is made on a confidential basis) or for any examination pursuant to Section 6(1) of the National Audit Act 1983 of the economy, efficiency and effectiveness with which the Buyer is making use of any Services provided under this Contract; or</w:t>
      </w:r>
    </w:p>
    <w:p w14:paraId="361D7829" w14:textId="55811FAE" w:rsidR="7C4A7DC9" w:rsidRDefault="7C4A7DC9" w:rsidP="34B8D792">
      <w:pPr>
        <w:pStyle w:val="Heading4"/>
        <w:tabs>
          <w:tab w:val="left" w:pos="2977"/>
        </w:tabs>
        <w:spacing w:before="200" w:after="60"/>
        <w:ind w:left="2977" w:hanging="567"/>
        <w:jc w:val="both"/>
        <w:rPr>
          <w:rFonts w:ascii="Arial" w:eastAsia="Arial" w:hAnsi="Arial" w:cs="Arial"/>
          <w:color w:val="auto"/>
          <w:sz w:val="22"/>
          <w:szCs w:val="22"/>
        </w:rPr>
      </w:pPr>
      <w:r w:rsidRPr="34B8D792">
        <w:rPr>
          <w:rFonts w:ascii="Arial" w:eastAsia="Arial" w:hAnsi="Arial" w:cs="Arial"/>
          <w:color w:val="auto"/>
          <w:sz w:val="22"/>
          <w:szCs w:val="22"/>
        </w:rPr>
        <w:t>(c)</w:t>
      </w:r>
      <w:r w:rsidRPr="34B8D792">
        <w:rPr>
          <w:rFonts w:ascii="Arial" w:eastAsia="Arial" w:hAnsi="Arial" w:cs="Arial"/>
          <w:i w:val="0"/>
          <w:iCs w:val="0"/>
          <w:color w:val="auto"/>
          <w:sz w:val="22"/>
          <w:szCs w:val="22"/>
        </w:rPr>
        <w:t xml:space="preserve">            </w:t>
      </w:r>
      <w:r w:rsidRPr="34B8D792">
        <w:rPr>
          <w:rFonts w:ascii="Arial" w:eastAsia="Arial" w:hAnsi="Arial" w:cs="Arial"/>
          <w:color w:val="auto"/>
          <w:sz w:val="22"/>
          <w:szCs w:val="22"/>
        </w:rPr>
        <w:t>the conduct of a Central Government Body review in respect of this Contract;</w:t>
      </w:r>
    </w:p>
    <w:p w14:paraId="7F81C0F3" w14:textId="6BBFD3C7"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lastRenderedPageBreak/>
        <w:t>23.3.3             the Recipient has reasonable grounds to believe that the Disclosing Party is involved in activity that may constitute a criminal offence under the Bribery Act 2010 and the disclosure is being made to the Serious Fraud Office.</w:t>
      </w:r>
    </w:p>
    <w:p w14:paraId="2FDD627B" w14:textId="2001E762"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23.4           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29C06DEC" w14:textId="707D30B1"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23.5           Subject to Clauses 23.2 and 23.3, the Supplier may only disclose the Buyer’s Confidential Information on a confidential basis to:</w:t>
      </w:r>
    </w:p>
    <w:p w14:paraId="69BCDF34" w14:textId="6FE13881" w:rsidR="7C4A7DC9" w:rsidRDefault="7C4A7DC9" w:rsidP="34B8D792">
      <w:pPr>
        <w:pStyle w:val="Heading2"/>
        <w:spacing w:before="200" w:after="60"/>
        <w:ind w:left="2393" w:hanging="953"/>
        <w:jc w:val="both"/>
        <w:rPr>
          <w:rFonts w:ascii="Arial" w:eastAsia="Arial" w:hAnsi="Arial" w:cs="Arial"/>
          <w:color w:val="auto"/>
          <w:sz w:val="22"/>
          <w:szCs w:val="22"/>
        </w:rPr>
      </w:pPr>
      <w:r w:rsidRPr="34B8D792">
        <w:rPr>
          <w:rFonts w:ascii="Arial" w:eastAsia="Arial" w:hAnsi="Arial" w:cs="Arial"/>
          <w:color w:val="auto"/>
          <w:sz w:val="22"/>
          <w:szCs w:val="22"/>
        </w:rPr>
        <w:t>23.5.1             Supplier Personnel who are directly involved in the provision of the Services and need to know the Confidential Information to enable the performance of the Supplier’s obligations under this Contract; and</w:t>
      </w:r>
    </w:p>
    <w:p w14:paraId="676ECE85" w14:textId="185D764D" w:rsidR="7C4A7DC9" w:rsidRDefault="7C4A7DC9" w:rsidP="34B8D792">
      <w:pPr>
        <w:pStyle w:val="Heading2"/>
        <w:spacing w:before="200" w:after="60"/>
        <w:ind w:left="2393" w:hanging="953"/>
        <w:jc w:val="both"/>
        <w:rPr>
          <w:rFonts w:ascii="Arial" w:eastAsia="Arial" w:hAnsi="Arial" w:cs="Arial"/>
          <w:color w:val="auto"/>
          <w:sz w:val="22"/>
          <w:szCs w:val="22"/>
        </w:rPr>
      </w:pPr>
      <w:r w:rsidRPr="34B8D792">
        <w:rPr>
          <w:rFonts w:ascii="Arial" w:eastAsia="Arial" w:hAnsi="Arial" w:cs="Arial"/>
          <w:color w:val="auto"/>
          <w:sz w:val="22"/>
          <w:szCs w:val="22"/>
        </w:rPr>
        <w:t>23.5.2             its professional advisers for the purposes of obtaining advice in relation to this Contract.</w:t>
      </w:r>
    </w:p>
    <w:p w14:paraId="597A7EB7" w14:textId="2D3075BD"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23.6           Where the Supplier discloses Confidential Information of the Buyer pursuant to this Clause 23, it shall remain responsible at all times for compliance with the confidentiality obligations set out in this Contract by the persons to whom disclosure has been made.</w:t>
      </w:r>
    </w:p>
    <w:p w14:paraId="3D31946F" w14:textId="10795052"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23.7           The Buyer may disclose the Confidential Information of the Supplier:</w:t>
      </w:r>
    </w:p>
    <w:p w14:paraId="60D9248A" w14:textId="474091E2"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23.7.1             on a confidential basis to any Central Government Body for any proper purpose of the Buyer or of the relevant Central Government Body;</w:t>
      </w:r>
    </w:p>
    <w:p w14:paraId="438D70BC" w14:textId="53B47560"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23.7.2             to Parliament and Parliamentary Committees or if required by any Parliamentary reporting requirement;</w:t>
      </w:r>
    </w:p>
    <w:p w14:paraId="5999C282" w14:textId="4CA86927"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23.7.3             to the extent that the Buyer (acting reasonably) deems disclosure necessary or appropriate in the course of carrying out its public functions;</w:t>
      </w:r>
    </w:p>
    <w:p w14:paraId="0E9BD267" w14:textId="3EEAFDE4"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23.7.4             on a confidential basis to a professional adviser, consultant, supplier or other person engaged by the Buyer for any purpose relating to or connected with this Contract;</w:t>
      </w:r>
    </w:p>
    <w:p w14:paraId="7A3B1298" w14:textId="5DC26494"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23.7.5             on a confidential basis for the purpose of the exercise of its rights under this Contract; or</w:t>
      </w:r>
    </w:p>
    <w:p w14:paraId="3473BC60" w14:textId="76E57F0B"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23.7.6             to a proposed transferee, assignee or novatee of, or successor in title to the Buyer,</w:t>
      </w:r>
    </w:p>
    <w:p w14:paraId="622D65C7" w14:textId="385D640F" w:rsidR="7C4A7DC9" w:rsidRDefault="7C4A7DC9" w:rsidP="34B8D792">
      <w:pPr>
        <w:ind w:left="1418"/>
        <w:jc w:val="both"/>
        <w:rPr>
          <w:rFonts w:ascii="Arial" w:eastAsia="Arial" w:hAnsi="Arial" w:cs="Arial"/>
          <w:sz w:val="22"/>
          <w:szCs w:val="22"/>
        </w:rPr>
      </w:pPr>
      <w:r w:rsidRPr="34B8D792">
        <w:rPr>
          <w:rFonts w:ascii="Arial" w:eastAsia="Arial" w:hAnsi="Arial" w:cs="Arial"/>
          <w:sz w:val="22"/>
          <w:szCs w:val="22"/>
        </w:rPr>
        <w:t xml:space="preserve">and for the purposes of the foregoing, references to disclosure on a confidential basis shall mean disclosure subject to a confidentiality agreement or arrangement </w:t>
      </w:r>
      <w:r w:rsidRPr="34B8D792">
        <w:rPr>
          <w:rFonts w:ascii="Arial" w:eastAsia="Arial" w:hAnsi="Arial" w:cs="Arial"/>
          <w:sz w:val="22"/>
          <w:szCs w:val="22"/>
        </w:rPr>
        <w:lastRenderedPageBreak/>
        <w:t>containing terms no less stringent than those placed on the Buyer under this Clause 23.</w:t>
      </w:r>
    </w:p>
    <w:p w14:paraId="4B78219C" w14:textId="503E055F"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23.8           In the event of a breach by the Supplier of any of the applicable provisions of this Clause 23, the Buyer reserves the right to terminate this Contract for material Default.</w:t>
      </w:r>
    </w:p>
    <w:p w14:paraId="4BBA8CD6" w14:textId="1AB3C1E8"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23.9           Transparency Information is not Confidential Information.</w:t>
      </w:r>
    </w:p>
    <w:p w14:paraId="71C986F0" w14:textId="4851FA7E" w:rsidR="7C4A7DC9" w:rsidRDefault="7C4A7DC9" w:rsidP="34B8D792">
      <w:pPr>
        <w:pStyle w:val="Heading1"/>
        <w:spacing w:before="200" w:after="60"/>
        <w:ind w:left="720" w:hanging="720"/>
        <w:jc w:val="both"/>
        <w:rPr>
          <w:rFonts w:ascii="Arial" w:eastAsia="Arial" w:hAnsi="Arial" w:cs="Arial"/>
          <w:b/>
          <w:bCs/>
          <w:caps/>
          <w:color w:val="auto"/>
          <w:sz w:val="22"/>
          <w:szCs w:val="22"/>
        </w:rPr>
      </w:pPr>
      <w:r w:rsidRPr="34B8D792">
        <w:rPr>
          <w:rFonts w:ascii="Arial" w:eastAsia="Arial" w:hAnsi="Arial" w:cs="Arial"/>
          <w:caps/>
          <w:color w:val="auto"/>
          <w:sz w:val="22"/>
          <w:szCs w:val="22"/>
        </w:rPr>
        <w:t xml:space="preserve">24.               </w:t>
      </w:r>
      <w:r w:rsidRPr="34B8D792">
        <w:rPr>
          <w:rFonts w:ascii="Arial" w:eastAsia="Arial" w:hAnsi="Arial" w:cs="Arial"/>
          <w:b/>
          <w:bCs/>
          <w:caps/>
          <w:color w:val="auto"/>
          <w:sz w:val="22"/>
          <w:szCs w:val="22"/>
        </w:rPr>
        <w:t>TRANSPARENCY AND FOIA</w:t>
      </w:r>
    </w:p>
    <w:p w14:paraId="2F0B8876" w14:textId="75FDF6B6" w:rsidR="7C4A7DC9" w:rsidRDefault="7C4A7DC9" w:rsidP="34B8D792">
      <w:pPr>
        <w:spacing w:before="200" w:after="60"/>
        <w:ind w:left="720"/>
        <w:jc w:val="both"/>
        <w:rPr>
          <w:rFonts w:ascii="Arial" w:eastAsia="Arial" w:hAnsi="Arial" w:cs="Arial"/>
          <w:b/>
          <w:bCs/>
          <w:sz w:val="22"/>
          <w:szCs w:val="22"/>
        </w:rPr>
      </w:pPr>
      <w:r w:rsidRPr="34B8D792">
        <w:rPr>
          <w:rFonts w:ascii="Arial" w:eastAsia="Arial" w:hAnsi="Arial" w:cs="Arial"/>
          <w:b/>
          <w:bCs/>
          <w:sz w:val="22"/>
          <w:szCs w:val="22"/>
        </w:rPr>
        <w:t xml:space="preserve">Transparency </w:t>
      </w:r>
    </w:p>
    <w:p w14:paraId="5C80C04F" w14:textId="3525D2C0"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24.1           Without prejudice to the Supplier's reporting requirements set out in this Contract, within three (3) months of the Commencement Date the Supplier shall submit to the Buyer for approval (such approval not to be unreasonably withheld or delayed) draft Transparency Reports consistent with the content requirements and format set out in Attachment 3 of the Order Form.</w:t>
      </w:r>
    </w:p>
    <w:p w14:paraId="77519E01" w14:textId="59A566F1"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24.2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5BA498D5" w14:textId="71C7609E"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 xml:space="preserve">24.3           The Supplier shall provide accurate and up-to-date versions of each Transparency Report to the Buyer at the frequency referred to in Attachment 3 of the Order Form. </w:t>
      </w:r>
    </w:p>
    <w:p w14:paraId="6579FB76" w14:textId="7E84BAA3" w:rsidR="7C4A7DC9" w:rsidRDefault="7C4A7DC9" w:rsidP="34B8D792">
      <w:pPr>
        <w:spacing w:before="200" w:after="60"/>
        <w:ind w:left="720"/>
        <w:jc w:val="both"/>
        <w:rPr>
          <w:rFonts w:ascii="Arial" w:eastAsia="Arial" w:hAnsi="Arial" w:cs="Arial"/>
          <w:b/>
          <w:bCs/>
          <w:sz w:val="22"/>
          <w:szCs w:val="22"/>
        </w:rPr>
      </w:pPr>
      <w:r w:rsidRPr="34B8D792">
        <w:rPr>
          <w:rFonts w:ascii="Arial" w:eastAsia="Arial" w:hAnsi="Arial" w:cs="Arial"/>
          <w:b/>
          <w:bCs/>
          <w:sz w:val="22"/>
          <w:szCs w:val="22"/>
        </w:rPr>
        <w:t>FOIA</w:t>
      </w:r>
    </w:p>
    <w:p w14:paraId="52FA10A5" w14:textId="2FC40343"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lastRenderedPageBreak/>
        <w:t>24.4           The Supplier must tell the Buyer within 48 hours if it receives a Request For Information.</w:t>
      </w:r>
    </w:p>
    <w:p w14:paraId="13EB03C2" w14:textId="597901EF"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24.5           Within the required timescales the Supplier must give the Buyer full co-operation and information needed so the Buyer can:</w:t>
      </w:r>
    </w:p>
    <w:p w14:paraId="5F5840D5" w14:textId="06FC9721"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24.5.1             publish the Transparency Information;</w:t>
      </w:r>
    </w:p>
    <w:p w14:paraId="2239274A" w14:textId="3BF71D2B"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24.5.2             comply with any Freedom of Information Act (FOIA) request; and</w:t>
      </w:r>
    </w:p>
    <w:p w14:paraId="05579554" w14:textId="12179D37"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24.5.3             comply with any Environmental Information Regulations (EIR) request.</w:t>
      </w:r>
    </w:p>
    <w:p w14:paraId="5564FCCE" w14:textId="4E455A9A"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24.6           The Buyer may talk to the Supplier to help it decide whether to publish information under this Clause 24. However, the extent, content and format of the disclosure is the Buyer’s decision in its absolute discretion.</w:t>
      </w:r>
    </w:p>
    <w:p w14:paraId="5E3DFADA" w14:textId="53F090AE" w:rsidR="7C4A7DC9" w:rsidRDefault="7C4A7DC9" w:rsidP="34B8D792">
      <w:pPr>
        <w:pStyle w:val="Heading1"/>
        <w:spacing w:before="200" w:after="60"/>
        <w:ind w:left="720" w:hanging="720"/>
        <w:jc w:val="both"/>
        <w:rPr>
          <w:rFonts w:ascii="Arial" w:eastAsia="Arial" w:hAnsi="Arial" w:cs="Arial"/>
          <w:b/>
          <w:bCs/>
          <w:caps/>
          <w:color w:val="auto"/>
          <w:sz w:val="22"/>
          <w:szCs w:val="22"/>
        </w:rPr>
      </w:pPr>
      <w:r w:rsidRPr="34B8D792">
        <w:rPr>
          <w:rFonts w:ascii="Arial" w:eastAsia="Arial" w:hAnsi="Arial" w:cs="Arial"/>
          <w:caps/>
          <w:color w:val="auto"/>
          <w:sz w:val="22"/>
          <w:szCs w:val="22"/>
        </w:rPr>
        <w:t xml:space="preserve">25.               </w:t>
      </w:r>
      <w:r w:rsidRPr="34B8D792">
        <w:rPr>
          <w:rFonts w:ascii="Arial" w:eastAsia="Arial" w:hAnsi="Arial" w:cs="Arial"/>
          <w:b/>
          <w:bCs/>
          <w:caps/>
          <w:color w:val="auto"/>
          <w:sz w:val="22"/>
          <w:szCs w:val="22"/>
        </w:rPr>
        <w:t>waiver</w:t>
      </w:r>
    </w:p>
    <w:p w14:paraId="3E1DA2D7" w14:textId="48278613"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25.1           A partial or full waiver or relaxation of the terms of this Contract is only valid if it is stated to be a waiver in writing to the other Party.</w:t>
      </w:r>
    </w:p>
    <w:p w14:paraId="585F6C6B" w14:textId="53BB9D28"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25.2           Unless otherwise provided in this Contract, rights and remedies under this Contract are cumulative and do not exclude any rights or remedies provided by Law, in equity or otherwise.</w:t>
      </w:r>
    </w:p>
    <w:p w14:paraId="30687BC5" w14:textId="2F472B66" w:rsidR="7C4A7DC9" w:rsidRDefault="7C4A7DC9" w:rsidP="34B8D792">
      <w:pPr>
        <w:pStyle w:val="Heading1"/>
        <w:spacing w:before="200" w:after="60"/>
        <w:ind w:left="720" w:hanging="720"/>
        <w:jc w:val="both"/>
        <w:rPr>
          <w:rFonts w:ascii="Arial" w:eastAsia="Arial" w:hAnsi="Arial" w:cs="Arial"/>
          <w:b/>
          <w:bCs/>
          <w:caps/>
          <w:color w:val="auto"/>
          <w:sz w:val="22"/>
          <w:szCs w:val="22"/>
        </w:rPr>
      </w:pPr>
      <w:r w:rsidRPr="34B8D792">
        <w:rPr>
          <w:rFonts w:ascii="Arial" w:eastAsia="Arial" w:hAnsi="Arial" w:cs="Arial"/>
          <w:caps/>
          <w:color w:val="auto"/>
          <w:sz w:val="22"/>
          <w:szCs w:val="22"/>
        </w:rPr>
        <w:t xml:space="preserve">26.               </w:t>
      </w:r>
      <w:r w:rsidRPr="34B8D792">
        <w:rPr>
          <w:rFonts w:ascii="Arial" w:eastAsia="Arial" w:hAnsi="Arial" w:cs="Arial"/>
          <w:b/>
          <w:bCs/>
          <w:caps/>
          <w:color w:val="auto"/>
          <w:sz w:val="22"/>
          <w:szCs w:val="22"/>
        </w:rPr>
        <w:t xml:space="preserve">INVALIDITY </w:t>
      </w:r>
    </w:p>
    <w:p w14:paraId="34E8E519" w14:textId="0887C9F4"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26.1           If any part of this Contract is prohibited by Law or judged by a court to be unlawful, void or unenforceable, it must be read as if it was removed from this Contract as much as required and rendered ineffective as far as possible without affecting the rest of this Contract, whether it’s valid or enforceable.</w:t>
      </w:r>
    </w:p>
    <w:p w14:paraId="30BB7E37" w14:textId="4BEF7CCA" w:rsidR="7C4A7DC9" w:rsidRDefault="7C4A7DC9" w:rsidP="34B8D792">
      <w:pPr>
        <w:pStyle w:val="Heading1"/>
        <w:spacing w:before="200" w:after="60"/>
        <w:ind w:left="720" w:hanging="720"/>
        <w:jc w:val="both"/>
        <w:rPr>
          <w:rFonts w:ascii="Arial" w:eastAsia="Arial" w:hAnsi="Arial" w:cs="Arial"/>
          <w:b/>
          <w:bCs/>
          <w:caps/>
          <w:color w:val="auto"/>
          <w:sz w:val="22"/>
          <w:szCs w:val="22"/>
        </w:rPr>
      </w:pPr>
      <w:r w:rsidRPr="34B8D792">
        <w:rPr>
          <w:rFonts w:ascii="Arial" w:eastAsia="Arial" w:hAnsi="Arial" w:cs="Arial"/>
          <w:caps/>
          <w:color w:val="auto"/>
          <w:sz w:val="22"/>
          <w:szCs w:val="22"/>
        </w:rPr>
        <w:t xml:space="preserve">27.               </w:t>
      </w:r>
      <w:r w:rsidRPr="34B8D792">
        <w:rPr>
          <w:rFonts w:ascii="Arial" w:eastAsia="Arial" w:hAnsi="Arial" w:cs="Arial"/>
          <w:b/>
          <w:bCs/>
          <w:caps/>
          <w:color w:val="auto"/>
          <w:sz w:val="22"/>
          <w:szCs w:val="22"/>
        </w:rPr>
        <w:t>relationship of the parties</w:t>
      </w:r>
    </w:p>
    <w:p w14:paraId="6324471B" w14:textId="0B06E01C"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27.1           Except as expressly provided otherwise in this Contract, nothing in this Contract, nor any actions taken by the Parties pursuant to this Contract, shall create a partnership, joint venture or relationship of employer and employee or principal and agent between the Parties, or authorise either Party to make representations or enter into any commitments for or on behalf of any other Party.</w:t>
      </w:r>
    </w:p>
    <w:p w14:paraId="1D5C4827" w14:textId="5FA7FF34" w:rsidR="7C4A7DC9" w:rsidRDefault="7C4A7DC9" w:rsidP="34B8D792">
      <w:pPr>
        <w:pStyle w:val="Heading1"/>
        <w:spacing w:before="200" w:after="60"/>
        <w:ind w:left="720" w:hanging="720"/>
        <w:jc w:val="both"/>
        <w:rPr>
          <w:rFonts w:ascii="Arial" w:eastAsia="Arial" w:hAnsi="Arial" w:cs="Arial"/>
          <w:b/>
          <w:bCs/>
          <w:caps/>
          <w:color w:val="auto"/>
          <w:sz w:val="22"/>
          <w:szCs w:val="22"/>
        </w:rPr>
      </w:pPr>
      <w:r w:rsidRPr="34B8D792">
        <w:rPr>
          <w:rFonts w:ascii="Arial" w:eastAsia="Arial" w:hAnsi="Arial" w:cs="Arial"/>
          <w:caps/>
          <w:color w:val="auto"/>
          <w:sz w:val="22"/>
          <w:szCs w:val="22"/>
        </w:rPr>
        <w:t xml:space="preserve">28.               </w:t>
      </w:r>
      <w:r w:rsidRPr="34B8D792">
        <w:rPr>
          <w:rFonts w:ascii="Arial" w:eastAsia="Arial" w:hAnsi="Arial" w:cs="Arial"/>
          <w:b/>
          <w:bCs/>
          <w:caps/>
          <w:color w:val="auto"/>
          <w:sz w:val="22"/>
          <w:szCs w:val="22"/>
        </w:rPr>
        <w:t>PREVENTING FRAUD BRIBERY AND CORRUPTION</w:t>
      </w:r>
    </w:p>
    <w:p w14:paraId="3F72A5B2" w14:textId="12EE48CF"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28.1           The Supplier must not during the Contract Period:</w:t>
      </w:r>
    </w:p>
    <w:p w14:paraId="5DCA4E66" w14:textId="4C202F5B"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28.1.1             commit a Prohibited Act or any other criminal offence in the Regulations 57(1) and 57(2); nor</w:t>
      </w:r>
    </w:p>
    <w:p w14:paraId="0FB4C2D9" w14:textId="06DC93EF"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28.1.2             do or allow anything which would cause the Buyer, including any of their employees, consultants, contractors, Sub-Contractors or agents to breach any of the Relevant Requirements or incur any liability under them.</w:t>
      </w:r>
    </w:p>
    <w:p w14:paraId="4CA41303" w14:textId="5DE031A2"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lastRenderedPageBreak/>
        <w:t>28.2           The Supplier must during the Contract Period:</w:t>
      </w:r>
    </w:p>
    <w:p w14:paraId="1B86D5E4" w14:textId="730CC7EC"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28.2.1             create, maintain and enforce adequate policies and procedures to ensure it complies with the Relevant Requirements to prevent a Prohibited Act and require its Sub-Contractors to do the same;</w:t>
      </w:r>
    </w:p>
    <w:p w14:paraId="201E0887" w14:textId="5F990A90"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28.2.2             keep full records to show it has complied with its obligations under this Clause 28 and give copies to the Buyer on request; and</w:t>
      </w:r>
    </w:p>
    <w:p w14:paraId="6131F110" w14:textId="5E193609"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28.2.3             if required by the Buyer, within 20 Working Days of the Commencement Date, and then annually, certify in writing to the Buyer, that it has complied with this Clause 28, including compliance of Supplier Personnel, and provide reasonable supporting evidence of this on request, including its policies and procedures.</w:t>
      </w:r>
    </w:p>
    <w:p w14:paraId="1858AB38" w14:textId="3E6DFD5F"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28.3           The Supplier must immediately notify the Buyer if it becomes aware of any breach of Clauses 28.1 and 28.2 or has any reason to think that it, or any of the Supplier Personnel, has either:</w:t>
      </w:r>
    </w:p>
    <w:p w14:paraId="4D14C3D1" w14:textId="3CF8EA08"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28.3.1             been investigated or prosecuted for an alleged Prohibited Act;</w:t>
      </w:r>
    </w:p>
    <w:p w14:paraId="7B46533C" w14:textId="01018916"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28.3.2             been debarred, suspended, proposed for suspension or debarment, or is otherwise ineligible to take part in procurement programmes or contracts because of a Prohibited Act by any government department or agency;</w:t>
      </w:r>
    </w:p>
    <w:p w14:paraId="3512A577" w14:textId="09FE7412"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28.3.3             received a request or demand for any undue financial or other advantage of any kind related to the Framework or any contract entered into under the Framework; or</w:t>
      </w:r>
    </w:p>
    <w:p w14:paraId="4567E825" w14:textId="5EFD9145"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28.3.4             suspected that any person or Party directly or indirectly related to the Framework or any contract entered into under the Framework has committed or attempted to commit a Prohibited Act.</w:t>
      </w:r>
    </w:p>
    <w:p w14:paraId="1D72B889" w14:textId="7CBBE6D6"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28.4           If the Supplier notifies the Buyer as required by Clause 28.3, the Supplier must respond promptly to their further enquiries, co-operate with any investigation and allow the audit of any books, records and relevant documentation.</w:t>
      </w:r>
    </w:p>
    <w:p w14:paraId="441A9B0C" w14:textId="73A6417A"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28.5           In any notice the Supplier gives under Clause 28.4 it must specify the:</w:t>
      </w:r>
    </w:p>
    <w:p w14:paraId="5D5DCFCB" w14:textId="253C9D42"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28.5.1             Prohibited Act;</w:t>
      </w:r>
    </w:p>
    <w:p w14:paraId="163D7C56" w14:textId="4B3DACF4"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28.5.2             identity of the Party who it thinks has committed the Prohibited Act; and</w:t>
      </w:r>
    </w:p>
    <w:p w14:paraId="0A98F6D6" w14:textId="3FF58218"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28.5.3             action it has decided to take.</w:t>
      </w:r>
    </w:p>
    <w:p w14:paraId="10A121E6" w14:textId="547D63AF" w:rsidR="7C4A7DC9" w:rsidRDefault="7C4A7DC9" w:rsidP="34B8D792">
      <w:pPr>
        <w:pStyle w:val="Heading1"/>
        <w:spacing w:before="200" w:after="60"/>
        <w:ind w:left="720" w:hanging="720"/>
        <w:jc w:val="both"/>
        <w:rPr>
          <w:rFonts w:ascii="Arial" w:eastAsia="Arial" w:hAnsi="Arial" w:cs="Arial"/>
          <w:b/>
          <w:bCs/>
          <w:caps/>
          <w:color w:val="auto"/>
          <w:sz w:val="22"/>
          <w:szCs w:val="22"/>
        </w:rPr>
      </w:pPr>
      <w:r w:rsidRPr="34B8D792">
        <w:rPr>
          <w:rFonts w:ascii="Arial" w:eastAsia="Arial" w:hAnsi="Arial" w:cs="Arial"/>
          <w:caps/>
          <w:color w:val="auto"/>
          <w:sz w:val="22"/>
          <w:szCs w:val="22"/>
        </w:rPr>
        <w:t xml:space="preserve">29.               </w:t>
      </w:r>
      <w:r w:rsidRPr="34B8D792">
        <w:rPr>
          <w:rFonts w:ascii="Arial" w:eastAsia="Arial" w:hAnsi="Arial" w:cs="Arial"/>
          <w:b/>
          <w:bCs/>
          <w:caps/>
          <w:color w:val="auto"/>
          <w:sz w:val="22"/>
          <w:szCs w:val="22"/>
        </w:rPr>
        <w:t>EQUALITY, DIVERSITY AND HUMAN RIGHTS</w:t>
      </w:r>
    </w:p>
    <w:p w14:paraId="29E0E26E" w14:textId="23D4C329"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lastRenderedPageBreak/>
        <w:t>29.1           The Supplier must follow all applicable equality Law when it performs its obligations under this Contract, including:</w:t>
      </w:r>
    </w:p>
    <w:p w14:paraId="423658CE" w14:textId="53450078"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29.1.1             protections against discrimination on the grounds of race, sex, gender reassignment, religion or belief, disability, sexual orientation, pregnancy, maternity, age or otherwise; and</w:t>
      </w:r>
    </w:p>
    <w:p w14:paraId="79DBC340" w14:textId="79E6650D"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29.1.2             any other requirements and instructions which the Buyer reasonably imposes related to equality Law.</w:t>
      </w:r>
    </w:p>
    <w:p w14:paraId="75FE1A28" w14:textId="4E651C5A"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29.2           The Supplier must take all necessary steps, and inform the Buyer of the steps taken, to prevent anything that is considered to be unlawful discrimination by any court or tribunal, or the Equality and Human Rights Commission (or any successor organisation) when working on a Contract.</w:t>
      </w:r>
    </w:p>
    <w:p w14:paraId="4CDC7DB8" w14:textId="610382C8" w:rsidR="7C4A7DC9" w:rsidRDefault="7C4A7DC9" w:rsidP="34B8D792">
      <w:pPr>
        <w:pStyle w:val="Heading1"/>
        <w:spacing w:before="200" w:after="60"/>
        <w:ind w:left="720" w:hanging="720"/>
        <w:jc w:val="both"/>
        <w:rPr>
          <w:rFonts w:ascii="Arial" w:eastAsia="Arial" w:hAnsi="Arial" w:cs="Arial"/>
          <w:b/>
          <w:bCs/>
          <w:caps/>
          <w:color w:val="auto"/>
          <w:sz w:val="22"/>
          <w:szCs w:val="22"/>
        </w:rPr>
      </w:pPr>
      <w:r w:rsidRPr="34B8D792">
        <w:rPr>
          <w:rFonts w:ascii="Arial" w:eastAsia="Arial" w:hAnsi="Arial" w:cs="Arial"/>
          <w:caps/>
          <w:color w:val="auto"/>
          <w:sz w:val="22"/>
          <w:szCs w:val="22"/>
        </w:rPr>
        <w:t xml:space="preserve">30.               </w:t>
      </w:r>
      <w:r w:rsidRPr="34B8D792">
        <w:rPr>
          <w:rFonts w:ascii="Arial" w:eastAsia="Arial" w:hAnsi="Arial" w:cs="Arial"/>
          <w:b/>
          <w:bCs/>
          <w:caps/>
          <w:color w:val="auto"/>
          <w:sz w:val="22"/>
          <w:szCs w:val="22"/>
        </w:rPr>
        <w:t xml:space="preserve">Corporate SOCIAL RESPONSIBILITY </w:t>
      </w:r>
    </w:p>
    <w:p w14:paraId="2B72F93E" w14:textId="7E98A027" w:rsidR="7C4A7DC9" w:rsidRDefault="7C4A7DC9" w:rsidP="34B8D792">
      <w:pPr>
        <w:spacing w:before="200" w:after="60"/>
        <w:ind w:left="720"/>
        <w:jc w:val="both"/>
        <w:rPr>
          <w:rFonts w:ascii="Arial" w:eastAsia="Arial" w:hAnsi="Arial" w:cs="Arial"/>
          <w:b/>
          <w:bCs/>
          <w:sz w:val="22"/>
          <w:szCs w:val="22"/>
        </w:rPr>
      </w:pPr>
      <w:r w:rsidRPr="34B8D792">
        <w:rPr>
          <w:rFonts w:ascii="Arial" w:eastAsia="Arial" w:hAnsi="Arial" w:cs="Arial"/>
          <w:b/>
          <w:bCs/>
          <w:sz w:val="22"/>
          <w:szCs w:val="22"/>
        </w:rPr>
        <w:t xml:space="preserve">Supplier Code of Conduct </w:t>
      </w:r>
    </w:p>
    <w:p w14:paraId="0320F974" w14:textId="4E923669"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30.1           In February 2019, HM Government published a Supplier Code of Conduct setting out the standards and behaviours expected of suppliers who work with government. (</w:t>
      </w:r>
      <w:hyperlink r:id="rId52">
        <w:r w:rsidRPr="34B8D792">
          <w:rPr>
            <w:rStyle w:val="Hyperlink"/>
            <w:rFonts w:ascii="Arial" w:eastAsia="Arial" w:hAnsi="Arial" w:cs="Arial"/>
            <w:color w:val="auto"/>
            <w:sz w:val="22"/>
            <w:szCs w:val="22"/>
          </w:rPr>
          <w:t>https://assets.publishing.service.gov.uk/government/uploads/system/uploads/attachment_data/file/779660/20190220-Supplier_Code_of_Conduct.pdf</w:t>
        </w:r>
      </w:hyperlink>
      <w:r w:rsidRPr="34B8D792">
        <w:rPr>
          <w:rFonts w:ascii="Arial" w:eastAsia="Arial" w:hAnsi="Arial" w:cs="Arial"/>
          <w:color w:val="auto"/>
          <w:sz w:val="22"/>
          <w:szCs w:val="22"/>
        </w:rPr>
        <w:t>)</w:t>
      </w:r>
    </w:p>
    <w:p w14:paraId="4AD3623F" w14:textId="28258794"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30.2           The Buyer that the Supplier and its Sub-Contractors will:</w:t>
      </w:r>
    </w:p>
    <w:p w14:paraId="194B4764" w14:textId="789A4929"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30.2.1             meet the standards set out in that Code;</w:t>
      </w:r>
    </w:p>
    <w:p w14:paraId="38911B59" w14:textId="5168F0E2"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 xml:space="preserve">30.2.2             comply with the standards set out in this Clause 30; and </w:t>
      </w:r>
    </w:p>
    <w:p w14:paraId="0C4F9F05" w14:textId="1E285047"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30.2.3             comply with any such additional corporate social responsibility requirements as the Buyer may notify to the Supplier from time to time.</w:t>
      </w:r>
    </w:p>
    <w:p w14:paraId="6ABE97FC" w14:textId="66ABCF11" w:rsidR="7C4A7DC9" w:rsidRDefault="7C4A7DC9" w:rsidP="34B8D792">
      <w:pPr>
        <w:spacing w:before="200" w:after="60"/>
        <w:ind w:left="720"/>
        <w:jc w:val="both"/>
        <w:rPr>
          <w:rFonts w:ascii="Arial" w:eastAsia="Arial" w:hAnsi="Arial" w:cs="Arial"/>
          <w:b/>
          <w:bCs/>
          <w:sz w:val="22"/>
          <w:szCs w:val="22"/>
        </w:rPr>
      </w:pPr>
      <w:r w:rsidRPr="34B8D792">
        <w:rPr>
          <w:rFonts w:ascii="Arial" w:eastAsia="Arial" w:hAnsi="Arial" w:cs="Arial"/>
          <w:b/>
          <w:bCs/>
          <w:sz w:val="22"/>
          <w:szCs w:val="22"/>
        </w:rPr>
        <w:t xml:space="preserve">Equality and Accessibility </w:t>
      </w:r>
    </w:p>
    <w:p w14:paraId="14285CD3" w14:textId="07776952"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30.3           In addition to legal obligations, the Supplier shall support the Buyer in fulfilling its Public Sector Equality duty under S149 of the Equality Act 2010 by ensuring that it fulfils its obligations under this Contract in a way that seeks to:</w:t>
      </w:r>
    </w:p>
    <w:p w14:paraId="624D76F1" w14:textId="7318BB22"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30.3.1             eliminate discrimination, harassment or victimisation of any kind; and</w:t>
      </w:r>
    </w:p>
    <w:p w14:paraId="1FA7525B" w14:textId="6F3B816A"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30.3.2             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62E93A18" w14:textId="21A0AB13" w:rsidR="7C4A7DC9" w:rsidRDefault="7C4A7DC9" w:rsidP="34B8D792">
      <w:pPr>
        <w:spacing w:before="200" w:after="60"/>
        <w:ind w:left="720"/>
        <w:jc w:val="both"/>
        <w:rPr>
          <w:rFonts w:ascii="Arial" w:eastAsia="Arial" w:hAnsi="Arial" w:cs="Arial"/>
          <w:b/>
          <w:bCs/>
          <w:sz w:val="22"/>
          <w:szCs w:val="22"/>
        </w:rPr>
      </w:pPr>
      <w:r w:rsidRPr="34B8D792">
        <w:rPr>
          <w:rFonts w:ascii="Arial" w:eastAsia="Arial" w:hAnsi="Arial" w:cs="Arial"/>
          <w:b/>
          <w:bCs/>
          <w:sz w:val="22"/>
          <w:szCs w:val="22"/>
        </w:rPr>
        <w:t>Modern Slavery, Child Labour and Inhumane Treatment</w:t>
      </w:r>
    </w:p>
    <w:p w14:paraId="4E3EA612" w14:textId="27D312AE"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lastRenderedPageBreak/>
        <w:t>30.4           The Supplier:</w:t>
      </w:r>
    </w:p>
    <w:p w14:paraId="19C48855" w14:textId="704E097B"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30.4.1             shall not use, nor allow its Sub-Contractors to use forced, bonded or involuntary prison labour;</w:t>
      </w:r>
    </w:p>
    <w:p w14:paraId="6D753177" w14:textId="18E09DCA"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 xml:space="preserve">30.4.2             shall not require any Supplier Personnel to lodge deposits or identify papers with the Employer and shall be free to leave their employer after reasonable notice;  </w:t>
      </w:r>
    </w:p>
    <w:p w14:paraId="461BF761" w14:textId="7874FAAC"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 xml:space="preserve">30.4.3             warrants and represents that it has not been convicted of any slavery or human trafficking offences anywhere around the world;  </w:t>
      </w:r>
    </w:p>
    <w:p w14:paraId="752F0B77" w14:textId="3ED99470"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 xml:space="preserve">30.4.4             warrants that to the best of its knowledge it is not currently under investigation, inquiry or enforcement proceedings in relation to any allegation of slavery or human trafficking offenses anywhere around the world; </w:t>
      </w:r>
    </w:p>
    <w:p w14:paraId="29A5D369" w14:textId="0792461A"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30.4.5             shall make reasonable enquires to ensure that its officers, employees and Sub-Contractors have not been convicted of slavery or human trafficking offenses anywhere around the world;</w:t>
      </w:r>
    </w:p>
    <w:p w14:paraId="63CF9715" w14:textId="6B8BD1BD"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30.4.6             shall have and maintain throughout the Contract Period its own policies and procedures to ensure its compliance with the Modern Slavery Act and include in its contracts with its Sub-Contractors anti-slavery and human trafficking provisions;</w:t>
      </w:r>
    </w:p>
    <w:p w14:paraId="65CC8A35" w14:textId="1360D63F"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30.4.7             shall implement due diligence procedures to ensure that there is no slavery or human trafficking in any part of its supply chain performing obligations under this Contract;</w:t>
      </w:r>
    </w:p>
    <w:p w14:paraId="6D8F19CD" w14:textId="393746D2"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30.4.8             shall prepare and deliver to the Buyer, an annual slavery and human trafficking report setting out the steps it has taken to ensure that slavery and human trafficking is not taking place in any of its supply chains or in any part of its business with its annual certification of compliance with Clause 30.4;</w:t>
      </w:r>
    </w:p>
    <w:p w14:paraId="10440169" w14:textId="353FE72C"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30.4.9             shall not use, nor allow its employees or Sub-Contractors to use physical abuse or discipline, the threat of physical abuse, sexual or other harassment and verbal abuse or other forms of intimidation of its employees or Sub-Contractors;</w:t>
      </w:r>
    </w:p>
    <w:p w14:paraId="66318B54" w14:textId="0127827D"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30.4.10          shall not use or allow child or slave labour to be used by its Sub-Contractors;</w:t>
      </w:r>
    </w:p>
    <w:p w14:paraId="48A4B723" w14:textId="23F7D1F9"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30.4.11          shall report the discovery or suspicion of any slavery or trafficking by it or its Sub-Contractors to the Buyer and Modern Slavery Helpline.</w:t>
      </w:r>
    </w:p>
    <w:p w14:paraId="1BBCE107" w14:textId="6A5DA6E4" w:rsidR="7C4A7DC9" w:rsidRDefault="7C4A7DC9" w:rsidP="34B8D792">
      <w:pPr>
        <w:spacing w:before="200" w:after="60"/>
        <w:ind w:left="720"/>
        <w:jc w:val="both"/>
        <w:rPr>
          <w:rFonts w:ascii="Arial" w:eastAsia="Arial" w:hAnsi="Arial" w:cs="Arial"/>
          <w:b/>
          <w:bCs/>
          <w:sz w:val="22"/>
          <w:szCs w:val="22"/>
        </w:rPr>
      </w:pPr>
      <w:r w:rsidRPr="34B8D792">
        <w:rPr>
          <w:rFonts w:ascii="Arial" w:eastAsia="Arial" w:hAnsi="Arial" w:cs="Arial"/>
          <w:b/>
          <w:bCs/>
          <w:sz w:val="22"/>
          <w:szCs w:val="22"/>
        </w:rPr>
        <w:lastRenderedPageBreak/>
        <w:t xml:space="preserve">Income Security </w:t>
      </w:r>
    </w:p>
    <w:p w14:paraId="391A6837" w14:textId="1EB4BB73"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30.5           The Supplier shall:</w:t>
      </w:r>
    </w:p>
    <w:p w14:paraId="54F55D8A" w14:textId="1A5FD63E"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30.5.1             ensure that that all wages and benefits paid for a standard working week meet, at a minimum, national legal standards in the country of employment;</w:t>
      </w:r>
    </w:p>
    <w:p w14:paraId="35B96B4F" w14:textId="23D2B897"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30.5.2             ensure that all Supplier Personnel are provided with written and understandable Information about their employment conditions in respect of wages before they enter;</w:t>
      </w:r>
    </w:p>
    <w:p w14:paraId="6D2679AA" w14:textId="56DA04F5"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30.5.3             ensure that all workers shall be provided with written and understandable information about their employment conditions in respect of wages before they enter  employment and about the particulars of their wages for the pay period concerned each time that they are paid;</w:t>
      </w:r>
    </w:p>
    <w:p w14:paraId="5D59379D" w14:textId="6E10FD0E"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30.5.4             not make deductions from wages:</w:t>
      </w:r>
    </w:p>
    <w:p w14:paraId="5E1790CC" w14:textId="12E2FB0B" w:rsidR="7C4A7DC9" w:rsidRDefault="7C4A7DC9" w:rsidP="34B8D792">
      <w:pPr>
        <w:pStyle w:val="Heading4"/>
        <w:spacing w:before="200" w:after="60"/>
        <w:ind w:left="3612" w:hanging="1202"/>
        <w:jc w:val="both"/>
        <w:rPr>
          <w:rFonts w:ascii="Arial" w:eastAsia="Arial" w:hAnsi="Arial" w:cs="Arial"/>
          <w:color w:val="auto"/>
          <w:sz w:val="22"/>
          <w:szCs w:val="22"/>
        </w:rPr>
      </w:pPr>
      <w:r w:rsidRPr="34B8D792">
        <w:rPr>
          <w:rFonts w:ascii="Arial" w:eastAsia="Arial" w:hAnsi="Arial" w:cs="Arial"/>
          <w:color w:val="auto"/>
          <w:sz w:val="22"/>
          <w:szCs w:val="22"/>
        </w:rPr>
        <w:t>(a)</w:t>
      </w:r>
      <w:r w:rsidRPr="34B8D792">
        <w:rPr>
          <w:rFonts w:ascii="Arial" w:eastAsia="Arial" w:hAnsi="Arial" w:cs="Arial"/>
          <w:i w:val="0"/>
          <w:iCs w:val="0"/>
          <w:color w:val="auto"/>
          <w:sz w:val="22"/>
          <w:szCs w:val="22"/>
        </w:rPr>
        <w:t xml:space="preserve">                </w:t>
      </w:r>
      <w:r w:rsidRPr="34B8D792">
        <w:rPr>
          <w:rFonts w:ascii="Arial" w:eastAsia="Arial" w:hAnsi="Arial" w:cs="Arial"/>
          <w:color w:val="auto"/>
          <w:sz w:val="22"/>
          <w:szCs w:val="22"/>
        </w:rPr>
        <w:t xml:space="preserve">as a disciplinary measure; </w:t>
      </w:r>
    </w:p>
    <w:p w14:paraId="67DB3136" w14:textId="08B56E89" w:rsidR="7C4A7DC9" w:rsidRDefault="7C4A7DC9" w:rsidP="34B8D792">
      <w:pPr>
        <w:pStyle w:val="Heading4"/>
        <w:spacing w:before="200" w:after="60"/>
        <w:ind w:left="3119" w:hanging="709"/>
        <w:jc w:val="both"/>
        <w:rPr>
          <w:rFonts w:ascii="Arial" w:eastAsia="Arial" w:hAnsi="Arial" w:cs="Arial"/>
          <w:color w:val="auto"/>
          <w:sz w:val="22"/>
          <w:szCs w:val="22"/>
        </w:rPr>
      </w:pPr>
      <w:r w:rsidRPr="34B8D792">
        <w:rPr>
          <w:rFonts w:ascii="Arial" w:eastAsia="Arial" w:hAnsi="Arial" w:cs="Arial"/>
          <w:color w:val="auto"/>
          <w:sz w:val="22"/>
          <w:szCs w:val="22"/>
        </w:rPr>
        <w:t>(b)</w:t>
      </w:r>
      <w:r w:rsidRPr="34B8D792">
        <w:rPr>
          <w:rFonts w:ascii="Arial" w:eastAsia="Arial" w:hAnsi="Arial" w:cs="Arial"/>
          <w:i w:val="0"/>
          <w:iCs w:val="0"/>
          <w:color w:val="auto"/>
          <w:sz w:val="22"/>
          <w:szCs w:val="22"/>
        </w:rPr>
        <w:t xml:space="preserve">               </w:t>
      </w:r>
      <w:r w:rsidRPr="34B8D792">
        <w:rPr>
          <w:rFonts w:ascii="Arial" w:eastAsia="Arial" w:hAnsi="Arial" w:cs="Arial"/>
          <w:color w:val="auto"/>
          <w:sz w:val="22"/>
          <w:szCs w:val="22"/>
        </w:rPr>
        <w:t>except where permitted by law; or</w:t>
      </w:r>
    </w:p>
    <w:p w14:paraId="12D38EEB" w14:textId="4E9830C0" w:rsidR="7C4A7DC9" w:rsidRDefault="7C4A7DC9" w:rsidP="34B8D792">
      <w:pPr>
        <w:pStyle w:val="Heading4"/>
        <w:spacing w:before="200" w:after="60"/>
        <w:ind w:left="3119" w:hanging="709"/>
        <w:jc w:val="both"/>
        <w:rPr>
          <w:rFonts w:ascii="Arial" w:eastAsia="Arial" w:hAnsi="Arial" w:cs="Arial"/>
          <w:color w:val="auto"/>
          <w:sz w:val="22"/>
          <w:szCs w:val="22"/>
        </w:rPr>
      </w:pPr>
      <w:r w:rsidRPr="34B8D792">
        <w:rPr>
          <w:rFonts w:ascii="Arial" w:eastAsia="Arial" w:hAnsi="Arial" w:cs="Arial"/>
          <w:color w:val="auto"/>
          <w:sz w:val="22"/>
          <w:szCs w:val="22"/>
        </w:rPr>
        <w:t>(c)</w:t>
      </w:r>
      <w:r w:rsidRPr="34B8D792">
        <w:rPr>
          <w:rFonts w:ascii="Arial" w:eastAsia="Arial" w:hAnsi="Arial" w:cs="Arial"/>
          <w:i w:val="0"/>
          <w:iCs w:val="0"/>
          <w:color w:val="auto"/>
          <w:sz w:val="22"/>
          <w:szCs w:val="22"/>
        </w:rPr>
        <w:t xml:space="preserve">                </w:t>
      </w:r>
      <w:r w:rsidRPr="34B8D792">
        <w:rPr>
          <w:rFonts w:ascii="Arial" w:eastAsia="Arial" w:hAnsi="Arial" w:cs="Arial"/>
          <w:color w:val="auto"/>
          <w:sz w:val="22"/>
          <w:szCs w:val="22"/>
        </w:rPr>
        <w:t>without expressed permission of the worker concerned;</w:t>
      </w:r>
    </w:p>
    <w:p w14:paraId="54120B62" w14:textId="5BA8523E"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30.5.5             record all disciplinary measures taken against Supplier Personnel; and</w:t>
      </w:r>
    </w:p>
    <w:p w14:paraId="43DFB13B" w14:textId="46E13634"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30.5.6             ensure that Supplier Personnel are engaged under a recognised employment relationship established through national law and practice.</w:t>
      </w:r>
    </w:p>
    <w:p w14:paraId="7F5AB539" w14:textId="28A9E49F" w:rsidR="7C4A7DC9" w:rsidRDefault="7C4A7DC9" w:rsidP="34B8D792">
      <w:pPr>
        <w:spacing w:before="200" w:after="60"/>
        <w:ind w:left="720"/>
        <w:jc w:val="both"/>
        <w:rPr>
          <w:rFonts w:ascii="Arial" w:eastAsia="Arial" w:hAnsi="Arial" w:cs="Arial"/>
          <w:b/>
          <w:bCs/>
          <w:sz w:val="22"/>
          <w:szCs w:val="22"/>
        </w:rPr>
      </w:pPr>
      <w:r w:rsidRPr="34B8D792">
        <w:rPr>
          <w:rFonts w:ascii="Arial" w:eastAsia="Arial" w:hAnsi="Arial" w:cs="Arial"/>
          <w:b/>
          <w:bCs/>
          <w:sz w:val="22"/>
          <w:szCs w:val="22"/>
        </w:rPr>
        <w:t xml:space="preserve">Working Hours </w:t>
      </w:r>
    </w:p>
    <w:p w14:paraId="02FB6462" w14:textId="4E0CC5F0"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lastRenderedPageBreak/>
        <w:t>30.6           The Supplier shall:</w:t>
      </w:r>
    </w:p>
    <w:p w14:paraId="545FD395" w14:textId="5C0A0E79"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30.6.1             ensure that the working hours of Supplier Personnel comply with national laws, and any collective agreements;</w:t>
      </w:r>
    </w:p>
    <w:p w14:paraId="0DEFFECD" w14:textId="6B746599"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30.6.2             that the working hours of Supplier Personnel, excluding overtime, shall be defined by contract, and shall not exceed 48 hours per week unless the individual has agreed in writing;</w:t>
      </w:r>
    </w:p>
    <w:p w14:paraId="4D7C9DA7" w14:textId="4F9D8A44"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30.6.3             ensure that use of overtime used responsibly, taking into account:</w:t>
      </w:r>
    </w:p>
    <w:p w14:paraId="0C4A7F02" w14:textId="7F4353B5" w:rsidR="7C4A7DC9" w:rsidRDefault="7C4A7DC9" w:rsidP="34B8D792">
      <w:pPr>
        <w:pStyle w:val="Heading4"/>
        <w:spacing w:before="200" w:after="60"/>
        <w:ind w:left="3612" w:hanging="1202"/>
        <w:jc w:val="both"/>
        <w:rPr>
          <w:rFonts w:ascii="Arial" w:eastAsia="Arial" w:hAnsi="Arial" w:cs="Arial"/>
          <w:color w:val="auto"/>
          <w:sz w:val="22"/>
          <w:szCs w:val="22"/>
        </w:rPr>
      </w:pPr>
      <w:r w:rsidRPr="34B8D792">
        <w:rPr>
          <w:rFonts w:ascii="Arial" w:eastAsia="Arial" w:hAnsi="Arial" w:cs="Arial"/>
          <w:color w:val="auto"/>
          <w:sz w:val="22"/>
          <w:szCs w:val="22"/>
        </w:rPr>
        <w:t>(a)</w:t>
      </w:r>
      <w:r w:rsidRPr="34B8D792">
        <w:rPr>
          <w:rFonts w:ascii="Arial" w:eastAsia="Arial" w:hAnsi="Arial" w:cs="Arial"/>
          <w:i w:val="0"/>
          <w:iCs w:val="0"/>
          <w:color w:val="auto"/>
          <w:sz w:val="22"/>
          <w:szCs w:val="22"/>
        </w:rPr>
        <w:t xml:space="preserve">                </w:t>
      </w:r>
      <w:r w:rsidRPr="34B8D792">
        <w:rPr>
          <w:rFonts w:ascii="Arial" w:eastAsia="Arial" w:hAnsi="Arial" w:cs="Arial"/>
          <w:color w:val="auto"/>
          <w:sz w:val="22"/>
          <w:szCs w:val="22"/>
        </w:rPr>
        <w:t>the extent;</w:t>
      </w:r>
    </w:p>
    <w:p w14:paraId="13426163" w14:textId="5913A5F8" w:rsidR="7C4A7DC9" w:rsidRDefault="7C4A7DC9" w:rsidP="34B8D792">
      <w:pPr>
        <w:pStyle w:val="Heading4"/>
        <w:spacing w:before="200" w:after="60"/>
        <w:ind w:left="3612" w:hanging="1202"/>
        <w:jc w:val="both"/>
        <w:rPr>
          <w:rFonts w:ascii="Arial" w:eastAsia="Arial" w:hAnsi="Arial" w:cs="Arial"/>
          <w:color w:val="auto"/>
          <w:sz w:val="22"/>
          <w:szCs w:val="22"/>
        </w:rPr>
      </w:pPr>
      <w:r w:rsidRPr="34B8D792">
        <w:rPr>
          <w:rFonts w:ascii="Arial" w:eastAsia="Arial" w:hAnsi="Arial" w:cs="Arial"/>
          <w:color w:val="auto"/>
          <w:sz w:val="22"/>
          <w:szCs w:val="22"/>
        </w:rPr>
        <w:t>(b)</w:t>
      </w:r>
      <w:r w:rsidRPr="34B8D792">
        <w:rPr>
          <w:rFonts w:ascii="Arial" w:eastAsia="Arial" w:hAnsi="Arial" w:cs="Arial"/>
          <w:i w:val="0"/>
          <w:iCs w:val="0"/>
          <w:color w:val="auto"/>
          <w:sz w:val="22"/>
          <w:szCs w:val="22"/>
        </w:rPr>
        <w:t xml:space="preserve">               </w:t>
      </w:r>
      <w:r w:rsidRPr="34B8D792">
        <w:rPr>
          <w:rFonts w:ascii="Arial" w:eastAsia="Arial" w:hAnsi="Arial" w:cs="Arial"/>
          <w:color w:val="auto"/>
          <w:sz w:val="22"/>
          <w:szCs w:val="22"/>
        </w:rPr>
        <w:t xml:space="preserve">frequency; and </w:t>
      </w:r>
    </w:p>
    <w:p w14:paraId="6A3E11E6" w14:textId="55092BE2" w:rsidR="7C4A7DC9" w:rsidRDefault="7C4A7DC9" w:rsidP="34B8D792">
      <w:pPr>
        <w:pStyle w:val="Heading4"/>
        <w:spacing w:before="200" w:after="60"/>
        <w:ind w:left="3612" w:hanging="1202"/>
        <w:jc w:val="both"/>
        <w:rPr>
          <w:rFonts w:ascii="Arial" w:eastAsia="Arial" w:hAnsi="Arial" w:cs="Arial"/>
          <w:color w:val="auto"/>
          <w:sz w:val="22"/>
          <w:szCs w:val="22"/>
        </w:rPr>
      </w:pPr>
      <w:r w:rsidRPr="34B8D792">
        <w:rPr>
          <w:rFonts w:ascii="Arial" w:eastAsia="Arial" w:hAnsi="Arial" w:cs="Arial"/>
          <w:color w:val="auto"/>
          <w:sz w:val="22"/>
          <w:szCs w:val="22"/>
        </w:rPr>
        <w:t>(c)</w:t>
      </w:r>
      <w:r w:rsidRPr="34B8D792">
        <w:rPr>
          <w:rFonts w:ascii="Arial" w:eastAsia="Arial" w:hAnsi="Arial" w:cs="Arial"/>
          <w:i w:val="0"/>
          <w:iCs w:val="0"/>
          <w:color w:val="auto"/>
          <w:sz w:val="22"/>
          <w:szCs w:val="22"/>
        </w:rPr>
        <w:t xml:space="preserve">                </w:t>
      </w:r>
      <w:r w:rsidRPr="34B8D792">
        <w:rPr>
          <w:rFonts w:ascii="Arial" w:eastAsia="Arial" w:hAnsi="Arial" w:cs="Arial"/>
          <w:color w:val="auto"/>
          <w:sz w:val="22"/>
          <w:szCs w:val="22"/>
        </w:rPr>
        <w:t xml:space="preserve">hours worked; </w:t>
      </w:r>
    </w:p>
    <w:p w14:paraId="0753A29A" w14:textId="5F92FFB3" w:rsidR="7C4A7DC9" w:rsidRDefault="7C4A7DC9" w:rsidP="34B8D792">
      <w:pPr>
        <w:pStyle w:val="Heading3"/>
        <w:spacing w:after="60"/>
        <w:ind w:left="2393"/>
        <w:jc w:val="both"/>
        <w:rPr>
          <w:rFonts w:ascii="Arial" w:eastAsia="Arial" w:hAnsi="Arial" w:cs="Arial"/>
          <w:b w:val="0"/>
          <w:color w:val="auto"/>
          <w:sz w:val="22"/>
          <w:szCs w:val="22"/>
        </w:rPr>
      </w:pPr>
      <w:r w:rsidRPr="34B8D792">
        <w:rPr>
          <w:rFonts w:ascii="Arial" w:eastAsia="Arial" w:hAnsi="Arial" w:cs="Arial"/>
          <w:b w:val="0"/>
          <w:color w:val="auto"/>
          <w:sz w:val="22"/>
          <w:szCs w:val="22"/>
        </w:rPr>
        <w:t>by individuals and by the Supplier Personnel as a whole;</w:t>
      </w:r>
    </w:p>
    <w:p w14:paraId="6964FED8" w14:textId="7DF3364C"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30.7           The total hours worked in any seven day period shall not exceed 60 hours, except where covered by Clause 30.8 below.</w:t>
      </w:r>
    </w:p>
    <w:p w14:paraId="3F257699" w14:textId="7106DE23"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30.8           Working hours may exceed 60 hours in any seven day period only in exceptional circumstances where all of the following are met:</w:t>
      </w:r>
    </w:p>
    <w:p w14:paraId="68BE171A" w14:textId="31BFFE9A"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30.8.1             this is allowed by national law;</w:t>
      </w:r>
    </w:p>
    <w:p w14:paraId="457E27CE" w14:textId="42FBBD72"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30.8.2             this is allowed by a collective agreement freely negotiated with a workers’ organisation representing a significant portion of the workforce;</w:t>
      </w:r>
    </w:p>
    <w:p w14:paraId="0AEEFED0" w14:textId="648E1E7A"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30.8.3             appropriate safeguards are taken to protect the workers’ health and safety; and</w:t>
      </w:r>
    </w:p>
    <w:p w14:paraId="35A6FA73" w14:textId="00092F3C"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30.8.4             the employer can demonstrate that exceptional circumstances apply such as unexpected production peaks, accidents or emergencies.</w:t>
      </w:r>
    </w:p>
    <w:p w14:paraId="6A225939" w14:textId="48E7A423"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30.9           All Supplier Personnel shall be provided with at least one (1) day off in every seven (7) day period or, where allowed by national law, two (2) days off in every fourteen (14) day period.</w:t>
      </w:r>
    </w:p>
    <w:p w14:paraId="29967FF0" w14:textId="3F79DA64" w:rsidR="7C4A7DC9" w:rsidRDefault="7C4A7DC9" w:rsidP="34B8D792">
      <w:pPr>
        <w:spacing w:before="200" w:after="60"/>
        <w:ind w:left="720"/>
        <w:jc w:val="both"/>
        <w:rPr>
          <w:rFonts w:ascii="Arial" w:eastAsia="Arial" w:hAnsi="Arial" w:cs="Arial"/>
          <w:b/>
          <w:bCs/>
          <w:sz w:val="22"/>
          <w:szCs w:val="22"/>
        </w:rPr>
      </w:pPr>
      <w:r w:rsidRPr="34B8D792">
        <w:rPr>
          <w:rFonts w:ascii="Arial" w:eastAsia="Arial" w:hAnsi="Arial" w:cs="Arial"/>
          <w:b/>
          <w:bCs/>
          <w:sz w:val="22"/>
          <w:szCs w:val="22"/>
        </w:rPr>
        <w:t xml:space="preserve">Sustainability </w:t>
      </w:r>
    </w:p>
    <w:p w14:paraId="6C551CDB" w14:textId="5AEB4722"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lastRenderedPageBreak/>
        <w:t xml:space="preserve">30.10        The Supplier shall meet the applicable Government Buying Standards applicable to the Services which can be found online at: </w:t>
      </w:r>
      <w:hyperlink r:id="rId53">
        <w:r w:rsidRPr="34B8D792">
          <w:rPr>
            <w:rStyle w:val="Hyperlink"/>
            <w:rFonts w:ascii="Arial" w:eastAsia="Arial" w:hAnsi="Arial" w:cs="Arial"/>
            <w:color w:val="auto"/>
            <w:sz w:val="22"/>
            <w:szCs w:val="22"/>
          </w:rPr>
          <w:t>https://www.gov.uk/government/collections/sustainable-procurement-the-government-buying-standards-gbs</w:t>
        </w:r>
      </w:hyperlink>
      <w:r w:rsidRPr="34B8D792">
        <w:rPr>
          <w:rFonts w:ascii="Arial" w:eastAsia="Arial" w:hAnsi="Arial" w:cs="Arial"/>
          <w:color w:val="auto"/>
          <w:sz w:val="22"/>
          <w:szCs w:val="22"/>
        </w:rPr>
        <w:t>.</w:t>
      </w:r>
    </w:p>
    <w:p w14:paraId="2936F677" w14:textId="244E8050" w:rsidR="7C4A7DC9" w:rsidRDefault="7C4A7DC9" w:rsidP="34B8D792">
      <w:pPr>
        <w:pStyle w:val="Heading1"/>
        <w:spacing w:before="200" w:after="60"/>
        <w:ind w:left="720" w:hanging="720"/>
        <w:jc w:val="both"/>
        <w:rPr>
          <w:rFonts w:ascii="Arial" w:eastAsia="Arial" w:hAnsi="Arial" w:cs="Arial"/>
          <w:b/>
          <w:bCs/>
          <w:caps/>
          <w:color w:val="auto"/>
          <w:sz w:val="22"/>
          <w:szCs w:val="22"/>
        </w:rPr>
      </w:pPr>
      <w:r w:rsidRPr="34B8D792">
        <w:rPr>
          <w:rFonts w:ascii="Arial" w:eastAsia="Arial" w:hAnsi="Arial" w:cs="Arial"/>
          <w:caps/>
          <w:color w:val="auto"/>
          <w:sz w:val="22"/>
          <w:szCs w:val="22"/>
        </w:rPr>
        <w:t xml:space="preserve">31.               </w:t>
      </w:r>
      <w:r w:rsidRPr="34B8D792">
        <w:rPr>
          <w:rFonts w:ascii="Arial" w:eastAsia="Arial" w:hAnsi="Arial" w:cs="Arial"/>
          <w:b/>
          <w:bCs/>
          <w:caps/>
          <w:color w:val="auto"/>
          <w:sz w:val="22"/>
          <w:szCs w:val="22"/>
        </w:rPr>
        <w:t xml:space="preserve">ASSIGNMENT </w:t>
      </w:r>
    </w:p>
    <w:p w14:paraId="261803C7" w14:textId="2D5916B5"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31.1           The Supplier cannot assign this Contract without the Buyer’s written consent.</w:t>
      </w:r>
    </w:p>
    <w:p w14:paraId="2B1CC93C" w14:textId="4CA912C5"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31.2           The Buyer can assign, novate or transfer this Contract or any part of it to any Crown Body, public or private sector body which performs the functions of the Buyer.</w:t>
      </w:r>
    </w:p>
    <w:p w14:paraId="13AED0DA" w14:textId="6D1DC917" w:rsidR="7C4A7DC9" w:rsidRDefault="7C4A7DC9" w:rsidP="34B8D792">
      <w:pPr>
        <w:pStyle w:val="Heading1"/>
        <w:spacing w:before="200" w:after="60"/>
        <w:ind w:left="720" w:hanging="720"/>
        <w:jc w:val="both"/>
        <w:rPr>
          <w:rFonts w:ascii="Arial" w:eastAsia="Arial" w:hAnsi="Arial" w:cs="Arial"/>
          <w:b/>
          <w:bCs/>
          <w:caps/>
          <w:color w:val="auto"/>
          <w:sz w:val="22"/>
          <w:szCs w:val="22"/>
        </w:rPr>
      </w:pPr>
      <w:r w:rsidRPr="34B8D792">
        <w:rPr>
          <w:rFonts w:ascii="Arial" w:eastAsia="Arial" w:hAnsi="Arial" w:cs="Arial"/>
          <w:caps/>
          <w:color w:val="auto"/>
          <w:sz w:val="22"/>
          <w:szCs w:val="22"/>
        </w:rPr>
        <w:t xml:space="preserve">32.               </w:t>
      </w:r>
      <w:r w:rsidRPr="34B8D792">
        <w:rPr>
          <w:rFonts w:ascii="Arial" w:eastAsia="Arial" w:hAnsi="Arial" w:cs="Arial"/>
          <w:b/>
          <w:bCs/>
          <w:caps/>
          <w:color w:val="auto"/>
          <w:sz w:val="22"/>
          <w:szCs w:val="22"/>
        </w:rPr>
        <w:t>VARIATION</w:t>
      </w:r>
    </w:p>
    <w:p w14:paraId="35D6F89F" w14:textId="0D8A42DD"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32.1           Either Party may request a variation to this Contract provided that such variation does not amount to a material change of this Contract within the meaning of the Regulations and the Law. Such a change will only be effective if agreed in writing and signed by both Parties.</w:t>
      </w:r>
    </w:p>
    <w:p w14:paraId="2900B07B" w14:textId="5A1E0F9F"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32.2           For 101(5) of the Regulations, if the Court declares any change to this Contract ineffective, the Parties agree that their mutual rights and obligations will be regulated by the terms of this Contract as they existed immediately prior to that change and as if the Parties had never entered into that change.</w:t>
      </w:r>
    </w:p>
    <w:p w14:paraId="2C674EE7" w14:textId="7A96D204" w:rsidR="7C4A7DC9" w:rsidRDefault="7C4A7DC9" w:rsidP="34B8D792">
      <w:pPr>
        <w:pStyle w:val="Heading1"/>
        <w:spacing w:before="200" w:after="60"/>
        <w:ind w:left="720" w:hanging="720"/>
        <w:jc w:val="both"/>
        <w:rPr>
          <w:rFonts w:ascii="Arial" w:eastAsia="Arial" w:hAnsi="Arial" w:cs="Arial"/>
          <w:b/>
          <w:bCs/>
          <w:caps/>
          <w:color w:val="auto"/>
          <w:sz w:val="22"/>
          <w:szCs w:val="22"/>
        </w:rPr>
      </w:pPr>
      <w:r w:rsidRPr="34B8D792">
        <w:rPr>
          <w:rFonts w:ascii="Arial" w:eastAsia="Arial" w:hAnsi="Arial" w:cs="Arial"/>
          <w:caps/>
          <w:color w:val="auto"/>
          <w:sz w:val="22"/>
          <w:szCs w:val="22"/>
        </w:rPr>
        <w:t xml:space="preserve">33.               </w:t>
      </w:r>
      <w:r w:rsidRPr="34B8D792">
        <w:rPr>
          <w:rFonts w:ascii="Arial" w:eastAsia="Arial" w:hAnsi="Arial" w:cs="Arial"/>
          <w:b/>
          <w:bCs/>
          <w:caps/>
          <w:color w:val="auto"/>
          <w:sz w:val="22"/>
          <w:szCs w:val="22"/>
        </w:rPr>
        <w:t xml:space="preserve">FORCE MAJEURE </w:t>
      </w:r>
    </w:p>
    <w:p w14:paraId="704689A3" w14:textId="3190520B"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33.1           Any Party affected by a Force Majeure Event is excused from performing its obligations under this Contract while the inability to perform continues, if it both:</w:t>
      </w:r>
    </w:p>
    <w:p w14:paraId="13CC103D" w14:textId="7882A3C1"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33.1.1             provides a Force Majeure Notice to the other Party;</w:t>
      </w:r>
    </w:p>
    <w:p w14:paraId="3F23B9B9" w14:textId="25B7743B"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33.1.2             uses all reasonable measures practical to reduce the impact of the Force Majeure Event.</w:t>
      </w:r>
    </w:p>
    <w:p w14:paraId="215BE27F" w14:textId="4E75B0DF"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33.2           Either Party can partially or fully terminate this Contract if the provision of the Services is materially affected by a Force Majeure Event which lasts for ninety (90) days continuously.</w:t>
      </w:r>
    </w:p>
    <w:p w14:paraId="31474361" w14:textId="5AB19796"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33.3           If the Supplier is the affected Party, it shall not be entitled to claim relief under this Clause 33 to the extent that consequences of the relevant Force Majeure Event should have been foreseen and prevented or avoided by a prudent provider of services similar to the Services, operating to the standards required by this Contract.</w:t>
      </w:r>
    </w:p>
    <w:p w14:paraId="5A010406" w14:textId="001FCEC4"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 xml:space="preserve">33.4           Where a Party terminates under Clause 33.2: </w:t>
      </w:r>
    </w:p>
    <w:p w14:paraId="7AF024A7" w14:textId="7E4C3324"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 xml:space="preserve">33.4.1             each party must cover its own Losses; and </w:t>
      </w:r>
    </w:p>
    <w:p w14:paraId="7AB498FD" w14:textId="0A904752"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 xml:space="preserve">33.4.2             Clauses 20.2, 20.3, 20.4 and 18.4.5 shall apply. </w:t>
      </w:r>
    </w:p>
    <w:p w14:paraId="2E1EE0BC" w14:textId="34DCA303" w:rsidR="7C4A7DC9" w:rsidRDefault="7C4A7DC9" w:rsidP="34B8D792">
      <w:pPr>
        <w:pStyle w:val="Heading1"/>
        <w:spacing w:before="200" w:after="60"/>
        <w:ind w:left="720" w:hanging="720"/>
        <w:jc w:val="both"/>
        <w:rPr>
          <w:rFonts w:ascii="Arial" w:eastAsia="Arial" w:hAnsi="Arial" w:cs="Arial"/>
          <w:b/>
          <w:bCs/>
          <w:caps/>
          <w:color w:val="auto"/>
          <w:sz w:val="22"/>
          <w:szCs w:val="22"/>
        </w:rPr>
      </w:pPr>
      <w:r w:rsidRPr="34B8D792">
        <w:rPr>
          <w:rFonts w:ascii="Arial" w:eastAsia="Arial" w:hAnsi="Arial" w:cs="Arial"/>
          <w:caps/>
          <w:color w:val="auto"/>
          <w:sz w:val="22"/>
          <w:szCs w:val="22"/>
        </w:rPr>
        <w:t xml:space="preserve">34.               </w:t>
      </w:r>
      <w:r w:rsidRPr="34B8D792">
        <w:rPr>
          <w:rFonts w:ascii="Arial" w:eastAsia="Arial" w:hAnsi="Arial" w:cs="Arial"/>
          <w:b/>
          <w:bCs/>
          <w:caps/>
          <w:color w:val="auto"/>
          <w:sz w:val="22"/>
          <w:szCs w:val="22"/>
        </w:rPr>
        <w:t>notices</w:t>
      </w:r>
    </w:p>
    <w:p w14:paraId="0314C37C" w14:textId="7C8F271D"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lastRenderedPageBreak/>
        <w:t>34.1           All notices under this Contract must be in writing and are considered effective on the Working Day of delivery as long as they’re delivered before 5:00pm on a Working Day. Otherwise the notice is effective on the next Working Day. An email is effective when sent unless an error message is received.</w:t>
      </w:r>
    </w:p>
    <w:p w14:paraId="6C3A21AA" w14:textId="4B56A687"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34.2           Notices to the Buyer must be sent to the Buyer Authorised Representative’s address or email address in the Order Form.</w:t>
      </w:r>
    </w:p>
    <w:p w14:paraId="23BC2783" w14:textId="36D35C48"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34.3           This Clause 33 does not apply to the service of legal proceedings or any documents in any legal action, arbitration or dispute resolution.</w:t>
      </w:r>
    </w:p>
    <w:p w14:paraId="628B902C" w14:textId="2CA51FC6" w:rsidR="7C4A7DC9" w:rsidRDefault="7C4A7DC9" w:rsidP="34B8D792">
      <w:pPr>
        <w:pStyle w:val="Heading1"/>
        <w:spacing w:before="200" w:after="60"/>
        <w:ind w:left="720" w:hanging="720"/>
        <w:jc w:val="both"/>
        <w:rPr>
          <w:rFonts w:ascii="Arial" w:eastAsia="Arial" w:hAnsi="Arial" w:cs="Arial"/>
          <w:b/>
          <w:bCs/>
          <w:caps/>
          <w:color w:val="auto"/>
          <w:sz w:val="22"/>
          <w:szCs w:val="22"/>
        </w:rPr>
      </w:pPr>
      <w:r w:rsidRPr="34B8D792">
        <w:rPr>
          <w:rFonts w:ascii="Arial" w:eastAsia="Arial" w:hAnsi="Arial" w:cs="Arial"/>
          <w:caps/>
          <w:color w:val="auto"/>
          <w:sz w:val="22"/>
          <w:szCs w:val="22"/>
        </w:rPr>
        <w:t xml:space="preserve">35.               </w:t>
      </w:r>
      <w:r w:rsidRPr="34B8D792">
        <w:rPr>
          <w:rFonts w:ascii="Arial" w:eastAsia="Arial" w:hAnsi="Arial" w:cs="Arial"/>
          <w:b/>
          <w:bCs/>
          <w:caps/>
          <w:color w:val="auto"/>
          <w:sz w:val="22"/>
          <w:szCs w:val="22"/>
        </w:rPr>
        <w:t>Entire Agreement and Third Party Rights</w:t>
      </w:r>
    </w:p>
    <w:p w14:paraId="48B2BF5F" w14:textId="218B7527"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35.1           This Contract constitutes the entire agreement between the Parties in respect of the matter and supersedes and extinguishes all prior negotiations, course of dealings or agreements made between the Parties in relation to its subject matter, whether written or oral. Neither Party has been given, nor entered into this Contract in reliance on, any warranty, statement, promise or representation other than those expressly set out in this Contract. Nothing in this Clause 35.1 shall exclude any liability in respect of misrepresentations made fraudulently.</w:t>
      </w:r>
    </w:p>
    <w:p w14:paraId="4A5F2E1F" w14:textId="409B6F60"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35.2           A person who is not a Party to this Contract has no right under the CRTPA to enforce any term of this Contract but this does not affect any right or remedy of any person which exists or is available otherwise than pursuant to that Act.</w:t>
      </w:r>
    </w:p>
    <w:p w14:paraId="4944BD3A" w14:textId="27AE1FCE" w:rsidR="7C4A7DC9" w:rsidRDefault="7C4A7DC9" w:rsidP="34B8D792">
      <w:pPr>
        <w:pStyle w:val="Heading1"/>
        <w:spacing w:before="200" w:after="60"/>
        <w:ind w:left="720" w:hanging="720"/>
        <w:jc w:val="both"/>
        <w:rPr>
          <w:rFonts w:ascii="Arial" w:eastAsia="Arial" w:hAnsi="Arial" w:cs="Arial"/>
          <w:b/>
          <w:bCs/>
          <w:caps/>
          <w:color w:val="auto"/>
          <w:sz w:val="22"/>
          <w:szCs w:val="22"/>
        </w:rPr>
      </w:pPr>
      <w:r w:rsidRPr="34B8D792">
        <w:rPr>
          <w:rFonts w:ascii="Arial" w:eastAsia="Arial" w:hAnsi="Arial" w:cs="Arial"/>
          <w:caps/>
          <w:color w:val="auto"/>
          <w:sz w:val="22"/>
          <w:szCs w:val="22"/>
        </w:rPr>
        <w:t xml:space="preserve">36.               </w:t>
      </w:r>
      <w:r w:rsidRPr="34B8D792">
        <w:rPr>
          <w:rFonts w:ascii="Arial" w:eastAsia="Arial" w:hAnsi="Arial" w:cs="Arial"/>
          <w:b/>
          <w:bCs/>
          <w:caps/>
          <w:color w:val="auto"/>
          <w:sz w:val="22"/>
          <w:szCs w:val="22"/>
        </w:rPr>
        <w:t>conflicts of interest</w:t>
      </w:r>
    </w:p>
    <w:p w14:paraId="4887AAC3" w14:textId="57C11605"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36.1           The Supplier must take action to ensure that neither the Supplier nor the Supplier Personnel are placed in the position of an actual or potential Conflict of Interest.</w:t>
      </w:r>
    </w:p>
    <w:p w14:paraId="3413C1B1" w14:textId="0CEEE4CF"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36.2           The Supplier must promptly notify and provide details to the Buyer if a Conflict of Interest happens or is expected to happen.</w:t>
      </w:r>
    </w:p>
    <w:p w14:paraId="52FDE38C" w14:textId="5385A362"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36.3           The Buyer can terminate this Contract immediately by giving notice in writing to the Supplier or take any steps it thinks are necessary where there is or may be an actual or potential Conflict of Interest.</w:t>
      </w:r>
    </w:p>
    <w:p w14:paraId="278E7962" w14:textId="4137C285" w:rsidR="7C4A7DC9" w:rsidRDefault="7C4A7DC9" w:rsidP="34B8D792">
      <w:pPr>
        <w:pStyle w:val="Heading1"/>
        <w:spacing w:before="200" w:after="60"/>
        <w:ind w:left="720" w:hanging="720"/>
        <w:jc w:val="both"/>
        <w:rPr>
          <w:rFonts w:ascii="Arial" w:eastAsia="Arial" w:hAnsi="Arial" w:cs="Arial"/>
          <w:b/>
          <w:bCs/>
          <w:caps/>
          <w:color w:val="auto"/>
          <w:sz w:val="22"/>
          <w:szCs w:val="22"/>
        </w:rPr>
      </w:pPr>
      <w:r w:rsidRPr="34B8D792">
        <w:rPr>
          <w:rFonts w:ascii="Arial" w:eastAsia="Arial" w:hAnsi="Arial" w:cs="Arial"/>
          <w:caps/>
          <w:color w:val="auto"/>
          <w:sz w:val="22"/>
          <w:szCs w:val="22"/>
        </w:rPr>
        <w:t xml:space="preserve">37.               </w:t>
      </w:r>
      <w:r w:rsidRPr="34B8D792">
        <w:rPr>
          <w:rFonts w:ascii="Arial" w:eastAsia="Arial" w:hAnsi="Arial" w:cs="Arial"/>
          <w:b/>
          <w:bCs/>
          <w:caps/>
          <w:color w:val="auto"/>
          <w:sz w:val="22"/>
          <w:szCs w:val="22"/>
        </w:rPr>
        <w:t>Governing Law, Jurisdiction and Dispute Resolution</w:t>
      </w:r>
    </w:p>
    <w:p w14:paraId="3446D6E9" w14:textId="4EE61104"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37.1           This Contract and any Disputes shall be governed by and construed in accordance with the laws of England and Wales.</w:t>
      </w:r>
    </w:p>
    <w:p w14:paraId="557DA45F" w14:textId="6CA4B89E"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37.2           In the event of a Dispute arising out of or in connection with this Contract senior representatives of the Parties who have authority to settle the dispute shall, within twenty (20) Working Days of receipt of a written request from the Party raising the Dispute, meet in good faith to resolve the Dispute.</w:t>
      </w:r>
    </w:p>
    <w:p w14:paraId="72E6E9EF" w14:textId="41A8598A"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lastRenderedPageBreak/>
        <w:t>37.3           If after (20) Working Days of escalation under Clause 37.2 the Dispute remains unresolved the Parties may decide to settle it by mediation using the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pursuant to Clause 37.4.</w:t>
      </w:r>
    </w:p>
    <w:p w14:paraId="7E2E9695" w14:textId="081D7EA3" w:rsidR="7C4A7DC9" w:rsidRDefault="7C4A7DC9" w:rsidP="34B8D792">
      <w:pPr>
        <w:pStyle w:val="Heading2"/>
        <w:spacing w:before="200" w:after="60"/>
        <w:ind w:left="1440" w:hanging="720"/>
        <w:jc w:val="both"/>
        <w:rPr>
          <w:rFonts w:ascii="Arial" w:eastAsia="Arial" w:hAnsi="Arial" w:cs="Arial"/>
          <w:color w:val="auto"/>
          <w:sz w:val="22"/>
          <w:szCs w:val="22"/>
        </w:rPr>
      </w:pPr>
      <w:r w:rsidRPr="34B8D792">
        <w:rPr>
          <w:rFonts w:ascii="Arial" w:eastAsia="Arial" w:hAnsi="Arial" w:cs="Arial"/>
          <w:color w:val="auto"/>
          <w:sz w:val="22"/>
          <w:szCs w:val="22"/>
        </w:rPr>
        <w:t>37.4           The Parties irrevocably agree that the courts of England and Wales have the exclusive jurisdiction to:</w:t>
      </w:r>
    </w:p>
    <w:p w14:paraId="1094974F" w14:textId="2ACA2A8A"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37.4.1             determine the Dispute;</w:t>
      </w:r>
    </w:p>
    <w:p w14:paraId="448293ED" w14:textId="63E6A1BD"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37.4.2             grant interim remedies; and</w:t>
      </w:r>
    </w:p>
    <w:p w14:paraId="1554A418" w14:textId="6B83105D" w:rsidR="7C4A7DC9" w:rsidRDefault="7C4A7DC9" w:rsidP="34B8D792">
      <w:pPr>
        <w:pStyle w:val="Heading3"/>
        <w:spacing w:after="60"/>
        <w:ind w:left="2393" w:hanging="953"/>
        <w:jc w:val="both"/>
        <w:rPr>
          <w:rFonts w:ascii="Arial" w:eastAsia="Arial" w:hAnsi="Arial" w:cs="Arial"/>
          <w:b w:val="0"/>
          <w:color w:val="auto"/>
          <w:sz w:val="22"/>
          <w:szCs w:val="22"/>
        </w:rPr>
      </w:pPr>
      <w:r w:rsidRPr="34B8D792">
        <w:rPr>
          <w:rFonts w:ascii="Arial" w:eastAsia="Arial" w:hAnsi="Arial" w:cs="Arial"/>
          <w:b w:val="0"/>
          <w:color w:val="auto"/>
          <w:sz w:val="22"/>
          <w:szCs w:val="22"/>
        </w:rPr>
        <w:t>37.4.3             grant any other provisional or protective relief.</w:t>
      </w:r>
    </w:p>
    <w:p w14:paraId="3D9CAAC0" w14:textId="5F0BCE12" w:rsidR="34B8D792" w:rsidRDefault="34B8D792" w:rsidP="34B8D792">
      <w:pPr>
        <w:rPr>
          <w:rFonts w:ascii="Arial" w:eastAsia="Arial" w:hAnsi="Arial" w:cs="Arial"/>
        </w:rPr>
      </w:pPr>
    </w:p>
    <w:p w14:paraId="1E353C76" w14:textId="7FF3B065" w:rsidR="7C4A7DC9" w:rsidRDefault="7C4A7DC9" w:rsidP="34B8D792">
      <w:pPr>
        <w:rPr>
          <w:rFonts w:ascii="Arial" w:eastAsia="Arial" w:hAnsi="Arial" w:cs="Arial"/>
          <w:sz w:val="22"/>
          <w:szCs w:val="22"/>
        </w:rPr>
      </w:pPr>
      <w:r w:rsidRPr="34B8D792">
        <w:rPr>
          <w:rFonts w:ascii="Arial" w:eastAsia="Arial" w:hAnsi="Arial" w:cs="Arial"/>
          <w:sz w:val="22"/>
          <w:szCs w:val="22"/>
        </w:rPr>
        <w:t xml:space="preserve"> </w:t>
      </w:r>
    </w:p>
    <w:p w14:paraId="2BAA960A" w14:textId="49E69DDE" w:rsidR="7C4A7DC9" w:rsidRDefault="7C4A7DC9" w:rsidP="34B8D792">
      <w:pPr>
        <w:pStyle w:val="Heading1"/>
        <w:tabs>
          <w:tab w:val="left" w:pos="0"/>
        </w:tabs>
        <w:spacing w:before="200" w:after="60"/>
        <w:jc w:val="center"/>
        <w:rPr>
          <w:rFonts w:ascii="Arial" w:eastAsia="Arial" w:hAnsi="Arial" w:cs="Arial"/>
          <w:b/>
          <w:bCs/>
          <w:caps/>
          <w:color w:val="auto"/>
          <w:sz w:val="22"/>
          <w:szCs w:val="22"/>
        </w:rPr>
      </w:pPr>
      <w:r w:rsidRPr="34B8D792">
        <w:rPr>
          <w:rFonts w:ascii="Arial" w:eastAsia="Arial" w:hAnsi="Arial" w:cs="Arial"/>
          <w:b/>
          <w:bCs/>
          <w:caps/>
          <w:color w:val="auto"/>
          <w:sz w:val="22"/>
          <w:szCs w:val="22"/>
        </w:rPr>
        <w:t>SCHEDULE  1</w:t>
      </w:r>
      <w:r>
        <w:br/>
      </w:r>
      <w:r w:rsidRPr="34B8D792">
        <w:rPr>
          <w:rFonts w:ascii="Arial" w:eastAsia="Arial" w:hAnsi="Arial" w:cs="Arial"/>
          <w:b/>
          <w:bCs/>
          <w:caps/>
          <w:color w:val="auto"/>
          <w:sz w:val="22"/>
          <w:szCs w:val="22"/>
        </w:rPr>
        <w:t xml:space="preserve"> DEFINITIONS</w:t>
      </w:r>
    </w:p>
    <w:p w14:paraId="71732A3E" w14:textId="37305B40" w:rsidR="7C4A7DC9" w:rsidRDefault="7C4A7DC9" w:rsidP="34B8D792">
      <w:pPr>
        <w:pStyle w:val="ListParagraph"/>
        <w:numPr>
          <w:ilvl w:val="0"/>
          <w:numId w:val="13"/>
        </w:numPr>
        <w:ind w:left="567" w:hanging="567"/>
        <w:jc w:val="both"/>
        <w:rPr>
          <w:rFonts w:ascii="Arial" w:eastAsia="Arial" w:hAnsi="Arial" w:cs="Arial"/>
          <w:sz w:val="22"/>
          <w:szCs w:val="22"/>
        </w:rPr>
      </w:pPr>
      <w:r w:rsidRPr="34B8D792">
        <w:rPr>
          <w:rFonts w:ascii="Arial" w:eastAsia="Arial" w:hAnsi="Arial" w:cs="Arial"/>
          <w:sz w:val="22"/>
          <w:szCs w:val="22"/>
        </w:rPr>
        <w:t>In accordance with Clause 1 (Definitions), in this Contract the following expressions shall have the meanings ascribed in the table below.</w:t>
      </w:r>
    </w:p>
    <w:tbl>
      <w:tblPr>
        <w:tblW w:w="0" w:type="auto"/>
        <w:tblInd w:w="555" w:type="dxa"/>
        <w:tblLayout w:type="fixed"/>
        <w:tblLook w:val="0400" w:firstRow="0" w:lastRow="0" w:firstColumn="0" w:lastColumn="0" w:noHBand="0" w:noVBand="1"/>
      </w:tblPr>
      <w:tblGrid>
        <w:gridCol w:w="2054"/>
        <w:gridCol w:w="6860"/>
      </w:tblGrid>
      <w:tr w:rsidR="34B8D792" w14:paraId="052F3BD0"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9CBCF2" w14:textId="5F794674"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Affected Party</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7FDF63" w14:textId="7DE18F26"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the Party seeking to claim relief in respect of a Force Majeure Event</w:t>
            </w:r>
          </w:p>
        </w:tc>
      </w:tr>
      <w:tr w:rsidR="34B8D792" w14:paraId="42E486E2"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594718" w14:textId="46CC28EE"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Affiliates</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38F804" w14:textId="3B2C29EC"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in relation to a body corporate, any other entity which directly or indirectly Controls, is Controlled by, or is under direct or indirect common Control of that body corporate from time to time</w:t>
            </w:r>
          </w:p>
        </w:tc>
      </w:tr>
      <w:tr w:rsidR="34B8D792" w14:paraId="0D0AA996"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D4A5640" w14:textId="568E5F8C"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Attachment</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693AAB" w14:textId="44CB1EA4"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an attachment to the Order Form</w:t>
            </w:r>
          </w:p>
        </w:tc>
      </w:tr>
      <w:tr w:rsidR="34B8D792" w14:paraId="07CAD591"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64F816" w14:textId="40471FC5"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BCDR Plan</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ADFC01" w14:textId="7C991B47"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the plan prepared pursuant to Paragraph 2.1 of Schedule S1 (Business Continuity and Disaster Recovery) where used as indicated in the Order Form, as may be amended from time to time</w:t>
            </w:r>
          </w:p>
        </w:tc>
      </w:tr>
      <w:tr w:rsidR="34B8D792" w14:paraId="4E31908A"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1B30EA" w14:textId="59B998EE"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Buyer</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C8549F" w14:textId="7A7D1FE2"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the organisation eligible to use the Framework as specified in the Order Form</w:t>
            </w:r>
          </w:p>
        </w:tc>
      </w:tr>
      <w:tr w:rsidR="34B8D792" w14:paraId="36BE9AFF"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CE70B0" w14:textId="49A080D0"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Buyer’s Existing Entitlement</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8E0A5C" w14:textId="5E0EDA22"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Buyer’s funds held on account by the Supplier in respect of another transaction(s) outside of this Contract and to be used as part or whole payment of the Charges</w:t>
            </w:r>
          </w:p>
        </w:tc>
      </w:tr>
      <w:tr w:rsidR="34B8D792" w14:paraId="1027F8D2"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130C94" w14:textId="05A3B3B6"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Buyer Premises</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46CC6E" w14:textId="2CF40427"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premises owned, controlled or occupied by the Buyer which are made available for use by the Supplier or its Sub-Contractors for the provision of the Services and/or Deliverables (or any of them) as set out or referred to in the Order Form</w:t>
            </w:r>
          </w:p>
        </w:tc>
      </w:tr>
      <w:tr w:rsidR="34B8D792" w14:paraId="07D52243"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2D49FA" w14:textId="4E233B74"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Buyer Property</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4A710D" w14:textId="4CA34258"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the property, other than real property and IPR, including the Buyer System issued or made available to the Supplier by the buyer in connection with this Contract as set out or referred to in the Order Form</w:t>
            </w:r>
          </w:p>
        </w:tc>
      </w:tr>
      <w:tr w:rsidR="34B8D792" w14:paraId="0816B240"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A3CAFB" w14:textId="5A284875"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Buyer System</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AB0218" w14:textId="659EE18D"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the Buyer's computing environment (consisting of hardware, software and/or telecommunications networks or equipment) used by the Buyer or in respect of which access may be granted to the Supplier to provide the Services</w:t>
            </w:r>
          </w:p>
        </w:tc>
      </w:tr>
      <w:tr w:rsidR="34B8D792" w14:paraId="0807B610"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48EDB2" w14:textId="6C83BC35"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lastRenderedPageBreak/>
              <w:t>Call-Off Terms</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398F80" w14:textId="570544CE"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these terms and conditions</w:t>
            </w:r>
          </w:p>
        </w:tc>
      </w:tr>
      <w:tr w:rsidR="34B8D792" w14:paraId="4723BE8E"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DDB0AB" w14:textId="4929856F"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CCS</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89328C" w14:textId="4E0A8E1F"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Crown Commercial Service, the authority to the Framework</w:t>
            </w:r>
          </w:p>
        </w:tc>
      </w:tr>
      <w:tr w:rsidR="34B8D792" w14:paraId="7248637A"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9AEDF8" w14:textId="7DADAF5E"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Central Government Body</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8B3794" w14:textId="10AF69D6" w:rsidR="34B8D792" w:rsidRDefault="34B8D792" w:rsidP="34B8D792">
            <w:pPr>
              <w:spacing w:after="120"/>
              <w:ind w:left="32" w:hanging="32"/>
              <w:jc w:val="both"/>
              <w:rPr>
                <w:rFonts w:ascii="Arial" w:eastAsia="Arial" w:hAnsi="Arial" w:cs="Arial"/>
                <w:sz w:val="22"/>
                <w:szCs w:val="22"/>
              </w:rPr>
            </w:pPr>
            <w:r w:rsidRPr="34B8D792">
              <w:rPr>
                <w:rFonts w:ascii="Arial" w:eastAsia="Arial" w:hAnsi="Arial" w:cs="Arial"/>
                <w:sz w:val="22"/>
                <w:szCs w:val="22"/>
              </w:rPr>
              <w:t>means a body listed in one of the following sub-categories of the Central Government classification of the Public Sector Classification Guide, as published and amended from time to time by the Office for National Statistics:</w:t>
            </w:r>
          </w:p>
          <w:p w14:paraId="122932F8" w14:textId="58EB4900" w:rsidR="34B8D792" w:rsidRDefault="34B8D792" w:rsidP="34B8D792">
            <w:pPr>
              <w:pStyle w:val="ListParagraph"/>
              <w:numPr>
                <w:ilvl w:val="0"/>
                <w:numId w:val="12"/>
              </w:numPr>
              <w:spacing w:line="257" w:lineRule="auto"/>
              <w:ind w:left="737" w:hanging="709"/>
              <w:rPr>
                <w:rFonts w:ascii="Arial" w:eastAsia="Arial" w:hAnsi="Arial" w:cs="Arial"/>
                <w:sz w:val="22"/>
                <w:szCs w:val="22"/>
              </w:rPr>
            </w:pPr>
            <w:r w:rsidRPr="34B8D792">
              <w:rPr>
                <w:rFonts w:ascii="Arial" w:eastAsia="Arial" w:hAnsi="Arial" w:cs="Arial"/>
                <w:sz w:val="22"/>
                <w:szCs w:val="22"/>
              </w:rPr>
              <w:t>Government Department;</w:t>
            </w:r>
          </w:p>
          <w:p w14:paraId="1E94584D" w14:textId="0837DC74" w:rsidR="34B8D792" w:rsidRDefault="34B8D792" w:rsidP="34B8D792">
            <w:pPr>
              <w:pStyle w:val="ListParagraph"/>
              <w:numPr>
                <w:ilvl w:val="0"/>
                <w:numId w:val="12"/>
              </w:numPr>
              <w:spacing w:line="257" w:lineRule="auto"/>
              <w:ind w:left="737" w:hanging="709"/>
              <w:rPr>
                <w:rFonts w:ascii="Arial" w:eastAsia="Arial" w:hAnsi="Arial" w:cs="Arial"/>
                <w:sz w:val="22"/>
                <w:szCs w:val="22"/>
              </w:rPr>
            </w:pPr>
            <w:r w:rsidRPr="34B8D792">
              <w:rPr>
                <w:rFonts w:ascii="Arial" w:eastAsia="Arial" w:hAnsi="Arial" w:cs="Arial"/>
                <w:sz w:val="22"/>
                <w:szCs w:val="22"/>
              </w:rPr>
              <w:t>Non-Departmental Public Body or Assembly Sponsored Public Body (advisory, executive, or tribunal);</w:t>
            </w:r>
          </w:p>
          <w:p w14:paraId="55B749B4" w14:textId="633708A2" w:rsidR="34B8D792" w:rsidRDefault="34B8D792" w:rsidP="34B8D792">
            <w:pPr>
              <w:pStyle w:val="ListParagraph"/>
              <w:numPr>
                <w:ilvl w:val="0"/>
                <w:numId w:val="12"/>
              </w:numPr>
              <w:spacing w:line="257" w:lineRule="auto"/>
              <w:ind w:left="737" w:hanging="709"/>
              <w:rPr>
                <w:rFonts w:ascii="Arial" w:eastAsia="Arial" w:hAnsi="Arial" w:cs="Arial"/>
                <w:sz w:val="22"/>
                <w:szCs w:val="22"/>
              </w:rPr>
            </w:pPr>
            <w:r w:rsidRPr="34B8D792">
              <w:rPr>
                <w:rFonts w:ascii="Arial" w:eastAsia="Arial" w:hAnsi="Arial" w:cs="Arial"/>
                <w:sz w:val="22"/>
                <w:szCs w:val="22"/>
              </w:rPr>
              <w:t>Non-Ministerial Department; or</w:t>
            </w:r>
          </w:p>
          <w:p w14:paraId="7603200A" w14:textId="0FAC67A0" w:rsidR="34B8D792" w:rsidRDefault="34B8D792" w:rsidP="34B8D792">
            <w:pPr>
              <w:pStyle w:val="ListParagraph"/>
              <w:numPr>
                <w:ilvl w:val="0"/>
                <w:numId w:val="12"/>
              </w:numPr>
              <w:spacing w:line="257" w:lineRule="auto"/>
              <w:ind w:left="737" w:hanging="709"/>
              <w:rPr>
                <w:rFonts w:ascii="Arial" w:eastAsia="Arial" w:hAnsi="Arial" w:cs="Arial"/>
                <w:sz w:val="22"/>
                <w:szCs w:val="22"/>
              </w:rPr>
            </w:pPr>
            <w:r w:rsidRPr="34B8D792">
              <w:rPr>
                <w:rFonts w:ascii="Arial" w:eastAsia="Arial" w:hAnsi="Arial" w:cs="Arial"/>
                <w:sz w:val="22"/>
                <w:szCs w:val="22"/>
              </w:rPr>
              <w:t>Executive Agency</w:t>
            </w:r>
          </w:p>
        </w:tc>
      </w:tr>
      <w:tr w:rsidR="34B8D792" w14:paraId="738D6A8D"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DA8C6E3" w14:textId="551C74F9"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Charges</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576010" w14:textId="517D1D82"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the charges payable to the Supplier by the Buyer under this Contract in respect of the Services, calculated in accordance with this Contract (including Framework Schedule 3 (Framework Prices and Charging Structure)) and as set out or referred to in the Order Form</w:t>
            </w:r>
          </w:p>
        </w:tc>
      </w:tr>
      <w:tr w:rsidR="34B8D792" w14:paraId="579687AC"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77B21F" w14:textId="68B95591"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Commencement Date</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5C4543" w14:textId="209A0059"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the date specified as such in the Order Form</w:t>
            </w:r>
          </w:p>
        </w:tc>
      </w:tr>
      <w:tr w:rsidR="34B8D792" w14:paraId="568CC2E5"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DEBA36" w14:textId="35982D43"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Commercially Sensitive Information</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2BC219F" w14:textId="3B2F565B" w:rsidR="34B8D792" w:rsidRDefault="34B8D792" w:rsidP="34B8D792">
            <w:pPr>
              <w:jc w:val="both"/>
              <w:rPr>
                <w:rFonts w:ascii="Arial" w:eastAsia="Arial" w:hAnsi="Arial" w:cs="Arial"/>
                <w:sz w:val="22"/>
                <w:szCs w:val="22"/>
              </w:rPr>
            </w:pPr>
            <w:r w:rsidRPr="34B8D792">
              <w:rPr>
                <w:rFonts w:ascii="Arial" w:eastAsia="Arial" w:hAnsi="Arial" w:cs="Arial"/>
                <w:sz w:val="22"/>
                <w:szCs w:val="22"/>
              </w:rPr>
              <w:t>the Confidential Information listed in the Framework or Order Form (if any) comprising of commercially sensitive information relating to the Supplier, its IPR or its business or which the Supplier has indicated to the Buyer that, if disclosed by the Buyer, would cause the Supplier significant commercial disadvantage or material financial loss</w:t>
            </w:r>
          </w:p>
        </w:tc>
      </w:tr>
      <w:tr w:rsidR="34B8D792" w14:paraId="5A1EBAB6"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05D465" w14:textId="3B0CBA9D"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Confidential Information</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AE0B95" w14:textId="1195E4C7"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the Buyer's confidential information and/or the Supplier's confidential information, as the context requires, but not including any information which:</w:t>
            </w:r>
          </w:p>
          <w:p w14:paraId="632E496B" w14:textId="69A12592" w:rsidR="34B8D792" w:rsidRDefault="34B8D792" w:rsidP="34B8D792">
            <w:pPr>
              <w:pStyle w:val="ListParagraph"/>
              <w:numPr>
                <w:ilvl w:val="0"/>
                <w:numId w:val="11"/>
              </w:numPr>
              <w:ind w:left="458" w:hanging="458"/>
              <w:jc w:val="both"/>
              <w:rPr>
                <w:rFonts w:ascii="Arial" w:eastAsia="Arial" w:hAnsi="Arial" w:cs="Arial"/>
                <w:sz w:val="22"/>
                <w:szCs w:val="22"/>
              </w:rPr>
            </w:pPr>
            <w:r w:rsidRPr="34B8D792">
              <w:rPr>
                <w:rFonts w:ascii="Arial" w:eastAsia="Arial" w:hAnsi="Arial" w:cs="Arial"/>
                <w:sz w:val="22"/>
                <w:szCs w:val="22"/>
              </w:rPr>
              <w:t xml:space="preserve">was in the possession of the Recipient without obligation of confidentiality prior to its disclosure by the Disclosing Party; </w:t>
            </w:r>
          </w:p>
          <w:p w14:paraId="080EEE5E" w14:textId="2CCF571B" w:rsidR="34B8D792" w:rsidRDefault="34B8D792" w:rsidP="34B8D792">
            <w:pPr>
              <w:pStyle w:val="ListParagraph"/>
              <w:numPr>
                <w:ilvl w:val="0"/>
                <w:numId w:val="11"/>
              </w:numPr>
              <w:ind w:left="458" w:hanging="458"/>
              <w:jc w:val="both"/>
              <w:rPr>
                <w:rFonts w:ascii="Arial" w:eastAsia="Arial" w:hAnsi="Arial" w:cs="Arial"/>
                <w:sz w:val="22"/>
                <w:szCs w:val="22"/>
              </w:rPr>
            </w:pPr>
            <w:r w:rsidRPr="34B8D792">
              <w:rPr>
                <w:rFonts w:ascii="Arial" w:eastAsia="Arial" w:hAnsi="Arial" w:cs="Arial"/>
                <w:sz w:val="22"/>
                <w:szCs w:val="22"/>
              </w:rPr>
              <w:t xml:space="preserve">the Recipient obtained on a non-confidential basis from a third party who is not, to the Recipient’s knowledge or belief, bound by a confidentiality agreement with the Disclosing Party or otherwise prohibited from disclosing the information to the Recipient; </w:t>
            </w:r>
          </w:p>
          <w:p w14:paraId="299E281F" w14:textId="0DFDA3A3" w:rsidR="34B8D792" w:rsidRDefault="34B8D792" w:rsidP="34B8D792">
            <w:pPr>
              <w:pStyle w:val="ListParagraph"/>
              <w:numPr>
                <w:ilvl w:val="0"/>
                <w:numId w:val="11"/>
              </w:numPr>
              <w:ind w:left="458" w:hanging="458"/>
              <w:jc w:val="both"/>
              <w:rPr>
                <w:rFonts w:ascii="Arial" w:eastAsia="Arial" w:hAnsi="Arial" w:cs="Arial"/>
                <w:sz w:val="22"/>
                <w:szCs w:val="22"/>
              </w:rPr>
            </w:pPr>
            <w:r w:rsidRPr="34B8D792">
              <w:rPr>
                <w:rFonts w:ascii="Arial" w:eastAsia="Arial" w:hAnsi="Arial" w:cs="Arial"/>
                <w:sz w:val="22"/>
                <w:szCs w:val="22"/>
              </w:rPr>
              <w:t xml:space="preserve">was already generally available and in the public domain at the time of disclosure otherwise than by a breach of this Contract or breach of a duty of confidentiality; or </w:t>
            </w:r>
          </w:p>
          <w:p w14:paraId="228C1FD4" w14:textId="3CB0C50D" w:rsidR="34B8D792" w:rsidRDefault="34B8D792" w:rsidP="34B8D792">
            <w:pPr>
              <w:pStyle w:val="ListParagraph"/>
              <w:numPr>
                <w:ilvl w:val="0"/>
                <w:numId w:val="11"/>
              </w:numPr>
              <w:ind w:left="458" w:hanging="458"/>
              <w:jc w:val="both"/>
              <w:rPr>
                <w:rFonts w:ascii="Arial" w:eastAsia="Arial" w:hAnsi="Arial" w:cs="Arial"/>
                <w:sz w:val="22"/>
                <w:szCs w:val="22"/>
              </w:rPr>
            </w:pPr>
            <w:r w:rsidRPr="34B8D792">
              <w:rPr>
                <w:rFonts w:ascii="Arial" w:eastAsia="Arial" w:hAnsi="Arial" w:cs="Arial"/>
                <w:sz w:val="22"/>
                <w:szCs w:val="22"/>
              </w:rPr>
              <w:t>was independently developed without access to the Confidential Information</w:t>
            </w:r>
          </w:p>
        </w:tc>
      </w:tr>
      <w:tr w:rsidR="34B8D792" w14:paraId="6FF768C6"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F862F0" w14:textId="53DC6D05"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Conflict of Interest</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3EFD24" w14:textId="2ECBC119" w:rsidR="34B8D792" w:rsidRDefault="34B8D792" w:rsidP="34B8D792">
            <w:pPr>
              <w:jc w:val="both"/>
              <w:rPr>
                <w:rFonts w:ascii="Arial" w:eastAsia="Arial" w:hAnsi="Arial" w:cs="Arial"/>
                <w:sz w:val="22"/>
                <w:szCs w:val="22"/>
              </w:rPr>
            </w:pPr>
            <w:r w:rsidRPr="34B8D792">
              <w:rPr>
                <w:rFonts w:ascii="Arial" w:eastAsia="Arial" w:hAnsi="Arial" w:cs="Arial"/>
                <w:sz w:val="22"/>
                <w:szCs w:val="22"/>
              </w:rPr>
              <w:t>a conflict between the financial or personal duties of the Supplier or the Supplier’s staff and the duties owed to the Buyer under this Contract, in the reasonable opinion of the Buyer</w:t>
            </w:r>
          </w:p>
        </w:tc>
      </w:tr>
      <w:tr w:rsidR="34B8D792" w14:paraId="5B8AABDD"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B816F4" w14:textId="78E5AC4D"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Contract</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58D284" w14:textId="0877C5E8"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the contract between the Buyer and the Supplier (entered into pursuant to the terms of the Framework) consisting of:</w:t>
            </w:r>
          </w:p>
          <w:p w14:paraId="5B475523" w14:textId="1F742C6E" w:rsidR="34B8D792" w:rsidRDefault="34B8D792" w:rsidP="34B8D792">
            <w:pPr>
              <w:pStyle w:val="ListParagraph"/>
              <w:numPr>
                <w:ilvl w:val="0"/>
                <w:numId w:val="10"/>
              </w:numPr>
              <w:spacing w:line="257" w:lineRule="auto"/>
              <w:ind w:left="737" w:hanging="737"/>
              <w:rPr>
                <w:rFonts w:ascii="Arial" w:eastAsia="Arial" w:hAnsi="Arial" w:cs="Arial"/>
                <w:sz w:val="22"/>
                <w:szCs w:val="22"/>
              </w:rPr>
            </w:pPr>
            <w:r w:rsidRPr="34B8D792">
              <w:rPr>
                <w:rFonts w:ascii="Arial" w:eastAsia="Arial" w:hAnsi="Arial" w:cs="Arial"/>
                <w:sz w:val="22"/>
                <w:szCs w:val="22"/>
              </w:rPr>
              <w:t>the Order Form; and</w:t>
            </w:r>
          </w:p>
          <w:p w14:paraId="2B2AFD28" w14:textId="13350BF0" w:rsidR="34B8D792" w:rsidRDefault="34B8D792" w:rsidP="34B8D792">
            <w:pPr>
              <w:pStyle w:val="ListParagraph"/>
              <w:numPr>
                <w:ilvl w:val="0"/>
                <w:numId w:val="10"/>
              </w:numPr>
              <w:spacing w:line="257" w:lineRule="auto"/>
              <w:ind w:left="737" w:hanging="737"/>
              <w:rPr>
                <w:rFonts w:ascii="Arial" w:eastAsia="Arial" w:hAnsi="Arial" w:cs="Arial"/>
                <w:sz w:val="22"/>
                <w:szCs w:val="22"/>
              </w:rPr>
            </w:pPr>
            <w:r w:rsidRPr="34B8D792">
              <w:rPr>
                <w:rFonts w:ascii="Arial" w:eastAsia="Arial" w:hAnsi="Arial" w:cs="Arial"/>
                <w:sz w:val="22"/>
                <w:szCs w:val="22"/>
              </w:rPr>
              <w:t>the Call-Off Terms</w:t>
            </w:r>
          </w:p>
        </w:tc>
      </w:tr>
      <w:tr w:rsidR="34B8D792" w14:paraId="144F1541"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CA3E4DC" w14:textId="32B2EF68"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Contract Period</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7D16B2" w14:textId="300020B4" w:rsidR="34B8D792" w:rsidRDefault="34B8D792" w:rsidP="34B8D792">
            <w:pPr>
              <w:rPr>
                <w:rFonts w:ascii="Arial" w:eastAsia="Arial" w:hAnsi="Arial" w:cs="Arial"/>
                <w:sz w:val="22"/>
                <w:szCs w:val="22"/>
              </w:rPr>
            </w:pPr>
            <w:r w:rsidRPr="34B8D792">
              <w:rPr>
                <w:rFonts w:ascii="Arial" w:eastAsia="Arial" w:hAnsi="Arial" w:cs="Arial"/>
                <w:sz w:val="22"/>
                <w:szCs w:val="22"/>
              </w:rPr>
              <w:t>means the duration of this Contract as specified in the Order Form</w:t>
            </w:r>
          </w:p>
        </w:tc>
      </w:tr>
      <w:tr w:rsidR="34B8D792" w14:paraId="5144EA3D"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69CE7C" w14:textId="236E8795"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lastRenderedPageBreak/>
              <w:t>Contract Value</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AACDD4" w14:textId="65622283"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the higher of the actual or expected total Charges paid or payable under this Contract where all obligations are met by the Supplier</w:t>
            </w:r>
          </w:p>
        </w:tc>
      </w:tr>
      <w:tr w:rsidR="34B8D792" w14:paraId="11AD24AA"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FCCA71" w14:textId="103E3BEB"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Contract Year</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85F4CD" w14:textId="470A4E68"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a consecutive period of twelve (12) Months commencing on the Commencement Date or each anniversary thereof</w:t>
            </w:r>
          </w:p>
        </w:tc>
      </w:tr>
      <w:tr w:rsidR="34B8D792" w14:paraId="63849947"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DF59071" w14:textId="7FA07C37"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Control</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F763B7" w14:textId="01EE90DA"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control in either of the senses defined in sections 450 and 1124 of the Corporation Tax Act 2010 and "Controlled" shall be construed accordingly</w:t>
            </w:r>
          </w:p>
        </w:tc>
      </w:tr>
      <w:tr w:rsidR="34B8D792" w14:paraId="12D901C2"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EC0F57" w14:textId="793FAD65"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Controller</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60D905" w14:textId="5EF88425" w:rsidR="34B8D792" w:rsidRDefault="34B8D792" w:rsidP="34B8D792">
            <w:pPr>
              <w:jc w:val="both"/>
              <w:rPr>
                <w:rFonts w:ascii="Arial" w:eastAsia="Arial" w:hAnsi="Arial" w:cs="Arial"/>
                <w:sz w:val="22"/>
                <w:szCs w:val="22"/>
              </w:rPr>
            </w:pPr>
            <w:r w:rsidRPr="34B8D792">
              <w:rPr>
                <w:rFonts w:ascii="Arial" w:eastAsia="Arial" w:hAnsi="Arial" w:cs="Arial"/>
                <w:sz w:val="22"/>
                <w:szCs w:val="22"/>
              </w:rPr>
              <w:t>has the meaning given to it in the GDPR</w:t>
            </w:r>
          </w:p>
        </w:tc>
      </w:tr>
      <w:tr w:rsidR="34B8D792" w14:paraId="107559C3"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160AE3" w14:textId="3ECED096"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Crown Body</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8A4DE7" w14:textId="407589C0" w:rsidR="34B8D792" w:rsidRDefault="34B8D792" w:rsidP="34B8D792">
            <w:pPr>
              <w:jc w:val="both"/>
              <w:rPr>
                <w:rFonts w:ascii="Arial" w:eastAsia="Arial" w:hAnsi="Arial" w:cs="Arial"/>
                <w:sz w:val="22"/>
                <w:szCs w:val="22"/>
              </w:rPr>
            </w:pPr>
            <w:r w:rsidRPr="34B8D792">
              <w:rPr>
                <w:rFonts w:ascii="Arial" w:eastAsia="Arial" w:hAnsi="Arial" w:cs="Arial"/>
                <w:sz w:val="22"/>
                <w:szCs w:val="22"/>
              </w:rPr>
              <w:t>the government of the United Kingdom (including the Northern Ireland Assembly and Executive Committee, the Scottish Government and the National Assembly for Wales), including government ministers and government departments and particular bodies, persons, commissions or agencies from time to time carrying out functions on its behalf</w:t>
            </w:r>
          </w:p>
        </w:tc>
      </w:tr>
      <w:tr w:rsidR="34B8D792" w14:paraId="60C5BAC5"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8ADB1B" w14:textId="385CBC96"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CRTPA</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9027E6" w14:textId="550243AD"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the Contracts (Rights of Third Parties) Act 1999</w:t>
            </w:r>
          </w:p>
        </w:tc>
      </w:tr>
      <w:tr w:rsidR="34B8D792" w14:paraId="1962E7D4"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86F0AF" w14:textId="7F94E262"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Data Loss Event</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B6928E" w14:textId="094E380C"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any event that results, or may result, in unauthorised access to Personal Data held by the Supplier under this Contract, and/or actual or potential loss and/or destruction of Personal Data in breach of this Contract, including any Personal Data Breach</w:t>
            </w:r>
          </w:p>
        </w:tc>
      </w:tr>
      <w:tr w:rsidR="34B8D792" w14:paraId="363A329F"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C1E86D" w14:textId="4FBCF3EB"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Data Protection Impact Assessment</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178F1D" w14:textId="20342AF2"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an assessment by the Controller of the impact of the envisaged processing on the protection of Personal Data</w:t>
            </w:r>
          </w:p>
        </w:tc>
      </w:tr>
      <w:tr w:rsidR="34B8D792" w14:paraId="3A58B02A"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DFFB46" w14:textId="182C7097"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Data Protection Legislation</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57C6BA" w14:textId="6E181623"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(i) the GDPR, the LED and any applicable national implementing Laws as amended from time to time (ii) the DPA 2018 to the extent that it relates to Processing of personal data and privacy; (iii) all applicable Law about the Processing of personal data and privacy</w:t>
            </w:r>
          </w:p>
        </w:tc>
      </w:tr>
      <w:tr w:rsidR="34B8D792" w14:paraId="5B1A91AF"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1CE7DD" w14:textId="253CC58C"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Data Protection Officer</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9A5559" w14:textId="174F681E" w:rsidR="34B8D792" w:rsidRDefault="34B8D792" w:rsidP="34B8D792">
            <w:pPr>
              <w:jc w:val="both"/>
              <w:rPr>
                <w:rFonts w:ascii="Arial" w:eastAsia="Arial" w:hAnsi="Arial" w:cs="Arial"/>
                <w:sz w:val="22"/>
                <w:szCs w:val="22"/>
              </w:rPr>
            </w:pPr>
            <w:r w:rsidRPr="34B8D792">
              <w:rPr>
                <w:rFonts w:ascii="Arial" w:eastAsia="Arial" w:hAnsi="Arial" w:cs="Arial"/>
                <w:sz w:val="22"/>
                <w:szCs w:val="22"/>
              </w:rPr>
              <w:t>has the meaning given to it in the GDPR</w:t>
            </w:r>
          </w:p>
        </w:tc>
      </w:tr>
      <w:tr w:rsidR="34B8D792" w14:paraId="745BC82A"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C4252E" w14:textId="3EF52570"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Data Subject</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FA9B4A" w14:textId="5E7919BB" w:rsidR="34B8D792" w:rsidRDefault="34B8D792" w:rsidP="34B8D792">
            <w:pPr>
              <w:jc w:val="both"/>
              <w:rPr>
                <w:rFonts w:ascii="Arial" w:eastAsia="Arial" w:hAnsi="Arial" w:cs="Arial"/>
                <w:sz w:val="22"/>
                <w:szCs w:val="22"/>
              </w:rPr>
            </w:pPr>
            <w:r w:rsidRPr="34B8D792">
              <w:rPr>
                <w:rFonts w:ascii="Arial" w:eastAsia="Arial" w:hAnsi="Arial" w:cs="Arial"/>
                <w:sz w:val="22"/>
                <w:szCs w:val="22"/>
              </w:rPr>
              <w:t>has the meaning given to it in the GDPR</w:t>
            </w:r>
          </w:p>
        </w:tc>
      </w:tr>
      <w:tr w:rsidR="34B8D792" w14:paraId="019C355E"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A3E2DF" w14:textId="247426BB"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Data Subject Request</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20C036" w14:textId="1472B027"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a request made by, or on behalf of, a Data Subject in accordance with rights granted pursuant to the Data Protection Legislation to access their Personal Data</w:t>
            </w:r>
          </w:p>
        </w:tc>
      </w:tr>
      <w:tr w:rsidR="34B8D792" w14:paraId="55482641"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C986C3" w14:textId="17F8CAC4"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Default</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A21EC7" w14:textId="1301F161"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any breach of the obligations of the Supplier (including any fundamental breach or breach of a fundamental term) or any other default, act, omission, misrepresentation, negligence or negligent statement of the Supplier or its personnel in connection with or in relation to this Contract or the subject matter of this Contract and in respect of which the Supplier is liable to the Buyer</w:t>
            </w:r>
          </w:p>
        </w:tc>
      </w:tr>
      <w:tr w:rsidR="34B8D792" w14:paraId="24ACDFE1"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375737" w14:textId="5F0ADC94"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 xml:space="preserve">Deliverables </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11BB5D" w14:textId="65321D87"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any item or feature in the supply of Services delivered or to be delivered by the Supplier to the Buyer in accordance with this Contract as specified in the Order Form</w:t>
            </w:r>
          </w:p>
        </w:tc>
      </w:tr>
      <w:tr w:rsidR="34B8D792" w14:paraId="5D0F8B5A"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A2D895" w14:textId="450B7870"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Dispute</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3D9A7A" w14:textId="6E2FC62A" w:rsidR="34B8D792" w:rsidRDefault="34B8D792" w:rsidP="34B8D792">
            <w:pPr>
              <w:jc w:val="both"/>
              <w:rPr>
                <w:rFonts w:ascii="Arial" w:eastAsia="Arial" w:hAnsi="Arial" w:cs="Arial"/>
                <w:sz w:val="22"/>
                <w:szCs w:val="22"/>
              </w:rPr>
            </w:pPr>
            <w:r w:rsidRPr="34B8D792">
              <w:rPr>
                <w:rFonts w:ascii="Arial" w:eastAsia="Arial" w:hAnsi="Arial" w:cs="Arial"/>
                <w:sz w:val="22"/>
                <w:szCs w:val="22"/>
              </w:rPr>
              <w:t xml:space="preserve">means any claim, dispute or difference arises out of or in connection with this Contract (whether contractual or non contractual) or in connection with the negotiation, existence, legal validity, enforceability or termination of this Contract, whether the alleged </w:t>
            </w:r>
            <w:r w:rsidRPr="34B8D792">
              <w:rPr>
                <w:rFonts w:ascii="Arial" w:eastAsia="Arial" w:hAnsi="Arial" w:cs="Arial"/>
                <w:sz w:val="22"/>
                <w:szCs w:val="22"/>
              </w:rPr>
              <w:lastRenderedPageBreak/>
              <w:t>liability shall arise under English law or under the law of some other country and regardless of whether a particular cause of action may successfully be brought in the English courts</w:t>
            </w:r>
          </w:p>
        </w:tc>
      </w:tr>
      <w:tr w:rsidR="34B8D792" w14:paraId="49F26A61"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938ECF" w14:textId="493138E5"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lastRenderedPageBreak/>
              <w:t>DPA 2018</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3D9026" w14:textId="53F6CE63"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the Data Protection Act 2018</w:t>
            </w:r>
          </w:p>
        </w:tc>
      </w:tr>
      <w:tr w:rsidR="34B8D792" w14:paraId="29BDDB7B"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4E110E" w14:textId="52FC0157"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EIR</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0351E5" w14:textId="48082573" w:rsidR="34B8D792" w:rsidRDefault="34B8D792" w:rsidP="34B8D792">
            <w:pPr>
              <w:jc w:val="both"/>
              <w:rPr>
                <w:rFonts w:ascii="Arial" w:eastAsia="Arial" w:hAnsi="Arial" w:cs="Arial"/>
                <w:sz w:val="22"/>
                <w:szCs w:val="22"/>
              </w:rPr>
            </w:pPr>
            <w:r w:rsidRPr="34B8D792">
              <w:rPr>
                <w:rFonts w:ascii="Arial" w:eastAsia="Arial" w:hAnsi="Arial" w:cs="Arial"/>
                <w:sz w:val="22"/>
                <w:szCs w:val="22"/>
              </w:rPr>
              <w:t>the Environmental Information Regulations 2004</w:t>
            </w:r>
          </w:p>
        </w:tc>
      </w:tr>
      <w:tr w:rsidR="34B8D792" w14:paraId="2597C58C"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9359AC" w14:textId="39808C0D"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Electronic Invoice</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191BF7" w14:textId="393C47E4" w:rsidR="34B8D792" w:rsidRDefault="34B8D792" w:rsidP="34B8D792">
            <w:pPr>
              <w:jc w:val="both"/>
              <w:rPr>
                <w:rFonts w:ascii="Arial" w:eastAsia="Arial" w:hAnsi="Arial" w:cs="Arial"/>
                <w:sz w:val="22"/>
                <w:szCs w:val="22"/>
              </w:rPr>
            </w:pPr>
            <w:r w:rsidRPr="34B8D792">
              <w:rPr>
                <w:rFonts w:ascii="Arial" w:eastAsia="Arial" w:hAnsi="Arial" w:cs="Arial"/>
                <w:sz w:val="22"/>
                <w:szCs w:val="22"/>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34B8D792" w14:paraId="40B00F99"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070274" w14:textId="5095FCB0"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Exit Day</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2344AF" w14:textId="27DF4F31" w:rsidR="34B8D792" w:rsidRDefault="34B8D792" w:rsidP="34B8D792">
            <w:pPr>
              <w:jc w:val="both"/>
              <w:rPr>
                <w:rFonts w:ascii="Arial" w:eastAsia="Arial" w:hAnsi="Arial" w:cs="Arial"/>
                <w:sz w:val="22"/>
                <w:szCs w:val="22"/>
              </w:rPr>
            </w:pPr>
            <w:r w:rsidRPr="34B8D792">
              <w:rPr>
                <w:rFonts w:ascii="Arial" w:eastAsia="Arial" w:hAnsi="Arial" w:cs="Arial"/>
                <w:sz w:val="22"/>
                <w:szCs w:val="22"/>
              </w:rPr>
              <w:t>shall have the meaning in the European Union (Withdrawal) Act 2018</w:t>
            </w:r>
          </w:p>
        </w:tc>
      </w:tr>
      <w:tr w:rsidR="34B8D792" w14:paraId="1AAB6EFF"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1EDBCD" w14:textId="0A7310B6"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Existing IPR</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90D8AB" w14:textId="5531447B"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any and all IPR that are owned by or licensed to either Party and which are or have been developed independently of the Contract (whether prior to the Commencement Date or otherwise)</w:t>
            </w:r>
          </w:p>
        </w:tc>
      </w:tr>
      <w:tr w:rsidR="34B8D792" w14:paraId="2A579BE1"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7960E6" w14:textId="188A7842"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FOIA</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B25660" w14:textId="22A2DBF5" w:rsidR="34B8D792" w:rsidRDefault="34B8D792" w:rsidP="34B8D792">
            <w:pPr>
              <w:jc w:val="both"/>
              <w:rPr>
                <w:rFonts w:ascii="Arial" w:eastAsia="Arial" w:hAnsi="Arial" w:cs="Arial"/>
                <w:sz w:val="22"/>
                <w:szCs w:val="22"/>
              </w:rPr>
            </w:pPr>
            <w:r w:rsidRPr="34B8D792">
              <w:rPr>
                <w:rFonts w:ascii="Arial" w:eastAsia="Arial" w:hAnsi="Arial" w:cs="Arial"/>
                <w:sz w:val="22"/>
                <w:szCs w:val="22"/>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34B8D792" w14:paraId="26C4452D"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29D48A" w14:textId="464F5D7A"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Force Majeure Event</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020B62" w14:textId="2BE8FB06" w:rsidR="34B8D792" w:rsidRDefault="34B8D792" w:rsidP="34B8D792">
            <w:pPr>
              <w:spacing w:after="120"/>
              <w:jc w:val="both"/>
              <w:rPr>
                <w:rFonts w:ascii="Arial" w:eastAsia="Arial" w:hAnsi="Arial" w:cs="Arial"/>
                <w:sz w:val="22"/>
                <w:szCs w:val="22"/>
              </w:rPr>
            </w:pPr>
            <w:r w:rsidRPr="34B8D792">
              <w:rPr>
                <w:rFonts w:ascii="Arial" w:eastAsia="Arial" w:hAnsi="Arial" w:cs="Arial"/>
                <w:sz w:val="22"/>
                <w:szCs w:val="22"/>
              </w:rPr>
              <w:t>means any event, occurrence, circumstance, matter or cause affecting the performance by either the Buyer or the Supplier of its obligations (except those events, occurrences, circumstances, matters or causes which are attributable to any wilful act, neglect or failure to take reasonable preventative action by the relevant Party) arising from:</w:t>
            </w:r>
          </w:p>
          <w:p w14:paraId="224AC9B1" w14:textId="7B163517" w:rsidR="34B8D792" w:rsidRDefault="34B8D792" w:rsidP="34B8D792">
            <w:pPr>
              <w:pStyle w:val="ListParagraph"/>
              <w:numPr>
                <w:ilvl w:val="0"/>
                <w:numId w:val="9"/>
              </w:numPr>
              <w:spacing w:line="257" w:lineRule="auto"/>
              <w:ind w:hanging="691"/>
              <w:rPr>
                <w:rFonts w:ascii="Arial" w:eastAsia="Arial" w:hAnsi="Arial" w:cs="Arial"/>
                <w:sz w:val="22"/>
                <w:szCs w:val="22"/>
              </w:rPr>
            </w:pPr>
            <w:r w:rsidRPr="34B8D792">
              <w:rPr>
                <w:rFonts w:ascii="Arial" w:eastAsia="Arial" w:hAnsi="Arial" w:cs="Arial"/>
                <w:sz w:val="22"/>
                <w:szCs w:val="22"/>
              </w:rPr>
              <w:t>acts, events, omissions, happenings or non-happenings beyond the reasonable control of the Affected Party which prevent or materially delay the Affected Party from performing its obligations under this Contract;</w:t>
            </w:r>
          </w:p>
          <w:p w14:paraId="53EAD2EB" w14:textId="0C3AF9D7" w:rsidR="34B8D792" w:rsidRDefault="34B8D792" w:rsidP="34B8D792">
            <w:pPr>
              <w:pStyle w:val="ListParagraph"/>
              <w:numPr>
                <w:ilvl w:val="0"/>
                <w:numId w:val="9"/>
              </w:numPr>
              <w:spacing w:line="257" w:lineRule="auto"/>
              <w:ind w:hanging="691"/>
              <w:rPr>
                <w:rFonts w:ascii="Arial" w:eastAsia="Arial" w:hAnsi="Arial" w:cs="Arial"/>
                <w:sz w:val="22"/>
                <w:szCs w:val="22"/>
              </w:rPr>
            </w:pPr>
            <w:r w:rsidRPr="34B8D792">
              <w:rPr>
                <w:rFonts w:ascii="Arial" w:eastAsia="Arial" w:hAnsi="Arial" w:cs="Arial"/>
                <w:sz w:val="22"/>
                <w:szCs w:val="22"/>
              </w:rPr>
              <w:t>riots, civil commotion, war or armed conflict, acts of terrorism, nuclear, biological or chemical warfare;</w:t>
            </w:r>
          </w:p>
          <w:p w14:paraId="5B6E0331" w14:textId="45F435FC" w:rsidR="34B8D792" w:rsidRDefault="34B8D792" w:rsidP="34B8D792">
            <w:pPr>
              <w:pStyle w:val="ListParagraph"/>
              <w:numPr>
                <w:ilvl w:val="0"/>
                <w:numId w:val="9"/>
              </w:numPr>
              <w:spacing w:line="257" w:lineRule="auto"/>
              <w:ind w:hanging="691"/>
              <w:rPr>
                <w:rFonts w:ascii="Arial" w:eastAsia="Arial" w:hAnsi="Arial" w:cs="Arial"/>
                <w:sz w:val="22"/>
                <w:szCs w:val="22"/>
              </w:rPr>
            </w:pPr>
            <w:r w:rsidRPr="34B8D792">
              <w:rPr>
                <w:rFonts w:ascii="Arial" w:eastAsia="Arial" w:hAnsi="Arial" w:cs="Arial"/>
                <w:sz w:val="22"/>
                <w:szCs w:val="22"/>
              </w:rPr>
              <w:t>acts of a Crown Body, local government or regulatory bodies;</w:t>
            </w:r>
          </w:p>
          <w:p w14:paraId="7BBC673F" w14:textId="3EEE4AD5" w:rsidR="34B8D792" w:rsidRDefault="34B8D792" w:rsidP="34B8D792">
            <w:pPr>
              <w:pStyle w:val="ListParagraph"/>
              <w:numPr>
                <w:ilvl w:val="0"/>
                <w:numId w:val="9"/>
              </w:numPr>
              <w:spacing w:line="257" w:lineRule="auto"/>
              <w:ind w:hanging="691"/>
              <w:rPr>
                <w:rFonts w:ascii="Arial" w:eastAsia="Arial" w:hAnsi="Arial" w:cs="Arial"/>
                <w:sz w:val="22"/>
                <w:szCs w:val="22"/>
              </w:rPr>
            </w:pPr>
            <w:r w:rsidRPr="34B8D792">
              <w:rPr>
                <w:rFonts w:ascii="Arial" w:eastAsia="Arial" w:hAnsi="Arial" w:cs="Arial"/>
                <w:sz w:val="22"/>
                <w:szCs w:val="22"/>
              </w:rPr>
              <w:t>fire, flood or any disaster; or</w:t>
            </w:r>
          </w:p>
          <w:p w14:paraId="02C95B9A" w14:textId="28F667B9" w:rsidR="34B8D792" w:rsidRDefault="34B8D792" w:rsidP="34B8D792">
            <w:pPr>
              <w:pStyle w:val="ListParagraph"/>
              <w:numPr>
                <w:ilvl w:val="0"/>
                <w:numId w:val="9"/>
              </w:numPr>
              <w:spacing w:line="257" w:lineRule="auto"/>
              <w:ind w:hanging="691"/>
              <w:rPr>
                <w:rFonts w:ascii="Arial" w:eastAsia="Arial" w:hAnsi="Arial" w:cs="Arial"/>
                <w:sz w:val="22"/>
                <w:szCs w:val="22"/>
              </w:rPr>
            </w:pPr>
            <w:r w:rsidRPr="34B8D792">
              <w:rPr>
                <w:rFonts w:ascii="Arial" w:eastAsia="Arial" w:hAnsi="Arial" w:cs="Arial"/>
                <w:sz w:val="22"/>
                <w:szCs w:val="22"/>
              </w:rPr>
              <w:t>an industrial dispute affecting a third party for which a substitute third party is not reasonably available but excluding:</w:t>
            </w:r>
          </w:p>
          <w:p w14:paraId="49886F1F" w14:textId="03E084FA" w:rsidR="34B8D792" w:rsidRDefault="34B8D792" w:rsidP="34B8D792">
            <w:pPr>
              <w:pStyle w:val="ListParagraph"/>
              <w:numPr>
                <w:ilvl w:val="2"/>
                <w:numId w:val="8"/>
              </w:numPr>
              <w:ind w:left="1305" w:hanging="567"/>
              <w:jc w:val="both"/>
              <w:rPr>
                <w:rFonts w:ascii="Arial" w:eastAsia="Arial" w:hAnsi="Arial" w:cs="Arial"/>
                <w:sz w:val="22"/>
                <w:szCs w:val="22"/>
              </w:rPr>
            </w:pPr>
            <w:r w:rsidRPr="34B8D792">
              <w:rPr>
                <w:rFonts w:ascii="Arial" w:eastAsia="Arial" w:hAnsi="Arial" w:cs="Arial"/>
                <w:sz w:val="22"/>
                <w:szCs w:val="22"/>
              </w:rPr>
              <w:t xml:space="preserve">any industrial dispute relating to the Supplier, the Supplier Personnel (including any subsets of them) or any other failure in the Supplier or the Sub-Contractor's supply chain; </w:t>
            </w:r>
          </w:p>
          <w:p w14:paraId="2F2597FB" w14:textId="321A1E51" w:rsidR="34B8D792" w:rsidRDefault="34B8D792" w:rsidP="34B8D792">
            <w:pPr>
              <w:pStyle w:val="ListParagraph"/>
              <w:numPr>
                <w:ilvl w:val="2"/>
                <w:numId w:val="8"/>
              </w:numPr>
              <w:ind w:left="1305" w:hanging="567"/>
              <w:jc w:val="both"/>
              <w:rPr>
                <w:rFonts w:ascii="Arial" w:eastAsia="Arial" w:hAnsi="Arial" w:cs="Arial"/>
                <w:sz w:val="22"/>
                <w:szCs w:val="22"/>
              </w:rPr>
            </w:pPr>
            <w:r w:rsidRPr="34B8D792">
              <w:rPr>
                <w:rFonts w:ascii="Arial" w:eastAsia="Arial" w:hAnsi="Arial" w:cs="Arial"/>
                <w:sz w:val="22"/>
                <w:szCs w:val="22"/>
              </w:rPr>
              <w:t>any event, occurrence, circumstance, matter or cause which is attributable to the wilful act, neglect or failure to take reasonable precautions against it by the Party concerned; and</w:t>
            </w:r>
          </w:p>
          <w:p w14:paraId="702075E5" w14:textId="46130D1F" w:rsidR="34B8D792" w:rsidRDefault="34B8D792" w:rsidP="34B8D792">
            <w:pPr>
              <w:pStyle w:val="ListParagraph"/>
              <w:numPr>
                <w:ilvl w:val="2"/>
                <w:numId w:val="8"/>
              </w:numPr>
              <w:ind w:left="1305" w:hanging="567"/>
              <w:jc w:val="both"/>
              <w:rPr>
                <w:rFonts w:ascii="Arial" w:eastAsia="Arial" w:hAnsi="Arial" w:cs="Arial"/>
                <w:sz w:val="22"/>
                <w:szCs w:val="22"/>
              </w:rPr>
            </w:pPr>
            <w:r w:rsidRPr="34B8D792">
              <w:rPr>
                <w:rFonts w:ascii="Arial" w:eastAsia="Arial" w:hAnsi="Arial" w:cs="Arial"/>
                <w:sz w:val="22"/>
                <w:szCs w:val="22"/>
              </w:rPr>
              <w:t>any failure of delay caused by a lack of funds</w:t>
            </w:r>
          </w:p>
        </w:tc>
      </w:tr>
      <w:tr w:rsidR="34B8D792" w14:paraId="6BEE6CCF"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8348C5" w14:textId="725E09CB"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lastRenderedPageBreak/>
              <w:t>Force Majeure Notice</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603ADE" w14:textId="2160EB5F" w:rsidR="34B8D792" w:rsidRDefault="34B8D792" w:rsidP="34B8D792">
            <w:pPr>
              <w:spacing w:after="120"/>
              <w:jc w:val="both"/>
              <w:rPr>
                <w:rFonts w:ascii="Arial" w:eastAsia="Arial" w:hAnsi="Arial" w:cs="Arial"/>
                <w:sz w:val="22"/>
                <w:szCs w:val="22"/>
              </w:rPr>
            </w:pPr>
            <w:r w:rsidRPr="34B8D792">
              <w:rPr>
                <w:rFonts w:ascii="Arial" w:eastAsia="Arial" w:hAnsi="Arial" w:cs="Arial"/>
                <w:sz w:val="22"/>
                <w:szCs w:val="22"/>
              </w:rPr>
              <w:t>means a written notice served by the Affected Party on the other Party stating that the Affected Party believes that there is a Force Majeure Event</w:t>
            </w:r>
          </w:p>
        </w:tc>
      </w:tr>
      <w:tr w:rsidR="34B8D792" w14:paraId="1B1225AD"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531AFA" w14:textId="1D0F2F73"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Framework</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B45299" w14:textId="3F855B9C"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the framework agreement reference RM6100 between the Supplier and CCS</w:t>
            </w:r>
          </w:p>
        </w:tc>
      </w:tr>
      <w:tr w:rsidR="34B8D792" w14:paraId="28438DB2"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771A90" w14:textId="0BF0DEC1"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GDPR</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C744D17" w14:textId="701CC3A8" w:rsidR="34B8D792" w:rsidRDefault="34B8D792" w:rsidP="34B8D792">
            <w:pPr>
              <w:jc w:val="both"/>
              <w:rPr>
                <w:rFonts w:ascii="Arial" w:eastAsia="Arial" w:hAnsi="Arial" w:cs="Arial"/>
                <w:sz w:val="22"/>
                <w:szCs w:val="22"/>
              </w:rPr>
            </w:pPr>
            <w:r w:rsidRPr="34B8D792">
              <w:rPr>
                <w:rFonts w:ascii="Arial" w:eastAsia="Arial" w:hAnsi="Arial" w:cs="Arial"/>
                <w:sz w:val="22"/>
                <w:szCs w:val="22"/>
              </w:rPr>
              <w:t>the General Data Protection Regulation (Regulation (EU) 2016/679)</w:t>
            </w:r>
          </w:p>
        </w:tc>
      </w:tr>
      <w:tr w:rsidR="34B8D792" w14:paraId="7A50D992"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10B61A" w14:textId="2991C5A4"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Government</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0770D2" w14:textId="1F825340" w:rsidR="34B8D792" w:rsidRDefault="34B8D792" w:rsidP="34B8D792">
            <w:pPr>
              <w:jc w:val="both"/>
              <w:rPr>
                <w:rFonts w:ascii="Arial" w:eastAsia="Arial" w:hAnsi="Arial" w:cs="Arial"/>
                <w:sz w:val="22"/>
                <w:szCs w:val="22"/>
              </w:rPr>
            </w:pPr>
            <w:r w:rsidRPr="34B8D792">
              <w:rPr>
                <w:rFonts w:ascii="Arial" w:eastAsia="Arial" w:hAnsi="Arial" w:cs="Arial"/>
                <w:sz w:val="22"/>
                <w:szCs w:val="22"/>
              </w:rPr>
              <w:t>the government of the United Kingdom (including the Northern Ireland Assembly and Executive Committee, the Scottish Government and the National Assembly for Wales), including government ministers and government departments and particular bodies, persons, commissions or agencies from time to time carrying out functions on its behalf</w:t>
            </w:r>
          </w:p>
        </w:tc>
      </w:tr>
      <w:tr w:rsidR="34B8D792" w14:paraId="188EFF96"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A3E36D" w14:textId="3AF3EDDA"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Insolvency Event</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7CE358" w14:textId="70ED6615"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in respect of the Supplier:</w:t>
            </w:r>
          </w:p>
          <w:p w14:paraId="1DB4177A" w14:textId="75E90585" w:rsidR="34B8D792" w:rsidRDefault="34B8D792" w:rsidP="34B8D792">
            <w:pPr>
              <w:ind w:left="595" w:hanging="595"/>
              <w:jc w:val="both"/>
              <w:rPr>
                <w:rFonts w:ascii="Arial" w:eastAsia="Arial" w:hAnsi="Arial" w:cs="Arial"/>
                <w:sz w:val="22"/>
                <w:szCs w:val="22"/>
              </w:rPr>
            </w:pPr>
            <w:r w:rsidRPr="34B8D792">
              <w:rPr>
                <w:rFonts w:ascii="Arial" w:eastAsia="Arial" w:hAnsi="Arial" w:cs="Arial"/>
                <w:sz w:val="22"/>
                <w:szCs w:val="22"/>
              </w:rPr>
              <w:t>a)a proposal is made for a voluntary arrangement within Part I of the Insolvency Act 1986 or of any other composition scheme or arrangement with, or assignment for the benefit of, its creditors; or</w:t>
            </w:r>
          </w:p>
          <w:p w14:paraId="0BBB0537" w14:textId="606B6845" w:rsidR="34B8D792" w:rsidRDefault="34B8D792" w:rsidP="34B8D792">
            <w:pPr>
              <w:ind w:left="595" w:hanging="595"/>
              <w:jc w:val="both"/>
              <w:rPr>
                <w:rFonts w:ascii="Arial" w:eastAsia="Arial" w:hAnsi="Arial" w:cs="Arial"/>
                <w:sz w:val="22"/>
                <w:szCs w:val="22"/>
              </w:rPr>
            </w:pPr>
            <w:r w:rsidRPr="34B8D792">
              <w:rPr>
                <w:rFonts w:ascii="Arial" w:eastAsia="Arial" w:hAnsi="Arial" w:cs="Arial"/>
                <w:sz w:val="22"/>
                <w:szCs w:val="22"/>
              </w:rPr>
              <w:t>b)a shareholders' meeting is convened for the purpose of considering a resolution that it be wound up or a resolution for its winding-up is passed (other than as part of, and exclusively for the purpose of, a bona fide reconstruction or amalgamation); or</w:t>
            </w:r>
          </w:p>
          <w:p w14:paraId="7048E3FD" w14:textId="3CD76D35" w:rsidR="34B8D792" w:rsidRDefault="34B8D792" w:rsidP="34B8D792">
            <w:pPr>
              <w:ind w:left="595" w:hanging="595"/>
              <w:jc w:val="both"/>
              <w:rPr>
                <w:rFonts w:ascii="Arial" w:eastAsia="Arial" w:hAnsi="Arial" w:cs="Arial"/>
                <w:sz w:val="22"/>
                <w:szCs w:val="22"/>
              </w:rPr>
            </w:pPr>
            <w:r w:rsidRPr="34B8D792">
              <w:rPr>
                <w:rFonts w:ascii="Arial" w:eastAsia="Arial" w:hAnsi="Arial" w:cs="Arial"/>
                <w:sz w:val="22"/>
                <w:szCs w:val="22"/>
              </w:rPr>
              <w:t>c)a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7A71F6DD" w14:textId="4F710B0C" w:rsidR="34B8D792" w:rsidRDefault="34B8D792" w:rsidP="34B8D792">
            <w:pPr>
              <w:ind w:left="595" w:hanging="595"/>
              <w:jc w:val="both"/>
              <w:rPr>
                <w:rFonts w:ascii="Arial" w:eastAsia="Arial" w:hAnsi="Arial" w:cs="Arial"/>
                <w:sz w:val="22"/>
                <w:szCs w:val="22"/>
              </w:rPr>
            </w:pPr>
            <w:r w:rsidRPr="34B8D792">
              <w:rPr>
                <w:rFonts w:ascii="Arial" w:eastAsia="Arial" w:hAnsi="Arial" w:cs="Arial"/>
                <w:sz w:val="22"/>
                <w:szCs w:val="22"/>
              </w:rPr>
              <w:t>d)a receiver, administrative receiver or similar officer is appointed over the whole or any part of its business or assets; or</w:t>
            </w:r>
          </w:p>
          <w:p w14:paraId="6D10872A" w14:textId="1A035207" w:rsidR="34B8D792" w:rsidRDefault="34B8D792" w:rsidP="34B8D792">
            <w:pPr>
              <w:ind w:left="595" w:hanging="595"/>
              <w:jc w:val="both"/>
              <w:rPr>
                <w:rFonts w:ascii="Arial" w:eastAsia="Arial" w:hAnsi="Arial" w:cs="Arial"/>
                <w:sz w:val="22"/>
                <w:szCs w:val="22"/>
              </w:rPr>
            </w:pPr>
            <w:r w:rsidRPr="34B8D792">
              <w:rPr>
                <w:rFonts w:ascii="Arial" w:eastAsia="Arial" w:hAnsi="Arial" w:cs="Arial"/>
                <w:sz w:val="22"/>
                <w:szCs w:val="22"/>
              </w:rPr>
              <w:t>e)an application is made either for the appointment of an administrator or for an administration order, an administrator is appointed, or notice of intention to appoint an administrator is given; or</w:t>
            </w:r>
          </w:p>
          <w:p w14:paraId="5D77FDD3" w14:textId="125C63E5" w:rsidR="34B8D792" w:rsidRDefault="34B8D792" w:rsidP="34B8D792">
            <w:pPr>
              <w:ind w:left="595" w:hanging="595"/>
              <w:jc w:val="both"/>
              <w:rPr>
                <w:rFonts w:ascii="Arial" w:eastAsia="Arial" w:hAnsi="Arial" w:cs="Arial"/>
                <w:sz w:val="22"/>
                <w:szCs w:val="22"/>
              </w:rPr>
            </w:pPr>
            <w:r w:rsidRPr="34B8D792">
              <w:rPr>
                <w:rFonts w:ascii="Arial" w:eastAsia="Arial" w:hAnsi="Arial" w:cs="Arial"/>
                <w:sz w:val="22"/>
                <w:szCs w:val="22"/>
              </w:rPr>
              <w:t>f)it is or becomes insolvent within the meaning of section 123 of the Insolvency Act 1986; or</w:t>
            </w:r>
          </w:p>
          <w:p w14:paraId="789760B8" w14:textId="49BA02F2" w:rsidR="34B8D792" w:rsidRDefault="34B8D792" w:rsidP="34B8D792">
            <w:pPr>
              <w:ind w:left="595" w:hanging="595"/>
              <w:jc w:val="both"/>
              <w:rPr>
                <w:rFonts w:ascii="Arial" w:eastAsia="Arial" w:hAnsi="Arial" w:cs="Arial"/>
                <w:sz w:val="22"/>
                <w:szCs w:val="22"/>
              </w:rPr>
            </w:pPr>
            <w:r w:rsidRPr="34B8D792">
              <w:rPr>
                <w:rFonts w:ascii="Arial" w:eastAsia="Arial" w:hAnsi="Arial" w:cs="Arial"/>
                <w:sz w:val="22"/>
                <w:szCs w:val="22"/>
              </w:rPr>
              <w:t>g)being a "small company" within the meaning of section 382(3) of the Companies Act 2006, a moratorium comes into force pursuant to Schedule A1 of the Insolvency Act 1986; or</w:t>
            </w:r>
          </w:p>
          <w:p w14:paraId="65F37225" w14:textId="3E920E2C" w:rsidR="34B8D792" w:rsidRDefault="34B8D792" w:rsidP="34B8D792">
            <w:pPr>
              <w:ind w:left="595" w:hanging="595"/>
              <w:jc w:val="both"/>
              <w:rPr>
                <w:rFonts w:ascii="Arial" w:eastAsia="Arial" w:hAnsi="Arial" w:cs="Arial"/>
                <w:sz w:val="22"/>
                <w:szCs w:val="22"/>
              </w:rPr>
            </w:pPr>
            <w:r w:rsidRPr="34B8D792">
              <w:rPr>
                <w:rFonts w:ascii="Arial" w:eastAsia="Arial" w:hAnsi="Arial" w:cs="Arial"/>
                <w:sz w:val="22"/>
                <w:szCs w:val="22"/>
              </w:rPr>
              <w:t>h)where the person is an individual or partnership, any event analogous to those listed in limbs (a) to (g) (inclusive) occurs in relation to that individual or partnership; or</w:t>
            </w:r>
          </w:p>
          <w:p w14:paraId="2CD3E0EA" w14:textId="2F53EADE" w:rsidR="34B8D792" w:rsidRDefault="34B8D792" w:rsidP="34B8D792">
            <w:pPr>
              <w:ind w:left="595" w:hanging="595"/>
              <w:jc w:val="both"/>
              <w:rPr>
                <w:rFonts w:ascii="Arial" w:eastAsia="Arial" w:hAnsi="Arial" w:cs="Arial"/>
                <w:sz w:val="22"/>
                <w:szCs w:val="22"/>
              </w:rPr>
            </w:pPr>
            <w:r w:rsidRPr="34B8D792">
              <w:rPr>
                <w:rFonts w:ascii="Arial" w:eastAsia="Arial" w:hAnsi="Arial" w:cs="Arial"/>
                <w:sz w:val="22"/>
                <w:szCs w:val="22"/>
              </w:rPr>
              <w:t>i)any event analogous to those listed in limbs (a) to (h) (inclusive) occurs under the law of any other jurisdiction</w:t>
            </w:r>
          </w:p>
        </w:tc>
      </w:tr>
      <w:tr w:rsidR="34B8D792" w14:paraId="28EA1995"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EC84B4" w14:textId="4404A07B"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Intellectual Property Rights or IPR</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290918" w14:textId="4EAF92F0"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w:t>
            </w:r>
          </w:p>
          <w:p w14:paraId="2BFD5999" w14:textId="3D277A2F" w:rsidR="34B8D792" w:rsidRDefault="34B8D792" w:rsidP="34B8D792">
            <w:pPr>
              <w:tabs>
                <w:tab w:val="left" w:pos="595"/>
              </w:tabs>
              <w:ind w:left="595" w:hanging="595"/>
              <w:jc w:val="both"/>
              <w:rPr>
                <w:rFonts w:ascii="Arial" w:eastAsia="Arial" w:hAnsi="Arial" w:cs="Arial"/>
                <w:sz w:val="22"/>
                <w:szCs w:val="22"/>
              </w:rPr>
            </w:pPr>
            <w:r w:rsidRPr="34B8D792">
              <w:rPr>
                <w:rFonts w:ascii="Arial" w:eastAsia="Arial" w:hAnsi="Arial" w:cs="Arial"/>
                <w:sz w:val="22"/>
                <w:szCs w:val="22"/>
              </w:rPr>
              <w:t xml:space="preserve">a)copyright, rights related to or affording protection similar to copyright, rights in databases, patents and rights in inventions, semi-conductor topography rights, trade marks, rights in Internet domain names and website addresses and other rights </w:t>
            </w:r>
            <w:r w:rsidRPr="34B8D792">
              <w:rPr>
                <w:rFonts w:ascii="Arial" w:eastAsia="Arial" w:hAnsi="Arial" w:cs="Arial"/>
                <w:sz w:val="22"/>
                <w:szCs w:val="22"/>
              </w:rPr>
              <w:lastRenderedPageBreak/>
              <w:t>in trade names, designs, Know-How, trade secrets and other rights in Confidential Information;</w:t>
            </w:r>
          </w:p>
          <w:p w14:paraId="41CD38BB" w14:textId="4C64AAC3" w:rsidR="34B8D792" w:rsidRDefault="34B8D792" w:rsidP="34B8D792">
            <w:pPr>
              <w:tabs>
                <w:tab w:val="left" w:pos="595"/>
              </w:tabs>
              <w:ind w:left="595" w:hanging="595"/>
              <w:jc w:val="both"/>
              <w:rPr>
                <w:rFonts w:ascii="Arial" w:eastAsia="Arial" w:hAnsi="Arial" w:cs="Arial"/>
                <w:sz w:val="22"/>
                <w:szCs w:val="22"/>
              </w:rPr>
            </w:pPr>
            <w:r w:rsidRPr="34B8D792">
              <w:rPr>
                <w:rFonts w:ascii="Arial" w:eastAsia="Arial" w:hAnsi="Arial" w:cs="Arial"/>
                <w:sz w:val="22"/>
                <w:szCs w:val="22"/>
              </w:rPr>
              <w:t>b)applications for registration, and the right to apply for registration, for any of the rights listed at (a) that are capable of being registered in any country or jurisdiction; and</w:t>
            </w:r>
          </w:p>
          <w:p w14:paraId="1DD40CC4" w14:textId="759A455D" w:rsidR="34B8D792" w:rsidRDefault="34B8D792" w:rsidP="34B8D792">
            <w:pPr>
              <w:tabs>
                <w:tab w:val="left" w:pos="595"/>
              </w:tabs>
              <w:ind w:left="595" w:hanging="595"/>
              <w:jc w:val="both"/>
              <w:rPr>
                <w:rFonts w:ascii="Arial" w:eastAsia="Arial" w:hAnsi="Arial" w:cs="Arial"/>
                <w:sz w:val="22"/>
                <w:szCs w:val="22"/>
              </w:rPr>
            </w:pPr>
            <w:r w:rsidRPr="34B8D792">
              <w:rPr>
                <w:rFonts w:ascii="Arial" w:eastAsia="Arial" w:hAnsi="Arial" w:cs="Arial"/>
                <w:sz w:val="22"/>
                <w:szCs w:val="22"/>
              </w:rPr>
              <w:t>c)all other rights having equivalent or similar effect in any country or jurisdiction</w:t>
            </w:r>
          </w:p>
        </w:tc>
      </w:tr>
      <w:tr w:rsidR="34B8D792" w14:paraId="3AF3DF15"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B7246B" w14:textId="097D327B"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lastRenderedPageBreak/>
              <w:t>IPR Claim</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A46741" w14:textId="650739B6"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any claim of infringement or alleged infringement (including the defence of such infringement or alleged infringement) of any IPR, used to provide the Services or as otherwise provided and/or licensed by the Supplier (or to which the Supplier has provided access) to the Buyer in the fulfilment of its obligations under this Contract</w:t>
            </w:r>
          </w:p>
        </w:tc>
      </w:tr>
      <w:tr w:rsidR="34B8D792" w14:paraId="2A483B71"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74AE4F" w14:textId="3A149BF0"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Key Sub-Contract</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DBB1FA1" w14:textId="135DB901" w:rsidR="34B8D792" w:rsidRDefault="34B8D792" w:rsidP="34B8D792">
            <w:pPr>
              <w:jc w:val="both"/>
              <w:rPr>
                <w:rFonts w:ascii="Arial" w:eastAsia="Arial" w:hAnsi="Arial" w:cs="Arial"/>
                <w:sz w:val="22"/>
                <w:szCs w:val="22"/>
              </w:rPr>
            </w:pPr>
            <w:r w:rsidRPr="34B8D792">
              <w:rPr>
                <w:rFonts w:ascii="Arial" w:eastAsia="Arial" w:hAnsi="Arial" w:cs="Arial"/>
                <w:sz w:val="22"/>
                <w:szCs w:val="22"/>
              </w:rPr>
              <w:t xml:space="preserve">means each Sub-Contract with a Key Sub-Contractor </w:t>
            </w:r>
          </w:p>
        </w:tc>
      </w:tr>
      <w:tr w:rsidR="34B8D792" w14:paraId="0C31B239"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80BC3C" w14:textId="17CAAD8F"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Key Sub-Contractor</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BE010F6" w14:textId="00F590DE"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any Sub-Contractor:</w:t>
            </w:r>
          </w:p>
          <w:p w14:paraId="0A8FC6A3" w14:textId="16F2CA81" w:rsidR="34B8D792" w:rsidRDefault="34B8D792" w:rsidP="34B8D792">
            <w:pPr>
              <w:jc w:val="both"/>
              <w:rPr>
                <w:rFonts w:ascii="Arial" w:eastAsia="Arial" w:hAnsi="Arial" w:cs="Arial"/>
                <w:sz w:val="22"/>
                <w:szCs w:val="22"/>
              </w:rPr>
            </w:pPr>
            <w:r w:rsidRPr="34B8D792">
              <w:rPr>
                <w:rFonts w:ascii="Arial" w:eastAsia="Arial" w:hAnsi="Arial" w:cs="Arial"/>
                <w:sz w:val="22"/>
                <w:szCs w:val="22"/>
              </w:rPr>
              <w:t xml:space="preserve"> </w:t>
            </w:r>
          </w:p>
          <w:p w14:paraId="127EBD5E" w14:textId="1E5B900B" w:rsidR="34B8D792" w:rsidRDefault="34B8D792" w:rsidP="34B8D792">
            <w:pPr>
              <w:pStyle w:val="ListParagraph"/>
              <w:numPr>
                <w:ilvl w:val="1"/>
                <w:numId w:val="7"/>
              </w:numPr>
              <w:ind w:left="432" w:hanging="259"/>
              <w:jc w:val="both"/>
              <w:rPr>
                <w:rFonts w:ascii="Arial" w:eastAsia="Arial" w:hAnsi="Arial" w:cs="Arial"/>
                <w:sz w:val="22"/>
                <w:szCs w:val="22"/>
              </w:rPr>
            </w:pPr>
            <w:r w:rsidRPr="34B8D792">
              <w:rPr>
                <w:rFonts w:ascii="Arial" w:eastAsia="Arial" w:hAnsi="Arial" w:cs="Arial"/>
                <w:sz w:val="22"/>
                <w:szCs w:val="22"/>
              </w:rPr>
              <w:t>listed as such in the Order Form;</w:t>
            </w:r>
          </w:p>
          <w:p w14:paraId="1694CBAB" w14:textId="4CA8486F" w:rsidR="34B8D792" w:rsidRDefault="34B8D792" w:rsidP="34B8D792">
            <w:pPr>
              <w:pStyle w:val="ListParagraph"/>
              <w:numPr>
                <w:ilvl w:val="1"/>
                <w:numId w:val="7"/>
              </w:numPr>
              <w:ind w:left="432" w:hanging="288"/>
              <w:jc w:val="both"/>
              <w:rPr>
                <w:rFonts w:ascii="Arial" w:eastAsia="Arial" w:hAnsi="Arial" w:cs="Arial"/>
                <w:sz w:val="22"/>
                <w:szCs w:val="22"/>
              </w:rPr>
            </w:pPr>
            <w:r w:rsidRPr="34B8D792">
              <w:rPr>
                <w:rFonts w:ascii="Arial" w:eastAsia="Arial" w:hAnsi="Arial" w:cs="Arial"/>
                <w:sz w:val="22"/>
                <w:szCs w:val="22"/>
              </w:rPr>
              <w:t>which, in the opinion of CCS or the Buyer performs (or would perform if appointed) a critical role in the provision of all or any part of the Services and/or Deliverables; and/or</w:t>
            </w:r>
          </w:p>
          <w:p w14:paraId="5785A2FE" w14:textId="7351E76D" w:rsidR="34B8D792" w:rsidRDefault="34B8D792" w:rsidP="34B8D792">
            <w:pPr>
              <w:pStyle w:val="ListParagraph"/>
              <w:numPr>
                <w:ilvl w:val="1"/>
                <w:numId w:val="7"/>
              </w:numPr>
              <w:ind w:left="432" w:hanging="288"/>
              <w:jc w:val="both"/>
              <w:rPr>
                <w:rFonts w:ascii="Arial" w:eastAsia="Arial" w:hAnsi="Arial" w:cs="Arial"/>
                <w:sz w:val="22"/>
                <w:szCs w:val="22"/>
              </w:rPr>
            </w:pPr>
            <w:r w:rsidRPr="34B8D792">
              <w:rPr>
                <w:rFonts w:ascii="Arial" w:eastAsia="Arial" w:hAnsi="Arial" w:cs="Arial"/>
                <w:sz w:val="22"/>
                <w:szCs w:val="22"/>
              </w:rPr>
              <w:t xml:space="preserve">with a Sub-Contract with a contract value which at the time of appointment exceeds (or would exceed if appointed) 10% of the aggregate Charges forecast to be payable under this Contract. </w:t>
            </w:r>
          </w:p>
        </w:tc>
      </w:tr>
      <w:tr w:rsidR="34B8D792" w14:paraId="0C325B55"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A4B56F" w14:textId="04154AF9"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Know-How</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E0C551" w14:textId="2C5E77ED"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all ideas, concepts, schemes, information, knowledge, techniques, methodology, and anything else in the nature of know-how relating to the Services but excluding know-how already in the other Party’s possession before the Commencement Date;</w:t>
            </w:r>
          </w:p>
        </w:tc>
      </w:tr>
      <w:tr w:rsidR="34B8D792" w14:paraId="791AA6F2"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7750E0" w14:textId="40870630"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Law</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82D11E" w14:textId="78EF59F7"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34B8D792" w14:paraId="439BB66D"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8E5C23" w14:textId="7F75FBEF"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LED</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C7F925" w14:textId="3FEF9EEC"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the Law Enforcement Directive (Directive (EU) 2016/680)</w:t>
            </w:r>
          </w:p>
        </w:tc>
      </w:tr>
      <w:tr w:rsidR="34B8D792" w14:paraId="33141613"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F9FBAD" w14:textId="385CF278"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Losses or Loss</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D36409" w14:textId="6E73DA92"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all losses, liabilities, damages, costs, fines, expenses (including legal fees), disbursements, costs of investigation, litigation, settlement, judgment, interest and penalties whether arising in contract, tort (including negligence), breach of statutory duty, misrepresentation or otherwise</w:t>
            </w:r>
          </w:p>
        </w:tc>
      </w:tr>
      <w:tr w:rsidR="34B8D792" w14:paraId="6D5ADD3B"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4ABB12" w14:textId="07263D61"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Modern Slavery Helpline</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5299C15" w14:textId="6D0CBC26" w:rsidR="34B8D792" w:rsidRDefault="34B8D792" w:rsidP="34B8D792">
            <w:pPr>
              <w:jc w:val="both"/>
              <w:rPr>
                <w:rFonts w:ascii="Arial" w:eastAsia="Arial" w:hAnsi="Arial" w:cs="Arial"/>
                <w:sz w:val="22"/>
                <w:szCs w:val="22"/>
              </w:rPr>
            </w:pPr>
            <w:r w:rsidRPr="34B8D792">
              <w:rPr>
                <w:rFonts w:ascii="Arial" w:eastAsia="Arial" w:hAnsi="Arial" w:cs="Arial"/>
                <w:sz w:val="22"/>
                <w:szCs w:val="22"/>
              </w:rPr>
              <w:t xml:space="preserve">means the mechanism for reporting suspicion, seeking help or advice and information on the subject of modern slavery available online at </w:t>
            </w:r>
            <w:hyperlink r:id="rId54">
              <w:r w:rsidRPr="34B8D792">
                <w:rPr>
                  <w:rStyle w:val="Hyperlink"/>
                  <w:rFonts w:ascii="Arial" w:eastAsia="Arial" w:hAnsi="Arial" w:cs="Arial"/>
                  <w:color w:val="auto"/>
                  <w:sz w:val="22"/>
                  <w:szCs w:val="22"/>
                </w:rPr>
                <w:t>https://www.modernslaveryhelpline.org/report</w:t>
              </w:r>
            </w:hyperlink>
            <w:r w:rsidRPr="34B8D792">
              <w:rPr>
                <w:rFonts w:ascii="Arial" w:eastAsia="Arial" w:hAnsi="Arial" w:cs="Arial"/>
                <w:sz w:val="22"/>
                <w:szCs w:val="22"/>
              </w:rPr>
              <w:t xml:space="preserve"> or by telephone on 08000 121 700</w:t>
            </w:r>
          </w:p>
        </w:tc>
      </w:tr>
      <w:tr w:rsidR="34B8D792" w14:paraId="7A5EC448"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28B90E" w14:textId="6B9854CB"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New IPR</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C7C3A8" w14:textId="3586E7B4" w:rsidR="34B8D792" w:rsidRDefault="34B8D792" w:rsidP="34B8D792">
            <w:pPr>
              <w:spacing w:after="120"/>
              <w:jc w:val="both"/>
              <w:rPr>
                <w:rFonts w:ascii="Arial" w:eastAsia="Arial" w:hAnsi="Arial" w:cs="Arial"/>
                <w:sz w:val="22"/>
                <w:szCs w:val="22"/>
              </w:rPr>
            </w:pPr>
            <w:r w:rsidRPr="34B8D792">
              <w:rPr>
                <w:rFonts w:ascii="Arial" w:eastAsia="Arial" w:hAnsi="Arial" w:cs="Arial"/>
                <w:sz w:val="22"/>
                <w:szCs w:val="22"/>
              </w:rPr>
              <w:t>means:</w:t>
            </w:r>
          </w:p>
          <w:p w14:paraId="223D253B" w14:textId="49756B82" w:rsidR="34B8D792" w:rsidRDefault="34B8D792" w:rsidP="34B8D792">
            <w:pPr>
              <w:pStyle w:val="ListParagraph"/>
              <w:numPr>
                <w:ilvl w:val="1"/>
                <w:numId w:val="6"/>
              </w:numPr>
              <w:ind w:left="432" w:hanging="400"/>
              <w:jc w:val="both"/>
              <w:rPr>
                <w:rFonts w:ascii="Arial" w:eastAsia="Arial" w:hAnsi="Arial" w:cs="Arial"/>
                <w:sz w:val="22"/>
                <w:szCs w:val="22"/>
              </w:rPr>
            </w:pPr>
            <w:r w:rsidRPr="34B8D792">
              <w:rPr>
                <w:rFonts w:ascii="Arial" w:eastAsia="Arial" w:hAnsi="Arial" w:cs="Arial"/>
                <w:sz w:val="22"/>
                <w:szCs w:val="22"/>
              </w:rPr>
              <w:t>IPR in items created by the Supplier (or by a third party on behalf of the Supplier) specifically for the purposes of the Contract and updates and amendments of these items; and/or</w:t>
            </w:r>
          </w:p>
          <w:p w14:paraId="31635EB6" w14:textId="43B1334E" w:rsidR="34B8D792" w:rsidRDefault="34B8D792" w:rsidP="34B8D792">
            <w:pPr>
              <w:pStyle w:val="ListParagraph"/>
              <w:numPr>
                <w:ilvl w:val="1"/>
                <w:numId w:val="6"/>
              </w:numPr>
              <w:ind w:left="315" w:hanging="283"/>
              <w:jc w:val="both"/>
              <w:rPr>
                <w:rFonts w:ascii="Arial" w:eastAsia="Arial" w:hAnsi="Arial" w:cs="Arial"/>
                <w:sz w:val="22"/>
                <w:szCs w:val="22"/>
              </w:rPr>
            </w:pPr>
            <w:r w:rsidRPr="34B8D792">
              <w:rPr>
                <w:rFonts w:ascii="Arial" w:eastAsia="Arial" w:hAnsi="Arial" w:cs="Arial"/>
                <w:sz w:val="22"/>
                <w:szCs w:val="22"/>
              </w:rPr>
              <w:lastRenderedPageBreak/>
              <w:t xml:space="preserve">IPR in or arising as a result of the performance of the Supplier’s obligations under the Contract and all updates and amendments to the same; </w:t>
            </w:r>
          </w:p>
          <w:p w14:paraId="76091A5C" w14:textId="436D82E2" w:rsidR="34B8D792" w:rsidRDefault="34B8D792" w:rsidP="34B8D792">
            <w:pPr>
              <w:jc w:val="both"/>
              <w:rPr>
                <w:rFonts w:ascii="Arial" w:eastAsia="Arial" w:hAnsi="Arial" w:cs="Arial"/>
                <w:sz w:val="22"/>
                <w:szCs w:val="22"/>
              </w:rPr>
            </w:pPr>
            <w:r w:rsidRPr="34B8D792">
              <w:rPr>
                <w:rFonts w:ascii="Arial" w:eastAsia="Arial" w:hAnsi="Arial" w:cs="Arial"/>
                <w:sz w:val="22"/>
                <w:szCs w:val="22"/>
              </w:rPr>
              <w:t>but shall not include the Supplier’s Existing IPR</w:t>
            </w:r>
          </w:p>
        </w:tc>
      </w:tr>
      <w:tr w:rsidR="34B8D792" w14:paraId="6FB814F1"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380FC3" w14:textId="7F2A47BE"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lastRenderedPageBreak/>
              <w:t>Order</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74AA7F" w14:textId="2AABA58F"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the order placed by the Buyer with the Supplier for the provision of the Services and/or Deliverables in accordance with the Framework and under the terms of this Contract</w:t>
            </w:r>
          </w:p>
        </w:tc>
      </w:tr>
      <w:tr w:rsidR="34B8D792" w14:paraId="6804EAFB"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58A8C1" w14:textId="00860A36"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Order Form</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FAB7F4" w14:textId="60AF386B"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the form (based on the template included at Annex 1 to Framework Schedule 4 (Template Order Form and Template Call-Off Terms)) together with any Attachments, as completed and forming part of this Contract, which contains details of an Order together with other information in relation to such Order, including the description of the Services to be provided</w:t>
            </w:r>
          </w:p>
        </w:tc>
      </w:tr>
      <w:tr w:rsidR="34B8D792" w14:paraId="4D2EE595"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DA3BC68" w14:textId="4163F670"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Party</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A309A0" w14:textId="31F51A34"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a party to this Contract, namely either the Buyer or the Supplier (together the “</w:t>
            </w:r>
            <w:r w:rsidRPr="34B8D792">
              <w:rPr>
                <w:rFonts w:ascii="Arial" w:eastAsia="Arial" w:hAnsi="Arial" w:cs="Arial"/>
                <w:b/>
                <w:bCs/>
                <w:sz w:val="22"/>
                <w:szCs w:val="22"/>
              </w:rPr>
              <w:t>Parties</w:t>
            </w:r>
            <w:r w:rsidRPr="34B8D792">
              <w:rPr>
                <w:rFonts w:ascii="Arial" w:eastAsia="Arial" w:hAnsi="Arial" w:cs="Arial"/>
                <w:sz w:val="22"/>
                <w:szCs w:val="22"/>
              </w:rPr>
              <w:t>”)</w:t>
            </w:r>
          </w:p>
        </w:tc>
      </w:tr>
      <w:tr w:rsidR="34B8D792" w14:paraId="64751382"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AD975F" w14:textId="3139423A"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Personal Data</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4AAF2C" w14:textId="45B2FA6E" w:rsidR="34B8D792" w:rsidRDefault="34B8D792" w:rsidP="34B8D792">
            <w:pPr>
              <w:jc w:val="both"/>
              <w:rPr>
                <w:rFonts w:ascii="Arial" w:eastAsia="Arial" w:hAnsi="Arial" w:cs="Arial"/>
                <w:sz w:val="22"/>
                <w:szCs w:val="22"/>
              </w:rPr>
            </w:pPr>
            <w:r w:rsidRPr="34B8D792">
              <w:rPr>
                <w:rFonts w:ascii="Arial" w:eastAsia="Arial" w:hAnsi="Arial" w:cs="Arial"/>
                <w:sz w:val="22"/>
                <w:szCs w:val="22"/>
              </w:rPr>
              <w:t>has the meaning given to it in the GDPR</w:t>
            </w:r>
          </w:p>
        </w:tc>
      </w:tr>
      <w:tr w:rsidR="34B8D792" w14:paraId="36F27E3F"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20DA10" w14:textId="1B876B9D"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Personal Data Breach</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B1D49" w14:textId="01146242" w:rsidR="34B8D792" w:rsidRDefault="34B8D792" w:rsidP="34B8D792">
            <w:pPr>
              <w:jc w:val="both"/>
              <w:rPr>
                <w:rFonts w:ascii="Arial" w:eastAsia="Arial" w:hAnsi="Arial" w:cs="Arial"/>
                <w:sz w:val="22"/>
                <w:szCs w:val="22"/>
              </w:rPr>
            </w:pPr>
            <w:r w:rsidRPr="34B8D792">
              <w:rPr>
                <w:rFonts w:ascii="Arial" w:eastAsia="Arial" w:hAnsi="Arial" w:cs="Arial"/>
                <w:sz w:val="22"/>
                <w:szCs w:val="22"/>
              </w:rPr>
              <w:t>has the meaning given to it in the GDPR</w:t>
            </w:r>
          </w:p>
        </w:tc>
      </w:tr>
      <w:tr w:rsidR="34B8D792" w14:paraId="023C5FFC"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5ED9D6" w14:textId="272CCD62"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Processing</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70F0C9" w14:textId="3E116E69" w:rsidR="34B8D792" w:rsidRDefault="34B8D792" w:rsidP="34B8D792">
            <w:pPr>
              <w:jc w:val="both"/>
              <w:rPr>
                <w:rFonts w:ascii="Arial" w:eastAsia="Arial" w:hAnsi="Arial" w:cs="Arial"/>
                <w:sz w:val="22"/>
                <w:szCs w:val="22"/>
              </w:rPr>
            </w:pPr>
            <w:r w:rsidRPr="34B8D792">
              <w:rPr>
                <w:rFonts w:ascii="Arial" w:eastAsia="Arial" w:hAnsi="Arial" w:cs="Arial"/>
                <w:sz w:val="22"/>
                <w:szCs w:val="22"/>
              </w:rPr>
              <w:t>has the meaning given to it in the GDPR and “Process” and “Processed” shall be interpreted accordingly</w:t>
            </w:r>
          </w:p>
        </w:tc>
      </w:tr>
      <w:tr w:rsidR="34B8D792" w14:paraId="20BBC9E8"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C445BA0" w14:textId="4D224D5B"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Processor</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D00E2C" w14:textId="1B101909" w:rsidR="34B8D792" w:rsidRDefault="34B8D792" w:rsidP="34B8D792">
            <w:pPr>
              <w:jc w:val="both"/>
              <w:rPr>
                <w:rFonts w:ascii="Arial" w:eastAsia="Arial" w:hAnsi="Arial" w:cs="Arial"/>
                <w:sz w:val="22"/>
                <w:szCs w:val="22"/>
              </w:rPr>
            </w:pPr>
            <w:r w:rsidRPr="34B8D792">
              <w:rPr>
                <w:rFonts w:ascii="Arial" w:eastAsia="Arial" w:hAnsi="Arial" w:cs="Arial"/>
                <w:sz w:val="22"/>
                <w:szCs w:val="22"/>
              </w:rPr>
              <w:t>has the meaning given to it in the GDPR</w:t>
            </w:r>
          </w:p>
        </w:tc>
      </w:tr>
      <w:tr w:rsidR="34B8D792" w14:paraId="26B8FC09"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3EC821" w14:textId="1E11E275"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Prohibited Acts</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E4E01C" w14:textId="5C79E28F"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w:t>
            </w:r>
          </w:p>
          <w:p w14:paraId="79587C80" w14:textId="215BC664" w:rsidR="34B8D792" w:rsidRDefault="34B8D792" w:rsidP="34B8D792">
            <w:pPr>
              <w:pStyle w:val="ListParagraph"/>
              <w:numPr>
                <w:ilvl w:val="1"/>
                <w:numId w:val="5"/>
              </w:numPr>
              <w:ind w:left="684" w:hanging="656"/>
              <w:jc w:val="both"/>
              <w:rPr>
                <w:rFonts w:ascii="Arial" w:eastAsia="Arial" w:hAnsi="Arial" w:cs="Arial"/>
                <w:sz w:val="22"/>
                <w:szCs w:val="22"/>
              </w:rPr>
            </w:pPr>
            <w:r w:rsidRPr="34B8D792">
              <w:rPr>
                <w:rFonts w:ascii="Arial" w:eastAsia="Arial" w:hAnsi="Arial" w:cs="Arial"/>
                <w:sz w:val="22"/>
                <w:szCs w:val="22"/>
              </w:rPr>
              <w:t>to directly or indirectly offer, promise or give any person working for or engaged by a Buyer or any other public body a financial or other advantage to:</w:t>
            </w:r>
          </w:p>
          <w:p w14:paraId="135288A3" w14:textId="687214C1" w:rsidR="34B8D792" w:rsidRDefault="34B8D792" w:rsidP="34B8D792">
            <w:pPr>
              <w:pStyle w:val="ListParagraph"/>
              <w:numPr>
                <w:ilvl w:val="2"/>
                <w:numId w:val="5"/>
              </w:numPr>
              <w:ind w:left="1080" w:hanging="360"/>
              <w:jc w:val="both"/>
              <w:rPr>
                <w:rFonts w:ascii="Arial" w:eastAsia="Arial" w:hAnsi="Arial" w:cs="Arial"/>
                <w:sz w:val="22"/>
                <w:szCs w:val="22"/>
              </w:rPr>
            </w:pPr>
            <w:r w:rsidRPr="34B8D792">
              <w:rPr>
                <w:rFonts w:ascii="Arial" w:eastAsia="Arial" w:hAnsi="Arial" w:cs="Arial"/>
                <w:sz w:val="22"/>
                <w:szCs w:val="22"/>
              </w:rPr>
              <w:t>induce that person to perform improperly a relevant function or activity; or</w:t>
            </w:r>
          </w:p>
          <w:p w14:paraId="1698B979" w14:textId="12D5E2A7" w:rsidR="34B8D792" w:rsidRDefault="34B8D792" w:rsidP="34B8D792">
            <w:pPr>
              <w:pStyle w:val="ListParagraph"/>
              <w:numPr>
                <w:ilvl w:val="2"/>
                <w:numId w:val="5"/>
              </w:numPr>
              <w:ind w:left="1080" w:hanging="360"/>
              <w:jc w:val="both"/>
              <w:rPr>
                <w:rFonts w:ascii="Arial" w:eastAsia="Arial" w:hAnsi="Arial" w:cs="Arial"/>
                <w:sz w:val="22"/>
                <w:szCs w:val="22"/>
              </w:rPr>
            </w:pPr>
            <w:r w:rsidRPr="34B8D792">
              <w:rPr>
                <w:rFonts w:ascii="Arial" w:eastAsia="Arial" w:hAnsi="Arial" w:cs="Arial"/>
                <w:sz w:val="22"/>
                <w:szCs w:val="22"/>
              </w:rPr>
              <w:t>reward that person for improper performance of a relevant function or activity;</w:t>
            </w:r>
          </w:p>
          <w:p w14:paraId="7B0B9286" w14:textId="65C4F5E3" w:rsidR="34B8D792" w:rsidRDefault="34B8D792" w:rsidP="34B8D792">
            <w:pPr>
              <w:pStyle w:val="ListParagraph"/>
              <w:numPr>
                <w:ilvl w:val="1"/>
                <w:numId w:val="5"/>
              </w:numPr>
              <w:ind w:left="684" w:hanging="656"/>
              <w:jc w:val="both"/>
              <w:rPr>
                <w:rFonts w:ascii="Arial" w:eastAsia="Arial" w:hAnsi="Arial" w:cs="Arial"/>
                <w:sz w:val="22"/>
                <w:szCs w:val="22"/>
              </w:rPr>
            </w:pPr>
            <w:r w:rsidRPr="34B8D792">
              <w:rPr>
                <w:rFonts w:ascii="Arial" w:eastAsia="Arial" w:hAnsi="Arial" w:cs="Arial"/>
                <w:sz w:val="22"/>
                <w:szCs w:val="22"/>
              </w:rPr>
              <w:t>to directly or indirectly request, agree to receive or accept any financial or other advantage as an inducement or a reward for improper performance of a relevant function or activity in connection with this Contract; or</w:t>
            </w:r>
          </w:p>
          <w:p w14:paraId="66E66148" w14:textId="6EAD5D93" w:rsidR="34B8D792" w:rsidRDefault="34B8D792" w:rsidP="34B8D792">
            <w:pPr>
              <w:pStyle w:val="ListParagraph"/>
              <w:numPr>
                <w:ilvl w:val="1"/>
                <w:numId w:val="5"/>
              </w:numPr>
              <w:ind w:left="684" w:hanging="656"/>
              <w:jc w:val="both"/>
              <w:rPr>
                <w:rFonts w:ascii="Arial" w:eastAsia="Arial" w:hAnsi="Arial" w:cs="Arial"/>
                <w:sz w:val="22"/>
                <w:szCs w:val="22"/>
              </w:rPr>
            </w:pPr>
            <w:r w:rsidRPr="34B8D792">
              <w:rPr>
                <w:rFonts w:ascii="Arial" w:eastAsia="Arial" w:hAnsi="Arial" w:cs="Arial"/>
                <w:sz w:val="22"/>
                <w:szCs w:val="22"/>
              </w:rPr>
              <w:t>committing any offence:</w:t>
            </w:r>
          </w:p>
          <w:p w14:paraId="102A8700" w14:textId="1E28F77C" w:rsidR="34B8D792" w:rsidRDefault="34B8D792" w:rsidP="34B8D792">
            <w:pPr>
              <w:pStyle w:val="ListParagraph"/>
              <w:numPr>
                <w:ilvl w:val="2"/>
                <w:numId w:val="5"/>
              </w:numPr>
              <w:ind w:left="1080" w:hanging="360"/>
              <w:jc w:val="both"/>
              <w:rPr>
                <w:rFonts w:ascii="Arial" w:eastAsia="Arial" w:hAnsi="Arial" w:cs="Arial"/>
                <w:sz w:val="22"/>
                <w:szCs w:val="22"/>
              </w:rPr>
            </w:pPr>
            <w:r w:rsidRPr="34B8D792">
              <w:rPr>
                <w:rFonts w:ascii="Arial" w:eastAsia="Arial" w:hAnsi="Arial" w:cs="Arial"/>
                <w:sz w:val="22"/>
                <w:szCs w:val="22"/>
              </w:rPr>
              <w:t>under the Bribery Act 2010 (or any legislation repealed or revoked by such Act); or</w:t>
            </w:r>
          </w:p>
          <w:p w14:paraId="510C18C4" w14:textId="1B2BC071" w:rsidR="34B8D792" w:rsidRDefault="34B8D792" w:rsidP="34B8D792">
            <w:pPr>
              <w:pStyle w:val="ListParagraph"/>
              <w:numPr>
                <w:ilvl w:val="2"/>
                <w:numId w:val="5"/>
              </w:numPr>
              <w:ind w:left="1080" w:hanging="360"/>
              <w:jc w:val="both"/>
              <w:rPr>
                <w:rFonts w:ascii="Arial" w:eastAsia="Arial" w:hAnsi="Arial" w:cs="Arial"/>
                <w:sz w:val="22"/>
                <w:szCs w:val="22"/>
              </w:rPr>
            </w:pPr>
            <w:r w:rsidRPr="34B8D792">
              <w:rPr>
                <w:rFonts w:ascii="Arial" w:eastAsia="Arial" w:hAnsi="Arial" w:cs="Arial"/>
                <w:sz w:val="22"/>
                <w:szCs w:val="22"/>
              </w:rPr>
              <w:t>under legislation or common law concerning fraudulent acts; or</w:t>
            </w:r>
          </w:p>
          <w:p w14:paraId="3FE93C83" w14:textId="689D14AA" w:rsidR="34B8D792" w:rsidRDefault="34B8D792" w:rsidP="34B8D792">
            <w:pPr>
              <w:pStyle w:val="ListParagraph"/>
              <w:numPr>
                <w:ilvl w:val="1"/>
                <w:numId w:val="5"/>
              </w:numPr>
              <w:ind w:left="684" w:hanging="656"/>
              <w:jc w:val="both"/>
              <w:rPr>
                <w:rFonts w:ascii="Arial" w:eastAsia="Arial" w:hAnsi="Arial" w:cs="Arial"/>
                <w:sz w:val="22"/>
                <w:szCs w:val="22"/>
              </w:rPr>
            </w:pPr>
            <w:r w:rsidRPr="34B8D792">
              <w:rPr>
                <w:rFonts w:ascii="Arial" w:eastAsia="Arial" w:hAnsi="Arial" w:cs="Arial"/>
                <w:sz w:val="22"/>
                <w:szCs w:val="22"/>
              </w:rPr>
              <w:t>defrauding, attempting to defraud or conspiring to defraud a Buyer or other public body; or</w:t>
            </w:r>
          </w:p>
          <w:p w14:paraId="66FFAF6F" w14:textId="3D2E8FD6" w:rsidR="34B8D792" w:rsidRDefault="34B8D792" w:rsidP="34B8D792">
            <w:pPr>
              <w:pStyle w:val="ListParagraph"/>
              <w:numPr>
                <w:ilvl w:val="1"/>
                <w:numId w:val="5"/>
              </w:numPr>
              <w:ind w:left="684" w:hanging="656"/>
              <w:jc w:val="both"/>
              <w:rPr>
                <w:rFonts w:ascii="Arial" w:eastAsia="Arial" w:hAnsi="Arial" w:cs="Arial"/>
                <w:sz w:val="22"/>
                <w:szCs w:val="22"/>
              </w:rPr>
            </w:pPr>
            <w:r w:rsidRPr="34B8D792">
              <w:rPr>
                <w:rFonts w:ascii="Arial" w:eastAsia="Arial" w:hAnsi="Arial" w:cs="Arial"/>
                <w:sz w:val="22"/>
                <w:szCs w:val="22"/>
              </w:rPr>
              <w:t>any activity, practice or conduct which would constitute one of the offences listed under (c) above if such activity, practice or conduct had been carried out in the UK</w:t>
            </w:r>
          </w:p>
        </w:tc>
      </w:tr>
      <w:tr w:rsidR="34B8D792" w14:paraId="2838565D"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86E0A8" w14:textId="293A24AE"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Protective Measures</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A7A9AF" w14:textId="3D40F121" w:rsidR="34B8D792" w:rsidRDefault="34B8D792" w:rsidP="34B8D792">
            <w:pPr>
              <w:jc w:val="both"/>
              <w:rPr>
                <w:rFonts w:ascii="Arial" w:eastAsia="Arial" w:hAnsi="Arial" w:cs="Arial"/>
                <w:sz w:val="22"/>
                <w:szCs w:val="22"/>
              </w:rPr>
            </w:pPr>
            <w:r w:rsidRPr="34B8D792">
              <w:rPr>
                <w:rFonts w:ascii="Arial" w:eastAsia="Arial" w:hAnsi="Arial" w:cs="Arial"/>
                <w:sz w:val="22"/>
                <w:szCs w:val="22"/>
              </w:rPr>
              <w:t xml:space="preserve">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w:t>
            </w:r>
            <w:r w:rsidRPr="34B8D792">
              <w:rPr>
                <w:rFonts w:ascii="Arial" w:eastAsia="Arial" w:hAnsi="Arial" w:cs="Arial"/>
                <w:sz w:val="22"/>
                <w:szCs w:val="22"/>
              </w:rPr>
              <w:lastRenderedPageBreak/>
              <w:t>assessing and evaluating the effectiveness of the such measures adopted by it including those set out or referred to in the Security Policy</w:t>
            </w:r>
          </w:p>
        </w:tc>
      </w:tr>
      <w:tr w:rsidR="34B8D792" w14:paraId="5C091BA5"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46FA86" w14:textId="464F4FFD"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lastRenderedPageBreak/>
              <w:t>Regulations</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25A676" w14:textId="6F3E7DDB"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the Public Contracts Regulations 2015 and/or the Public Contracts (Scotland) Regulations 2015 (as the context requires)</w:t>
            </w:r>
          </w:p>
        </w:tc>
      </w:tr>
      <w:tr w:rsidR="34B8D792" w14:paraId="6E869F35"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F42CAE" w14:textId="28A4D53C"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Relevant Requirements</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1FBAA6" w14:textId="4E63C583"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all applicable Law relating to bribery, corruption and fraud, including the Bribery Act 2010 and any guidance issued by the Secretary of State pursuant to section 9 of the Bribery Act 2010</w:t>
            </w:r>
          </w:p>
        </w:tc>
      </w:tr>
      <w:tr w:rsidR="34B8D792" w14:paraId="19D72357"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5C2F6A" w14:textId="7A81ADE1"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Reminder Notice</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21CDCCC" w14:textId="77D0B623"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a notice sent in accordance with Clause 19.5 given by the Supplier to the Buyer providing notification that payment has not been received on time</w:t>
            </w:r>
          </w:p>
        </w:tc>
      </w:tr>
      <w:tr w:rsidR="34B8D792" w14:paraId="251626A5"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38EBED" w14:textId="531DCB6A"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Request for Information</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19B585" w14:textId="63AA55CB"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a request for information or an apparent request relating to this Contract or an apparent request for such information under the FOIA or the EIRs</w:t>
            </w:r>
          </w:p>
        </w:tc>
      </w:tr>
      <w:tr w:rsidR="34B8D792" w14:paraId="1C1F0642"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617C25" w14:textId="3E00CDA6"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Restricted Country</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A18794" w14:textId="13304392" w:rsidR="34B8D792" w:rsidRDefault="34B8D792" w:rsidP="34B8D792">
            <w:pPr>
              <w:tabs>
                <w:tab w:val="left" w:pos="454"/>
              </w:tabs>
              <w:jc w:val="both"/>
              <w:rPr>
                <w:rFonts w:ascii="Arial" w:eastAsia="Arial" w:hAnsi="Arial" w:cs="Arial"/>
                <w:sz w:val="22"/>
                <w:szCs w:val="22"/>
              </w:rPr>
            </w:pPr>
            <w:r w:rsidRPr="34B8D792">
              <w:rPr>
                <w:rFonts w:ascii="Arial" w:eastAsia="Arial" w:hAnsi="Arial" w:cs="Arial"/>
                <w:sz w:val="22"/>
                <w:szCs w:val="22"/>
              </w:rPr>
              <w:t>means any country which is not:</w:t>
            </w:r>
          </w:p>
          <w:p w14:paraId="0ECAA864" w14:textId="1A4AEBB4" w:rsidR="34B8D792" w:rsidRDefault="34B8D792" w:rsidP="34B8D792">
            <w:pPr>
              <w:pStyle w:val="ListParagraph"/>
              <w:numPr>
                <w:ilvl w:val="0"/>
                <w:numId w:val="4"/>
              </w:numPr>
              <w:spacing w:line="257" w:lineRule="auto"/>
              <w:ind w:left="454" w:hanging="426"/>
              <w:rPr>
                <w:rFonts w:ascii="Arial" w:eastAsia="Arial" w:hAnsi="Arial" w:cs="Arial"/>
                <w:sz w:val="22"/>
                <w:szCs w:val="22"/>
              </w:rPr>
            </w:pPr>
            <w:r w:rsidRPr="34B8D792">
              <w:rPr>
                <w:rFonts w:ascii="Arial" w:eastAsia="Arial" w:hAnsi="Arial" w:cs="Arial"/>
                <w:sz w:val="22"/>
                <w:szCs w:val="22"/>
              </w:rPr>
              <w:t>a member of the European Economic Area;</w:t>
            </w:r>
          </w:p>
          <w:p w14:paraId="010CE1ED" w14:textId="144E3829" w:rsidR="34B8D792" w:rsidRDefault="34B8D792" w:rsidP="34B8D792">
            <w:pPr>
              <w:pStyle w:val="ListParagraph"/>
              <w:numPr>
                <w:ilvl w:val="0"/>
                <w:numId w:val="4"/>
              </w:numPr>
              <w:spacing w:line="257" w:lineRule="auto"/>
              <w:ind w:left="454" w:hanging="426"/>
              <w:rPr>
                <w:rFonts w:ascii="Arial" w:eastAsia="Arial" w:hAnsi="Arial" w:cs="Arial"/>
                <w:sz w:val="22"/>
                <w:szCs w:val="22"/>
              </w:rPr>
            </w:pPr>
            <w:r w:rsidRPr="34B8D792">
              <w:rPr>
                <w:rFonts w:ascii="Arial" w:eastAsia="Arial" w:hAnsi="Arial" w:cs="Arial"/>
                <w:sz w:val="22"/>
                <w:szCs w:val="22"/>
              </w:rPr>
              <w:t>the United Kingdom; or</w:t>
            </w:r>
          </w:p>
          <w:p w14:paraId="58955FED" w14:textId="77AB4CD4" w:rsidR="34B8D792" w:rsidRDefault="34B8D792" w:rsidP="34B8D792">
            <w:pPr>
              <w:pStyle w:val="ListParagraph"/>
              <w:numPr>
                <w:ilvl w:val="0"/>
                <w:numId w:val="4"/>
              </w:numPr>
              <w:spacing w:line="257" w:lineRule="auto"/>
              <w:ind w:left="454" w:hanging="426"/>
              <w:rPr>
                <w:rFonts w:ascii="Arial" w:eastAsia="Arial" w:hAnsi="Arial" w:cs="Arial"/>
                <w:sz w:val="22"/>
                <w:szCs w:val="22"/>
              </w:rPr>
            </w:pPr>
            <w:r w:rsidRPr="34B8D792">
              <w:rPr>
                <w:rFonts w:ascii="Arial" w:eastAsia="Arial" w:hAnsi="Arial" w:cs="Arial"/>
                <w:sz w:val="22"/>
                <w:szCs w:val="22"/>
              </w:rPr>
              <w:t>deemed adequate by the European Commission pursuant to article 25(6) of Directive 95/46/EC or article 45(3) of the GDPR</w:t>
            </w:r>
          </w:p>
        </w:tc>
      </w:tr>
      <w:tr w:rsidR="34B8D792" w14:paraId="62C019B7" w14:textId="77777777" w:rsidTr="34B8D792">
        <w:trPr>
          <w:trHeight w:val="366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2ABB94" w14:textId="7904DE7C"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Schedule of Processing, Personal Data and Data Subjects</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D9437E" w14:textId="4CFA304C"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the schedule of processing, personal data and data subjects set out in Attachment 2 of the Order Form (to be completed by the Buyer) which sets out various details concerning the processing of Personal Data including:</w:t>
            </w:r>
          </w:p>
          <w:p w14:paraId="281D5777" w14:textId="7E4DF3D0" w:rsidR="34B8D792" w:rsidRDefault="34B8D792" w:rsidP="34B8D792">
            <w:pPr>
              <w:pStyle w:val="ListParagraph"/>
              <w:numPr>
                <w:ilvl w:val="0"/>
                <w:numId w:val="3"/>
              </w:numPr>
              <w:spacing w:line="257" w:lineRule="auto"/>
              <w:ind w:left="460" w:hanging="460"/>
              <w:rPr>
                <w:rFonts w:ascii="Arial" w:eastAsia="Arial" w:hAnsi="Arial" w:cs="Arial"/>
                <w:sz w:val="22"/>
                <w:szCs w:val="22"/>
              </w:rPr>
            </w:pPr>
            <w:r w:rsidRPr="34B8D792">
              <w:rPr>
                <w:rFonts w:ascii="Arial" w:eastAsia="Arial" w:hAnsi="Arial" w:cs="Arial"/>
                <w:sz w:val="22"/>
                <w:szCs w:val="22"/>
              </w:rPr>
              <w:t>identity of the Controller and Processor;</w:t>
            </w:r>
          </w:p>
          <w:p w14:paraId="26A46ECF" w14:textId="7C100FF0" w:rsidR="34B8D792" w:rsidRDefault="34B8D792" w:rsidP="34B8D792">
            <w:pPr>
              <w:pStyle w:val="ListParagraph"/>
              <w:numPr>
                <w:ilvl w:val="0"/>
                <w:numId w:val="3"/>
              </w:numPr>
              <w:spacing w:line="257" w:lineRule="auto"/>
              <w:ind w:left="460" w:hanging="460"/>
              <w:rPr>
                <w:rFonts w:ascii="Arial" w:eastAsia="Arial" w:hAnsi="Arial" w:cs="Arial"/>
                <w:sz w:val="22"/>
                <w:szCs w:val="22"/>
              </w:rPr>
            </w:pPr>
            <w:r w:rsidRPr="34B8D792">
              <w:rPr>
                <w:rFonts w:ascii="Arial" w:eastAsia="Arial" w:hAnsi="Arial" w:cs="Arial"/>
                <w:sz w:val="22"/>
                <w:szCs w:val="22"/>
              </w:rPr>
              <w:t>subject matter of processing;</w:t>
            </w:r>
          </w:p>
          <w:p w14:paraId="6CDECE6C" w14:textId="4413A70E" w:rsidR="34B8D792" w:rsidRDefault="34B8D792" w:rsidP="34B8D792">
            <w:pPr>
              <w:pStyle w:val="ListParagraph"/>
              <w:numPr>
                <w:ilvl w:val="0"/>
                <w:numId w:val="3"/>
              </w:numPr>
              <w:spacing w:line="257" w:lineRule="auto"/>
              <w:ind w:left="460" w:hanging="460"/>
              <w:rPr>
                <w:rFonts w:ascii="Arial" w:eastAsia="Arial" w:hAnsi="Arial" w:cs="Arial"/>
                <w:sz w:val="22"/>
                <w:szCs w:val="22"/>
              </w:rPr>
            </w:pPr>
            <w:r w:rsidRPr="34B8D792">
              <w:rPr>
                <w:rFonts w:ascii="Arial" w:eastAsia="Arial" w:hAnsi="Arial" w:cs="Arial"/>
                <w:sz w:val="22"/>
                <w:szCs w:val="22"/>
              </w:rPr>
              <w:t>duration of the processing;</w:t>
            </w:r>
          </w:p>
          <w:p w14:paraId="14A7FED7" w14:textId="7ED41078" w:rsidR="34B8D792" w:rsidRDefault="34B8D792" w:rsidP="34B8D792">
            <w:pPr>
              <w:pStyle w:val="ListParagraph"/>
              <w:numPr>
                <w:ilvl w:val="0"/>
                <w:numId w:val="3"/>
              </w:numPr>
              <w:spacing w:line="257" w:lineRule="auto"/>
              <w:ind w:left="460" w:hanging="460"/>
              <w:rPr>
                <w:rFonts w:ascii="Arial" w:eastAsia="Arial" w:hAnsi="Arial" w:cs="Arial"/>
                <w:sz w:val="22"/>
                <w:szCs w:val="22"/>
              </w:rPr>
            </w:pPr>
            <w:r w:rsidRPr="34B8D792">
              <w:rPr>
                <w:rFonts w:ascii="Arial" w:eastAsia="Arial" w:hAnsi="Arial" w:cs="Arial"/>
                <w:sz w:val="22"/>
                <w:szCs w:val="22"/>
              </w:rPr>
              <w:t xml:space="preserve">nature and purposes of the processing; </w:t>
            </w:r>
          </w:p>
          <w:p w14:paraId="2DFD8E7E" w14:textId="7DA1D982" w:rsidR="34B8D792" w:rsidRDefault="34B8D792" w:rsidP="34B8D792">
            <w:pPr>
              <w:pStyle w:val="ListParagraph"/>
              <w:numPr>
                <w:ilvl w:val="0"/>
                <w:numId w:val="3"/>
              </w:numPr>
              <w:spacing w:line="257" w:lineRule="auto"/>
              <w:ind w:left="460" w:hanging="460"/>
              <w:rPr>
                <w:rFonts w:ascii="Arial" w:eastAsia="Arial" w:hAnsi="Arial" w:cs="Arial"/>
                <w:sz w:val="22"/>
                <w:szCs w:val="22"/>
              </w:rPr>
            </w:pPr>
            <w:r w:rsidRPr="34B8D792">
              <w:rPr>
                <w:rFonts w:ascii="Arial" w:eastAsia="Arial" w:hAnsi="Arial" w:cs="Arial"/>
                <w:sz w:val="22"/>
                <w:szCs w:val="22"/>
              </w:rPr>
              <w:t>type of Personal Data being Processed;</w:t>
            </w:r>
          </w:p>
          <w:p w14:paraId="0217F715" w14:textId="52AC37D9" w:rsidR="34B8D792" w:rsidRDefault="34B8D792" w:rsidP="34B8D792">
            <w:pPr>
              <w:pStyle w:val="ListParagraph"/>
              <w:numPr>
                <w:ilvl w:val="0"/>
                <w:numId w:val="3"/>
              </w:numPr>
              <w:spacing w:line="257" w:lineRule="auto"/>
              <w:ind w:left="460" w:hanging="460"/>
              <w:rPr>
                <w:rFonts w:ascii="Arial" w:eastAsia="Arial" w:hAnsi="Arial" w:cs="Arial"/>
                <w:sz w:val="22"/>
                <w:szCs w:val="22"/>
              </w:rPr>
            </w:pPr>
            <w:r w:rsidRPr="34B8D792">
              <w:rPr>
                <w:rFonts w:ascii="Arial" w:eastAsia="Arial" w:hAnsi="Arial" w:cs="Arial"/>
                <w:sz w:val="22"/>
                <w:szCs w:val="22"/>
              </w:rPr>
              <w:t>categories of Data Subject; and</w:t>
            </w:r>
          </w:p>
          <w:p w14:paraId="475C05C3" w14:textId="3BDE6490" w:rsidR="34B8D792" w:rsidRDefault="34B8D792" w:rsidP="34B8D792">
            <w:pPr>
              <w:pStyle w:val="ListParagraph"/>
              <w:numPr>
                <w:ilvl w:val="0"/>
                <w:numId w:val="3"/>
              </w:numPr>
              <w:spacing w:line="257" w:lineRule="auto"/>
              <w:ind w:left="460" w:hanging="460"/>
              <w:rPr>
                <w:rFonts w:ascii="Arial" w:eastAsia="Arial" w:hAnsi="Arial" w:cs="Arial"/>
                <w:sz w:val="22"/>
                <w:szCs w:val="22"/>
              </w:rPr>
            </w:pPr>
            <w:r w:rsidRPr="34B8D792">
              <w:rPr>
                <w:rFonts w:ascii="Arial" w:eastAsia="Arial" w:hAnsi="Arial" w:cs="Arial"/>
                <w:sz w:val="22"/>
                <w:szCs w:val="22"/>
              </w:rPr>
              <w:t>plan for return of the data once the processing is complete unless requirement under Data Protection Legislation to preserve that type of data</w:t>
            </w:r>
          </w:p>
        </w:tc>
      </w:tr>
      <w:tr w:rsidR="34B8D792" w14:paraId="015E9C00"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85865B" w14:textId="09E1F37A"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Services</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4530A9" w14:textId="5A20E34F"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the services which the Supplier shall make available to the Buyer under this Contract as set out or referred to in the Order Form</w:t>
            </w:r>
          </w:p>
        </w:tc>
      </w:tr>
      <w:tr w:rsidR="34B8D792" w14:paraId="3BD0FFB1"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9D958C" w14:textId="253A68D6"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Security Policy</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1C4DA5" w14:textId="4B674C04"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the security policy, referred to in the Order Form, in force as at the Commencement Date (a copy of which has been supplied to the Supplier), as updated from time to time and notified to the Supplier</w:t>
            </w:r>
          </w:p>
        </w:tc>
      </w:tr>
      <w:tr w:rsidR="34B8D792" w14:paraId="2CC1102D"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ECA8B0" w14:textId="75ABA0E9"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Services Specification</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ADA317" w14:textId="4FDFB49E"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the specification of the Services as set out or referred to in Attachment 1 to the Order Form</w:t>
            </w:r>
          </w:p>
        </w:tc>
      </w:tr>
      <w:tr w:rsidR="34B8D792" w14:paraId="6CDD04F7"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42E3D2" w14:textId="2F70F03C"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Sites</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54D3A8" w14:textId="1E3AAAA0"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any premises (including the Buyer Premises, the Supplier’s premises or third party premises) from, to or at which:</w:t>
            </w:r>
          </w:p>
          <w:p w14:paraId="4292FE43" w14:textId="490E2EA4" w:rsidR="34B8D792" w:rsidRDefault="34B8D792" w:rsidP="34B8D792">
            <w:pPr>
              <w:pStyle w:val="ListParagraph"/>
              <w:numPr>
                <w:ilvl w:val="0"/>
                <w:numId w:val="2"/>
              </w:numPr>
              <w:spacing w:line="257" w:lineRule="auto"/>
              <w:ind w:left="457" w:hanging="425"/>
              <w:rPr>
                <w:rFonts w:ascii="Arial" w:eastAsia="Arial" w:hAnsi="Arial" w:cs="Arial"/>
                <w:sz w:val="22"/>
                <w:szCs w:val="22"/>
              </w:rPr>
            </w:pPr>
            <w:r w:rsidRPr="34B8D792">
              <w:rPr>
                <w:rFonts w:ascii="Arial" w:eastAsia="Arial" w:hAnsi="Arial" w:cs="Arial"/>
                <w:sz w:val="22"/>
                <w:szCs w:val="22"/>
              </w:rPr>
              <w:t>the Services and/or Deliverables are (or are to be) provided; or</w:t>
            </w:r>
          </w:p>
          <w:p w14:paraId="24F5D431" w14:textId="2A136CA3" w:rsidR="34B8D792" w:rsidRDefault="34B8D792" w:rsidP="34B8D792">
            <w:pPr>
              <w:pStyle w:val="ListParagraph"/>
              <w:numPr>
                <w:ilvl w:val="0"/>
                <w:numId w:val="2"/>
              </w:numPr>
              <w:spacing w:line="257" w:lineRule="auto"/>
              <w:ind w:left="460" w:hanging="431"/>
              <w:rPr>
                <w:rFonts w:ascii="Arial" w:eastAsia="Arial" w:hAnsi="Arial" w:cs="Arial"/>
                <w:sz w:val="22"/>
                <w:szCs w:val="22"/>
              </w:rPr>
            </w:pPr>
            <w:r w:rsidRPr="34B8D792">
              <w:rPr>
                <w:rFonts w:ascii="Arial" w:eastAsia="Arial" w:hAnsi="Arial" w:cs="Arial"/>
                <w:sz w:val="22"/>
                <w:szCs w:val="22"/>
              </w:rPr>
              <w:t xml:space="preserve">the Supplier manages, organises or otherwise directs the provision or the use of the Services and/or Deliverables, </w:t>
            </w:r>
          </w:p>
          <w:p w14:paraId="7367485B" w14:textId="77139087" w:rsidR="34B8D792" w:rsidRDefault="34B8D792" w:rsidP="34B8D792">
            <w:pPr>
              <w:jc w:val="both"/>
              <w:rPr>
                <w:rFonts w:ascii="Arial" w:eastAsia="Arial" w:hAnsi="Arial" w:cs="Arial"/>
                <w:sz w:val="22"/>
                <w:szCs w:val="22"/>
              </w:rPr>
            </w:pPr>
            <w:r w:rsidRPr="34B8D792">
              <w:rPr>
                <w:rFonts w:ascii="Arial" w:eastAsia="Arial" w:hAnsi="Arial" w:cs="Arial"/>
                <w:sz w:val="22"/>
                <w:szCs w:val="22"/>
              </w:rPr>
              <w:t xml:space="preserve">and which are set out in or referred to in the Order Form </w:t>
            </w:r>
          </w:p>
        </w:tc>
      </w:tr>
      <w:tr w:rsidR="34B8D792" w14:paraId="4C7E2E19"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E9796D" w14:textId="6388E6A4"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lastRenderedPageBreak/>
              <w:t>Standards</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C646F9" w14:textId="6397DE65"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any standards set out or referred to in these Call-Off Terms, the Order Form and the Framework</w:t>
            </w:r>
          </w:p>
        </w:tc>
      </w:tr>
      <w:tr w:rsidR="34B8D792" w14:paraId="337E2E28"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1A3E29" w14:textId="55801327"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Standard Contractual Clauses</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A1DC46" w14:textId="6336A7B7"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the standard contractual clauses for the transfer of Personal Data to processors established in third countries which do not ensure an adequate level of protection as set out in Commission Decision C (2010) 593 and reference to the standard contractual clauses shall be to the clauses as updated, amended, replaced or superseded from time to time by the European Commission</w:t>
            </w:r>
          </w:p>
        </w:tc>
      </w:tr>
      <w:tr w:rsidR="34B8D792" w14:paraId="1D28F8C5"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1C25C1" w14:textId="28F657EC"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Sub-Contract</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D1A788" w14:textId="1FD6E88E"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any contract or agreement or proposed agreement between the Supplier and any third party whereby that third party agrees to provide to the Supplier the Services (or any part thereof) or to provide facilities or services necessary for the provision of the Services (or any part thereof) or necessary for the management, direction or control of the provision of the Services or any part thereof</w:t>
            </w:r>
          </w:p>
        </w:tc>
      </w:tr>
      <w:tr w:rsidR="34B8D792" w14:paraId="4319DEDB"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CFA10B" w14:textId="28DC003F"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Sub-Contractor</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A593E6" w14:textId="50CF4726"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any third party other than the Supplier, who is a party to a Sub-Contract and the servants or agents of that person</w:t>
            </w:r>
          </w:p>
        </w:tc>
      </w:tr>
      <w:tr w:rsidR="34B8D792" w14:paraId="582F8F0C"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691AC3" w14:textId="7CB871D9"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Sub-processor</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ABA137" w14:textId="761F5E99" w:rsidR="34B8D792" w:rsidRDefault="34B8D792" w:rsidP="34B8D792">
            <w:pPr>
              <w:jc w:val="both"/>
              <w:rPr>
                <w:rFonts w:ascii="Arial" w:eastAsia="Arial" w:hAnsi="Arial" w:cs="Arial"/>
                <w:sz w:val="22"/>
                <w:szCs w:val="22"/>
              </w:rPr>
            </w:pPr>
            <w:r w:rsidRPr="34B8D792">
              <w:rPr>
                <w:rFonts w:ascii="Arial" w:eastAsia="Arial" w:hAnsi="Arial" w:cs="Arial"/>
                <w:sz w:val="22"/>
                <w:szCs w:val="22"/>
              </w:rPr>
              <w:t xml:space="preserve">means any third party appointed to process Personal Data on behalf of the Supplier related to this Contract </w:t>
            </w:r>
          </w:p>
        </w:tc>
      </w:tr>
      <w:tr w:rsidR="34B8D792" w14:paraId="311EE254"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F47B3C" w14:textId="70CCDFA3"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Supplier</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F4FB4C" w14:textId="02D98335"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the entity identified as such in the Order Form</w:t>
            </w:r>
          </w:p>
        </w:tc>
      </w:tr>
      <w:tr w:rsidR="34B8D792" w14:paraId="3061EEB3"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F53092" w14:textId="08E292DC"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 xml:space="preserve">Supplier Equipment </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D1A57D" w14:textId="5F70E304"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the Supplier's hardware, computer and telecoms devices, equipment, plant, materials and such other items supplied and used by the Supplier (but not hired, leased or loaned from the Buyer) in the performance of its obligations under this Contract</w:t>
            </w:r>
          </w:p>
        </w:tc>
      </w:tr>
      <w:tr w:rsidR="34B8D792" w14:paraId="55D2ADA9"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01C126" w14:textId="29055529"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Supplier Personnel</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CD42910" w14:textId="659AB1A1"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Contract</w:t>
            </w:r>
          </w:p>
        </w:tc>
      </w:tr>
      <w:tr w:rsidR="34B8D792" w14:paraId="7379E72D"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AE235A" w14:textId="45CFBC10"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Transparency Information</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73E56F" w14:textId="22C8317C" w:rsidR="34B8D792" w:rsidRDefault="34B8D792" w:rsidP="34B8D792">
            <w:pPr>
              <w:ind w:left="32"/>
              <w:jc w:val="both"/>
              <w:rPr>
                <w:rFonts w:ascii="Arial" w:eastAsia="Arial" w:hAnsi="Arial" w:cs="Arial"/>
                <w:sz w:val="22"/>
                <w:szCs w:val="22"/>
              </w:rPr>
            </w:pPr>
            <w:r w:rsidRPr="34B8D792">
              <w:rPr>
                <w:rFonts w:ascii="Arial" w:eastAsia="Arial" w:hAnsi="Arial" w:cs="Arial"/>
                <w:sz w:val="22"/>
                <w:szCs w:val="22"/>
              </w:rPr>
              <w:t>means the Transparency Reports (including information relating to the Services and performance of this Contract which the Supplier is required to provide to the Buyer in accordance with the reporting requirements specified in the Framework) and the content of this Contract, including any changes to this Contract agreed from time to time, except for:</w:t>
            </w:r>
          </w:p>
          <w:p w14:paraId="2B010BB7" w14:textId="6BAB5C58" w:rsidR="34B8D792" w:rsidRDefault="34B8D792" w:rsidP="34B8D792">
            <w:pPr>
              <w:pStyle w:val="ListParagraph"/>
              <w:numPr>
                <w:ilvl w:val="0"/>
                <w:numId w:val="1"/>
              </w:numPr>
              <w:spacing w:line="257" w:lineRule="auto"/>
              <w:ind w:left="454" w:hanging="426"/>
              <w:rPr>
                <w:rFonts w:ascii="Arial" w:eastAsia="Arial" w:hAnsi="Arial" w:cs="Arial"/>
                <w:sz w:val="22"/>
                <w:szCs w:val="22"/>
              </w:rPr>
            </w:pPr>
            <w:r w:rsidRPr="34B8D792">
              <w:rPr>
                <w:rFonts w:ascii="Arial" w:eastAsia="Arial" w:hAnsi="Arial" w:cs="Arial"/>
                <w:sz w:val="22"/>
                <w:szCs w:val="22"/>
              </w:rPr>
              <w:t>any information which is exempt from disclosure in accordance with the provisions of the FOIA, which shall be determined by the Buyer; and</w:t>
            </w:r>
          </w:p>
          <w:p w14:paraId="4904EBFD" w14:textId="72033A46" w:rsidR="34B8D792" w:rsidRDefault="34B8D792" w:rsidP="34B8D792">
            <w:pPr>
              <w:pStyle w:val="ListParagraph"/>
              <w:numPr>
                <w:ilvl w:val="0"/>
                <w:numId w:val="1"/>
              </w:numPr>
              <w:spacing w:line="257" w:lineRule="auto"/>
              <w:ind w:left="454" w:hanging="426"/>
              <w:rPr>
                <w:rFonts w:ascii="Arial" w:eastAsia="Arial" w:hAnsi="Arial" w:cs="Arial"/>
                <w:sz w:val="22"/>
                <w:szCs w:val="22"/>
              </w:rPr>
            </w:pPr>
            <w:r w:rsidRPr="34B8D792">
              <w:rPr>
                <w:rFonts w:ascii="Arial" w:eastAsia="Arial" w:hAnsi="Arial" w:cs="Arial"/>
                <w:sz w:val="22"/>
                <w:szCs w:val="22"/>
              </w:rPr>
              <w:t>Commercially Sensitive Information</w:t>
            </w:r>
          </w:p>
        </w:tc>
      </w:tr>
      <w:tr w:rsidR="34B8D792" w14:paraId="06796142"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40CE86" w14:textId="0399C6C2"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Transparency Reports</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39717D" w14:textId="115FAA84" w:rsidR="34B8D792" w:rsidRDefault="34B8D792" w:rsidP="34B8D792">
            <w:pPr>
              <w:ind w:left="32"/>
              <w:jc w:val="both"/>
              <w:rPr>
                <w:rFonts w:ascii="Arial" w:eastAsia="Arial" w:hAnsi="Arial" w:cs="Arial"/>
                <w:sz w:val="22"/>
                <w:szCs w:val="22"/>
              </w:rPr>
            </w:pPr>
            <w:r w:rsidRPr="34B8D792">
              <w:rPr>
                <w:rFonts w:ascii="Arial" w:eastAsia="Arial" w:hAnsi="Arial" w:cs="Arial"/>
                <w:sz w:val="22"/>
                <w:szCs w:val="22"/>
              </w:rPr>
              <w:t>means the information relating to the Services and/or Deliverables and performance of this Contract which the Supplier is required to provide to the Buyer</w:t>
            </w:r>
          </w:p>
        </w:tc>
      </w:tr>
      <w:tr w:rsidR="34B8D792" w14:paraId="1291E5CF"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EC5A38" w14:textId="41CA9FC8"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 xml:space="preserve">Worker </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6DBD77" w14:textId="2FBE1347" w:rsidR="34B8D792" w:rsidRDefault="34B8D792" w:rsidP="34B8D792">
            <w:pPr>
              <w:jc w:val="both"/>
              <w:rPr>
                <w:rFonts w:ascii="Arial" w:eastAsia="Arial" w:hAnsi="Arial" w:cs="Arial"/>
                <w:sz w:val="22"/>
                <w:szCs w:val="22"/>
              </w:rPr>
            </w:pPr>
            <w:r w:rsidRPr="34B8D792">
              <w:rPr>
                <w:rFonts w:ascii="Arial" w:eastAsia="Arial" w:hAnsi="Arial" w:cs="Arial"/>
                <w:sz w:val="22"/>
                <w:szCs w:val="22"/>
              </w:rPr>
              <w:t>any one of the Supplier Personnel which the Buyer, in its reasonable opinion, considers is an individual to which Procurement Policy Note 08/15 (Tax Arrangements of Public Appointees) (</w:t>
            </w:r>
            <w:hyperlink r:id="rId55">
              <w:r w:rsidRPr="34B8D792">
                <w:rPr>
                  <w:rStyle w:val="Hyperlink"/>
                  <w:rFonts w:ascii="Arial" w:eastAsia="Arial" w:hAnsi="Arial" w:cs="Arial"/>
                  <w:color w:val="auto"/>
                  <w:sz w:val="22"/>
                  <w:szCs w:val="22"/>
                </w:rPr>
                <w:t>https://www.gov.uk/government/publications/procurement-policy-note-0815-tax-arrangements-of-appointees</w:t>
              </w:r>
            </w:hyperlink>
            <w:r w:rsidRPr="34B8D792">
              <w:rPr>
                <w:rFonts w:ascii="Arial" w:eastAsia="Arial" w:hAnsi="Arial" w:cs="Arial"/>
                <w:sz w:val="22"/>
                <w:szCs w:val="22"/>
              </w:rPr>
              <w:t>) applies in respect of the Services and/or Deliverables</w:t>
            </w:r>
          </w:p>
        </w:tc>
      </w:tr>
      <w:tr w:rsidR="34B8D792" w14:paraId="2CF54C70"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34A5E68" w14:textId="650DBEEB"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lastRenderedPageBreak/>
              <w:t>Working Day</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AD842A" w14:textId="7265DCBB"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any day other than a Saturday, Sunday or public holiday in England and Wales</w:t>
            </w:r>
          </w:p>
        </w:tc>
      </w:tr>
      <w:tr w:rsidR="34B8D792" w14:paraId="23FAA53B" w14:textId="77777777" w:rsidTr="34B8D792">
        <w:trPr>
          <w:trHeight w:val="300"/>
        </w:trPr>
        <w:tc>
          <w:tcPr>
            <w:tcW w:w="2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9A2317" w14:textId="5260E07C" w:rsidR="34B8D792" w:rsidRDefault="34B8D792" w:rsidP="34B8D792">
            <w:pPr>
              <w:rPr>
                <w:rFonts w:ascii="Arial" w:eastAsia="Arial" w:hAnsi="Arial" w:cs="Arial"/>
                <w:b/>
                <w:bCs/>
                <w:sz w:val="22"/>
                <w:szCs w:val="22"/>
              </w:rPr>
            </w:pPr>
            <w:r w:rsidRPr="34B8D792">
              <w:rPr>
                <w:rFonts w:ascii="Arial" w:eastAsia="Arial" w:hAnsi="Arial" w:cs="Arial"/>
                <w:b/>
                <w:bCs/>
                <w:sz w:val="22"/>
                <w:szCs w:val="22"/>
              </w:rPr>
              <w:t>VAT</w:t>
            </w:r>
          </w:p>
        </w:tc>
        <w:tc>
          <w:tcPr>
            <w:tcW w:w="6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3FF432" w14:textId="21B426EB" w:rsidR="34B8D792" w:rsidRDefault="34B8D792" w:rsidP="34B8D792">
            <w:pPr>
              <w:jc w:val="both"/>
              <w:rPr>
                <w:rFonts w:ascii="Arial" w:eastAsia="Arial" w:hAnsi="Arial" w:cs="Arial"/>
                <w:sz w:val="22"/>
                <w:szCs w:val="22"/>
              </w:rPr>
            </w:pPr>
            <w:r w:rsidRPr="34B8D792">
              <w:rPr>
                <w:rFonts w:ascii="Arial" w:eastAsia="Arial" w:hAnsi="Arial" w:cs="Arial"/>
                <w:sz w:val="22"/>
                <w:szCs w:val="22"/>
              </w:rPr>
              <w:t>means value added tax in accordance with the provisions of the Value Added Tax Act 1994</w:t>
            </w:r>
          </w:p>
        </w:tc>
      </w:tr>
    </w:tbl>
    <w:p w14:paraId="4C0CC00C" w14:textId="66DD0927" w:rsidR="34B8D792" w:rsidRDefault="34B8D792" w:rsidP="34B8D792">
      <w:pPr>
        <w:rPr>
          <w:rFonts w:ascii="Calibri" w:eastAsia="Calibri" w:hAnsi="Calibri" w:cs="Calibri"/>
          <w:sz w:val="22"/>
          <w:szCs w:val="22"/>
        </w:rPr>
      </w:pPr>
    </w:p>
    <w:p w14:paraId="41BDF17B" w14:textId="41C307E0" w:rsidR="34B8D792" w:rsidRDefault="34B8D792" w:rsidP="34B8D792">
      <w:pPr>
        <w:tabs>
          <w:tab w:val="left" w:pos="2590"/>
        </w:tabs>
        <w:rPr>
          <w:rFonts w:ascii="Arial" w:hAnsi="Arial" w:cs="Arial"/>
          <w:b/>
          <w:bCs/>
          <w:color w:val="365F91"/>
          <w:sz w:val="28"/>
          <w:szCs w:val="28"/>
        </w:rPr>
      </w:pPr>
    </w:p>
    <w:sectPr w:rsidR="34B8D792">
      <w:headerReference w:type="default" r:id="rId56"/>
      <w:footerReference w:type="even" r:id="rId57"/>
      <w:footerReference w:type="default" r:id="rId58"/>
      <w:footerReference w:type="first" r:id="rId59"/>
      <w:pgSz w:w="11900" w:h="16840"/>
      <w:pgMar w:top="1134" w:right="1134" w:bottom="1134" w:left="1134" w:header="709"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F9D67" w14:textId="77777777" w:rsidR="006D72F9" w:rsidRDefault="006D72F9">
      <w:r>
        <w:separator/>
      </w:r>
    </w:p>
  </w:endnote>
  <w:endnote w:type="continuationSeparator" w:id="0">
    <w:p w14:paraId="77B49ABC" w14:textId="77777777" w:rsidR="006D72F9" w:rsidRDefault="006D72F9">
      <w:r>
        <w:continuationSeparator/>
      </w:r>
    </w:p>
  </w:endnote>
  <w:endnote w:type="continuationNotice" w:id="1">
    <w:p w14:paraId="4AEE6AC5" w14:textId="77777777" w:rsidR="006D72F9" w:rsidRDefault="006D72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Helvetica Neue">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B430D" w14:textId="6383F10D" w:rsidR="00E33FE9" w:rsidRDefault="00E33FE9">
    <w:pPr>
      <w:pStyle w:val="Footer"/>
    </w:pPr>
    <w:r>
      <w:rPr>
        <w:noProof/>
      </w:rPr>
      <mc:AlternateContent>
        <mc:Choice Requires="wps">
          <w:drawing>
            <wp:anchor distT="0" distB="0" distL="0" distR="0" simplePos="0" relativeHeight="251658241" behindDoc="0" locked="0" layoutInCell="1" allowOverlap="1" wp14:anchorId="57C3622D" wp14:editId="0357B2AF">
              <wp:simplePos x="635" y="635"/>
              <wp:positionH relativeFrom="page">
                <wp:align>center</wp:align>
              </wp:positionH>
              <wp:positionV relativeFrom="page">
                <wp:align>bottom</wp:align>
              </wp:positionV>
              <wp:extent cx="443865" cy="443865"/>
              <wp:effectExtent l="0" t="0" r="16510" b="0"/>
              <wp:wrapNone/>
              <wp:docPr id="22032064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EE82BB" w14:textId="541A1CB2" w:rsidR="00E33FE9" w:rsidRPr="00E33FE9" w:rsidRDefault="00E33FE9" w:rsidP="00E33FE9">
                          <w:pPr>
                            <w:rPr>
                              <w:rFonts w:ascii="Calibri" w:eastAsia="Calibri" w:hAnsi="Calibri" w:cs="Calibri"/>
                              <w:noProof/>
                              <w:color w:val="000000"/>
                              <w:sz w:val="20"/>
                              <w:szCs w:val="20"/>
                            </w:rPr>
                          </w:pPr>
                          <w:r w:rsidRPr="00E33FE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C3622D"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7EE82BB" w14:textId="541A1CB2" w:rsidR="00E33FE9" w:rsidRPr="00E33FE9" w:rsidRDefault="00E33FE9" w:rsidP="00E33FE9">
                    <w:pPr>
                      <w:rPr>
                        <w:rFonts w:ascii="Calibri" w:eastAsia="Calibri" w:hAnsi="Calibri" w:cs="Calibri"/>
                        <w:noProof/>
                        <w:color w:val="000000"/>
                        <w:sz w:val="20"/>
                        <w:szCs w:val="20"/>
                      </w:rPr>
                    </w:pPr>
                    <w:r w:rsidRPr="00E33FE9">
                      <w:rPr>
                        <w:rFonts w:ascii="Calibri" w:eastAsia="Calibri" w:hAnsi="Calibri" w:cs="Calibri"/>
                        <w:noProof/>
                        <w:color w:val="000000"/>
                        <w:sz w:val="20"/>
                        <w:szCs w:val="20"/>
                      </w:rPr>
                      <w:t>OFFICIAL</w:t>
                    </w:r>
                  </w:p>
                </w:txbxContent>
              </v:textbox>
              <w10:wrap anchorx="page" anchory="page"/>
            </v:shape>
          </w:pict>
        </mc:Fallback>
      </mc:AlternateContent>
    </w:r>
  </w:p>
  <w:p w14:paraId="145190B2" w14:textId="77777777" w:rsidR="00A9153B" w:rsidRDefault="00A915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3FAE" w14:textId="6C7775F4" w:rsidR="00A9153B" w:rsidRDefault="00E33FE9">
    <w:pPr>
      <w:tabs>
        <w:tab w:val="center" w:pos="4320"/>
        <w:tab w:val="right" w:pos="8640"/>
      </w:tabs>
      <w:jc w:val="right"/>
    </w:pPr>
    <w:r>
      <w:rPr>
        <w:rFonts w:ascii="Arial" w:hAnsi="Arial" w:cs="Arial"/>
        <w:noProof/>
      </w:rPr>
      <mc:AlternateContent>
        <mc:Choice Requires="wps">
          <w:drawing>
            <wp:anchor distT="0" distB="0" distL="0" distR="0" simplePos="0" relativeHeight="251658242" behindDoc="0" locked="0" layoutInCell="1" allowOverlap="1" wp14:anchorId="3DF4F11A" wp14:editId="6374CF1D">
              <wp:simplePos x="723900" y="9848850"/>
              <wp:positionH relativeFrom="page">
                <wp:align>center</wp:align>
              </wp:positionH>
              <wp:positionV relativeFrom="page">
                <wp:align>bottom</wp:align>
              </wp:positionV>
              <wp:extent cx="443865" cy="443865"/>
              <wp:effectExtent l="0" t="0" r="16510" b="0"/>
              <wp:wrapNone/>
              <wp:docPr id="729060657"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374025" w14:textId="6CA483EF" w:rsidR="00E33FE9" w:rsidRPr="00E33FE9" w:rsidRDefault="00E33FE9" w:rsidP="00E33FE9">
                          <w:pPr>
                            <w:rPr>
                              <w:rFonts w:ascii="Calibri" w:eastAsia="Calibri" w:hAnsi="Calibri" w:cs="Calibri"/>
                              <w:noProof/>
                              <w:color w:val="000000"/>
                              <w:sz w:val="20"/>
                              <w:szCs w:val="20"/>
                            </w:rPr>
                          </w:pPr>
                          <w:r w:rsidRPr="00E33FE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F4F11A"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2374025" w14:textId="6CA483EF" w:rsidR="00E33FE9" w:rsidRPr="00E33FE9" w:rsidRDefault="00E33FE9" w:rsidP="00E33FE9">
                    <w:pPr>
                      <w:rPr>
                        <w:rFonts w:ascii="Calibri" w:eastAsia="Calibri" w:hAnsi="Calibri" w:cs="Calibri"/>
                        <w:noProof/>
                        <w:color w:val="000000"/>
                        <w:sz w:val="20"/>
                        <w:szCs w:val="20"/>
                      </w:rPr>
                    </w:pPr>
                    <w:r w:rsidRPr="00E33FE9">
                      <w:rPr>
                        <w:rFonts w:ascii="Calibri" w:eastAsia="Calibri" w:hAnsi="Calibri" w:cs="Calibri"/>
                        <w:noProof/>
                        <w:color w:val="000000"/>
                        <w:sz w:val="20"/>
                        <w:szCs w:val="20"/>
                      </w:rPr>
                      <w:t>OFFICIAL</w:t>
                    </w:r>
                  </w:p>
                </w:txbxContent>
              </v:textbox>
              <w10:wrap anchorx="page" anchory="page"/>
            </v:shape>
          </w:pict>
        </mc:Fallback>
      </mc:AlternateConten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12</w:t>
    </w:r>
    <w:r>
      <w:rPr>
        <w:rFonts w:ascii="Arial" w:hAnsi="Arial" w:cs="Arial"/>
      </w:rPr>
      <w:fldChar w:fldCharType="end"/>
    </w:r>
  </w:p>
  <w:p w14:paraId="52233FAF" w14:textId="77777777" w:rsidR="00A9153B" w:rsidRDefault="00FE68F2">
    <w:pPr>
      <w:tabs>
        <w:tab w:val="center" w:pos="4320"/>
        <w:tab w:val="right" w:pos="8640"/>
      </w:tabs>
      <w:jc w:val="both"/>
      <w:rPr>
        <w:rFonts w:ascii="Arial" w:hAnsi="Arial" w:cs="Arial"/>
        <w:sz w:val="18"/>
        <w:szCs w:val="18"/>
      </w:rPr>
    </w:pPr>
    <w:r>
      <w:rPr>
        <w:rFonts w:ascii="Arial" w:hAnsi="Arial" w:cs="Arial"/>
        <w:sz w:val="18"/>
        <w:szCs w:val="18"/>
      </w:rPr>
      <w:t>RM6100 Order Form – Lot 1</w:t>
    </w:r>
  </w:p>
  <w:p w14:paraId="52233FB0" w14:textId="77777777" w:rsidR="00A9153B" w:rsidRDefault="00A9153B">
    <w:pPr>
      <w:pStyle w:val="Footer"/>
      <w:ind w:firstLine="720"/>
    </w:pPr>
  </w:p>
  <w:p w14:paraId="5CE4081F" w14:textId="77777777" w:rsidR="00A9153B" w:rsidRDefault="00A9153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413E6" w14:textId="757B8EB8" w:rsidR="00E33FE9" w:rsidRDefault="00E33FE9">
    <w:pPr>
      <w:pStyle w:val="Footer"/>
    </w:pPr>
    <w:r>
      <w:rPr>
        <w:noProof/>
      </w:rPr>
      <mc:AlternateContent>
        <mc:Choice Requires="wps">
          <w:drawing>
            <wp:anchor distT="0" distB="0" distL="0" distR="0" simplePos="0" relativeHeight="251658240" behindDoc="0" locked="0" layoutInCell="1" allowOverlap="1" wp14:anchorId="201F27C7" wp14:editId="08D107FA">
              <wp:simplePos x="635" y="635"/>
              <wp:positionH relativeFrom="page">
                <wp:align>center</wp:align>
              </wp:positionH>
              <wp:positionV relativeFrom="page">
                <wp:align>bottom</wp:align>
              </wp:positionV>
              <wp:extent cx="443865" cy="443865"/>
              <wp:effectExtent l="0" t="0" r="16510" b="0"/>
              <wp:wrapNone/>
              <wp:docPr id="1753236977"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647BB7" w14:textId="31EAD6AD" w:rsidR="00E33FE9" w:rsidRPr="00E33FE9" w:rsidRDefault="00E33FE9" w:rsidP="00E33FE9">
                          <w:pPr>
                            <w:rPr>
                              <w:rFonts w:ascii="Calibri" w:eastAsia="Calibri" w:hAnsi="Calibri" w:cs="Calibri"/>
                              <w:noProof/>
                              <w:color w:val="000000"/>
                              <w:sz w:val="20"/>
                              <w:szCs w:val="20"/>
                            </w:rPr>
                          </w:pPr>
                          <w:r w:rsidRPr="00E33FE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1F27C7"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8647BB7" w14:textId="31EAD6AD" w:rsidR="00E33FE9" w:rsidRPr="00E33FE9" w:rsidRDefault="00E33FE9" w:rsidP="00E33FE9">
                    <w:pPr>
                      <w:rPr>
                        <w:rFonts w:ascii="Calibri" w:eastAsia="Calibri" w:hAnsi="Calibri" w:cs="Calibri"/>
                        <w:noProof/>
                        <w:color w:val="000000"/>
                        <w:sz w:val="20"/>
                        <w:szCs w:val="20"/>
                      </w:rPr>
                    </w:pPr>
                    <w:r w:rsidRPr="00E33FE9">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85BD2" w14:textId="77777777" w:rsidR="006D72F9" w:rsidRDefault="006D72F9">
      <w:r>
        <w:rPr>
          <w:color w:val="000000"/>
        </w:rPr>
        <w:separator/>
      </w:r>
    </w:p>
  </w:footnote>
  <w:footnote w:type="continuationSeparator" w:id="0">
    <w:p w14:paraId="5AA476B8" w14:textId="77777777" w:rsidR="006D72F9" w:rsidRDefault="006D72F9">
      <w:r>
        <w:continuationSeparator/>
      </w:r>
    </w:p>
  </w:footnote>
  <w:footnote w:type="continuationNotice" w:id="1">
    <w:p w14:paraId="187BF47E" w14:textId="77777777" w:rsidR="006D72F9" w:rsidRDefault="006D72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3FAB" w14:textId="77777777" w:rsidR="00A9153B" w:rsidRDefault="00FE68F2">
    <w:pPr>
      <w:pStyle w:val="Header"/>
    </w:pPr>
    <w:r>
      <w:rPr>
        <w:noProof/>
        <w:lang w:eastAsia="en-GB"/>
      </w:rPr>
      <w:drawing>
        <wp:inline distT="0" distB="0" distL="0" distR="0" wp14:anchorId="52233FA3" wp14:editId="52233FA4">
          <wp:extent cx="1115696" cy="920745"/>
          <wp:effectExtent l="0" t="0" r="8254" b="0"/>
          <wp:docPr id="287131325"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inline>
      </w:drawing>
    </w:r>
  </w:p>
  <w:p w14:paraId="52233FAC" w14:textId="77777777" w:rsidR="00A9153B" w:rsidRDefault="00A9153B">
    <w:pPr>
      <w:pStyle w:val="Header"/>
    </w:pPr>
  </w:p>
  <w:p w14:paraId="0D2BC536" w14:textId="77777777" w:rsidR="00A9153B" w:rsidRDefault="00A915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C3E0"/>
    <w:multiLevelType w:val="hybridMultilevel"/>
    <w:tmpl w:val="FFFFFFFF"/>
    <w:lvl w:ilvl="0" w:tplc="250A42BA">
      <w:start w:val="1"/>
      <w:numFmt w:val="lowerLetter"/>
      <w:lvlText w:val="b)"/>
      <w:lvlJc w:val="left"/>
      <w:pPr>
        <w:ind w:left="720" w:hanging="360"/>
      </w:pPr>
    </w:lvl>
    <w:lvl w:ilvl="1" w:tplc="5BFC6AD6">
      <w:start w:val="1"/>
      <w:numFmt w:val="lowerLetter"/>
      <w:lvlText w:val="%2."/>
      <w:lvlJc w:val="left"/>
      <w:pPr>
        <w:ind w:left="1440" w:hanging="360"/>
      </w:pPr>
    </w:lvl>
    <w:lvl w:ilvl="2" w:tplc="FA4E324C">
      <w:start w:val="1"/>
      <w:numFmt w:val="lowerRoman"/>
      <w:lvlText w:val="%3."/>
      <w:lvlJc w:val="right"/>
      <w:pPr>
        <w:ind w:left="2160" w:hanging="180"/>
      </w:pPr>
    </w:lvl>
    <w:lvl w:ilvl="3" w:tplc="12280396">
      <w:start w:val="1"/>
      <w:numFmt w:val="decimal"/>
      <w:lvlText w:val="%4."/>
      <w:lvlJc w:val="left"/>
      <w:pPr>
        <w:ind w:left="2880" w:hanging="360"/>
      </w:pPr>
    </w:lvl>
    <w:lvl w:ilvl="4" w:tplc="E1E21ED2">
      <w:start w:val="1"/>
      <w:numFmt w:val="lowerLetter"/>
      <w:lvlText w:val="%5."/>
      <w:lvlJc w:val="left"/>
      <w:pPr>
        <w:ind w:left="3600" w:hanging="360"/>
      </w:pPr>
    </w:lvl>
    <w:lvl w:ilvl="5" w:tplc="C5AE36D0">
      <w:start w:val="1"/>
      <w:numFmt w:val="lowerRoman"/>
      <w:lvlText w:val="%6."/>
      <w:lvlJc w:val="right"/>
      <w:pPr>
        <w:ind w:left="4320" w:hanging="180"/>
      </w:pPr>
    </w:lvl>
    <w:lvl w:ilvl="6" w:tplc="111E335E">
      <w:start w:val="1"/>
      <w:numFmt w:val="decimal"/>
      <w:lvlText w:val="%7."/>
      <w:lvlJc w:val="left"/>
      <w:pPr>
        <w:ind w:left="5040" w:hanging="360"/>
      </w:pPr>
    </w:lvl>
    <w:lvl w:ilvl="7" w:tplc="05CCC7F8">
      <w:start w:val="1"/>
      <w:numFmt w:val="lowerLetter"/>
      <w:lvlText w:val="%8."/>
      <w:lvlJc w:val="left"/>
      <w:pPr>
        <w:ind w:left="5760" w:hanging="360"/>
      </w:pPr>
    </w:lvl>
    <w:lvl w:ilvl="8" w:tplc="EE083768">
      <w:start w:val="1"/>
      <w:numFmt w:val="lowerRoman"/>
      <w:lvlText w:val="%9."/>
      <w:lvlJc w:val="right"/>
      <w:pPr>
        <w:ind w:left="6480" w:hanging="180"/>
      </w:pPr>
    </w:lvl>
  </w:abstractNum>
  <w:abstractNum w:abstractNumId="1" w15:restartNumberingAfterBreak="0">
    <w:nsid w:val="126A10E4"/>
    <w:multiLevelType w:val="multilevel"/>
    <w:tmpl w:val="5BBA7B6E"/>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lowerLetter"/>
      <w:lvlText w:val="%3)"/>
      <w:lvlJc w:val="left"/>
      <w:pPr>
        <w:ind w:left="2393" w:hanging="953"/>
      </w:pPr>
      <w:rPr>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7"/>
      <w:lvlJc w:val="left"/>
      <w:pPr>
        <w:ind w:left="5761" w:hanging="720"/>
      </w:pPr>
      <w:rPr>
        <w:rFonts w:ascii="Noto Sans Symbols" w:eastAsia="Noto Sans Symbols" w:hAnsi="Noto Sans Symbols" w:cs="Noto Sans Symbols"/>
        <w:sz w:val="24"/>
        <w:szCs w:val="24"/>
      </w:rPr>
    </w:lvl>
    <w:lvl w:ilvl="7">
      <w:start w:val="1"/>
      <w:numFmt w:val="decimal"/>
      <w:lvlText w:val="%8"/>
      <w:lvlJc w:val="left"/>
      <w:pPr>
        <w:ind w:left="6447" w:hanging="720"/>
      </w:pPr>
      <w:rPr>
        <w:rFonts w:ascii="Noto Sans Symbols" w:eastAsia="Noto Sans Symbols" w:hAnsi="Noto Sans Symbols" w:cs="Noto Sans Symbols"/>
        <w:sz w:val="24"/>
        <w:szCs w:val="24"/>
      </w:rPr>
    </w:lvl>
    <w:lvl w:ilvl="8">
      <w:start w:val="1"/>
      <w:numFmt w:val="decimal"/>
      <w:lvlText w:val="%9"/>
      <w:lvlJc w:val="left"/>
      <w:pPr>
        <w:ind w:left="7155" w:hanging="720"/>
      </w:pPr>
      <w:rPr>
        <w:rFonts w:ascii="Noto Sans Symbols" w:eastAsia="Noto Sans Symbols" w:hAnsi="Noto Sans Symbols" w:cs="Noto Sans Symbols"/>
        <w:sz w:val="24"/>
        <w:szCs w:val="24"/>
      </w:rPr>
    </w:lvl>
  </w:abstractNum>
  <w:abstractNum w:abstractNumId="2" w15:restartNumberingAfterBreak="0">
    <w:nsid w:val="12E17A11"/>
    <w:multiLevelType w:val="multilevel"/>
    <w:tmpl w:val="4F4A181E"/>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71674"/>
    <w:multiLevelType w:val="hybridMultilevel"/>
    <w:tmpl w:val="6BA61EB2"/>
    <w:lvl w:ilvl="0" w:tplc="09648C6E">
      <w:start w:val="1"/>
      <w:numFmt w:val="decimal"/>
      <w:lvlText w:val="%1."/>
      <w:lvlJc w:val="left"/>
      <w:pPr>
        <w:ind w:left="720" w:hanging="360"/>
      </w:pPr>
    </w:lvl>
    <w:lvl w:ilvl="1" w:tplc="F440EB38">
      <w:start w:val="1"/>
      <w:numFmt w:val="lowerLetter"/>
      <w:lvlText w:val="%2."/>
      <w:lvlJc w:val="left"/>
      <w:pPr>
        <w:ind w:left="1440" w:hanging="360"/>
      </w:pPr>
    </w:lvl>
    <w:lvl w:ilvl="2" w:tplc="579EDA12">
      <w:start w:val="1"/>
      <w:numFmt w:val="lowerRoman"/>
      <w:lvlText w:val="%3."/>
      <w:lvlJc w:val="right"/>
      <w:pPr>
        <w:ind w:left="2160" w:hanging="180"/>
      </w:pPr>
    </w:lvl>
    <w:lvl w:ilvl="3" w:tplc="86784320">
      <w:start w:val="1"/>
      <w:numFmt w:val="decimal"/>
      <w:lvlText w:val="%4."/>
      <w:lvlJc w:val="left"/>
      <w:pPr>
        <w:ind w:left="2880" w:hanging="360"/>
      </w:pPr>
    </w:lvl>
    <w:lvl w:ilvl="4" w:tplc="70D65DBA">
      <w:start w:val="1"/>
      <w:numFmt w:val="lowerLetter"/>
      <w:lvlText w:val="%5."/>
      <w:lvlJc w:val="left"/>
      <w:pPr>
        <w:ind w:left="3600" w:hanging="360"/>
      </w:pPr>
    </w:lvl>
    <w:lvl w:ilvl="5" w:tplc="06E6156C">
      <w:start w:val="1"/>
      <w:numFmt w:val="lowerRoman"/>
      <w:lvlText w:val="%6."/>
      <w:lvlJc w:val="right"/>
      <w:pPr>
        <w:ind w:left="4320" w:hanging="180"/>
      </w:pPr>
    </w:lvl>
    <w:lvl w:ilvl="6" w:tplc="2FA436C4">
      <w:start w:val="1"/>
      <w:numFmt w:val="decimal"/>
      <w:lvlText w:val="%7."/>
      <w:lvlJc w:val="left"/>
      <w:pPr>
        <w:ind w:left="5040" w:hanging="360"/>
      </w:pPr>
    </w:lvl>
    <w:lvl w:ilvl="7" w:tplc="500080D0">
      <w:start w:val="1"/>
      <w:numFmt w:val="lowerLetter"/>
      <w:lvlText w:val="%8."/>
      <w:lvlJc w:val="left"/>
      <w:pPr>
        <w:ind w:left="5760" w:hanging="360"/>
      </w:pPr>
    </w:lvl>
    <w:lvl w:ilvl="8" w:tplc="0EA418EE">
      <w:start w:val="1"/>
      <w:numFmt w:val="lowerRoman"/>
      <w:lvlText w:val="%9."/>
      <w:lvlJc w:val="right"/>
      <w:pPr>
        <w:ind w:left="6480" w:hanging="180"/>
      </w:pPr>
    </w:lvl>
  </w:abstractNum>
  <w:abstractNum w:abstractNumId="4" w15:restartNumberingAfterBreak="0">
    <w:nsid w:val="1E02D9CD"/>
    <w:multiLevelType w:val="multilevel"/>
    <w:tmpl w:val="FFFFFFFF"/>
    <w:lvl w:ilvl="0">
      <w:start w:val="1"/>
      <w:numFmt w:val="decimal"/>
      <w:lvlText w:val="%1."/>
      <w:lvlJc w:val="left"/>
      <w:pPr>
        <w:ind w:left="720" w:hanging="360"/>
      </w:pPr>
    </w:lvl>
    <w:lvl w:ilvl="1">
      <w:start w:val="1"/>
      <w:numFmt w:val="decimal"/>
      <w:lvlText w:val="%2.12"/>
      <w:lvlJc w:val="left"/>
      <w:pPr>
        <w:ind w:left="1440" w:hanging="360"/>
      </w:pPr>
    </w:lvl>
    <w:lvl w:ilvl="2">
      <w:start w:val="1"/>
      <w:numFmt w:val="decimal"/>
      <w:lvlText w:val="%2.%3.7"/>
      <w:lvlJc w:val="left"/>
      <w:pPr>
        <w:ind w:left="2160" w:hanging="180"/>
      </w:pPr>
    </w:lvl>
    <w:lvl w:ilvl="3">
      <w:start w:val="1"/>
      <w:numFmt w:val="decimal"/>
      <w:lvlText w:val="(d)"/>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3EAA39"/>
    <w:multiLevelType w:val="hybridMultilevel"/>
    <w:tmpl w:val="12BAB2E6"/>
    <w:lvl w:ilvl="0" w:tplc="C464A8F6">
      <w:start w:val="1"/>
      <w:numFmt w:val="decimal"/>
      <w:lvlText w:val="%1."/>
      <w:lvlJc w:val="left"/>
      <w:pPr>
        <w:ind w:left="720" w:hanging="360"/>
      </w:pPr>
    </w:lvl>
    <w:lvl w:ilvl="1" w:tplc="788C1AE2">
      <w:start w:val="1"/>
      <w:numFmt w:val="lowerLetter"/>
      <w:lvlText w:val="%2."/>
      <w:lvlJc w:val="left"/>
      <w:pPr>
        <w:ind w:left="1440" w:hanging="360"/>
      </w:pPr>
    </w:lvl>
    <w:lvl w:ilvl="2" w:tplc="AD76FCB4">
      <w:start w:val="1"/>
      <w:numFmt w:val="lowerRoman"/>
      <w:lvlText w:val="%3."/>
      <w:lvlJc w:val="right"/>
      <w:pPr>
        <w:ind w:left="2160" w:hanging="180"/>
      </w:pPr>
    </w:lvl>
    <w:lvl w:ilvl="3" w:tplc="0DF84A4C">
      <w:start w:val="1"/>
      <w:numFmt w:val="decimal"/>
      <w:lvlText w:val="%4."/>
      <w:lvlJc w:val="left"/>
      <w:pPr>
        <w:ind w:left="2880" w:hanging="360"/>
      </w:pPr>
    </w:lvl>
    <w:lvl w:ilvl="4" w:tplc="C2BE9352">
      <w:start w:val="1"/>
      <w:numFmt w:val="lowerLetter"/>
      <w:lvlText w:val="%5."/>
      <w:lvlJc w:val="left"/>
      <w:pPr>
        <w:ind w:left="3600" w:hanging="360"/>
      </w:pPr>
    </w:lvl>
    <w:lvl w:ilvl="5" w:tplc="4E6AAE40">
      <w:start w:val="1"/>
      <w:numFmt w:val="lowerRoman"/>
      <w:lvlText w:val="%6."/>
      <w:lvlJc w:val="right"/>
      <w:pPr>
        <w:ind w:left="4320" w:hanging="180"/>
      </w:pPr>
    </w:lvl>
    <w:lvl w:ilvl="6" w:tplc="81562224">
      <w:start w:val="1"/>
      <w:numFmt w:val="decimal"/>
      <w:lvlText w:val="%7."/>
      <w:lvlJc w:val="left"/>
      <w:pPr>
        <w:ind w:left="5040" w:hanging="360"/>
      </w:pPr>
    </w:lvl>
    <w:lvl w:ilvl="7" w:tplc="23605B04">
      <w:start w:val="1"/>
      <w:numFmt w:val="lowerLetter"/>
      <w:lvlText w:val="%8."/>
      <w:lvlJc w:val="left"/>
      <w:pPr>
        <w:ind w:left="5760" w:hanging="360"/>
      </w:pPr>
    </w:lvl>
    <w:lvl w:ilvl="8" w:tplc="12A82F10">
      <w:start w:val="1"/>
      <w:numFmt w:val="lowerRoman"/>
      <w:lvlText w:val="%9."/>
      <w:lvlJc w:val="right"/>
      <w:pPr>
        <w:ind w:left="6480" w:hanging="180"/>
      </w:pPr>
    </w:lvl>
  </w:abstractNum>
  <w:abstractNum w:abstractNumId="6" w15:restartNumberingAfterBreak="0">
    <w:nsid w:val="22C685D4"/>
    <w:multiLevelType w:val="hybridMultilevel"/>
    <w:tmpl w:val="FFFFFFFF"/>
    <w:lvl w:ilvl="0" w:tplc="4F34DDE4">
      <w:start w:val="1"/>
      <w:numFmt w:val="decimal"/>
      <w:lvlText w:val="%1."/>
      <w:lvlJc w:val="left"/>
      <w:pPr>
        <w:ind w:left="720" w:hanging="360"/>
      </w:pPr>
    </w:lvl>
    <w:lvl w:ilvl="1" w:tplc="1C80C248">
      <w:start w:val="1"/>
      <w:numFmt w:val="lowerLetter"/>
      <w:lvlText w:val="b)"/>
      <w:lvlJc w:val="left"/>
      <w:pPr>
        <w:ind w:left="1440" w:hanging="360"/>
      </w:pPr>
    </w:lvl>
    <w:lvl w:ilvl="2" w:tplc="C8D4EF26">
      <w:start w:val="1"/>
      <w:numFmt w:val="lowerRoman"/>
      <w:lvlText w:val="%3."/>
      <w:lvlJc w:val="right"/>
      <w:pPr>
        <w:ind w:left="2160" w:hanging="180"/>
      </w:pPr>
    </w:lvl>
    <w:lvl w:ilvl="3" w:tplc="0338B918">
      <w:start w:val="1"/>
      <w:numFmt w:val="decimal"/>
      <w:lvlText w:val="%4."/>
      <w:lvlJc w:val="left"/>
      <w:pPr>
        <w:ind w:left="2880" w:hanging="360"/>
      </w:pPr>
    </w:lvl>
    <w:lvl w:ilvl="4" w:tplc="3DA41DDA">
      <w:start w:val="1"/>
      <w:numFmt w:val="lowerLetter"/>
      <w:lvlText w:val="%5."/>
      <w:lvlJc w:val="left"/>
      <w:pPr>
        <w:ind w:left="3600" w:hanging="360"/>
      </w:pPr>
    </w:lvl>
    <w:lvl w:ilvl="5" w:tplc="7B2E1722">
      <w:start w:val="1"/>
      <w:numFmt w:val="lowerRoman"/>
      <w:lvlText w:val="%6."/>
      <w:lvlJc w:val="right"/>
      <w:pPr>
        <w:ind w:left="4320" w:hanging="180"/>
      </w:pPr>
    </w:lvl>
    <w:lvl w:ilvl="6" w:tplc="E2CC56FC">
      <w:start w:val="1"/>
      <w:numFmt w:val="decimal"/>
      <w:lvlText w:val="%7."/>
      <w:lvlJc w:val="left"/>
      <w:pPr>
        <w:ind w:left="5040" w:hanging="360"/>
      </w:pPr>
    </w:lvl>
    <w:lvl w:ilvl="7" w:tplc="6BD67C2E">
      <w:start w:val="1"/>
      <w:numFmt w:val="lowerLetter"/>
      <w:lvlText w:val="%8."/>
      <w:lvlJc w:val="left"/>
      <w:pPr>
        <w:ind w:left="5760" w:hanging="360"/>
      </w:pPr>
    </w:lvl>
    <w:lvl w:ilvl="8" w:tplc="76EE2918">
      <w:start w:val="1"/>
      <w:numFmt w:val="lowerRoman"/>
      <w:lvlText w:val="%9."/>
      <w:lvlJc w:val="right"/>
      <w:pPr>
        <w:ind w:left="6480" w:hanging="180"/>
      </w:pPr>
    </w:lvl>
  </w:abstractNum>
  <w:abstractNum w:abstractNumId="7" w15:restartNumberingAfterBreak="0">
    <w:nsid w:val="26745FDD"/>
    <w:multiLevelType w:val="hybridMultilevel"/>
    <w:tmpl w:val="3BCEDBE8"/>
    <w:lvl w:ilvl="0" w:tplc="D02CD5FE">
      <w:start w:val="1"/>
      <w:numFmt w:val="bullet"/>
      <w:lvlText w:val=""/>
      <w:lvlJc w:val="left"/>
      <w:pPr>
        <w:ind w:left="720" w:hanging="360"/>
      </w:pPr>
      <w:rPr>
        <w:rFonts w:ascii="Symbol" w:hAnsi="Symbol" w:hint="default"/>
      </w:rPr>
    </w:lvl>
    <w:lvl w:ilvl="1" w:tplc="1E0C04A0">
      <w:start w:val="1"/>
      <w:numFmt w:val="bullet"/>
      <w:lvlText w:val="o"/>
      <w:lvlJc w:val="left"/>
      <w:pPr>
        <w:ind w:left="1440" w:hanging="360"/>
      </w:pPr>
      <w:rPr>
        <w:rFonts w:ascii="Courier New" w:hAnsi="Courier New" w:hint="default"/>
      </w:rPr>
    </w:lvl>
    <w:lvl w:ilvl="2" w:tplc="DCAEB256">
      <w:start w:val="1"/>
      <w:numFmt w:val="bullet"/>
      <w:lvlText w:val=""/>
      <w:lvlJc w:val="left"/>
      <w:pPr>
        <w:ind w:left="2160" w:hanging="360"/>
      </w:pPr>
      <w:rPr>
        <w:rFonts w:ascii="Wingdings" w:hAnsi="Wingdings" w:hint="default"/>
      </w:rPr>
    </w:lvl>
    <w:lvl w:ilvl="3" w:tplc="071ABF82">
      <w:start w:val="1"/>
      <w:numFmt w:val="bullet"/>
      <w:lvlText w:val=""/>
      <w:lvlJc w:val="left"/>
      <w:pPr>
        <w:ind w:left="2880" w:hanging="360"/>
      </w:pPr>
      <w:rPr>
        <w:rFonts w:ascii="Symbol" w:hAnsi="Symbol" w:hint="default"/>
      </w:rPr>
    </w:lvl>
    <w:lvl w:ilvl="4" w:tplc="609467BA">
      <w:start w:val="1"/>
      <w:numFmt w:val="bullet"/>
      <w:lvlText w:val="o"/>
      <w:lvlJc w:val="left"/>
      <w:pPr>
        <w:ind w:left="3600" w:hanging="360"/>
      </w:pPr>
      <w:rPr>
        <w:rFonts w:ascii="Courier New" w:hAnsi="Courier New" w:hint="default"/>
      </w:rPr>
    </w:lvl>
    <w:lvl w:ilvl="5" w:tplc="E79AC342">
      <w:start w:val="1"/>
      <w:numFmt w:val="bullet"/>
      <w:lvlText w:val=""/>
      <w:lvlJc w:val="left"/>
      <w:pPr>
        <w:ind w:left="4320" w:hanging="360"/>
      </w:pPr>
      <w:rPr>
        <w:rFonts w:ascii="Wingdings" w:hAnsi="Wingdings" w:hint="default"/>
      </w:rPr>
    </w:lvl>
    <w:lvl w:ilvl="6" w:tplc="5E6EFD52">
      <w:start w:val="1"/>
      <w:numFmt w:val="bullet"/>
      <w:lvlText w:val=""/>
      <w:lvlJc w:val="left"/>
      <w:pPr>
        <w:ind w:left="5040" w:hanging="360"/>
      </w:pPr>
      <w:rPr>
        <w:rFonts w:ascii="Symbol" w:hAnsi="Symbol" w:hint="default"/>
      </w:rPr>
    </w:lvl>
    <w:lvl w:ilvl="7" w:tplc="DD5A896E">
      <w:start w:val="1"/>
      <w:numFmt w:val="bullet"/>
      <w:lvlText w:val="o"/>
      <w:lvlJc w:val="left"/>
      <w:pPr>
        <w:ind w:left="5760" w:hanging="360"/>
      </w:pPr>
      <w:rPr>
        <w:rFonts w:ascii="Courier New" w:hAnsi="Courier New" w:hint="default"/>
      </w:rPr>
    </w:lvl>
    <w:lvl w:ilvl="8" w:tplc="D81675B6">
      <w:start w:val="1"/>
      <w:numFmt w:val="bullet"/>
      <w:lvlText w:val=""/>
      <w:lvlJc w:val="left"/>
      <w:pPr>
        <w:ind w:left="6480" w:hanging="360"/>
      </w:pPr>
      <w:rPr>
        <w:rFonts w:ascii="Wingdings" w:hAnsi="Wingdings" w:hint="default"/>
      </w:rPr>
    </w:lvl>
  </w:abstractNum>
  <w:abstractNum w:abstractNumId="8" w15:restartNumberingAfterBreak="0">
    <w:nsid w:val="2A7206EF"/>
    <w:multiLevelType w:val="hybridMultilevel"/>
    <w:tmpl w:val="6DEEE700"/>
    <w:lvl w:ilvl="0" w:tplc="AA1A515A">
      <w:start w:val="1"/>
      <w:numFmt w:val="decimal"/>
      <w:lvlText w:val="%1"/>
      <w:lvlJc w:val="left"/>
      <w:pPr>
        <w:ind w:left="3290" w:hanging="29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4C063E"/>
    <w:multiLevelType w:val="multilevel"/>
    <w:tmpl w:val="5DE20E1A"/>
    <w:styleLink w:val="LFO7"/>
    <w:lvl w:ilvl="0">
      <w:start w:val="1"/>
      <w:numFmt w:val="decimal"/>
      <w:pStyle w:val="ORDERFORML2Title"/>
      <w:lvlText w:val="%1."/>
      <w:lvlJc w:val="left"/>
      <w:pPr>
        <w:ind w:left="720" w:hanging="360"/>
      </w:pPr>
      <w:rPr>
        <w:rFonts w:cs="Times New Roman"/>
        <w:b/>
        <w:bCs w:val="0"/>
        <w:i w:val="0"/>
        <w:iCs w:val="0"/>
        <w:caps w:val="0"/>
        <w:smallCaps w:val="0"/>
        <w:strike w:val="0"/>
        <w:dstrike w:val="0"/>
        <w:vanish w:val="0"/>
        <w:color w:val="000000"/>
        <w:spacing w:val="0"/>
        <w:kern w:val="0"/>
        <w:position w:val="0"/>
        <w:sz w:val="22"/>
        <w:szCs w:val="22"/>
        <w:u w:val="none"/>
        <w:vertAlign w:val="baseline"/>
        <w:em w:val="none"/>
      </w:rPr>
    </w:lvl>
    <w:lvl w:ilvl="1">
      <w:start w:val="1"/>
      <w:numFmt w:val="decimal"/>
      <w:lvlText w:val="%1.%2"/>
      <w:lvlJc w:val="left"/>
      <w:pPr>
        <w:ind w:left="786"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F8348A0"/>
    <w:multiLevelType w:val="hybridMultilevel"/>
    <w:tmpl w:val="4DF4F8F6"/>
    <w:lvl w:ilvl="0" w:tplc="A33EEF86">
      <w:start w:val="1"/>
      <w:numFmt w:val="upperRoman"/>
      <w:lvlText w:val="L-02"/>
      <w:lvlJc w:val="right"/>
      <w:pPr>
        <w:ind w:left="720" w:hanging="360"/>
      </w:pPr>
    </w:lvl>
    <w:lvl w:ilvl="1" w:tplc="A3C693EE">
      <w:start w:val="1"/>
      <w:numFmt w:val="lowerLetter"/>
      <w:lvlText w:val="%2."/>
      <w:lvlJc w:val="left"/>
      <w:pPr>
        <w:ind w:left="1440" w:hanging="360"/>
      </w:pPr>
    </w:lvl>
    <w:lvl w:ilvl="2" w:tplc="B51C9D96">
      <w:start w:val="1"/>
      <w:numFmt w:val="lowerRoman"/>
      <w:lvlText w:val="%3."/>
      <w:lvlJc w:val="right"/>
      <w:pPr>
        <w:ind w:left="2160" w:hanging="180"/>
      </w:pPr>
    </w:lvl>
    <w:lvl w:ilvl="3" w:tplc="F070A2B0">
      <w:start w:val="1"/>
      <w:numFmt w:val="decimal"/>
      <w:lvlText w:val="%4."/>
      <w:lvlJc w:val="left"/>
      <w:pPr>
        <w:ind w:left="2880" w:hanging="360"/>
      </w:pPr>
    </w:lvl>
    <w:lvl w:ilvl="4" w:tplc="B49435A0">
      <w:start w:val="1"/>
      <w:numFmt w:val="lowerLetter"/>
      <w:lvlText w:val="%5."/>
      <w:lvlJc w:val="left"/>
      <w:pPr>
        <w:ind w:left="3600" w:hanging="360"/>
      </w:pPr>
    </w:lvl>
    <w:lvl w:ilvl="5" w:tplc="BCEE7B52">
      <w:start w:val="1"/>
      <w:numFmt w:val="lowerRoman"/>
      <w:lvlText w:val="%6."/>
      <w:lvlJc w:val="right"/>
      <w:pPr>
        <w:ind w:left="4320" w:hanging="180"/>
      </w:pPr>
    </w:lvl>
    <w:lvl w:ilvl="6" w:tplc="645222B0">
      <w:start w:val="1"/>
      <w:numFmt w:val="decimal"/>
      <w:lvlText w:val="%7."/>
      <w:lvlJc w:val="left"/>
      <w:pPr>
        <w:ind w:left="5040" w:hanging="360"/>
      </w:pPr>
    </w:lvl>
    <w:lvl w:ilvl="7" w:tplc="03DA3D98">
      <w:start w:val="1"/>
      <w:numFmt w:val="lowerLetter"/>
      <w:lvlText w:val="%8."/>
      <w:lvlJc w:val="left"/>
      <w:pPr>
        <w:ind w:left="5760" w:hanging="360"/>
      </w:pPr>
    </w:lvl>
    <w:lvl w:ilvl="8" w:tplc="80D4BE1C">
      <w:start w:val="1"/>
      <w:numFmt w:val="lowerRoman"/>
      <w:lvlText w:val="%9."/>
      <w:lvlJc w:val="right"/>
      <w:pPr>
        <w:ind w:left="6480" w:hanging="180"/>
      </w:pPr>
    </w:lvl>
  </w:abstractNum>
  <w:abstractNum w:abstractNumId="11" w15:restartNumberingAfterBreak="0">
    <w:nsid w:val="30FA349E"/>
    <w:multiLevelType w:val="hybridMultilevel"/>
    <w:tmpl w:val="A7A02040"/>
    <w:lvl w:ilvl="0" w:tplc="B6CAFC9C">
      <w:start w:val="1"/>
      <w:numFmt w:val="decimal"/>
      <w:lvlText w:val="%1."/>
      <w:lvlJc w:val="left"/>
      <w:pPr>
        <w:ind w:left="720" w:hanging="360"/>
      </w:pPr>
    </w:lvl>
    <w:lvl w:ilvl="1" w:tplc="7B24B922">
      <w:start w:val="1"/>
      <w:numFmt w:val="lowerLetter"/>
      <w:lvlText w:val="%2."/>
      <w:lvlJc w:val="left"/>
      <w:pPr>
        <w:ind w:left="1440" w:hanging="360"/>
      </w:pPr>
    </w:lvl>
    <w:lvl w:ilvl="2" w:tplc="E40431DE">
      <w:start w:val="1"/>
      <w:numFmt w:val="lowerRoman"/>
      <w:lvlText w:val="%3."/>
      <w:lvlJc w:val="right"/>
      <w:pPr>
        <w:ind w:left="2160" w:hanging="180"/>
      </w:pPr>
    </w:lvl>
    <w:lvl w:ilvl="3" w:tplc="80141E1A">
      <w:start w:val="1"/>
      <w:numFmt w:val="decimal"/>
      <w:lvlText w:val="%4."/>
      <w:lvlJc w:val="left"/>
      <w:pPr>
        <w:ind w:left="2880" w:hanging="360"/>
      </w:pPr>
    </w:lvl>
    <w:lvl w:ilvl="4" w:tplc="5470CA20">
      <w:start w:val="1"/>
      <w:numFmt w:val="lowerLetter"/>
      <w:lvlText w:val="%5."/>
      <w:lvlJc w:val="left"/>
      <w:pPr>
        <w:ind w:left="3600" w:hanging="360"/>
      </w:pPr>
    </w:lvl>
    <w:lvl w:ilvl="5" w:tplc="BF9C4EBE">
      <w:start w:val="1"/>
      <w:numFmt w:val="lowerRoman"/>
      <w:lvlText w:val="%6."/>
      <w:lvlJc w:val="right"/>
      <w:pPr>
        <w:ind w:left="4320" w:hanging="180"/>
      </w:pPr>
    </w:lvl>
    <w:lvl w:ilvl="6" w:tplc="536856C0">
      <w:start w:val="1"/>
      <w:numFmt w:val="decimal"/>
      <w:lvlText w:val="%7."/>
      <w:lvlJc w:val="left"/>
      <w:pPr>
        <w:ind w:left="5040" w:hanging="360"/>
      </w:pPr>
    </w:lvl>
    <w:lvl w:ilvl="7" w:tplc="5804FA44">
      <w:start w:val="1"/>
      <w:numFmt w:val="lowerLetter"/>
      <w:lvlText w:val="%8."/>
      <w:lvlJc w:val="left"/>
      <w:pPr>
        <w:ind w:left="5760" w:hanging="360"/>
      </w:pPr>
    </w:lvl>
    <w:lvl w:ilvl="8" w:tplc="B7B2B9A6">
      <w:start w:val="1"/>
      <w:numFmt w:val="lowerRoman"/>
      <w:lvlText w:val="%9."/>
      <w:lvlJc w:val="right"/>
      <w:pPr>
        <w:ind w:left="6480" w:hanging="180"/>
      </w:pPr>
    </w:lvl>
  </w:abstractNum>
  <w:abstractNum w:abstractNumId="12" w15:restartNumberingAfterBreak="0">
    <w:nsid w:val="3B4C4032"/>
    <w:multiLevelType w:val="hybridMultilevel"/>
    <w:tmpl w:val="7F6A871C"/>
    <w:lvl w:ilvl="0" w:tplc="AE80182A">
      <w:start w:val="1"/>
      <w:numFmt w:val="upperRoman"/>
      <w:lvlText w:val="D-04"/>
      <w:lvlJc w:val="right"/>
      <w:pPr>
        <w:ind w:left="720" w:hanging="360"/>
      </w:pPr>
    </w:lvl>
    <w:lvl w:ilvl="1" w:tplc="6114A40C">
      <w:start w:val="1"/>
      <w:numFmt w:val="lowerLetter"/>
      <w:lvlText w:val="%2."/>
      <w:lvlJc w:val="left"/>
      <w:pPr>
        <w:ind w:left="1440" w:hanging="360"/>
      </w:pPr>
    </w:lvl>
    <w:lvl w:ilvl="2" w:tplc="D2AE089A">
      <w:start w:val="1"/>
      <w:numFmt w:val="lowerRoman"/>
      <w:lvlText w:val="%3."/>
      <w:lvlJc w:val="right"/>
      <w:pPr>
        <w:ind w:left="2160" w:hanging="180"/>
      </w:pPr>
    </w:lvl>
    <w:lvl w:ilvl="3" w:tplc="7EF2977C">
      <w:start w:val="1"/>
      <w:numFmt w:val="decimal"/>
      <w:lvlText w:val="%4."/>
      <w:lvlJc w:val="left"/>
      <w:pPr>
        <w:ind w:left="2880" w:hanging="360"/>
      </w:pPr>
    </w:lvl>
    <w:lvl w:ilvl="4" w:tplc="13561672">
      <w:start w:val="1"/>
      <w:numFmt w:val="lowerLetter"/>
      <w:lvlText w:val="%5."/>
      <w:lvlJc w:val="left"/>
      <w:pPr>
        <w:ind w:left="3600" w:hanging="360"/>
      </w:pPr>
    </w:lvl>
    <w:lvl w:ilvl="5" w:tplc="519407C6">
      <w:start w:val="1"/>
      <w:numFmt w:val="lowerRoman"/>
      <w:lvlText w:val="%6."/>
      <w:lvlJc w:val="right"/>
      <w:pPr>
        <w:ind w:left="4320" w:hanging="180"/>
      </w:pPr>
    </w:lvl>
    <w:lvl w:ilvl="6" w:tplc="8BC0EE0C">
      <w:start w:val="1"/>
      <w:numFmt w:val="decimal"/>
      <w:lvlText w:val="%7."/>
      <w:lvlJc w:val="left"/>
      <w:pPr>
        <w:ind w:left="5040" w:hanging="360"/>
      </w:pPr>
    </w:lvl>
    <w:lvl w:ilvl="7" w:tplc="E4760640">
      <w:start w:val="1"/>
      <w:numFmt w:val="lowerLetter"/>
      <w:lvlText w:val="%8."/>
      <w:lvlJc w:val="left"/>
      <w:pPr>
        <w:ind w:left="5760" w:hanging="360"/>
      </w:pPr>
    </w:lvl>
    <w:lvl w:ilvl="8" w:tplc="1F0EB9A2">
      <w:start w:val="1"/>
      <w:numFmt w:val="lowerRoman"/>
      <w:lvlText w:val="%9."/>
      <w:lvlJc w:val="right"/>
      <w:pPr>
        <w:ind w:left="6480" w:hanging="180"/>
      </w:pPr>
    </w:lvl>
  </w:abstractNum>
  <w:abstractNum w:abstractNumId="13" w15:restartNumberingAfterBreak="0">
    <w:nsid w:val="3F806E17"/>
    <w:multiLevelType w:val="hybridMultilevel"/>
    <w:tmpl w:val="FFFFFFFF"/>
    <w:lvl w:ilvl="0" w:tplc="08D66C10">
      <w:start w:val="1"/>
      <w:numFmt w:val="lowerLetter"/>
      <w:lvlText w:val="g)"/>
      <w:lvlJc w:val="left"/>
      <w:pPr>
        <w:ind w:left="720" w:hanging="360"/>
      </w:pPr>
    </w:lvl>
    <w:lvl w:ilvl="1" w:tplc="2872F65E">
      <w:start w:val="1"/>
      <w:numFmt w:val="lowerLetter"/>
      <w:lvlText w:val="%2."/>
      <w:lvlJc w:val="left"/>
      <w:pPr>
        <w:ind w:left="1440" w:hanging="360"/>
      </w:pPr>
    </w:lvl>
    <w:lvl w:ilvl="2" w:tplc="F86CF554">
      <w:start w:val="1"/>
      <w:numFmt w:val="lowerRoman"/>
      <w:lvlText w:val="%3."/>
      <w:lvlJc w:val="right"/>
      <w:pPr>
        <w:ind w:left="2160" w:hanging="180"/>
      </w:pPr>
    </w:lvl>
    <w:lvl w:ilvl="3" w:tplc="225EB156">
      <w:start w:val="1"/>
      <w:numFmt w:val="decimal"/>
      <w:lvlText w:val="%4."/>
      <w:lvlJc w:val="left"/>
      <w:pPr>
        <w:ind w:left="2880" w:hanging="360"/>
      </w:pPr>
    </w:lvl>
    <w:lvl w:ilvl="4" w:tplc="C7800EB8">
      <w:start w:val="1"/>
      <w:numFmt w:val="lowerLetter"/>
      <w:lvlText w:val="%5."/>
      <w:lvlJc w:val="left"/>
      <w:pPr>
        <w:ind w:left="3600" w:hanging="360"/>
      </w:pPr>
    </w:lvl>
    <w:lvl w:ilvl="5" w:tplc="0E8A1130">
      <w:start w:val="1"/>
      <w:numFmt w:val="lowerRoman"/>
      <w:lvlText w:val="%6."/>
      <w:lvlJc w:val="right"/>
      <w:pPr>
        <w:ind w:left="4320" w:hanging="180"/>
      </w:pPr>
    </w:lvl>
    <w:lvl w:ilvl="6" w:tplc="CADA89A0">
      <w:start w:val="1"/>
      <w:numFmt w:val="decimal"/>
      <w:lvlText w:val="%7."/>
      <w:lvlJc w:val="left"/>
      <w:pPr>
        <w:ind w:left="5040" w:hanging="360"/>
      </w:pPr>
    </w:lvl>
    <w:lvl w:ilvl="7" w:tplc="44BAFCA6">
      <w:start w:val="1"/>
      <w:numFmt w:val="lowerLetter"/>
      <w:lvlText w:val="%8."/>
      <w:lvlJc w:val="left"/>
      <w:pPr>
        <w:ind w:left="5760" w:hanging="360"/>
      </w:pPr>
    </w:lvl>
    <w:lvl w:ilvl="8" w:tplc="1E201E38">
      <w:start w:val="1"/>
      <w:numFmt w:val="lowerRoman"/>
      <w:lvlText w:val="%9."/>
      <w:lvlJc w:val="right"/>
      <w:pPr>
        <w:ind w:left="6480" w:hanging="180"/>
      </w:pPr>
    </w:lvl>
  </w:abstractNum>
  <w:abstractNum w:abstractNumId="14" w15:restartNumberingAfterBreak="0">
    <w:nsid w:val="4528A34C"/>
    <w:multiLevelType w:val="hybridMultilevel"/>
    <w:tmpl w:val="F98297E8"/>
    <w:lvl w:ilvl="0" w:tplc="24B204DC">
      <w:start w:val="1"/>
      <w:numFmt w:val="decimal"/>
      <w:lvlText w:val="%1."/>
      <w:lvlJc w:val="left"/>
      <w:pPr>
        <w:ind w:left="720" w:hanging="360"/>
      </w:pPr>
    </w:lvl>
    <w:lvl w:ilvl="1" w:tplc="EE109E6E">
      <w:start w:val="1"/>
      <w:numFmt w:val="lowerLetter"/>
      <w:lvlText w:val="%2."/>
      <w:lvlJc w:val="left"/>
      <w:pPr>
        <w:ind w:left="1440" w:hanging="360"/>
      </w:pPr>
    </w:lvl>
    <w:lvl w:ilvl="2" w:tplc="6BA4CAE6">
      <w:start w:val="1"/>
      <w:numFmt w:val="lowerRoman"/>
      <w:lvlText w:val="%3."/>
      <w:lvlJc w:val="right"/>
      <w:pPr>
        <w:ind w:left="2160" w:hanging="180"/>
      </w:pPr>
    </w:lvl>
    <w:lvl w:ilvl="3" w:tplc="67803B2C">
      <w:start w:val="1"/>
      <w:numFmt w:val="decimal"/>
      <w:lvlText w:val="%4."/>
      <w:lvlJc w:val="left"/>
      <w:pPr>
        <w:ind w:left="2880" w:hanging="360"/>
      </w:pPr>
    </w:lvl>
    <w:lvl w:ilvl="4" w:tplc="7E6A4178">
      <w:start w:val="1"/>
      <w:numFmt w:val="lowerLetter"/>
      <w:lvlText w:val="%5."/>
      <w:lvlJc w:val="left"/>
      <w:pPr>
        <w:ind w:left="3600" w:hanging="360"/>
      </w:pPr>
    </w:lvl>
    <w:lvl w:ilvl="5" w:tplc="24509906">
      <w:start w:val="1"/>
      <w:numFmt w:val="lowerRoman"/>
      <w:lvlText w:val="%6."/>
      <w:lvlJc w:val="right"/>
      <w:pPr>
        <w:ind w:left="4320" w:hanging="180"/>
      </w:pPr>
    </w:lvl>
    <w:lvl w:ilvl="6" w:tplc="F19EC1F0">
      <w:start w:val="1"/>
      <w:numFmt w:val="decimal"/>
      <w:lvlText w:val="%7."/>
      <w:lvlJc w:val="left"/>
      <w:pPr>
        <w:ind w:left="5040" w:hanging="360"/>
      </w:pPr>
    </w:lvl>
    <w:lvl w:ilvl="7" w:tplc="A710B07C">
      <w:start w:val="1"/>
      <w:numFmt w:val="lowerLetter"/>
      <w:lvlText w:val="%8."/>
      <w:lvlJc w:val="left"/>
      <w:pPr>
        <w:ind w:left="5760" w:hanging="360"/>
      </w:pPr>
    </w:lvl>
    <w:lvl w:ilvl="8" w:tplc="3190CD0E">
      <w:start w:val="1"/>
      <w:numFmt w:val="lowerRoman"/>
      <w:lvlText w:val="%9."/>
      <w:lvlJc w:val="right"/>
      <w:pPr>
        <w:ind w:left="6480" w:hanging="180"/>
      </w:pPr>
    </w:lvl>
  </w:abstractNum>
  <w:abstractNum w:abstractNumId="15" w15:restartNumberingAfterBreak="0">
    <w:nsid w:val="4731729D"/>
    <w:multiLevelType w:val="multilevel"/>
    <w:tmpl w:val="A8DEFC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9D10F7D"/>
    <w:multiLevelType w:val="hybridMultilevel"/>
    <w:tmpl w:val="B9E0636C"/>
    <w:lvl w:ilvl="0" w:tplc="9CCCC1B2">
      <w:start w:val="2025"/>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F56DB89"/>
    <w:multiLevelType w:val="hybridMultilevel"/>
    <w:tmpl w:val="FFFFFFFF"/>
    <w:lvl w:ilvl="0" w:tplc="FB7432E2">
      <w:start w:val="1"/>
      <w:numFmt w:val="decimal"/>
      <w:lvlText w:val="(d)"/>
      <w:lvlJc w:val="left"/>
      <w:pPr>
        <w:ind w:left="720" w:hanging="360"/>
      </w:pPr>
    </w:lvl>
    <w:lvl w:ilvl="1" w:tplc="5D76D5F2">
      <w:start w:val="1"/>
      <w:numFmt w:val="lowerLetter"/>
      <w:lvlText w:val="%2."/>
      <w:lvlJc w:val="left"/>
      <w:pPr>
        <w:ind w:left="1440" w:hanging="360"/>
      </w:pPr>
    </w:lvl>
    <w:lvl w:ilvl="2" w:tplc="4E907E0A">
      <w:start w:val="1"/>
      <w:numFmt w:val="lowerRoman"/>
      <w:lvlText w:val="%3."/>
      <w:lvlJc w:val="right"/>
      <w:pPr>
        <w:ind w:left="2160" w:hanging="180"/>
      </w:pPr>
    </w:lvl>
    <w:lvl w:ilvl="3" w:tplc="DE66B06C">
      <w:start w:val="1"/>
      <w:numFmt w:val="decimal"/>
      <w:lvlText w:val="%4."/>
      <w:lvlJc w:val="left"/>
      <w:pPr>
        <w:ind w:left="2880" w:hanging="360"/>
      </w:pPr>
    </w:lvl>
    <w:lvl w:ilvl="4" w:tplc="B600BB5C">
      <w:start w:val="1"/>
      <w:numFmt w:val="lowerLetter"/>
      <w:lvlText w:val="%5."/>
      <w:lvlJc w:val="left"/>
      <w:pPr>
        <w:ind w:left="3600" w:hanging="360"/>
      </w:pPr>
    </w:lvl>
    <w:lvl w:ilvl="5" w:tplc="656C696C">
      <w:start w:val="1"/>
      <w:numFmt w:val="lowerRoman"/>
      <w:lvlText w:val="%6."/>
      <w:lvlJc w:val="right"/>
      <w:pPr>
        <w:ind w:left="4320" w:hanging="180"/>
      </w:pPr>
    </w:lvl>
    <w:lvl w:ilvl="6" w:tplc="B6240922">
      <w:start w:val="1"/>
      <w:numFmt w:val="decimal"/>
      <w:lvlText w:val="%7."/>
      <w:lvlJc w:val="left"/>
      <w:pPr>
        <w:ind w:left="5040" w:hanging="360"/>
      </w:pPr>
    </w:lvl>
    <w:lvl w:ilvl="7" w:tplc="C5F62BEA">
      <w:start w:val="1"/>
      <w:numFmt w:val="lowerLetter"/>
      <w:lvlText w:val="%8."/>
      <w:lvlJc w:val="left"/>
      <w:pPr>
        <w:ind w:left="5760" w:hanging="360"/>
      </w:pPr>
    </w:lvl>
    <w:lvl w:ilvl="8" w:tplc="F9C22DF8">
      <w:start w:val="1"/>
      <w:numFmt w:val="lowerRoman"/>
      <w:lvlText w:val="%9."/>
      <w:lvlJc w:val="right"/>
      <w:pPr>
        <w:ind w:left="6480" w:hanging="180"/>
      </w:pPr>
    </w:lvl>
  </w:abstractNum>
  <w:abstractNum w:abstractNumId="18" w15:restartNumberingAfterBreak="0">
    <w:nsid w:val="516B160A"/>
    <w:multiLevelType w:val="hybridMultilevel"/>
    <w:tmpl w:val="FFFFFFFF"/>
    <w:lvl w:ilvl="0" w:tplc="F8E61CF6">
      <w:start w:val="1"/>
      <w:numFmt w:val="decimal"/>
      <w:lvlText w:val="%1."/>
      <w:lvlJc w:val="left"/>
      <w:pPr>
        <w:ind w:left="720" w:hanging="360"/>
      </w:pPr>
    </w:lvl>
    <w:lvl w:ilvl="1" w:tplc="8DF8C730">
      <w:start w:val="1"/>
      <w:numFmt w:val="lowerLetter"/>
      <w:lvlText w:val="%2."/>
      <w:lvlJc w:val="left"/>
      <w:pPr>
        <w:ind w:left="1440" w:hanging="360"/>
      </w:pPr>
    </w:lvl>
    <w:lvl w:ilvl="2" w:tplc="0158FEF4">
      <w:start w:val="1"/>
      <w:numFmt w:val="lowerRoman"/>
      <w:lvlText w:val="iii)"/>
      <w:lvlJc w:val="right"/>
      <w:pPr>
        <w:ind w:left="2160" w:hanging="180"/>
      </w:pPr>
    </w:lvl>
    <w:lvl w:ilvl="3" w:tplc="650A8CE4">
      <w:start w:val="1"/>
      <w:numFmt w:val="decimal"/>
      <w:lvlText w:val="%4."/>
      <w:lvlJc w:val="left"/>
      <w:pPr>
        <w:ind w:left="2880" w:hanging="360"/>
      </w:pPr>
    </w:lvl>
    <w:lvl w:ilvl="4" w:tplc="A48C39A0">
      <w:start w:val="1"/>
      <w:numFmt w:val="lowerLetter"/>
      <w:lvlText w:val="%5."/>
      <w:lvlJc w:val="left"/>
      <w:pPr>
        <w:ind w:left="3600" w:hanging="360"/>
      </w:pPr>
    </w:lvl>
    <w:lvl w:ilvl="5" w:tplc="1DCEDB76">
      <w:start w:val="1"/>
      <w:numFmt w:val="lowerRoman"/>
      <w:lvlText w:val="%6."/>
      <w:lvlJc w:val="right"/>
      <w:pPr>
        <w:ind w:left="4320" w:hanging="180"/>
      </w:pPr>
    </w:lvl>
    <w:lvl w:ilvl="6" w:tplc="BC84AB4E">
      <w:start w:val="1"/>
      <w:numFmt w:val="decimal"/>
      <w:lvlText w:val="%7."/>
      <w:lvlJc w:val="left"/>
      <w:pPr>
        <w:ind w:left="5040" w:hanging="360"/>
      </w:pPr>
    </w:lvl>
    <w:lvl w:ilvl="7" w:tplc="4EF20B0C">
      <w:start w:val="1"/>
      <w:numFmt w:val="lowerLetter"/>
      <w:lvlText w:val="%8."/>
      <w:lvlJc w:val="left"/>
      <w:pPr>
        <w:ind w:left="5760" w:hanging="360"/>
      </w:pPr>
    </w:lvl>
    <w:lvl w:ilvl="8" w:tplc="4FB42DD6">
      <w:start w:val="1"/>
      <w:numFmt w:val="lowerRoman"/>
      <w:lvlText w:val="%9."/>
      <w:lvlJc w:val="right"/>
      <w:pPr>
        <w:ind w:left="6480" w:hanging="180"/>
      </w:pPr>
    </w:lvl>
  </w:abstractNum>
  <w:abstractNum w:abstractNumId="19" w15:restartNumberingAfterBreak="0">
    <w:nsid w:val="55EDE9D9"/>
    <w:multiLevelType w:val="hybridMultilevel"/>
    <w:tmpl w:val="FFFFFFFF"/>
    <w:lvl w:ilvl="0" w:tplc="F89C1618">
      <w:start w:val="1"/>
      <w:numFmt w:val="decimal"/>
      <w:lvlText w:val="%1."/>
      <w:lvlJc w:val="left"/>
      <w:pPr>
        <w:ind w:left="720" w:hanging="360"/>
      </w:pPr>
    </w:lvl>
    <w:lvl w:ilvl="1" w:tplc="0DCE19C4">
      <w:start w:val="1"/>
      <w:numFmt w:val="lowerLetter"/>
      <w:lvlText w:val="%2."/>
      <w:lvlJc w:val="left"/>
      <w:pPr>
        <w:ind w:left="1440" w:hanging="360"/>
      </w:pPr>
    </w:lvl>
    <w:lvl w:ilvl="2" w:tplc="FCFE619C">
      <w:start w:val="1"/>
      <w:numFmt w:val="lowerRoman"/>
      <w:lvlText w:val="%3."/>
      <w:lvlJc w:val="right"/>
      <w:pPr>
        <w:ind w:left="2160" w:hanging="180"/>
      </w:pPr>
    </w:lvl>
    <w:lvl w:ilvl="3" w:tplc="3050CA22">
      <w:start w:val="1"/>
      <w:numFmt w:val="decimal"/>
      <w:lvlText w:val="%4."/>
      <w:lvlJc w:val="left"/>
      <w:pPr>
        <w:ind w:left="2880" w:hanging="360"/>
      </w:pPr>
    </w:lvl>
    <w:lvl w:ilvl="4" w:tplc="EF7CEF18">
      <w:start w:val="1"/>
      <w:numFmt w:val="lowerLetter"/>
      <w:lvlText w:val="%5."/>
      <w:lvlJc w:val="left"/>
      <w:pPr>
        <w:ind w:left="3600" w:hanging="360"/>
      </w:pPr>
    </w:lvl>
    <w:lvl w:ilvl="5" w:tplc="2522E588">
      <w:start w:val="1"/>
      <w:numFmt w:val="lowerRoman"/>
      <w:lvlText w:val="%6."/>
      <w:lvlJc w:val="right"/>
      <w:pPr>
        <w:ind w:left="4320" w:hanging="180"/>
      </w:pPr>
    </w:lvl>
    <w:lvl w:ilvl="6" w:tplc="26A85702">
      <w:start w:val="1"/>
      <w:numFmt w:val="decimal"/>
      <w:lvlText w:val="%7."/>
      <w:lvlJc w:val="left"/>
      <w:pPr>
        <w:ind w:left="5040" w:hanging="360"/>
      </w:pPr>
    </w:lvl>
    <w:lvl w:ilvl="7" w:tplc="642AF472">
      <w:start w:val="1"/>
      <w:numFmt w:val="lowerLetter"/>
      <w:lvlText w:val="%8."/>
      <w:lvlJc w:val="left"/>
      <w:pPr>
        <w:ind w:left="5760" w:hanging="360"/>
      </w:pPr>
    </w:lvl>
    <w:lvl w:ilvl="8" w:tplc="5B1E2096">
      <w:start w:val="1"/>
      <w:numFmt w:val="lowerRoman"/>
      <w:lvlText w:val="%9."/>
      <w:lvlJc w:val="right"/>
      <w:pPr>
        <w:ind w:left="6480" w:hanging="180"/>
      </w:pPr>
    </w:lvl>
  </w:abstractNum>
  <w:abstractNum w:abstractNumId="20" w15:restartNumberingAfterBreak="0">
    <w:nsid w:val="5CC137FA"/>
    <w:multiLevelType w:val="hybridMultilevel"/>
    <w:tmpl w:val="FFFFFFFF"/>
    <w:lvl w:ilvl="0" w:tplc="B16AA860">
      <w:start w:val="1"/>
      <w:numFmt w:val="lowerLetter"/>
      <w:lvlText w:val="b)"/>
      <w:lvlJc w:val="left"/>
      <w:pPr>
        <w:ind w:left="720" w:hanging="360"/>
      </w:pPr>
    </w:lvl>
    <w:lvl w:ilvl="1" w:tplc="FD8EF0B6">
      <w:start w:val="1"/>
      <w:numFmt w:val="lowerLetter"/>
      <w:lvlText w:val="%2."/>
      <w:lvlJc w:val="left"/>
      <w:pPr>
        <w:ind w:left="1440" w:hanging="360"/>
      </w:pPr>
    </w:lvl>
    <w:lvl w:ilvl="2" w:tplc="094E63CA">
      <w:start w:val="1"/>
      <w:numFmt w:val="lowerRoman"/>
      <w:lvlText w:val="%3."/>
      <w:lvlJc w:val="right"/>
      <w:pPr>
        <w:ind w:left="2160" w:hanging="180"/>
      </w:pPr>
    </w:lvl>
    <w:lvl w:ilvl="3" w:tplc="A1605F24">
      <w:start w:val="1"/>
      <w:numFmt w:val="decimal"/>
      <w:lvlText w:val="%4."/>
      <w:lvlJc w:val="left"/>
      <w:pPr>
        <w:ind w:left="2880" w:hanging="360"/>
      </w:pPr>
    </w:lvl>
    <w:lvl w:ilvl="4" w:tplc="77C8D53C">
      <w:start w:val="1"/>
      <w:numFmt w:val="lowerLetter"/>
      <w:lvlText w:val="%5."/>
      <w:lvlJc w:val="left"/>
      <w:pPr>
        <w:ind w:left="3600" w:hanging="360"/>
      </w:pPr>
    </w:lvl>
    <w:lvl w:ilvl="5" w:tplc="EB90A7A8">
      <w:start w:val="1"/>
      <w:numFmt w:val="lowerRoman"/>
      <w:lvlText w:val="%6."/>
      <w:lvlJc w:val="right"/>
      <w:pPr>
        <w:ind w:left="4320" w:hanging="180"/>
      </w:pPr>
    </w:lvl>
    <w:lvl w:ilvl="6" w:tplc="7BFAAB3A">
      <w:start w:val="1"/>
      <w:numFmt w:val="decimal"/>
      <w:lvlText w:val="%7."/>
      <w:lvlJc w:val="left"/>
      <w:pPr>
        <w:ind w:left="5040" w:hanging="360"/>
      </w:pPr>
    </w:lvl>
    <w:lvl w:ilvl="7" w:tplc="596263F0">
      <w:start w:val="1"/>
      <w:numFmt w:val="lowerLetter"/>
      <w:lvlText w:val="%8."/>
      <w:lvlJc w:val="left"/>
      <w:pPr>
        <w:ind w:left="5760" w:hanging="360"/>
      </w:pPr>
    </w:lvl>
    <w:lvl w:ilvl="8" w:tplc="53043A52">
      <w:start w:val="1"/>
      <w:numFmt w:val="lowerRoman"/>
      <w:lvlText w:val="%9."/>
      <w:lvlJc w:val="right"/>
      <w:pPr>
        <w:ind w:left="6480" w:hanging="180"/>
      </w:pPr>
    </w:lvl>
  </w:abstractNum>
  <w:abstractNum w:abstractNumId="21" w15:restartNumberingAfterBreak="0">
    <w:nsid w:val="5D2E02D9"/>
    <w:multiLevelType w:val="hybridMultilevel"/>
    <w:tmpl w:val="FFFFFFFF"/>
    <w:lvl w:ilvl="0" w:tplc="29B454F4">
      <w:start w:val="1"/>
      <w:numFmt w:val="lowerLetter"/>
      <w:lvlText w:val="e)"/>
      <w:lvlJc w:val="left"/>
      <w:pPr>
        <w:ind w:left="720" w:hanging="360"/>
      </w:pPr>
    </w:lvl>
    <w:lvl w:ilvl="1" w:tplc="8AB8369C">
      <w:start w:val="1"/>
      <w:numFmt w:val="lowerLetter"/>
      <w:lvlText w:val="%2."/>
      <w:lvlJc w:val="left"/>
      <w:pPr>
        <w:ind w:left="1440" w:hanging="360"/>
      </w:pPr>
    </w:lvl>
    <w:lvl w:ilvl="2" w:tplc="5066B3BA">
      <w:start w:val="1"/>
      <w:numFmt w:val="lowerRoman"/>
      <w:lvlText w:val="%3."/>
      <w:lvlJc w:val="right"/>
      <w:pPr>
        <w:ind w:left="2160" w:hanging="180"/>
      </w:pPr>
    </w:lvl>
    <w:lvl w:ilvl="3" w:tplc="6CE4E3D2">
      <w:start w:val="1"/>
      <w:numFmt w:val="decimal"/>
      <w:lvlText w:val="%4."/>
      <w:lvlJc w:val="left"/>
      <w:pPr>
        <w:ind w:left="2880" w:hanging="360"/>
      </w:pPr>
    </w:lvl>
    <w:lvl w:ilvl="4" w:tplc="A1E8E144">
      <w:start w:val="1"/>
      <w:numFmt w:val="lowerLetter"/>
      <w:lvlText w:val="%5."/>
      <w:lvlJc w:val="left"/>
      <w:pPr>
        <w:ind w:left="3600" w:hanging="360"/>
      </w:pPr>
    </w:lvl>
    <w:lvl w:ilvl="5" w:tplc="7F4AC776">
      <w:start w:val="1"/>
      <w:numFmt w:val="lowerRoman"/>
      <w:lvlText w:val="%6."/>
      <w:lvlJc w:val="right"/>
      <w:pPr>
        <w:ind w:left="4320" w:hanging="180"/>
      </w:pPr>
    </w:lvl>
    <w:lvl w:ilvl="6" w:tplc="725C9B5E">
      <w:start w:val="1"/>
      <w:numFmt w:val="decimal"/>
      <w:lvlText w:val="%7."/>
      <w:lvlJc w:val="left"/>
      <w:pPr>
        <w:ind w:left="5040" w:hanging="360"/>
      </w:pPr>
    </w:lvl>
    <w:lvl w:ilvl="7" w:tplc="F04637EC">
      <w:start w:val="1"/>
      <w:numFmt w:val="lowerLetter"/>
      <w:lvlText w:val="%8."/>
      <w:lvlJc w:val="left"/>
      <w:pPr>
        <w:ind w:left="5760" w:hanging="360"/>
      </w:pPr>
    </w:lvl>
    <w:lvl w:ilvl="8" w:tplc="BB820C40">
      <w:start w:val="1"/>
      <w:numFmt w:val="lowerRoman"/>
      <w:lvlText w:val="%9."/>
      <w:lvlJc w:val="right"/>
      <w:pPr>
        <w:ind w:left="6480" w:hanging="180"/>
      </w:pPr>
    </w:lvl>
  </w:abstractNum>
  <w:abstractNum w:abstractNumId="22" w15:restartNumberingAfterBreak="0">
    <w:nsid w:val="5D7FD8DA"/>
    <w:multiLevelType w:val="hybridMultilevel"/>
    <w:tmpl w:val="FFFFFFFF"/>
    <w:lvl w:ilvl="0" w:tplc="6CF0A206">
      <w:start w:val="1"/>
      <w:numFmt w:val="decimal"/>
      <w:lvlText w:val="%1."/>
      <w:lvlJc w:val="left"/>
      <w:pPr>
        <w:ind w:left="720" w:hanging="360"/>
      </w:pPr>
    </w:lvl>
    <w:lvl w:ilvl="1" w:tplc="4BBE4560">
      <w:start w:val="1"/>
      <w:numFmt w:val="lowerLetter"/>
      <w:lvlText w:val="c)"/>
      <w:lvlJc w:val="left"/>
      <w:pPr>
        <w:ind w:left="1440" w:hanging="360"/>
      </w:pPr>
    </w:lvl>
    <w:lvl w:ilvl="2" w:tplc="E2883B96">
      <w:start w:val="1"/>
      <w:numFmt w:val="lowerRoman"/>
      <w:lvlText w:val="%3."/>
      <w:lvlJc w:val="right"/>
      <w:pPr>
        <w:ind w:left="2160" w:hanging="180"/>
      </w:pPr>
    </w:lvl>
    <w:lvl w:ilvl="3" w:tplc="47FE3E84">
      <w:start w:val="1"/>
      <w:numFmt w:val="decimal"/>
      <w:lvlText w:val="%4."/>
      <w:lvlJc w:val="left"/>
      <w:pPr>
        <w:ind w:left="2880" w:hanging="360"/>
      </w:pPr>
    </w:lvl>
    <w:lvl w:ilvl="4" w:tplc="A8881B80">
      <w:start w:val="1"/>
      <w:numFmt w:val="lowerLetter"/>
      <w:lvlText w:val="%5."/>
      <w:lvlJc w:val="left"/>
      <w:pPr>
        <w:ind w:left="3600" w:hanging="360"/>
      </w:pPr>
    </w:lvl>
    <w:lvl w:ilvl="5" w:tplc="78C0ECE2">
      <w:start w:val="1"/>
      <w:numFmt w:val="lowerRoman"/>
      <w:lvlText w:val="%6."/>
      <w:lvlJc w:val="right"/>
      <w:pPr>
        <w:ind w:left="4320" w:hanging="180"/>
      </w:pPr>
    </w:lvl>
    <w:lvl w:ilvl="6" w:tplc="35E2A284">
      <w:start w:val="1"/>
      <w:numFmt w:val="decimal"/>
      <w:lvlText w:val="%7."/>
      <w:lvlJc w:val="left"/>
      <w:pPr>
        <w:ind w:left="5040" w:hanging="360"/>
      </w:pPr>
    </w:lvl>
    <w:lvl w:ilvl="7" w:tplc="3B64D57A">
      <w:start w:val="1"/>
      <w:numFmt w:val="lowerLetter"/>
      <w:lvlText w:val="%8."/>
      <w:lvlJc w:val="left"/>
      <w:pPr>
        <w:ind w:left="5760" w:hanging="360"/>
      </w:pPr>
    </w:lvl>
    <w:lvl w:ilvl="8" w:tplc="687A68DC">
      <w:start w:val="1"/>
      <w:numFmt w:val="lowerRoman"/>
      <w:lvlText w:val="%9."/>
      <w:lvlJc w:val="right"/>
      <w:pPr>
        <w:ind w:left="6480" w:hanging="180"/>
      </w:pPr>
    </w:lvl>
  </w:abstractNum>
  <w:abstractNum w:abstractNumId="23" w15:restartNumberingAfterBreak="0">
    <w:nsid w:val="60F98B10"/>
    <w:multiLevelType w:val="hybridMultilevel"/>
    <w:tmpl w:val="FFFFFFFF"/>
    <w:lvl w:ilvl="0" w:tplc="AED82786">
      <w:start w:val="1"/>
      <w:numFmt w:val="lowerLetter"/>
      <w:lvlText w:val="d)"/>
      <w:lvlJc w:val="left"/>
      <w:pPr>
        <w:ind w:left="720" w:hanging="360"/>
      </w:pPr>
    </w:lvl>
    <w:lvl w:ilvl="1" w:tplc="A9FA7EF6">
      <w:start w:val="1"/>
      <w:numFmt w:val="lowerLetter"/>
      <w:lvlText w:val="%2."/>
      <w:lvlJc w:val="left"/>
      <w:pPr>
        <w:ind w:left="1440" w:hanging="360"/>
      </w:pPr>
    </w:lvl>
    <w:lvl w:ilvl="2" w:tplc="15B629F4">
      <w:start w:val="1"/>
      <w:numFmt w:val="lowerRoman"/>
      <w:lvlText w:val="%3."/>
      <w:lvlJc w:val="right"/>
      <w:pPr>
        <w:ind w:left="2160" w:hanging="180"/>
      </w:pPr>
    </w:lvl>
    <w:lvl w:ilvl="3" w:tplc="F2D099A8">
      <w:start w:val="1"/>
      <w:numFmt w:val="decimal"/>
      <w:lvlText w:val="%4."/>
      <w:lvlJc w:val="left"/>
      <w:pPr>
        <w:ind w:left="2880" w:hanging="360"/>
      </w:pPr>
    </w:lvl>
    <w:lvl w:ilvl="4" w:tplc="433CAC7A">
      <w:start w:val="1"/>
      <w:numFmt w:val="lowerLetter"/>
      <w:lvlText w:val="%5."/>
      <w:lvlJc w:val="left"/>
      <w:pPr>
        <w:ind w:left="3600" w:hanging="360"/>
      </w:pPr>
    </w:lvl>
    <w:lvl w:ilvl="5" w:tplc="3CBE9B32">
      <w:start w:val="1"/>
      <w:numFmt w:val="lowerRoman"/>
      <w:lvlText w:val="%6."/>
      <w:lvlJc w:val="right"/>
      <w:pPr>
        <w:ind w:left="4320" w:hanging="180"/>
      </w:pPr>
    </w:lvl>
    <w:lvl w:ilvl="6" w:tplc="36721984">
      <w:start w:val="1"/>
      <w:numFmt w:val="decimal"/>
      <w:lvlText w:val="%7."/>
      <w:lvlJc w:val="left"/>
      <w:pPr>
        <w:ind w:left="5040" w:hanging="360"/>
      </w:pPr>
    </w:lvl>
    <w:lvl w:ilvl="7" w:tplc="62AA6AFA">
      <w:start w:val="1"/>
      <w:numFmt w:val="lowerLetter"/>
      <w:lvlText w:val="%8."/>
      <w:lvlJc w:val="left"/>
      <w:pPr>
        <w:ind w:left="5760" w:hanging="360"/>
      </w:pPr>
    </w:lvl>
    <w:lvl w:ilvl="8" w:tplc="8CF04CB4">
      <w:start w:val="1"/>
      <w:numFmt w:val="lowerRoman"/>
      <w:lvlText w:val="%9."/>
      <w:lvlJc w:val="right"/>
      <w:pPr>
        <w:ind w:left="6480" w:hanging="180"/>
      </w:pPr>
    </w:lvl>
  </w:abstractNum>
  <w:abstractNum w:abstractNumId="24" w15:restartNumberingAfterBreak="0">
    <w:nsid w:val="63329E84"/>
    <w:multiLevelType w:val="hybridMultilevel"/>
    <w:tmpl w:val="FFFFFFFF"/>
    <w:lvl w:ilvl="0" w:tplc="A4B0A596">
      <w:start w:val="1"/>
      <w:numFmt w:val="decimal"/>
      <w:lvlText w:val="%1."/>
      <w:lvlJc w:val="left"/>
      <w:pPr>
        <w:ind w:left="720" w:hanging="360"/>
      </w:pPr>
    </w:lvl>
    <w:lvl w:ilvl="1" w:tplc="00EA7A64">
      <w:start w:val="1"/>
      <w:numFmt w:val="lowerLetter"/>
      <w:lvlText w:val="e)"/>
      <w:lvlJc w:val="left"/>
      <w:pPr>
        <w:ind w:left="1440" w:hanging="360"/>
      </w:pPr>
    </w:lvl>
    <w:lvl w:ilvl="2" w:tplc="C4E41004">
      <w:start w:val="1"/>
      <w:numFmt w:val="lowerRoman"/>
      <w:lvlText w:val="ii)"/>
      <w:lvlJc w:val="right"/>
      <w:pPr>
        <w:ind w:left="2160" w:hanging="180"/>
      </w:pPr>
    </w:lvl>
    <w:lvl w:ilvl="3" w:tplc="D55CA170">
      <w:start w:val="1"/>
      <w:numFmt w:val="decimal"/>
      <w:lvlText w:val="%4."/>
      <w:lvlJc w:val="left"/>
      <w:pPr>
        <w:ind w:left="2880" w:hanging="360"/>
      </w:pPr>
    </w:lvl>
    <w:lvl w:ilvl="4" w:tplc="E32EF114">
      <w:start w:val="1"/>
      <w:numFmt w:val="lowerLetter"/>
      <w:lvlText w:val="%5."/>
      <w:lvlJc w:val="left"/>
      <w:pPr>
        <w:ind w:left="3600" w:hanging="360"/>
      </w:pPr>
    </w:lvl>
    <w:lvl w:ilvl="5" w:tplc="372E71C0">
      <w:start w:val="1"/>
      <w:numFmt w:val="lowerRoman"/>
      <w:lvlText w:val="%6."/>
      <w:lvlJc w:val="right"/>
      <w:pPr>
        <w:ind w:left="4320" w:hanging="180"/>
      </w:pPr>
    </w:lvl>
    <w:lvl w:ilvl="6" w:tplc="52BA0148">
      <w:start w:val="1"/>
      <w:numFmt w:val="decimal"/>
      <w:lvlText w:val="%7."/>
      <w:lvlJc w:val="left"/>
      <w:pPr>
        <w:ind w:left="5040" w:hanging="360"/>
      </w:pPr>
    </w:lvl>
    <w:lvl w:ilvl="7" w:tplc="8150756A">
      <w:start w:val="1"/>
      <w:numFmt w:val="lowerLetter"/>
      <w:lvlText w:val="%8."/>
      <w:lvlJc w:val="left"/>
      <w:pPr>
        <w:ind w:left="5760" w:hanging="360"/>
      </w:pPr>
    </w:lvl>
    <w:lvl w:ilvl="8" w:tplc="F8DEE850">
      <w:start w:val="1"/>
      <w:numFmt w:val="lowerRoman"/>
      <w:lvlText w:val="%9."/>
      <w:lvlJc w:val="right"/>
      <w:pPr>
        <w:ind w:left="6480" w:hanging="180"/>
      </w:pPr>
    </w:lvl>
  </w:abstractNum>
  <w:abstractNum w:abstractNumId="25" w15:restartNumberingAfterBreak="0">
    <w:nsid w:val="6A96E101"/>
    <w:multiLevelType w:val="hybridMultilevel"/>
    <w:tmpl w:val="4D2CF162"/>
    <w:lvl w:ilvl="0" w:tplc="D1ECC858">
      <w:start w:val="1"/>
      <w:numFmt w:val="bullet"/>
      <w:lvlText w:val="-"/>
      <w:lvlJc w:val="left"/>
      <w:pPr>
        <w:ind w:left="720" w:hanging="360"/>
      </w:pPr>
      <w:rPr>
        <w:rFonts w:ascii="Arial" w:hAnsi="Arial" w:hint="default"/>
      </w:rPr>
    </w:lvl>
    <w:lvl w:ilvl="1" w:tplc="6A0A8520">
      <w:start w:val="1"/>
      <w:numFmt w:val="bullet"/>
      <w:lvlText w:val="o"/>
      <w:lvlJc w:val="left"/>
      <w:pPr>
        <w:ind w:left="1440" w:hanging="360"/>
      </w:pPr>
      <w:rPr>
        <w:rFonts w:ascii="Courier New" w:hAnsi="Courier New" w:hint="default"/>
      </w:rPr>
    </w:lvl>
    <w:lvl w:ilvl="2" w:tplc="7F3815D8">
      <w:start w:val="1"/>
      <w:numFmt w:val="bullet"/>
      <w:lvlText w:val=""/>
      <w:lvlJc w:val="left"/>
      <w:pPr>
        <w:ind w:left="2160" w:hanging="360"/>
      </w:pPr>
      <w:rPr>
        <w:rFonts w:ascii="Wingdings" w:hAnsi="Wingdings" w:hint="default"/>
      </w:rPr>
    </w:lvl>
    <w:lvl w:ilvl="3" w:tplc="7EE6D964">
      <w:start w:val="1"/>
      <w:numFmt w:val="bullet"/>
      <w:lvlText w:val=""/>
      <w:lvlJc w:val="left"/>
      <w:pPr>
        <w:ind w:left="2880" w:hanging="360"/>
      </w:pPr>
      <w:rPr>
        <w:rFonts w:ascii="Symbol" w:hAnsi="Symbol" w:hint="default"/>
      </w:rPr>
    </w:lvl>
    <w:lvl w:ilvl="4" w:tplc="8E3AEA10">
      <w:start w:val="1"/>
      <w:numFmt w:val="bullet"/>
      <w:lvlText w:val="o"/>
      <w:lvlJc w:val="left"/>
      <w:pPr>
        <w:ind w:left="3600" w:hanging="360"/>
      </w:pPr>
      <w:rPr>
        <w:rFonts w:ascii="Courier New" w:hAnsi="Courier New" w:hint="default"/>
      </w:rPr>
    </w:lvl>
    <w:lvl w:ilvl="5" w:tplc="FB208498">
      <w:start w:val="1"/>
      <w:numFmt w:val="bullet"/>
      <w:lvlText w:val=""/>
      <w:lvlJc w:val="left"/>
      <w:pPr>
        <w:ind w:left="4320" w:hanging="360"/>
      </w:pPr>
      <w:rPr>
        <w:rFonts w:ascii="Wingdings" w:hAnsi="Wingdings" w:hint="default"/>
      </w:rPr>
    </w:lvl>
    <w:lvl w:ilvl="6" w:tplc="3E2A2046">
      <w:start w:val="1"/>
      <w:numFmt w:val="bullet"/>
      <w:lvlText w:val=""/>
      <w:lvlJc w:val="left"/>
      <w:pPr>
        <w:ind w:left="5040" w:hanging="360"/>
      </w:pPr>
      <w:rPr>
        <w:rFonts w:ascii="Symbol" w:hAnsi="Symbol" w:hint="default"/>
      </w:rPr>
    </w:lvl>
    <w:lvl w:ilvl="7" w:tplc="86587F24">
      <w:start w:val="1"/>
      <w:numFmt w:val="bullet"/>
      <w:lvlText w:val="o"/>
      <w:lvlJc w:val="left"/>
      <w:pPr>
        <w:ind w:left="5760" w:hanging="360"/>
      </w:pPr>
      <w:rPr>
        <w:rFonts w:ascii="Courier New" w:hAnsi="Courier New" w:hint="default"/>
      </w:rPr>
    </w:lvl>
    <w:lvl w:ilvl="8" w:tplc="EAB84EE6">
      <w:start w:val="1"/>
      <w:numFmt w:val="bullet"/>
      <w:lvlText w:val=""/>
      <w:lvlJc w:val="left"/>
      <w:pPr>
        <w:ind w:left="6480" w:hanging="360"/>
      </w:pPr>
      <w:rPr>
        <w:rFonts w:ascii="Wingdings" w:hAnsi="Wingdings" w:hint="default"/>
      </w:rPr>
    </w:lvl>
  </w:abstractNum>
  <w:abstractNum w:abstractNumId="26" w15:restartNumberingAfterBreak="0">
    <w:nsid w:val="6D4E0778"/>
    <w:multiLevelType w:val="hybridMultilevel"/>
    <w:tmpl w:val="FFFFFFFF"/>
    <w:lvl w:ilvl="0" w:tplc="74BE13D8">
      <w:start w:val="1"/>
      <w:numFmt w:val="lowerLetter"/>
      <w:lvlText w:val="c)"/>
      <w:lvlJc w:val="left"/>
      <w:pPr>
        <w:ind w:left="720" w:hanging="360"/>
      </w:pPr>
    </w:lvl>
    <w:lvl w:ilvl="1" w:tplc="C35E64A6">
      <w:start w:val="1"/>
      <w:numFmt w:val="lowerLetter"/>
      <w:lvlText w:val="%2."/>
      <w:lvlJc w:val="left"/>
      <w:pPr>
        <w:ind w:left="1440" w:hanging="360"/>
      </w:pPr>
    </w:lvl>
    <w:lvl w:ilvl="2" w:tplc="AD1E0552">
      <w:start w:val="1"/>
      <w:numFmt w:val="lowerRoman"/>
      <w:lvlText w:val="%3."/>
      <w:lvlJc w:val="right"/>
      <w:pPr>
        <w:ind w:left="2160" w:hanging="180"/>
      </w:pPr>
    </w:lvl>
    <w:lvl w:ilvl="3" w:tplc="532AF018">
      <w:start w:val="1"/>
      <w:numFmt w:val="decimal"/>
      <w:lvlText w:val="%4."/>
      <w:lvlJc w:val="left"/>
      <w:pPr>
        <w:ind w:left="2880" w:hanging="360"/>
      </w:pPr>
    </w:lvl>
    <w:lvl w:ilvl="4" w:tplc="8D789CEC">
      <w:start w:val="1"/>
      <w:numFmt w:val="lowerLetter"/>
      <w:lvlText w:val="%5."/>
      <w:lvlJc w:val="left"/>
      <w:pPr>
        <w:ind w:left="3600" w:hanging="360"/>
      </w:pPr>
    </w:lvl>
    <w:lvl w:ilvl="5" w:tplc="8F36AC60">
      <w:start w:val="1"/>
      <w:numFmt w:val="lowerRoman"/>
      <w:lvlText w:val="%6."/>
      <w:lvlJc w:val="right"/>
      <w:pPr>
        <w:ind w:left="4320" w:hanging="180"/>
      </w:pPr>
    </w:lvl>
    <w:lvl w:ilvl="6" w:tplc="4AF4F052">
      <w:start w:val="1"/>
      <w:numFmt w:val="decimal"/>
      <w:lvlText w:val="%7."/>
      <w:lvlJc w:val="left"/>
      <w:pPr>
        <w:ind w:left="5040" w:hanging="360"/>
      </w:pPr>
    </w:lvl>
    <w:lvl w:ilvl="7" w:tplc="211EFE74">
      <w:start w:val="1"/>
      <w:numFmt w:val="lowerLetter"/>
      <w:lvlText w:val="%8."/>
      <w:lvlJc w:val="left"/>
      <w:pPr>
        <w:ind w:left="5760" w:hanging="360"/>
      </w:pPr>
    </w:lvl>
    <w:lvl w:ilvl="8" w:tplc="37E00FAE">
      <w:start w:val="1"/>
      <w:numFmt w:val="lowerRoman"/>
      <w:lvlText w:val="%9."/>
      <w:lvlJc w:val="right"/>
      <w:pPr>
        <w:ind w:left="6480" w:hanging="180"/>
      </w:pPr>
    </w:lvl>
  </w:abstractNum>
  <w:abstractNum w:abstractNumId="27" w15:restartNumberingAfterBreak="0">
    <w:nsid w:val="726134AF"/>
    <w:multiLevelType w:val="hybridMultilevel"/>
    <w:tmpl w:val="82DA4AAA"/>
    <w:lvl w:ilvl="0" w:tplc="9CCCC1B2">
      <w:start w:val="2025"/>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570CF47"/>
    <w:multiLevelType w:val="hybridMultilevel"/>
    <w:tmpl w:val="FFFFFFFF"/>
    <w:lvl w:ilvl="0" w:tplc="1F5A1232">
      <w:start w:val="1"/>
      <w:numFmt w:val="lowerLetter"/>
      <w:lvlText w:val="b)"/>
      <w:lvlJc w:val="left"/>
      <w:pPr>
        <w:ind w:left="720" w:hanging="360"/>
      </w:pPr>
    </w:lvl>
    <w:lvl w:ilvl="1" w:tplc="6DC46230">
      <w:start w:val="1"/>
      <w:numFmt w:val="lowerLetter"/>
      <w:lvlText w:val="%2."/>
      <w:lvlJc w:val="left"/>
      <w:pPr>
        <w:ind w:left="1440" w:hanging="360"/>
      </w:pPr>
    </w:lvl>
    <w:lvl w:ilvl="2" w:tplc="32F440A0">
      <w:start w:val="1"/>
      <w:numFmt w:val="lowerRoman"/>
      <w:lvlText w:val="%3."/>
      <w:lvlJc w:val="right"/>
      <w:pPr>
        <w:ind w:left="2160" w:hanging="180"/>
      </w:pPr>
    </w:lvl>
    <w:lvl w:ilvl="3" w:tplc="B4EA15C8">
      <w:start w:val="1"/>
      <w:numFmt w:val="decimal"/>
      <w:lvlText w:val="%4."/>
      <w:lvlJc w:val="left"/>
      <w:pPr>
        <w:ind w:left="2880" w:hanging="360"/>
      </w:pPr>
    </w:lvl>
    <w:lvl w:ilvl="4" w:tplc="1D6C14C0">
      <w:start w:val="1"/>
      <w:numFmt w:val="lowerLetter"/>
      <w:lvlText w:val="%5."/>
      <w:lvlJc w:val="left"/>
      <w:pPr>
        <w:ind w:left="3600" w:hanging="360"/>
      </w:pPr>
    </w:lvl>
    <w:lvl w:ilvl="5" w:tplc="49C4575A">
      <w:start w:val="1"/>
      <w:numFmt w:val="lowerRoman"/>
      <w:lvlText w:val="%6."/>
      <w:lvlJc w:val="right"/>
      <w:pPr>
        <w:ind w:left="4320" w:hanging="180"/>
      </w:pPr>
    </w:lvl>
    <w:lvl w:ilvl="6" w:tplc="A9F6EA8C">
      <w:start w:val="1"/>
      <w:numFmt w:val="decimal"/>
      <w:lvlText w:val="%7."/>
      <w:lvlJc w:val="left"/>
      <w:pPr>
        <w:ind w:left="5040" w:hanging="360"/>
      </w:pPr>
    </w:lvl>
    <w:lvl w:ilvl="7" w:tplc="A47C94E2">
      <w:start w:val="1"/>
      <w:numFmt w:val="lowerLetter"/>
      <w:lvlText w:val="%8."/>
      <w:lvlJc w:val="left"/>
      <w:pPr>
        <w:ind w:left="5760" w:hanging="360"/>
      </w:pPr>
    </w:lvl>
    <w:lvl w:ilvl="8" w:tplc="0F2A060E">
      <w:start w:val="1"/>
      <w:numFmt w:val="lowerRoman"/>
      <w:lvlText w:val="%9."/>
      <w:lvlJc w:val="right"/>
      <w:pPr>
        <w:ind w:left="6480" w:hanging="180"/>
      </w:pPr>
    </w:lvl>
  </w:abstractNum>
  <w:num w:numId="1" w16cid:durableId="2077437052">
    <w:abstractNumId w:val="20"/>
  </w:num>
  <w:num w:numId="2" w16cid:durableId="472214722">
    <w:abstractNumId w:val="28"/>
  </w:num>
  <w:num w:numId="3" w16cid:durableId="1110273899">
    <w:abstractNumId w:val="13"/>
  </w:num>
  <w:num w:numId="4" w16cid:durableId="503669643">
    <w:abstractNumId w:val="26"/>
  </w:num>
  <w:num w:numId="5" w16cid:durableId="555818078">
    <w:abstractNumId w:val="24"/>
  </w:num>
  <w:num w:numId="6" w16cid:durableId="686558783">
    <w:abstractNumId w:val="6"/>
  </w:num>
  <w:num w:numId="7" w16cid:durableId="2137867490">
    <w:abstractNumId w:val="22"/>
  </w:num>
  <w:num w:numId="8" w16cid:durableId="1761170568">
    <w:abstractNumId w:val="18"/>
  </w:num>
  <w:num w:numId="9" w16cid:durableId="266544068">
    <w:abstractNumId w:val="21"/>
  </w:num>
  <w:num w:numId="10" w16cid:durableId="1612586189">
    <w:abstractNumId w:val="0"/>
  </w:num>
  <w:num w:numId="11" w16cid:durableId="875849156">
    <w:abstractNumId w:val="17"/>
  </w:num>
  <w:num w:numId="12" w16cid:durableId="487673430">
    <w:abstractNumId w:val="23"/>
  </w:num>
  <w:num w:numId="13" w16cid:durableId="2088529540">
    <w:abstractNumId w:val="19"/>
  </w:num>
  <w:num w:numId="14" w16cid:durableId="686566029">
    <w:abstractNumId w:val="4"/>
  </w:num>
  <w:num w:numId="15" w16cid:durableId="778991743">
    <w:abstractNumId w:val="9"/>
  </w:num>
  <w:num w:numId="16" w16cid:durableId="235819177">
    <w:abstractNumId w:val="15"/>
  </w:num>
  <w:num w:numId="17" w16cid:durableId="1248537869">
    <w:abstractNumId w:val="1"/>
  </w:num>
  <w:num w:numId="18" w16cid:durableId="1118915058">
    <w:abstractNumId w:val="2"/>
  </w:num>
  <w:num w:numId="19" w16cid:durableId="1945334628">
    <w:abstractNumId w:val="14"/>
  </w:num>
  <w:num w:numId="20" w16cid:durableId="1214194120">
    <w:abstractNumId w:val="5"/>
  </w:num>
  <w:num w:numId="21" w16cid:durableId="254292729">
    <w:abstractNumId w:val="11"/>
  </w:num>
  <w:num w:numId="22" w16cid:durableId="878397246">
    <w:abstractNumId w:val="3"/>
  </w:num>
  <w:num w:numId="23" w16cid:durableId="388267468">
    <w:abstractNumId w:val="7"/>
  </w:num>
  <w:num w:numId="24" w16cid:durableId="1783720813">
    <w:abstractNumId w:val="12"/>
  </w:num>
  <w:num w:numId="25" w16cid:durableId="1935895730">
    <w:abstractNumId w:val="10"/>
  </w:num>
  <w:num w:numId="26" w16cid:durableId="218908892">
    <w:abstractNumId w:val="25"/>
  </w:num>
  <w:num w:numId="27" w16cid:durableId="57096207">
    <w:abstractNumId w:val="27"/>
  </w:num>
  <w:num w:numId="28" w16cid:durableId="1028684149">
    <w:abstractNumId w:val="8"/>
  </w:num>
  <w:num w:numId="29" w16cid:durableId="16687029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autoHyphenation/>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55E"/>
    <w:rsid w:val="000115C0"/>
    <w:rsid w:val="000124D2"/>
    <w:rsid w:val="0003577A"/>
    <w:rsid w:val="00044CC8"/>
    <w:rsid w:val="000750DA"/>
    <w:rsid w:val="000879A6"/>
    <w:rsid w:val="0009655E"/>
    <w:rsid w:val="000B5D19"/>
    <w:rsid w:val="000C15AF"/>
    <w:rsid w:val="000C3D20"/>
    <w:rsid w:val="000E6B9D"/>
    <w:rsid w:val="00114E83"/>
    <w:rsid w:val="0013202D"/>
    <w:rsid w:val="00141516"/>
    <w:rsid w:val="001528E9"/>
    <w:rsid w:val="00165F32"/>
    <w:rsid w:val="00175F64"/>
    <w:rsid w:val="001839FE"/>
    <w:rsid w:val="001C6D82"/>
    <w:rsid w:val="001E1C3F"/>
    <w:rsid w:val="001E1EA5"/>
    <w:rsid w:val="001F4C41"/>
    <w:rsid w:val="00204273"/>
    <w:rsid w:val="002240B3"/>
    <w:rsid w:val="00232BF3"/>
    <w:rsid w:val="00274B76"/>
    <w:rsid w:val="0027534D"/>
    <w:rsid w:val="0028421D"/>
    <w:rsid w:val="002A05CB"/>
    <w:rsid w:val="002B4117"/>
    <w:rsid w:val="002C1C90"/>
    <w:rsid w:val="002D7EB9"/>
    <w:rsid w:val="002E1574"/>
    <w:rsid w:val="002F3B36"/>
    <w:rsid w:val="00302122"/>
    <w:rsid w:val="00302559"/>
    <w:rsid w:val="00335184"/>
    <w:rsid w:val="00362C31"/>
    <w:rsid w:val="00376678"/>
    <w:rsid w:val="003861EC"/>
    <w:rsid w:val="003D0CB0"/>
    <w:rsid w:val="003E72C9"/>
    <w:rsid w:val="00475B51"/>
    <w:rsid w:val="004B039F"/>
    <w:rsid w:val="004B2BC9"/>
    <w:rsid w:val="004F5A5F"/>
    <w:rsid w:val="0050414F"/>
    <w:rsid w:val="005507E5"/>
    <w:rsid w:val="00557288"/>
    <w:rsid w:val="0057762A"/>
    <w:rsid w:val="00580124"/>
    <w:rsid w:val="00591E56"/>
    <w:rsid w:val="005960D6"/>
    <w:rsid w:val="005B3320"/>
    <w:rsid w:val="005B4CD2"/>
    <w:rsid w:val="005D112E"/>
    <w:rsid w:val="005D5DD2"/>
    <w:rsid w:val="00607A61"/>
    <w:rsid w:val="00630E9A"/>
    <w:rsid w:val="00671B13"/>
    <w:rsid w:val="00675503"/>
    <w:rsid w:val="006B38EC"/>
    <w:rsid w:val="006D59FB"/>
    <w:rsid w:val="006D6066"/>
    <w:rsid w:val="006D72F9"/>
    <w:rsid w:val="0070C53D"/>
    <w:rsid w:val="00713A5C"/>
    <w:rsid w:val="00727FCE"/>
    <w:rsid w:val="00733E96"/>
    <w:rsid w:val="00736865"/>
    <w:rsid w:val="00741164"/>
    <w:rsid w:val="00766F59"/>
    <w:rsid w:val="007831BD"/>
    <w:rsid w:val="007B0F0A"/>
    <w:rsid w:val="007E75F0"/>
    <w:rsid w:val="007F1758"/>
    <w:rsid w:val="007F3B24"/>
    <w:rsid w:val="008321D9"/>
    <w:rsid w:val="00835BBC"/>
    <w:rsid w:val="0085141D"/>
    <w:rsid w:val="00875C6F"/>
    <w:rsid w:val="00880371"/>
    <w:rsid w:val="008A4D47"/>
    <w:rsid w:val="00922743"/>
    <w:rsid w:val="00936C8B"/>
    <w:rsid w:val="009456D6"/>
    <w:rsid w:val="0095425C"/>
    <w:rsid w:val="00966763"/>
    <w:rsid w:val="00966EE6"/>
    <w:rsid w:val="0097236B"/>
    <w:rsid w:val="00974B9B"/>
    <w:rsid w:val="00993B82"/>
    <w:rsid w:val="009B31CA"/>
    <w:rsid w:val="009F1D41"/>
    <w:rsid w:val="009F2E64"/>
    <w:rsid w:val="00A47721"/>
    <w:rsid w:val="00A56FF8"/>
    <w:rsid w:val="00A664E6"/>
    <w:rsid w:val="00A74A5D"/>
    <w:rsid w:val="00A85855"/>
    <w:rsid w:val="00A9153B"/>
    <w:rsid w:val="00AB1546"/>
    <w:rsid w:val="00AC76C5"/>
    <w:rsid w:val="00B250FA"/>
    <w:rsid w:val="00B3736F"/>
    <w:rsid w:val="00B40E6C"/>
    <w:rsid w:val="00B5676F"/>
    <w:rsid w:val="00B5765C"/>
    <w:rsid w:val="00B679CD"/>
    <w:rsid w:val="00B863E2"/>
    <w:rsid w:val="00BE37D4"/>
    <w:rsid w:val="00C13CF7"/>
    <w:rsid w:val="00C16414"/>
    <w:rsid w:val="00C25E5D"/>
    <w:rsid w:val="00C4537B"/>
    <w:rsid w:val="00C64268"/>
    <w:rsid w:val="00C8757C"/>
    <w:rsid w:val="00CA4AD4"/>
    <w:rsid w:val="00CC2593"/>
    <w:rsid w:val="00D00A30"/>
    <w:rsid w:val="00D12CF3"/>
    <w:rsid w:val="00D46872"/>
    <w:rsid w:val="00D86A3C"/>
    <w:rsid w:val="00DA26DF"/>
    <w:rsid w:val="00DB0C41"/>
    <w:rsid w:val="00DC6D20"/>
    <w:rsid w:val="00DD10D4"/>
    <w:rsid w:val="00DD3F10"/>
    <w:rsid w:val="00DF567C"/>
    <w:rsid w:val="00DF56BD"/>
    <w:rsid w:val="00DF7678"/>
    <w:rsid w:val="00E1180D"/>
    <w:rsid w:val="00E22BB4"/>
    <w:rsid w:val="00E33FE9"/>
    <w:rsid w:val="00E72318"/>
    <w:rsid w:val="00E824AC"/>
    <w:rsid w:val="00E91409"/>
    <w:rsid w:val="00E95077"/>
    <w:rsid w:val="00EC021A"/>
    <w:rsid w:val="00EC1D47"/>
    <w:rsid w:val="00ED2CCB"/>
    <w:rsid w:val="00ED6333"/>
    <w:rsid w:val="00ED75CC"/>
    <w:rsid w:val="00EF5CCE"/>
    <w:rsid w:val="00F0679A"/>
    <w:rsid w:val="00F5088A"/>
    <w:rsid w:val="00F50970"/>
    <w:rsid w:val="00F62EE8"/>
    <w:rsid w:val="00F92C34"/>
    <w:rsid w:val="00F932B9"/>
    <w:rsid w:val="00FC0B5D"/>
    <w:rsid w:val="00FE68F2"/>
    <w:rsid w:val="00FF5C9E"/>
    <w:rsid w:val="0154B786"/>
    <w:rsid w:val="021F4320"/>
    <w:rsid w:val="0470CD6A"/>
    <w:rsid w:val="064FA07A"/>
    <w:rsid w:val="0657CE87"/>
    <w:rsid w:val="073F6B12"/>
    <w:rsid w:val="099AFA8C"/>
    <w:rsid w:val="114E1D4C"/>
    <w:rsid w:val="11EA89F4"/>
    <w:rsid w:val="154DB109"/>
    <w:rsid w:val="15E9F063"/>
    <w:rsid w:val="1608FB17"/>
    <w:rsid w:val="1A27F78D"/>
    <w:rsid w:val="1C1CA4DE"/>
    <w:rsid w:val="1F82AAF8"/>
    <w:rsid w:val="22B3F015"/>
    <w:rsid w:val="251ACC87"/>
    <w:rsid w:val="288E73F7"/>
    <w:rsid w:val="2AC6F2BC"/>
    <w:rsid w:val="2C2BEDCF"/>
    <w:rsid w:val="2F176298"/>
    <w:rsid w:val="30BE5CF5"/>
    <w:rsid w:val="31F1A2BA"/>
    <w:rsid w:val="322CD2E5"/>
    <w:rsid w:val="329A375F"/>
    <w:rsid w:val="34B8D792"/>
    <w:rsid w:val="3688C657"/>
    <w:rsid w:val="3C8EB8CC"/>
    <w:rsid w:val="3D772A83"/>
    <w:rsid w:val="3FAC50CA"/>
    <w:rsid w:val="4074CCCC"/>
    <w:rsid w:val="429DDAD7"/>
    <w:rsid w:val="457420F3"/>
    <w:rsid w:val="463875CB"/>
    <w:rsid w:val="48609C43"/>
    <w:rsid w:val="4B022A4A"/>
    <w:rsid w:val="4CEC9CA1"/>
    <w:rsid w:val="4DFE63E7"/>
    <w:rsid w:val="4F56216B"/>
    <w:rsid w:val="4FBC420E"/>
    <w:rsid w:val="4FFAD2FC"/>
    <w:rsid w:val="5419C6B4"/>
    <w:rsid w:val="5A175D8F"/>
    <w:rsid w:val="5A87F90E"/>
    <w:rsid w:val="5B17763A"/>
    <w:rsid w:val="5B5CF5A2"/>
    <w:rsid w:val="5B75F1E0"/>
    <w:rsid w:val="5CC752D2"/>
    <w:rsid w:val="5EAE9B13"/>
    <w:rsid w:val="5FA74950"/>
    <w:rsid w:val="5FBEC68D"/>
    <w:rsid w:val="6118FCEF"/>
    <w:rsid w:val="6303CE1F"/>
    <w:rsid w:val="65011DB4"/>
    <w:rsid w:val="6561B94E"/>
    <w:rsid w:val="6599DE2C"/>
    <w:rsid w:val="6A04584F"/>
    <w:rsid w:val="6D908B4F"/>
    <w:rsid w:val="747F49E1"/>
    <w:rsid w:val="75EE429E"/>
    <w:rsid w:val="75FC7E31"/>
    <w:rsid w:val="7627B563"/>
    <w:rsid w:val="793E0D7C"/>
    <w:rsid w:val="7C4A7DC9"/>
    <w:rsid w:val="7D076C79"/>
    <w:rsid w:val="7DFD9000"/>
    <w:rsid w:val="7FF6FB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33FA3"/>
  <w15:docId w15:val="{3DCF56AD-C161-40B2-AD99-6C046B790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12E"/>
    <w:pPr>
      <w:suppressAutoHyphens/>
    </w:pPr>
    <w:rPr>
      <w:sz w:val="24"/>
      <w:szCs w:val="24"/>
    </w:rPr>
  </w:style>
  <w:style w:type="paragraph" w:styleId="Heading1">
    <w:name w:val="heading 1"/>
    <w:basedOn w:val="Normal"/>
    <w:next w:val="Normal"/>
    <w:link w:val="Heading1Char"/>
    <w:uiPriority w:val="9"/>
    <w:qFormat/>
    <w:rsid w:val="009F2E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unhideWhenUsed/>
    <w:qFormat/>
    <w:pPr>
      <w:keepNext/>
      <w:keepLines/>
      <w:spacing w:before="40"/>
      <w:outlineLvl w:val="1"/>
    </w:pPr>
    <w:rPr>
      <w:rFonts w:ascii="Calibri" w:eastAsia="MS Gothic" w:hAnsi="Calibri"/>
      <w:color w:val="365F91"/>
      <w:sz w:val="26"/>
      <w:szCs w:val="26"/>
    </w:rPr>
  </w:style>
  <w:style w:type="paragraph" w:styleId="Heading3">
    <w:name w:val="heading 3"/>
    <w:basedOn w:val="Normal"/>
    <w:next w:val="Normal"/>
    <w:uiPriority w:val="9"/>
    <w:unhideWhenUsed/>
    <w:qFormat/>
    <w:pPr>
      <w:keepNext/>
      <w:keepLines/>
      <w:widowControl w:val="0"/>
      <w:spacing w:before="200" w:line="276" w:lineRule="auto"/>
      <w:outlineLvl w:val="2"/>
    </w:pPr>
    <w:rPr>
      <w:rFonts w:eastAsia="Cambria" w:cs="Cambria"/>
      <w:b/>
      <w:color w:val="4F81BD"/>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customStyle="1" w:styleId="HeaderChar">
    <w:name w:val="Header Char"/>
    <w:basedOn w:val="DefaultParagraphFont"/>
  </w:style>
  <w:style w:type="paragraph" w:styleId="Footer">
    <w:name w:val="footer"/>
    <w:basedOn w:val="Normal"/>
    <w:pPr>
      <w:tabs>
        <w:tab w:val="center" w:pos="4320"/>
        <w:tab w:val="right" w:pos="8640"/>
      </w:tabs>
    </w:pPr>
  </w:style>
  <w:style w:type="character" w:customStyle="1" w:styleId="FooterChar">
    <w:name w:val="Footer Char"/>
    <w:basedOn w:val="DefaultParagraphFont"/>
  </w:style>
  <w:style w:type="paragraph" w:styleId="ListParagraph">
    <w:name w:val="List Paragraph"/>
    <w:basedOn w:val="Normal"/>
    <w:pPr>
      <w:ind w:left="720"/>
    </w:p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val="en-US"/>
    </w:rPr>
  </w:style>
  <w:style w:type="character" w:styleId="PlaceholderText">
    <w:name w:val="Placeholder Text"/>
    <w:basedOn w:val="DefaultParagraphFont"/>
    <w:rPr>
      <w:color w:val="808080"/>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lang w:val="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val="en-US"/>
    </w:rPr>
  </w:style>
  <w:style w:type="paragraph" w:styleId="NormalWeb">
    <w:name w:val="Normal (Web)"/>
    <w:basedOn w:val="Normal"/>
    <w:pPr>
      <w:spacing w:before="100" w:after="100"/>
    </w:pPr>
    <w:rPr>
      <w:rFonts w:ascii="Times New Roman" w:hAnsi="Times New Roman"/>
      <w:lang w:eastAsia="en-GB"/>
    </w:rPr>
  </w:style>
  <w:style w:type="paragraph" w:styleId="EndnoteText">
    <w:name w:val="endnote text"/>
    <w:basedOn w:val="Normal"/>
    <w:rPr>
      <w:sz w:val="20"/>
      <w:szCs w:val="20"/>
    </w:rPr>
  </w:style>
  <w:style w:type="character" w:customStyle="1" w:styleId="EndnoteTextChar">
    <w:name w:val="Endnote Text Char"/>
    <w:basedOn w:val="DefaultParagraphFont"/>
  </w:style>
  <w:style w:type="character" w:styleId="EndnoteReference">
    <w:name w:val="endnote reference"/>
    <w:basedOn w:val="DefaultParagraphFont"/>
    <w:rPr>
      <w:position w:val="0"/>
      <w:vertAlign w:val="superscript"/>
    </w:rPr>
  </w:style>
  <w:style w:type="paragraph" w:styleId="FootnoteText">
    <w:name w:val="footnote text"/>
    <w:basedOn w:val="Normal"/>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paragraph" w:styleId="Revision">
    <w:name w:val="Revision"/>
    <w:pPr>
      <w:suppressAutoHyphens/>
    </w:pPr>
    <w:rPr>
      <w:sz w:val="24"/>
      <w:szCs w:val="24"/>
    </w:rPr>
  </w:style>
  <w:style w:type="character" w:styleId="Hyperlink">
    <w:name w:val="Hyperlink"/>
    <w:basedOn w:val="DefaultParagraphFont"/>
    <w:rPr>
      <w:color w:val="0000FF"/>
      <w:u w:val="single"/>
    </w:rPr>
  </w:style>
  <w:style w:type="paragraph" w:customStyle="1" w:styleId="ORDERFORML1PraraNo">
    <w:name w:val="ORDER FORM L1 Prara No"/>
    <w:basedOn w:val="Normal"/>
    <w:pPr>
      <w:spacing w:before="240" w:after="240"/>
      <w:ind w:left="426" w:hanging="426"/>
      <w:jc w:val="both"/>
    </w:pPr>
    <w:rPr>
      <w:rFonts w:ascii="Arial" w:eastAsia="STZhongsong" w:hAnsi="Arial"/>
      <w:b/>
      <w:caps/>
      <w:sz w:val="22"/>
      <w:szCs w:val="22"/>
      <w:lang w:eastAsia="zh-CN"/>
    </w:rPr>
  </w:style>
  <w:style w:type="paragraph" w:customStyle="1" w:styleId="ORDERFORML2Title">
    <w:name w:val="ORDER FORM L2 Title"/>
    <w:basedOn w:val="Normal"/>
    <w:pPr>
      <w:numPr>
        <w:numId w:val="15"/>
      </w:numPr>
      <w:spacing w:after="120"/>
      <w:jc w:val="both"/>
    </w:pPr>
    <w:rPr>
      <w:rFonts w:ascii="Arial" w:eastAsia="STZhongsong" w:hAnsi="Arial"/>
      <w:b/>
      <w:sz w:val="22"/>
      <w:szCs w:val="22"/>
      <w:lang w:eastAsia="zh-CN"/>
    </w:rPr>
  </w:style>
  <w:style w:type="character" w:customStyle="1" w:styleId="ORDERFORML2TitleChar">
    <w:name w:val="ORDER FORM L2 Title Char"/>
    <w:rPr>
      <w:rFonts w:ascii="Arial" w:eastAsia="STZhongsong" w:hAnsi="Arial"/>
      <w:b/>
      <w:sz w:val="22"/>
      <w:szCs w:val="22"/>
      <w:lang w:eastAsia="zh-CN"/>
    </w:rPr>
  </w:style>
  <w:style w:type="character" w:customStyle="1" w:styleId="ListParagraphChar">
    <w:name w:val="List Paragraph Char"/>
    <w:basedOn w:val="DefaultParagraphFont"/>
    <w:rPr>
      <w:sz w:val="24"/>
      <w:szCs w:val="24"/>
    </w:rPr>
  </w:style>
  <w:style w:type="character" w:customStyle="1" w:styleId="Heading3Char">
    <w:name w:val="Heading 3 Char"/>
    <w:basedOn w:val="DefaultParagraphFont"/>
    <w:rPr>
      <w:rFonts w:eastAsia="Cambria" w:cs="Cambria"/>
      <w:b/>
      <w:color w:val="4F81BD"/>
      <w:sz w:val="24"/>
      <w:szCs w:val="24"/>
    </w:rPr>
  </w:style>
  <w:style w:type="character" w:customStyle="1" w:styleId="Heading2Char">
    <w:name w:val="Heading 2 Char"/>
    <w:basedOn w:val="DefaultParagraphFont"/>
    <w:rPr>
      <w:rFonts w:ascii="Calibri" w:eastAsia="MS Gothic" w:hAnsi="Calibri" w:cs="Times New Roman"/>
      <w:color w:val="365F91"/>
      <w:sz w:val="26"/>
      <w:szCs w:val="26"/>
    </w:rPr>
  </w:style>
  <w:style w:type="character" w:styleId="Mention">
    <w:name w:val="Mention"/>
    <w:basedOn w:val="DefaultParagraphFont"/>
    <w:uiPriority w:val="99"/>
    <w:unhideWhenUsed/>
    <w:rsid w:val="00741164"/>
    <w:rPr>
      <w:color w:val="2B579A"/>
      <w:shd w:val="clear" w:color="auto" w:fill="E1DFDD"/>
    </w:rPr>
  </w:style>
  <w:style w:type="character" w:styleId="UnresolvedMention">
    <w:name w:val="Unresolved Mention"/>
    <w:basedOn w:val="DefaultParagraphFont"/>
    <w:uiPriority w:val="99"/>
    <w:semiHidden/>
    <w:unhideWhenUsed/>
    <w:rsid w:val="00BE37D4"/>
    <w:rPr>
      <w:color w:val="605E5C"/>
      <w:shd w:val="clear" w:color="auto" w:fill="E1DFDD"/>
    </w:rPr>
  </w:style>
  <w:style w:type="character" w:customStyle="1" w:styleId="Heading1Char">
    <w:name w:val="Heading 1 Char"/>
    <w:basedOn w:val="DefaultParagraphFont"/>
    <w:link w:val="Heading1"/>
    <w:uiPriority w:val="9"/>
    <w:rsid w:val="009F2E64"/>
    <w:rPr>
      <w:rFonts w:asciiTheme="majorHAnsi" w:eastAsiaTheme="majorEastAsia" w:hAnsiTheme="majorHAnsi" w:cstheme="majorBidi"/>
      <w:color w:val="2F5496" w:themeColor="accent1" w:themeShade="BF"/>
      <w:sz w:val="32"/>
      <w:szCs w:val="32"/>
    </w:rPr>
  </w:style>
  <w:style w:type="numbering" w:customStyle="1" w:styleId="LFO7">
    <w:name w:val="LFO7"/>
    <w:basedOn w:val="NoList"/>
    <w:pPr>
      <w:numPr>
        <w:numId w:val="15"/>
      </w:numPr>
    </w:p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F5496" w:themeColor="accent1" w:themeShade="BF"/>
      <w:sz w:val="24"/>
      <w:szCs w:val="24"/>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leChar">
    <w:name w:val="Title Char"/>
    <w:basedOn w:val="DefaultParagraphFont"/>
    <w:link w:val="Title"/>
    <w:uiPriority w:val="10"/>
    <w:rsid w:val="000879A6"/>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0879A6"/>
    <w:pPr>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rsid w:val="000879A6"/>
    <w:rPr>
      <w:rFonts w:asciiTheme="majorHAnsi" w:eastAsiaTheme="majorEastAsia" w:hAnsiTheme="majorHAnsi" w:cstheme="majorBidi"/>
      <w:spacing w:val="-10"/>
      <w:kern w:val="28"/>
      <w:sz w:val="56"/>
      <w:szCs w:val="56"/>
    </w:rPr>
  </w:style>
  <w:style w:type="table" w:customStyle="1" w:styleId="CCStandard">
    <w:name w:val="CC Standard"/>
    <w:basedOn w:val="TableNormal"/>
    <w:uiPriority w:val="99"/>
    <w:qFormat/>
    <w:rsid w:val="00675503"/>
    <w:pPr>
      <w:autoSpaceDN/>
      <w:spacing w:before="80" w:after="80"/>
      <w:textAlignment w:val="auto"/>
    </w:pPr>
    <w:rPr>
      <w:rFonts w:ascii="Arial" w:eastAsia="Arial" w:hAnsi="Arial"/>
      <w:color w:val="706F6F"/>
      <w:sz w:val="18"/>
    </w:rPr>
    <w:tblPr>
      <w:tblInd w:w="0" w:type="nil"/>
      <w:tblBorders>
        <w:top w:val="single" w:sz="4" w:space="0" w:color="706F6F"/>
        <w:left w:val="single" w:sz="4" w:space="0" w:color="706F6F"/>
        <w:bottom w:val="single" w:sz="4" w:space="0" w:color="706F6F"/>
        <w:right w:val="single" w:sz="4" w:space="0" w:color="706F6F"/>
        <w:insideH w:val="single" w:sz="4" w:space="0" w:color="706F6F"/>
        <w:insideV w:val="single" w:sz="4" w:space="0" w:color="706F6F"/>
      </w:tblBorders>
    </w:tblPr>
    <w:tcPr>
      <w:shd w:val="clear" w:color="auto" w:fill="FFFFFF"/>
    </w:tcPr>
    <w:tblStylePr w:type="firstRow">
      <w:rPr>
        <w:rFonts w:ascii="Arial" w:hAnsi="Arial" w:cs="Arial" w:hint="default"/>
        <w:b/>
        <w:color w:val="FFFFFF"/>
        <w:sz w:val="18"/>
        <w:szCs w:val="18"/>
      </w:rPr>
      <w:tblPr/>
      <w:tcPr>
        <w:shd w:val="clear" w:color="auto" w:fill="706F6F"/>
      </w:tcPr>
    </w:tblStylePr>
  </w:style>
  <w:style w:type="paragraph" w:styleId="BodyText">
    <w:name w:val="Body Text"/>
    <w:basedOn w:val="Normal"/>
    <w:link w:val="BodyTextChar"/>
    <w:uiPriority w:val="99"/>
    <w:semiHidden/>
    <w:unhideWhenUsed/>
    <w:rsid w:val="00675503"/>
    <w:pPr>
      <w:spacing w:after="120"/>
    </w:pPr>
  </w:style>
  <w:style w:type="character" w:customStyle="1" w:styleId="BodyTextChar">
    <w:name w:val="Body Text Char"/>
    <w:basedOn w:val="DefaultParagraphFont"/>
    <w:link w:val="BodyText"/>
    <w:uiPriority w:val="99"/>
    <w:semiHidden/>
    <w:rsid w:val="006755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58858">
      <w:bodyDiv w:val="1"/>
      <w:marLeft w:val="0"/>
      <w:marRight w:val="0"/>
      <w:marTop w:val="0"/>
      <w:marBottom w:val="0"/>
      <w:divBdr>
        <w:top w:val="none" w:sz="0" w:space="0" w:color="auto"/>
        <w:left w:val="none" w:sz="0" w:space="0" w:color="auto"/>
        <w:bottom w:val="none" w:sz="0" w:space="0" w:color="auto"/>
        <w:right w:val="none" w:sz="0" w:space="0" w:color="auto"/>
      </w:divBdr>
    </w:div>
    <w:div w:id="600381385">
      <w:bodyDiv w:val="1"/>
      <w:marLeft w:val="0"/>
      <w:marRight w:val="0"/>
      <w:marTop w:val="0"/>
      <w:marBottom w:val="0"/>
      <w:divBdr>
        <w:top w:val="none" w:sz="0" w:space="0" w:color="auto"/>
        <w:left w:val="none" w:sz="0" w:space="0" w:color="auto"/>
        <w:bottom w:val="none" w:sz="0" w:space="0" w:color="auto"/>
        <w:right w:val="none" w:sz="0" w:space="0" w:color="auto"/>
      </w:divBdr>
    </w:div>
    <w:div w:id="630213185">
      <w:bodyDiv w:val="1"/>
      <w:marLeft w:val="0"/>
      <w:marRight w:val="0"/>
      <w:marTop w:val="0"/>
      <w:marBottom w:val="0"/>
      <w:divBdr>
        <w:top w:val="none" w:sz="0" w:space="0" w:color="auto"/>
        <w:left w:val="none" w:sz="0" w:space="0" w:color="auto"/>
        <w:bottom w:val="none" w:sz="0" w:space="0" w:color="auto"/>
        <w:right w:val="none" w:sz="0" w:space="0" w:color="auto"/>
      </w:divBdr>
    </w:div>
    <w:div w:id="1268656191">
      <w:bodyDiv w:val="1"/>
      <w:marLeft w:val="0"/>
      <w:marRight w:val="0"/>
      <w:marTop w:val="0"/>
      <w:marBottom w:val="0"/>
      <w:divBdr>
        <w:top w:val="none" w:sz="0" w:space="0" w:color="auto"/>
        <w:left w:val="none" w:sz="0" w:space="0" w:color="auto"/>
        <w:bottom w:val="none" w:sz="0" w:space="0" w:color="auto"/>
        <w:right w:val="none" w:sz="0" w:space="0" w:color="auto"/>
      </w:divBdr>
    </w:div>
    <w:div w:id="1291590524">
      <w:bodyDiv w:val="1"/>
      <w:marLeft w:val="0"/>
      <w:marRight w:val="0"/>
      <w:marTop w:val="0"/>
      <w:marBottom w:val="0"/>
      <w:divBdr>
        <w:top w:val="none" w:sz="0" w:space="0" w:color="auto"/>
        <w:left w:val="none" w:sz="0" w:space="0" w:color="auto"/>
        <w:bottom w:val="none" w:sz="0" w:space="0" w:color="auto"/>
        <w:right w:val="none" w:sz="0" w:space="0" w:color="auto"/>
      </w:divBdr>
    </w:div>
    <w:div w:id="1664158117">
      <w:bodyDiv w:val="1"/>
      <w:marLeft w:val="0"/>
      <w:marRight w:val="0"/>
      <w:marTop w:val="0"/>
      <w:marBottom w:val="0"/>
      <w:divBdr>
        <w:top w:val="none" w:sz="0" w:space="0" w:color="auto"/>
        <w:left w:val="none" w:sz="0" w:space="0" w:color="auto"/>
        <w:bottom w:val="none" w:sz="0" w:space="0" w:color="auto"/>
        <w:right w:val="none" w:sz="0" w:space="0" w:color="auto"/>
      </w:divBdr>
    </w:div>
    <w:div w:id="1673601848">
      <w:bodyDiv w:val="1"/>
      <w:marLeft w:val="0"/>
      <w:marRight w:val="0"/>
      <w:marTop w:val="0"/>
      <w:marBottom w:val="0"/>
      <w:divBdr>
        <w:top w:val="none" w:sz="0" w:space="0" w:color="auto"/>
        <w:left w:val="none" w:sz="0" w:space="0" w:color="auto"/>
        <w:bottom w:val="none" w:sz="0" w:space="0" w:color="auto"/>
        <w:right w:val="none" w:sz="0" w:space="0" w:color="auto"/>
      </w:divBdr>
    </w:div>
    <w:div w:id="2099791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mark.goddard@computacenter.com" TargetMode="External"/><Relationship Id="rId18" Type="http://schemas.openxmlformats.org/officeDocument/2006/relationships/hyperlink" Target="https://ukc-word-edit.officeapps.live.com/we/wordeditorframe.aspx?ui=en-GB&amp;rs=en-GB&amp;actnavid=eyJjIjo3MjQyNTg3ODN9&amp;wopisrc=https%3A%2F%2Fhmrc.sharepoint.com%2Fteams%2FGRP068630856%2F_vti_bin%2Fwopi.ashx%2Ffiles%2F2b935704f0de4c0d916a7065da829a66&amp;wdenableroaming=1&amp;mscc=1&amp;hid=C31976A1-906A-A000-F6EE-87A2D16062A9.0&amp;uih=sharepointcom&amp;wdlcid=en-GB&amp;jsapi=1&amp;jsapiver=v2&amp;corrid=dee015cc-1cf8-2aea-fafb-d4416a72d438&amp;usid=dee015cc-1cf8-2aea-fafb-d4416a72d438&amp;newsession=1&amp;sftc=1&amp;uihit=docaspx&amp;muv=1&amp;cac=1&amp;sams=1&amp;mtf=1&amp;sfp=1&amp;sdp=1&amp;hch=1&amp;hwfh=1&amp;dchat=1&amp;sc=%7B%22pmo%22%3A%22https%3A%2F%2Fhmrc.sharepoint.com%22%2C%22pmshare%22%3Atrue%7D&amp;ctp=LeastProtected&amp;rct=Normal&amp;wdorigin=Outlook-Body.Sharing.DirectLink&amp;wdhostclicktime=1736499484503&amp;csc=1&amp;instantedit=1&amp;wopicomplete=1&amp;wdredirectionreason=Unified_SingleFlush" TargetMode="External"/><Relationship Id="rId26" Type="http://schemas.openxmlformats.org/officeDocument/2006/relationships/hyperlink" Target="https://ukc-word-edit.officeapps.live.com/we/wordeditorframe.aspx?ui=en-GB&amp;rs=en-GB&amp;actnavid=eyJjIjo3MjQyNTg3ODN9&amp;wopisrc=https%3A%2F%2Fhmrc.sharepoint.com%2Fteams%2FGRP068630856%2F_vti_bin%2Fwopi.ashx%2Ffiles%2F2b935704f0de4c0d916a7065da829a66&amp;wdenableroaming=1&amp;mscc=1&amp;hid=C31976A1-906A-A000-F6EE-87A2D16062A9.0&amp;uih=sharepointcom&amp;wdlcid=en-GB&amp;jsapi=1&amp;jsapiver=v2&amp;corrid=dee015cc-1cf8-2aea-fafb-d4416a72d438&amp;usid=dee015cc-1cf8-2aea-fafb-d4416a72d438&amp;newsession=1&amp;sftc=1&amp;uihit=docaspx&amp;muv=1&amp;cac=1&amp;sams=1&amp;mtf=1&amp;sfp=1&amp;sdp=1&amp;hch=1&amp;hwfh=1&amp;dchat=1&amp;sc=%7B%22pmo%22%3A%22https%3A%2F%2Fhmrc.sharepoint.com%22%2C%22pmshare%22%3Atrue%7D&amp;ctp=LeastProtected&amp;rct=Normal&amp;wdorigin=Outlook-Body.Sharing.DirectLink&amp;wdhostclicktime=1736499484503&amp;csc=1&amp;instantedit=1&amp;wopicomplete=1&amp;wdredirectionreason=Unified_SingleFlush" TargetMode="External"/><Relationship Id="rId39" Type="http://schemas.openxmlformats.org/officeDocument/2006/relationships/hyperlink" Target="https://ukc-word-edit.officeapps.live.com/we/wordeditorframe.aspx?ui=en-GB&amp;rs=en-GB&amp;actnavid=eyJjIjo3MjQyNTg3ODN9&amp;wopisrc=https%3A%2F%2Fhmrc.sharepoint.com%2Fteams%2FGRP068630856%2F_vti_bin%2Fwopi.ashx%2Ffiles%2F2b935704f0de4c0d916a7065da829a66&amp;wdenableroaming=1&amp;mscc=1&amp;hid=C31976A1-906A-A000-F6EE-87A2D16062A9.0&amp;uih=sharepointcom&amp;wdlcid=en-GB&amp;jsapi=1&amp;jsapiver=v2&amp;corrid=dee015cc-1cf8-2aea-fafb-d4416a72d438&amp;usid=dee015cc-1cf8-2aea-fafb-d4416a72d438&amp;newsession=1&amp;sftc=1&amp;uihit=docaspx&amp;muv=1&amp;cac=1&amp;sams=1&amp;mtf=1&amp;sfp=1&amp;sdp=1&amp;hch=1&amp;hwfh=1&amp;dchat=1&amp;sc=%7B%22pmo%22%3A%22https%3A%2F%2Fhmrc.sharepoint.com%22%2C%22pmshare%22%3Atrue%7D&amp;ctp=LeastProtected&amp;rct=Normal&amp;wdorigin=Outlook-Body.Sharing.DirectLink&amp;wdhostclicktime=1736499484503&amp;csc=1&amp;instantedit=1&amp;wopicomplete=1&amp;wdredirectionreason=Unified_SingleFlush" TargetMode="External"/><Relationship Id="rId21" Type="http://schemas.openxmlformats.org/officeDocument/2006/relationships/hyperlink" Target="https://ukc-word-edit.officeapps.live.com/we/wordeditorframe.aspx?ui=en-GB&amp;rs=en-GB&amp;actnavid=eyJjIjo3MjQyNTg3ODN9&amp;wopisrc=https%3A%2F%2Fhmrc.sharepoint.com%2Fteams%2FGRP068630856%2F_vti_bin%2Fwopi.ashx%2Ffiles%2F2b935704f0de4c0d916a7065da829a66&amp;wdenableroaming=1&amp;mscc=1&amp;hid=C31976A1-906A-A000-F6EE-87A2D16062A9.0&amp;uih=sharepointcom&amp;wdlcid=en-GB&amp;jsapi=1&amp;jsapiver=v2&amp;corrid=dee015cc-1cf8-2aea-fafb-d4416a72d438&amp;usid=dee015cc-1cf8-2aea-fafb-d4416a72d438&amp;newsession=1&amp;sftc=1&amp;uihit=docaspx&amp;muv=1&amp;cac=1&amp;sams=1&amp;mtf=1&amp;sfp=1&amp;sdp=1&amp;hch=1&amp;hwfh=1&amp;dchat=1&amp;sc=%7B%22pmo%22%3A%22https%3A%2F%2Fhmrc.sharepoint.com%22%2C%22pmshare%22%3Atrue%7D&amp;ctp=LeastProtected&amp;rct=Normal&amp;wdorigin=Outlook-Body.Sharing.DirectLink&amp;wdhostclicktime=1736499484503&amp;csc=1&amp;instantedit=1&amp;wopicomplete=1&amp;wdredirectionreason=Unified_SingleFlush" TargetMode="External"/><Relationship Id="rId34" Type="http://schemas.openxmlformats.org/officeDocument/2006/relationships/hyperlink" Target="https://ukc-word-edit.officeapps.live.com/we/wordeditorframe.aspx?ui=en-GB&amp;rs=en-GB&amp;actnavid=eyJjIjo3MjQyNTg3ODN9&amp;wopisrc=https%3A%2F%2Fhmrc.sharepoint.com%2Fteams%2FGRP068630856%2F_vti_bin%2Fwopi.ashx%2Ffiles%2F2b935704f0de4c0d916a7065da829a66&amp;wdenableroaming=1&amp;mscc=1&amp;hid=C31976A1-906A-A000-F6EE-87A2D16062A9.0&amp;uih=sharepointcom&amp;wdlcid=en-GB&amp;jsapi=1&amp;jsapiver=v2&amp;corrid=dee015cc-1cf8-2aea-fafb-d4416a72d438&amp;usid=dee015cc-1cf8-2aea-fafb-d4416a72d438&amp;newsession=1&amp;sftc=1&amp;uihit=docaspx&amp;muv=1&amp;cac=1&amp;sams=1&amp;mtf=1&amp;sfp=1&amp;sdp=1&amp;hch=1&amp;hwfh=1&amp;dchat=1&amp;sc=%7B%22pmo%22%3A%22https%3A%2F%2Fhmrc.sharepoint.com%22%2C%22pmshare%22%3Atrue%7D&amp;ctp=LeastProtected&amp;rct=Normal&amp;wdorigin=Outlook-Body.Sharing.DirectLink&amp;wdhostclicktime=1736499484503&amp;csc=1&amp;instantedit=1&amp;wopicomplete=1&amp;wdredirectionreason=Unified_SingleFlush" TargetMode="External"/><Relationship Id="rId42" Type="http://schemas.openxmlformats.org/officeDocument/2006/relationships/hyperlink" Target="https://ukc-word-edit.officeapps.live.com/we/wordeditorframe.aspx?ui=en-GB&amp;rs=en-GB&amp;actnavid=eyJjIjo3MjQyNTg3ODN9&amp;wopisrc=https%3A%2F%2Fhmrc.sharepoint.com%2Fteams%2FGRP068630856%2F_vti_bin%2Fwopi.ashx%2Ffiles%2F2b935704f0de4c0d916a7065da829a66&amp;wdenableroaming=1&amp;mscc=1&amp;hid=C31976A1-906A-A000-F6EE-87A2D16062A9.0&amp;uih=sharepointcom&amp;wdlcid=en-GB&amp;jsapi=1&amp;jsapiver=v2&amp;corrid=dee015cc-1cf8-2aea-fafb-d4416a72d438&amp;usid=dee015cc-1cf8-2aea-fafb-d4416a72d438&amp;newsession=1&amp;sftc=1&amp;uihit=docaspx&amp;muv=1&amp;cac=1&amp;sams=1&amp;mtf=1&amp;sfp=1&amp;sdp=1&amp;hch=1&amp;hwfh=1&amp;dchat=1&amp;sc=%7B%22pmo%22%3A%22https%3A%2F%2Fhmrc.sharepoint.com%22%2C%22pmshare%22%3Atrue%7D&amp;ctp=LeastProtected&amp;rct=Normal&amp;wdorigin=Outlook-Body.Sharing.DirectLink&amp;wdhostclicktime=1736499484503&amp;csc=1&amp;instantedit=1&amp;wopicomplete=1&amp;wdredirectionreason=Unified_SingleFlush" TargetMode="External"/><Relationship Id="rId47" Type="http://schemas.openxmlformats.org/officeDocument/2006/relationships/hyperlink" Target="https://ukc-word-edit.officeapps.live.com/we/wordeditorframe.aspx?ui=en-GB&amp;rs=en-GB&amp;actnavid=eyJjIjo3MjQyNTg3ODN9&amp;wopisrc=https%3A%2F%2Fhmrc.sharepoint.com%2Fteams%2FGRP068630856%2F_vti_bin%2Fwopi.ashx%2Ffiles%2F2b935704f0de4c0d916a7065da829a66&amp;wdenableroaming=1&amp;mscc=1&amp;hid=C31976A1-906A-A000-F6EE-87A2D16062A9.0&amp;uih=sharepointcom&amp;wdlcid=en-GB&amp;jsapi=1&amp;jsapiver=v2&amp;corrid=dee015cc-1cf8-2aea-fafb-d4416a72d438&amp;usid=dee015cc-1cf8-2aea-fafb-d4416a72d438&amp;newsession=1&amp;sftc=1&amp;uihit=docaspx&amp;muv=1&amp;cac=1&amp;sams=1&amp;mtf=1&amp;sfp=1&amp;sdp=1&amp;hch=1&amp;hwfh=1&amp;dchat=1&amp;sc=%7B%22pmo%22%3A%22https%3A%2F%2Fhmrc.sharepoint.com%22%2C%22pmshare%22%3Atrue%7D&amp;ctp=LeastProtected&amp;rct=Normal&amp;wdorigin=Outlook-Body.Sharing.DirectLink&amp;wdhostclicktime=1736499484503&amp;csc=1&amp;instantedit=1&amp;wopicomplete=1&amp;wdredirectionreason=Unified_SingleFlush" TargetMode="External"/><Relationship Id="rId50" Type="http://schemas.openxmlformats.org/officeDocument/2006/relationships/hyperlink" Target="https://ukc-word-edit.officeapps.live.com/we/wordeditorframe.aspx?ui=en-GB&amp;rs=en-GB&amp;actnavid=eyJjIjo3MjQyNTg3ODN9&amp;wopisrc=https%3A%2F%2Fhmrc.sharepoint.com%2Fteams%2FGRP068630856%2F_vti_bin%2Fwopi.ashx%2Ffiles%2F2b935704f0de4c0d916a7065da829a66&amp;wdenableroaming=1&amp;mscc=1&amp;hid=C31976A1-906A-A000-F6EE-87A2D16062A9.0&amp;uih=sharepointcom&amp;wdlcid=en-GB&amp;jsapi=1&amp;jsapiver=v2&amp;corrid=dee015cc-1cf8-2aea-fafb-d4416a72d438&amp;usid=dee015cc-1cf8-2aea-fafb-d4416a72d438&amp;newsession=1&amp;sftc=1&amp;uihit=docaspx&amp;muv=1&amp;cac=1&amp;sams=1&amp;mtf=1&amp;sfp=1&amp;sdp=1&amp;hch=1&amp;hwfh=1&amp;dchat=1&amp;sc=%7B%22pmo%22%3A%22https%3A%2F%2Fhmrc.sharepoint.com%22%2C%22pmshare%22%3Atrue%7D&amp;ctp=LeastProtected&amp;rct=Normal&amp;wdorigin=Outlook-Body.Sharing.DirectLink&amp;wdhostclicktime=1736499484503&amp;csc=1&amp;instantedit=1&amp;wopicomplete=1&amp;wdredirectionreason=Unified_SingleFlush" TargetMode="External"/><Relationship Id="rId55" Type="http://schemas.openxmlformats.org/officeDocument/2006/relationships/hyperlink" Target="https://www.gov.uk/government/publications/procurement-policy-note-0815-tax-arrangements-of-appointees"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ukc-word-edit.officeapps.live.com/we/wordeditorframe.aspx?ui=en-GB&amp;rs=en-GB&amp;actnavid=eyJjIjo3MjQyNTg3ODN9&amp;wopisrc=https%3A%2F%2Fhmrc.sharepoint.com%2Fteams%2FGRP068630856%2F_vti_bin%2Fwopi.ashx%2Ffiles%2F2b935704f0de4c0d916a7065da829a66&amp;wdenableroaming=1&amp;mscc=1&amp;hid=C31976A1-906A-A000-F6EE-87A2D16062A9.0&amp;uih=sharepointcom&amp;wdlcid=en-GB&amp;jsapi=1&amp;jsapiver=v2&amp;corrid=dee015cc-1cf8-2aea-fafb-d4416a72d438&amp;usid=dee015cc-1cf8-2aea-fafb-d4416a72d438&amp;newsession=1&amp;sftc=1&amp;uihit=docaspx&amp;muv=1&amp;cac=1&amp;sams=1&amp;mtf=1&amp;sfp=1&amp;sdp=1&amp;hch=1&amp;hwfh=1&amp;dchat=1&amp;sc=%7B%22pmo%22%3A%22https%3A%2F%2Fhmrc.sharepoint.com%22%2C%22pmshare%22%3Atrue%7D&amp;ctp=LeastProtected&amp;rct=Normal&amp;wdorigin=Outlook-Body.Sharing.DirectLink&amp;wdhostclicktime=1736499484503&amp;csc=1&amp;instantedit=1&amp;wopicomplete=1&amp;wdredirectionreason=Unified_SingleFlush" TargetMode="External"/><Relationship Id="rId20" Type="http://schemas.openxmlformats.org/officeDocument/2006/relationships/hyperlink" Target="https://ukc-word-edit.officeapps.live.com/we/wordeditorframe.aspx?ui=en-GB&amp;rs=en-GB&amp;actnavid=eyJjIjo3MjQyNTg3ODN9&amp;wopisrc=https%3A%2F%2Fhmrc.sharepoint.com%2Fteams%2FGRP068630856%2F_vti_bin%2Fwopi.ashx%2Ffiles%2F2b935704f0de4c0d916a7065da829a66&amp;wdenableroaming=1&amp;mscc=1&amp;hid=C31976A1-906A-A000-F6EE-87A2D16062A9.0&amp;uih=sharepointcom&amp;wdlcid=en-GB&amp;jsapi=1&amp;jsapiver=v2&amp;corrid=dee015cc-1cf8-2aea-fafb-d4416a72d438&amp;usid=dee015cc-1cf8-2aea-fafb-d4416a72d438&amp;newsession=1&amp;sftc=1&amp;uihit=docaspx&amp;muv=1&amp;cac=1&amp;sams=1&amp;mtf=1&amp;sfp=1&amp;sdp=1&amp;hch=1&amp;hwfh=1&amp;dchat=1&amp;sc=%7B%22pmo%22%3A%22https%3A%2F%2Fhmrc.sharepoint.com%22%2C%22pmshare%22%3Atrue%7D&amp;ctp=LeastProtected&amp;rct=Normal&amp;wdorigin=Outlook-Body.Sharing.DirectLink&amp;wdhostclicktime=1736499484503&amp;csc=1&amp;instantedit=1&amp;wopicomplete=1&amp;wdredirectionreason=Unified_SingleFlush" TargetMode="External"/><Relationship Id="rId29" Type="http://schemas.openxmlformats.org/officeDocument/2006/relationships/hyperlink" Target="https://ukc-word-edit.officeapps.live.com/we/wordeditorframe.aspx?ui=en-GB&amp;rs=en-GB&amp;actnavid=eyJjIjo3MjQyNTg3ODN9&amp;wopisrc=https%3A%2F%2Fhmrc.sharepoint.com%2Fteams%2FGRP068630856%2F_vti_bin%2Fwopi.ashx%2Ffiles%2F2b935704f0de4c0d916a7065da829a66&amp;wdenableroaming=1&amp;mscc=1&amp;hid=C31976A1-906A-A000-F6EE-87A2D16062A9.0&amp;uih=sharepointcom&amp;wdlcid=en-GB&amp;jsapi=1&amp;jsapiver=v2&amp;corrid=dee015cc-1cf8-2aea-fafb-d4416a72d438&amp;usid=dee015cc-1cf8-2aea-fafb-d4416a72d438&amp;newsession=1&amp;sftc=1&amp;uihit=docaspx&amp;muv=1&amp;cac=1&amp;sams=1&amp;mtf=1&amp;sfp=1&amp;sdp=1&amp;hch=1&amp;hwfh=1&amp;dchat=1&amp;sc=%7B%22pmo%22%3A%22https%3A%2F%2Fhmrc.sharepoint.com%22%2C%22pmshare%22%3Atrue%7D&amp;ctp=LeastProtected&amp;rct=Normal&amp;wdorigin=Outlook-Body.Sharing.DirectLink&amp;wdhostclicktime=1736499484503&amp;csc=1&amp;instantedit=1&amp;wopicomplete=1&amp;wdredirectionreason=Unified_SingleFlush" TargetMode="External"/><Relationship Id="rId41" Type="http://schemas.openxmlformats.org/officeDocument/2006/relationships/hyperlink" Target="https://ukc-word-edit.officeapps.live.com/we/wordeditorframe.aspx?ui=en-GB&amp;rs=en-GB&amp;actnavid=eyJjIjo3MjQyNTg3ODN9&amp;wopisrc=https%3A%2F%2Fhmrc.sharepoint.com%2Fteams%2FGRP068630856%2F_vti_bin%2Fwopi.ashx%2Ffiles%2F2b935704f0de4c0d916a7065da829a66&amp;wdenableroaming=1&amp;mscc=1&amp;hid=C31976A1-906A-A000-F6EE-87A2D16062A9.0&amp;uih=sharepointcom&amp;wdlcid=en-GB&amp;jsapi=1&amp;jsapiver=v2&amp;corrid=dee015cc-1cf8-2aea-fafb-d4416a72d438&amp;usid=dee015cc-1cf8-2aea-fafb-d4416a72d438&amp;newsession=1&amp;sftc=1&amp;uihit=docaspx&amp;muv=1&amp;cac=1&amp;sams=1&amp;mtf=1&amp;sfp=1&amp;sdp=1&amp;hch=1&amp;hwfh=1&amp;dchat=1&amp;sc=%7B%22pmo%22%3A%22https%3A%2F%2Fhmrc.sharepoint.com%22%2C%22pmshare%22%3Atrue%7D&amp;ctp=LeastProtected&amp;rct=Normal&amp;wdorigin=Outlook-Body.Sharing.DirectLink&amp;wdhostclicktime=1736499484503&amp;csc=1&amp;instantedit=1&amp;wopicomplete=1&amp;wdredirectionreason=Unified_SingleFlush" TargetMode="External"/><Relationship Id="rId54" Type="http://schemas.openxmlformats.org/officeDocument/2006/relationships/hyperlink" Target="https://www.modernslaveryhelpline.org/repor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eur/2016/679/contents" TargetMode="External"/><Relationship Id="rId24" Type="http://schemas.openxmlformats.org/officeDocument/2006/relationships/hyperlink" Target="https://ukc-word-edit.officeapps.live.com/we/wordeditorframe.aspx?ui=en-GB&amp;rs=en-GB&amp;actnavid=eyJjIjo3MjQyNTg3ODN9&amp;wopisrc=https%3A%2F%2Fhmrc.sharepoint.com%2Fteams%2FGRP068630856%2F_vti_bin%2Fwopi.ashx%2Ffiles%2F2b935704f0de4c0d916a7065da829a66&amp;wdenableroaming=1&amp;mscc=1&amp;hid=C31976A1-906A-A000-F6EE-87A2D16062A9.0&amp;uih=sharepointcom&amp;wdlcid=en-GB&amp;jsapi=1&amp;jsapiver=v2&amp;corrid=dee015cc-1cf8-2aea-fafb-d4416a72d438&amp;usid=dee015cc-1cf8-2aea-fafb-d4416a72d438&amp;newsession=1&amp;sftc=1&amp;uihit=docaspx&amp;muv=1&amp;cac=1&amp;sams=1&amp;mtf=1&amp;sfp=1&amp;sdp=1&amp;hch=1&amp;hwfh=1&amp;dchat=1&amp;sc=%7B%22pmo%22%3A%22https%3A%2F%2Fhmrc.sharepoint.com%22%2C%22pmshare%22%3Atrue%7D&amp;ctp=LeastProtected&amp;rct=Normal&amp;wdorigin=Outlook-Body.Sharing.DirectLink&amp;wdhostclicktime=1736499484503&amp;csc=1&amp;instantedit=1&amp;wopicomplete=1&amp;wdredirectionreason=Unified_SingleFlush" TargetMode="External"/><Relationship Id="rId32" Type="http://schemas.openxmlformats.org/officeDocument/2006/relationships/hyperlink" Target="https://ukc-word-edit.officeapps.live.com/we/wordeditorframe.aspx?ui=en-GB&amp;rs=en-GB&amp;actnavid=eyJjIjo3MjQyNTg3ODN9&amp;wopisrc=https%3A%2F%2Fhmrc.sharepoint.com%2Fteams%2FGRP068630856%2F_vti_bin%2Fwopi.ashx%2Ffiles%2F2b935704f0de4c0d916a7065da829a66&amp;wdenableroaming=1&amp;mscc=1&amp;hid=C31976A1-906A-A000-F6EE-87A2D16062A9.0&amp;uih=sharepointcom&amp;wdlcid=en-GB&amp;jsapi=1&amp;jsapiver=v2&amp;corrid=dee015cc-1cf8-2aea-fafb-d4416a72d438&amp;usid=dee015cc-1cf8-2aea-fafb-d4416a72d438&amp;newsession=1&amp;sftc=1&amp;uihit=docaspx&amp;muv=1&amp;cac=1&amp;sams=1&amp;mtf=1&amp;sfp=1&amp;sdp=1&amp;hch=1&amp;hwfh=1&amp;dchat=1&amp;sc=%7B%22pmo%22%3A%22https%3A%2F%2Fhmrc.sharepoint.com%22%2C%22pmshare%22%3Atrue%7D&amp;ctp=LeastProtected&amp;rct=Normal&amp;wdorigin=Outlook-Body.Sharing.DirectLink&amp;wdhostclicktime=1736499484503&amp;csc=1&amp;instantedit=1&amp;wopicomplete=1&amp;wdredirectionreason=Unified_SingleFlush" TargetMode="External"/><Relationship Id="rId37" Type="http://schemas.openxmlformats.org/officeDocument/2006/relationships/hyperlink" Target="https://ukc-word-edit.officeapps.live.com/we/wordeditorframe.aspx?ui=en-GB&amp;rs=en-GB&amp;actnavid=eyJjIjo3MjQyNTg3ODN9&amp;wopisrc=https%3A%2F%2Fhmrc.sharepoint.com%2Fteams%2FGRP068630856%2F_vti_bin%2Fwopi.ashx%2Ffiles%2F2b935704f0de4c0d916a7065da829a66&amp;wdenableroaming=1&amp;mscc=1&amp;hid=C31976A1-906A-A000-F6EE-87A2D16062A9.0&amp;uih=sharepointcom&amp;wdlcid=en-GB&amp;jsapi=1&amp;jsapiver=v2&amp;corrid=dee015cc-1cf8-2aea-fafb-d4416a72d438&amp;usid=dee015cc-1cf8-2aea-fafb-d4416a72d438&amp;newsession=1&amp;sftc=1&amp;uihit=docaspx&amp;muv=1&amp;cac=1&amp;sams=1&amp;mtf=1&amp;sfp=1&amp;sdp=1&amp;hch=1&amp;hwfh=1&amp;dchat=1&amp;sc=%7B%22pmo%22%3A%22https%3A%2F%2Fhmrc.sharepoint.com%22%2C%22pmshare%22%3Atrue%7D&amp;ctp=LeastProtected&amp;rct=Normal&amp;wdorigin=Outlook-Body.Sharing.DirectLink&amp;wdhostclicktime=1736499484503&amp;csc=1&amp;instantedit=1&amp;wopicomplete=1&amp;wdredirectionreason=Unified_SingleFlush" TargetMode="External"/><Relationship Id="rId40" Type="http://schemas.openxmlformats.org/officeDocument/2006/relationships/hyperlink" Target="https://ukc-word-edit.officeapps.live.com/we/wordeditorframe.aspx?ui=en-GB&amp;rs=en-GB&amp;actnavid=eyJjIjo3MjQyNTg3ODN9&amp;wopisrc=https%3A%2F%2Fhmrc.sharepoint.com%2Fteams%2FGRP068630856%2F_vti_bin%2Fwopi.ashx%2Ffiles%2F2b935704f0de4c0d916a7065da829a66&amp;wdenableroaming=1&amp;mscc=1&amp;hid=C31976A1-906A-A000-F6EE-87A2D16062A9.0&amp;uih=sharepointcom&amp;wdlcid=en-GB&amp;jsapi=1&amp;jsapiver=v2&amp;corrid=dee015cc-1cf8-2aea-fafb-d4416a72d438&amp;usid=dee015cc-1cf8-2aea-fafb-d4416a72d438&amp;newsession=1&amp;sftc=1&amp;uihit=docaspx&amp;muv=1&amp;cac=1&amp;sams=1&amp;mtf=1&amp;sfp=1&amp;sdp=1&amp;hch=1&amp;hwfh=1&amp;dchat=1&amp;sc=%7B%22pmo%22%3A%22https%3A%2F%2Fhmrc.sharepoint.com%22%2C%22pmshare%22%3Atrue%7D&amp;ctp=LeastProtected&amp;rct=Normal&amp;wdorigin=Outlook-Body.Sharing.DirectLink&amp;wdhostclicktime=1736499484503&amp;csc=1&amp;instantedit=1&amp;wopicomplete=1&amp;wdredirectionreason=Unified_SingleFlush" TargetMode="External"/><Relationship Id="rId45" Type="http://schemas.openxmlformats.org/officeDocument/2006/relationships/hyperlink" Target="https://ukc-word-edit.officeapps.live.com/we/wordeditorframe.aspx?ui=en-GB&amp;rs=en-GB&amp;actnavid=eyJjIjo3MjQyNTg3ODN9&amp;wopisrc=https%3A%2F%2Fhmrc.sharepoint.com%2Fteams%2FGRP068630856%2F_vti_bin%2Fwopi.ashx%2Ffiles%2F2b935704f0de4c0d916a7065da829a66&amp;wdenableroaming=1&amp;mscc=1&amp;hid=C31976A1-906A-A000-F6EE-87A2D16062A9.0&amp;uih=sharepointcom&amp;wdlcid=en-GB&amp;jsapi=1&amp;jsapiver=v2&amp;corrid=dee015cc-1cf8-2aea-fafb-d4416a72d438&amp;usid=dee015cc-1cf8-2aea-fafb-d4416a72d438&amp;newsession=1&amp;sftc=1&amp;uihit=docaspx&amp;muv=1&amp;cac=1&amp;sams=1&amp;mtf=1&amp;sfp=1&amp;sdp=1&amp;hch=1&amp;hwfh=1&amp;dchat=1&amp;sc=%7B%22pmo%22%3A%22https%3A%2F%2Fhmrc.sharepoint.com%22%2C%22pmshare%22%3Atrue%7D&amp;ctp=LeastProtected&amp;rct=Normal&amp;wdorigin=Outlook-Body.Sharing.DirectLink&amp;wdhostclicktime=1736499484503&amp;csc=1&amp;instantedit=1&amp;wopicomplete=1&amp;wdredirectionreason=Unified_SingleFlush" TargetMode="External"/><Relationship Id="rId53" Type="http://schemas.openxmlformats.org/officeDocument/2006/relationships/hyperlink" Target="https://www.gov.uk/government/collections/sustainable-procurement-the-government-buying-standards-gbs" TargetMode="External"/><Relationship Id="rId58"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ukc-word-edit.officeapps.live.com/we/wordeditorframe.aspx?ui=en-GB&amp;rs=en-GB&amp;actnavid=eyJjIjo3MjQyNTg3ODN9&amp;wopisrc=https%3A%2F%2Fhmrc.sharepoint.com%2Fteams%2FGRP068630856%2F_vti_bin%2Fwopi.ashx%2Ffiles%2F2b935704f0de4c0d916a7065da829a66&amp;wdenableroaming=1&amp;mscc=1&amp;hid=C31976A1-906A-A000-F6EE-87A2D16062A9.0&amp;uih=sharepointcom&amp;wdlcid=en-GB&amp;jsapi=1&amp;jsapiver=v2&amp;corrid=dee015cc-1cf8-2aea-fafb-d4416a72d438&amp;usid=dee015cc-1cf8-2aea-fafb-d4416a72d438&amp;newsession=1&amp;sftc=1&amp;uihit=docaspx&amp;muv=1&amp;cac=1&amp;sams=1&amp;mtf=1&amp;sfp=1&amp;sdp=1&amp;hch=1&amp;hwfh=1&amp;dchat=1&amp;sc=%7B%22pmo%22%3A%22https%3A%2F%2Fhmrc.sharepoint.com%22%2C%22pmshare%22%3Atrue%7D&amp;ctp=LeastProtected&amp;rct=Normal&amp;wdorigin=Outlook-Body.Sharing.DirectLink&amp;wdhostclicktime=1736499484503&amp;csc=1&amp;instantedit=1&amp;wopicomplete=1&amp;wdredirectionreason=Unified_SingleFlush" TargetMode="External"/><Relationship Id="rId23" Type="http://schemas.openxmlformats.org/officeDocument/2006/relationships/hyperlink" Target="https://ukc-word-edit.officeapps.live.com/we/wordeditorframe.aspx?ui=en-GB&amp;rs=en-GB&amp;actnavid=eyJjIjo3MjQyNTg3ODN9&amp;wopisrc=https%3A%2F%2Fhmrc.sharepoint.com%2Fteams%2FGRP068630856%2F_vti_bin%2Fwopi.ashx%2Ffiles%2F2b935704f0de4c0d916a7065da829a66&amp;wdenableroaming=1&amp;mscc=1&amp;hid=C31976A1-906A-A000-F6EE-87A2D16062A9.0&amp;uih=sharepointcom&amp;wdlcid=en-GB&amp;jsapi=1&amp;jsapiver=v2&amp;corrid=dee015cc-1cf8-2aea-fafb-d4416a72d438&amp;usid=dee015cc-1cf8-2aea-fafb-d4416a72d438&amp;newsession=1&amp;sftc=1&amp;uihit=docaspx&amp;muv=1&amp;cac=1&amp;sams=1&amp;mtf=1&amp;sfp=1&amp;sdp=1&amp;hch=1&amp;hwfh=1&amp;dchat=1&amp;sc=%7B%22pmo%22%3A%22https%3A%2F%2Fhmrc.sharepoint.com%22%2C%22pmshare%22%3Atrue%7D&amp;ctp=LeastProtected&amp;rct=Normal&amp;wdorigin=Outlook-Body.Sharing.DirectLink&amp;wdhostclicktime=1736499484503&amp;csc=1&amp;instantedit=1&amp;wopicomplete=1&amp;wdredirectionreason=Unified_SingleFlush" TargetMode="External"/><Relationship Id="rId28" Type="http://schemas.openxmlformats.org/officeDocument/2006/relationships/hyperlink" Target="https://ukc-word-edit.officeapps.live.com/we/wordeditorframe.aspx?ui=en-GB&amp;rs=en-GB&amp;actnavid=eyJjIjo3MjQyNTg3ODN9&amp;wopisrc=https%3A%2F%2Fhmrc.sharepoint.com%2Fteams%2FGRP068630856%2F_vti_bin%2Fwopi.ashx%2Ffiles%2F2b935704f0de4c0d916a7065da829a66&amp;wdenableroaming=1&amp;mscc=1&amp;hid=C31976A1-906A-A000-F6EE-87A2D16062A9.0&amp;uih=sharepointcom&amp;wdlcid=en-GB&amp;jsapi=1&amp;jsapiver=v2&amp;corrid=dee015cc-1cf8-2aea-fafb-d4416a72d438&amp;usid=dee015cc-1cf8-2aea-fafb-d4416a72d438&amp;newsession=1&amp;sftc=1&amp;uihit=docaspx&amp;muv=1&amp;cac=1&amp;sams=1&amp;mtf=1&amp;sfp=1&amp;sdp=1&amp;hch=1&amp;hwfh=1&amp;dchat=1&amp;sc=%7B%22pmo%22%3A%22https%3A%2F%2Fhmrc.sharepoint.com%22%2C%22pmshare%22%3Atrue%7D&amp;ctp=LeastProtected&amp;rct=Normal&amp;wdorigin=Outlook-Body.Sharing.DirectLink&amp;wdhostclicktime=1736499484503&amp;csc=1&amp;instantedit=1&amp;wopicomplete=1&amp;wdredirectionreason=Unified_SingleFlush" TargetMode="External"/><Relationship Id="rId36" Type="http://schemas.openxmlformats.org/officeDocument/2006/relationships/hyperlink" Target="https://ukc-word-edit.officeapps.live.com/we/wordeditorframe.aspx?ui=en-GB&amp;rs=en-GB&amp;actnavid=eyJjIjo3MjQyNTg3ODN9&amp;wopisrc=https%3A%2F%2Fhmrc.sharepoint.com%2Fteams%2FGRP068630856%2F_vti_bin%2Fwopi.ashx%2Ffiles%2F2b935704f0de4c0d916a7065da829a66&amp;wdenableroaming=1&amp;mscc=1&amp;hid=C31976A1-906A-A000-F6EE-87A2D16062A9.0&amp;uih=sharepointcom&amp;wdlcid=en-GB&amp;jsapi=1&amp;jsapiver=v2&amp;corrid=dee015cc-1cf8-2aea-fafb-d4416a72d438&amp;usid=dee015cc-1cf8-2aea-fafb-d4416a72d438&amp;newsession=1&amp;sftc=1&amp;uihit=docaspx&amp;muv=1&amp;cac=1&amp;sams=1&amp;mtf=1&amp;sfp=1&amp;sdp=1&amp;hch=1&amp;hwfh=1&amp;dchat=1&amp;sc=%7B%22pmo%22%3A%22https%3A%2F%2Fhmrc.sharepoint.com%22%2C%22pmshare%22%3Atrue%7D&amp;ctp=LeastProtected&amp;rct=Normal&amp;wdorigin=Outlook-Body.Sharing.DirectLink&amp;wdhostclicktime=1736499484503&amp;csc=1&amp;instantedit=1&amp;wopicomplete=1&amp;wdredirectionreason=Unified_SingleFlush" TargetMode="External"/><Relationship Id="rId49" Type="http://schemas.openxmlformats.org/officeDocument/2006/relationships/hyperlink" Target="https://ukc-word-edit.officeapps.live.com/we/wordeditorframe.aspx?ui=en-GB&amp;rs=en-GB&amp;actnavid=eyJjIjo3MjQyNTg3ODN9&amp;wopisrc=https%3A%2F%2Fhmrc.sharepoint.com%2Fteams%2FGRP068630856%2F_vti_bin%2Fwopi.ashx%2Ffiles%2F2b935704f0de4c0d916a7065da829a66&amp;wdenableroaming=1&amp;mscc=1&amp;hid=C31976A1-906A-A000-F6EE-87A2D16062A9.0&amp;uih=sharepointcom&amp;wdlcid=en-GB&amp;jsapi=1&amp;jsapiver=v2&amp;corrid=dee015cc-1cf8-2aea-fafb-d4416a72d438&amp;usid=dee015cc-1cf8-2aea-fafb-d4416a72d438&amp;newsession=1&amp;sftc=1&amp;uihit=docaspx&amp;muv=1&amp;cac=1&amp;sams=1&amp;mtf=1&amp;sfp=1&amp;sdp=1&amp;hch=1&amp;hwfh=1&amp;dchat=1&amp;sc=%7B%22pmo%22%3A%22https%3A%2F%2Fhmrc.sharepoint.com%22%2C%22pmshare%22%3Atrue%7D&amp;ctp=LeastProtected&amp;rct=Normal&amp;wdorigin=Outlook-Body.Sharing.DirectLink&amp;wdhostclicktime=1736499484503&amp;csc=1&amp;instantedit=1&amp;wopicomplete=1&amp;wdredirectionreason=Unified_SingleFlush" TargetMode="External"/><Relationship Id="rId57" Type="http://schemas.openxmlformats.org/officeDocument/2006/relationships/footer" Target="footer1.xml"/><Relationship Id="rId61" Type="http://schemas.openxmlformats.org/officeDocument/2006/relationships/theme" Target="theme/theme1.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ukc-word-edit.officeapps.live.com/we/wordeditorframe.aspx?ui=en-GB&amp;rs=en-GB&amp;actnavid=eyJjIjo3MjQyNTg3ODN9&amp;wopisrc=https%3A%2F%2Fhmrc.sharepoint.com%2Fteams%2FGRP068630856%2F_vti_bin%2Fwopi.ashx%2Ffiles%2F2b935704f0de4c0d916a7065da829a66&amp;wdenableroaming=1&amp;mscc=1&amp;hid=C31976A1-906A-A000-F6EE-87A2D16062A9.0&amp;uih=sharepointcom&amp;wdlcid=en-GB&amp;jsapi=1&amp;jsapiver=v2&amp;corrid=dee015cc-1cf8-2aea-fafb-d4416a72d438&amp;usid=dee015cc-1cf8-2aea-fafb-d4416a72d438&amp;newsession=1&amp;sftc=1&amp;uihit=docaspx&amp;muv=1&amp;cac=1&amp;sams=1&amp;mtf=1&amp;sfp=1&amp;sdp=1&amp;hch=1&amp;hwfh=1&amp;dchat=1&amp;sc=%7B%22pmo%22%3A%22https%3A%2F%2Fhmrc.sharepoint.com%22%2C%22pmshare%22%3Atrue%7D&amp;ctp=LeastProtected&amp;rct=Normal&amp;wdorigin=Outlook-Body.Sharing.DirectLink&amp;wdhostclicktime=1736499484503&amp;csc=1&amp;instantedit=1&amp;wopicomplete=1&amp;wdredirectionreason=Unified_SingleFlush" TargetMode="External"/><Relationship Id="rId31" Type="http://schemas.openxmlformats.org/officeDocument/2006/relationships/hyperlink" Target="https://ukc-word-edit.officeapps.live.com/we/wordeditorframe.aspx?ui=en-GB&amp;rs=en-GB&amp;actnavid=eyJjIjo3MjQyNTg3ODN9&amp;wopisrc=https%3A%2F%2Fhmrc.sharepoint.com%2Fteams%2FGRP068630856%2F_vti_bin%2Fwopi.ashx%2Ffiles%2F2b935704f0de4c0d916a7065da829a66&amp;wdenableroaming=1&amp;mscc=1&amp;hid=C31976A1-906A-A000-F6EE-87A2D16062A9.0&amp;uih=sharepointcom&amp;wdlcid=en-GB&amp;jsapi=1&amp;jsapiver=v2&amp;corrid=dee015cc-1cf8-2aea-fafb-d4416a72d438&amp;usid=dee015cc-1cf8-2aea-fafb-d4416a72d438&amp;newsession=1&amp;sftc=1&amp;uihit=docaspx&amp;muv=1&amp;cac=1&amp;sams=1&amp;mtf=1&amp;sfp=1&amp;sdp=1&amp;hch=1&amp;hwfh=1&amp;dchat=1&amp;sc=%7B%22pmo%22%3A%22https%3A%2F%2Fhmrc.sharepoint.com%22%2C%22pmshare%22%3Atrue%7D&amp;ctp=LeastProtected&amp;rct=Normal&amp;wdorigin=Outlook-Body.Sharing.DirectLink&amp;wdhostclicktime=1736499484503&amp;csc=1&amp;instantedit=1&amp;wopicomplete=1&amp;wdredirectionreason=Unified_SingleFlush" TargetMode="External"/><Relationship Id="rId44" Type="http://schemas.openxmlformats.org/officeDocument/2006/relationships/hyperlink" Target="https://ukc-word-edit.officeapps.live.com/we/wordeditorframe.aspx?ui=en-GB&amp;rs=en-GB&amp;actnavid=eyJjIjo3MjQyNTg3ODN9&amp;wopisrc=https%3A%2F%2Fhmrc.sharepoint.com%2Fteams%2FGRP068630856%2F_vti_bin%2Fwopi.ashx%2Ffiles%2F2b935704f0de4c0d916a7065da829a66&amp;wdenableroaming=1&amp;mscc=1&amp;hid=C31976A1-906A-A000-F6EE-87A2D16062A9.0&amp;uih=sharepointcom&amp;wdlcid=en-GB&amp;jsapi=1&amp;jsapiver=v2&amp;corrid=dee015cc-1cf8-2aea-fafb-d4416a72d438&amp;usid=dee015cc-1cf8-2aea-fafb-d4416a72d438&amp;newsession=1&amp;sftc=1&amp;uihit=docaspx&amp;muv=1&amp;cac=1&amp;sams=1&amp;mtf=1&amp;sfp=1&amp;sdp=1&amp;hch=1&amp;hwfh=1&amp;dchat=1&amp;sc=%7B%22pmo%22%3A%22https%3A%2F%2Fhmrc.sharepoint.com%22%2C%22pmshare%22%3Atrue%7D&amp;ctp=LeastProtected&amp;rct=Normal&amp;wdorigin=Outlook-Body.Sharing.DirectLink&amp;wdhostclicktime=1736499484503&amp;csc=1&amp;instantedit=1&amp;wopicomplete=1&amp;wdredirectionreason=Unified_SingleFlush" TargetMode="External"/><Relationship Id="rId52" Type="http://schemas.openxmlformats.org/officeDocument/2006/relationships/hyperlink" Target="https://assets.publishing.service.gov.uk/government/uploads/system/uploads/attachment_data/file/779660/20190220-Supplier_Code_of_Conduct.pdf" TargetMode="External"/><Relationship Id="rId6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kc-word-edit.officeapps.live.com/we/wordeditorframe.aspx?ui=en-GB&amp;rs=en-GB&amp;actnavid=eyJjIjo3MjQyNTg3ODN9&amp;wopisrc=https%3A%2F%2Fhmrc.sharepoint.com%2Fteams%2FGRP068630856%2F_vti_bin%2Fwopi.ashx%2Ffiles%2F2b935704f0de4c0d916a7065da829a66&amp;wdenableroaming=1&amp;mscc=1&amp;hid=C31976A1-906A-A000-F6EE-87A2D16062A9.0&amp;uih=sharepointcom&amp;wdlcid=en-GB&amp;jsapi=1&amp;jsapiver=v2&amp;corrid=dee015cc-1cf8-2aea-fafb-d4416a72d438&amp;usid=dee015cc-1cf8-2aea-fafb-d4416a72d438&amp;newsession=1&amp;sftc=1&amp;uihit=docaspx&amp;muv=1&amp;cac=1&amp;sams=1&amp;mtf=1&amp;sfp=1&amp;sdp=1&amp;hch=1&amp;hwfh=1&amp;dchat=1&amp;sc=%7B%22pmo%22%3A%22https%3A%2F%2Fhmrc.sharepoint.com%22%2C%22pmshare%22%3Atrue%7D&amp;ctp=LeastProtected&amp;rct=Normal&amp;wdorigin=Outlook-Body.Sharing.DirectLink&amp;wdhostclicktime=1736499484503&amp;csc=1&amp;instantedit=1&amp;wopicomplete=1&amp;wdredirectionreason=Unified_SingleFlush" TargetMode="External"/><Relationship Id="rId22" Type="http://schemas.openxmlformats.org/officeDocument/2006/relationships/hyperlink" Target="https://ukc-word-edit.officeapps.live.com/we/wordeditorframe.aspx?ui=en-GB&amp;rs=en-GB&amp;actnavid=eyJjIjo3MjQyNTg3ODN9&amp;wopisrc=https%3A%2F%2Fhmrc.sharepoint.com%2Fteams%2FGRP068630856%2F_vti_bin%2Fwopi.ashx%2Ffiles%2F2b935704f0de4c0d916a7065da829a66&amp;wdenableroaming=1&amp;mscc=1&amp;hid=C31976A1-906A-A000-F6EE-87A2D16062A9.0&amp;uih=sharepointcom&amp;wdlcid=en-GB&amp;jsapi=1&amp;jsapiver=v2&amp;corrid=dee015cc-1cf8-2aea-fafb-d4416a72d438&amp;usid=dee015cc-1cf8-2aea-fafb-d4416a72d438&amp;newsession=1&amp;sftc=1&amp;uihit=docaspx&amp;muv=1&amp;cac=1&amp;sams=1&amp;mtf=1&amp;sfp=1&amp;sdp=1&amp;hch=1&amp;hwfh=1&amp;dchat=1&amp;sc=%7B%22pmo%22%3A%22https%3A%2F%2Fhmrc.sharepoint.com%22%2C%22pmshare%22%3Atrue%7D&amp;ctp=LeastProtected&amp;rct=Normal&amp;wdorigin=Outlook-Body.Sharing.DirectLink&amp;wdhostclicktime=1736499484503&amp;csc=1&amp;instantedit=1&amp;wopicomplete=1&amp;wdredirectionreason=Unified_SingleFlush" TargetMode="External"/><Relationship Id="rId27" Type="http://schemas.openxmlformats.org/officeDocument/2006/relationships/hyperlink" Target="https://ukc-word-edit.officeapps.live.com/we/wordeditorframe.aspx?ui=en-GB&amp;rs=en-GB&amp;actnavid=eyJjIjo3MjQyNTg3ODN9&amp;wopisrc=https%3A%2F%2Fhmrc.sharepoint.com%2Fteams%2FGRP068630856%2F_vti_bin%2Fwopi.ashx%2Ffiles%2F2b935704f0de4c0d916a7065da829a66&amp;wdenableroaming=1&amp;mscc=1&amp;hid=C31976A1-906A-A000-F6EE-87A2D16062A9.0&amp;uih=sharepointcom&amp;wdlcid=en-GB&amp;jsapi=1&amp;jsapiver=v2&amp;corrid=dee015cc-1cf8-2aea-fafb-d4416a72d438&amp;usid=dee015cc-1cf8-2aea-fafb-d4416a72d438&amp;newsession=1&amp;sftc=1&amp;uihit=docaspx&amp;muv=1&amp;cac=1&amp;sams=1&amp;mtf=1&amp;sfp=1&amp;sdp=1&amp;hch=1&amp;hwfh=1&amp;dchat=1&amp;sc=%7B%22pmo%22%3A%22https%3A%2F%2Fhmrc.sharepoint.com%22%2C%22pmshare%22%3Atrue%7D&amp;ctp=LeastProtected&amp;rct=Normal&amp;wdorigin=Outlook-Body.Sharing.DirectLink&amp;wdhostclicktime=1736499484503&amp;csc=1&amp;instantedit=1&amp;wopicomplete=1&amp;wdredirectionreason=Unified_SingleFlush" TargetMode="External"/><Relationship Id="rId30" Type="http://schemas.openxmlformats.org/officeDocument/2006/relationships/hyperlink" Target="https://ukc-word-edit.officeapps.live.com/we/wordeditorframe.aspx?ui=en-GB&amp;rs=en-GB&amp;actnavid=eyJjIjo3MjQyNTg3ODN9&amp;wopisrc=https%3A%2F%2Fhmrc.sharepoint.com%2Fteams%2FGRP068630856%2F_vti_bin%2Fwopi.ashx%2Ffiles%2F2b935704f0de4c0d916a7065da829a66&amp;wdenableroaming=1&amp;mscc=1&amp;hid=C31976A1-906A-A000-F6EE-87A2D16062A9.0&amp;uih=sharepointcom&amp;wdlcid=en-GB&amp;jsapi=1&amp;jsapiver=v2&amp;corrid=dee015cc-1cf8-2aea-fafb-d4416a72d438&amp;usid=dee015cc-1cf8-2aea-fafb-d4416a72d438&amp;newsession=1&amp;sftc=1&amp;uihit=docaspx&amp;muv=1&amp;cac=1&amp;sams=1&amp;mtf=1&amp;sfp=1&amp;sdp=1&amp;hch=1&amp;hwfh=1&amp;dchat=1&amp;sc=%7B%22pmo%22%3A%22https%3A%2F%2Fhmrc.sharepoint.com%22%2C%22pmshare%22%3Atrue%7D&amp;ctp=LeastProtected&amp;rct=Normal&amp;wdorigin=Outlook-Body.Sharing.DirectLink&amp;wdhostclicktime=1736499484503&amp;csc=1&amp;instantedit=1&amp;wopicomplete=1&amp;wdredirectionreason=Unified_SingleFlush" TargetMode="External"/><Relationship Id="rId35" Type="http://schemas.openxmlformats.org/officeDocument/2006/relationships/hyperlink" Target="https://ukc-word-edit.officeapps.live.com/we/wordeditorframe.aspx?ui=en-GB&amp;rs=en-GB&amp;actnavid=eyJjIjo3MjQyNTg3ODN9&amp;wopisrc=https%3A%2F%2Fhmrc.sharepoint.com%2Fteams%2FGRP068630856%2F_vti_bin%2Fwopi.ashx%2Ffiles%2F2b935704f0de4c0d916a7065da829a66&amp;wdenableroaming=1&amp;mscc=1&amp;hid=C31976A1-906A-A000-F6EE-87A2D16062A9.0&amp;uih=sharepointcom&amp;wdlcid=en-GB&amp;jsapi=1&amp;jsapiver=v2&amp;corrid=dee015cc-1cf8-2aea-fafb-d4416a72d438&amp;usid=dee015cc-1cf8-2aea-fafb-d4416a72d438&amp;newsession=1&amp;sftc=1&amp;uihit=docaspx&amp;muv=1&amp;cac=1&amp;sams=1&amp;mtf=1&amp;sfp=1&amp;sdp=1&amp;hch=1&amp;hwfh=1&amp;dchat=1&amp;sc=%7B%22pmo%22%3A%22https%3A%2F%2Fhmrc.sharepoint.com%22%2C%22pmshare%22%3Atrue%7D&amp;ctp=LeastProtected&amp;rct=Normal&amp;wdorigin=Outlook-Body.Sharing.DirectLink&amp;wdhostclicktime=1736499484503&amp;csc=1&amp;instantedit=1&amp;wopicomplete=1&amp;wdredirectionreason=Unified_SingleFlush" TargetMode="External"/><Relationship Id="rId43" Type="http://schemas.openxmlformats.org/officeDocument/2006/relationships/hyperlink" Target="https://ukc-word-edit.officeapps.live.com/we/wordeditorframe.aspx?ui=en-GB&amp;rs=en-GB&amp;actnavid=eyJjIjo3MjQyNTg3ODN9&amp;wopisrc=https%3A%2F%2Fhmrc.sharepoint.com%2Fteams%2FGRP068630856%2F_vti_bin%2Fwopi.ashx%2Ffiles%2F2b935704f0de4c0d916a7065da829a66&amp;wdenableroaming=1&amp;mscc=1&amp;hid=C31976A1-906A-A000-F6EE-87A2D16062A9.0&amp;uih=sharepointcom&amp;wdlcid=en-GB&amp;jsapi=1&amp;jsapiver=v2&amp;corrid=dee015cc-1cf8-2aea-fafb-d4416a72d438&amp;usid=dee015cc-1cf8-2aea-fafb-d4416a72d438&amp;newsession=1&amp;sftc=1&amp;uihit=docaspx&amp;muv=1&amp;cac=1&amp;sams=1&amp;mtf=1&amp;sfp=1&amp;sdp=1&amp;hch=1&amp;hwfh=1&amp;dchat=1&amp;sc=%7B%22pmo%22%3A%22https%3A%2F%2Fhmrc.sharepoint.com%22%2C%22pmshare%22%3Atrue%7D&amp;ctp=LeastProtected&amp;rct=Normal&amp;wdorigin=Outlook-Body.Sharing.DirectLink&amp;wdhostclicktime=1736499484503&amp;csc=1&amp;instantedit=1&amp;wopicomplete=1&amp;wdredirectionreason=Unified_SingleFlush" TargetMode="External"/><Relationship Id="rId48" Type="http://schemas.openxmlformats.org/officeDocument/2006/relationships/hyperlink" Target="https://ukc-word-edit.officeapps.live.com/we/wordeditorframe.aspx?ui=en-GB&amp;rs=en-GB&amp;actnavid=eyJjIjo3MjQyNTg3ODN9&amp;wopisrc=https%3A%2F%2Fhmrc.sharepoint.com%2Fteams%2FGRP068630856%2F_vti_bin%2Fwopi.ashx%2Ffiles%2F2b935704f0de4c0d916a7065da829a66&amp;wdenableroaming=1&amp;mscc=1&amp;hid=C31976A1-906A-A000-F6EE-87A2D16062A9.0&amp;uih=sharepointcom&amp;wdlcid=en-GB&amp;jsapi=1&amp;jsapiver=v2&amp;corrid=dee015cc-1cf8-2aea-fafb-d4416a72d438&amp;usid=dee015cc-1cf8-2aea-fafb-d4416a72d438&amp;newsession=1&amp;sftc=1&amp;uihit=docaspx&amp;muv=1&amp;cac=1&amp;sams=1&amp;mtf=1&amp;sfp=1&amp;sdp=1&amp;hch=1&amp;hwfh=1&amp;dchat=1&amp;sc=%7B%22pmo%22%3A%22https%3A%2F%2Fhmrc.sharepoint.com%22%2C%22pmshare%22%3Atrue%7D&amp;ctp=LeastProtected&amp;rct=Normal&amp;wdorigin=Outlook-Body.Sharing.DirectLink&amp;wdhostclicktime=1736499484503&amp;csc=1&amp;instantedit=1&amp;wopicomplete=1&amp;wdredirectionreason=Unified_SingleFlush" TargetMode="External"/><Relationship Id="rId56"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hyperlink" Target="https://protect-eu.mimecast.com/s/mQIACk5LphmkN9phJs5Db?domain=gov.uk" TargetMode="External"/><Relationship Id="rId3" Type="http://schemas.openxmlformats.org/officeDocument/2006/relationships/customXml" Target="../customXml/item3.xml"/><Relationship Id="rId12" Type="http://schemas.openxmlformats.org/officeDocument/2006/relationships/hyperlink" Target="https://www.gov.uk/government/publications/government-baseline-personnel-security-standard/uk-government-baseline-personnel-security-standard-version-70-june-2024-html" TargetMode="External"/><Relationship Id="rId17" Type="http://schemas.openxmlformats.org/officeDocument/2006/relationships/hyperlink" Target="https://ukc-word-edit.officeapps.live.com/we/wordeditorframe.aspx?ui=en-GB&amp;rs=en-GB&amp;actnavid=eyJjIjo3MjQyNTg3ODN9&amp;wopisrc=https%3A%2F%2Fhmrc.sharepoint.com%2Fteams%2FGRP068630856%2F_vti_bin%2Fwopi.ashx%2Ffiles%2F2b935704f0de4c0d916a7065da829a66&amp;wdenableroaming=1&amp;mscc=1&amp;hid=C31976A1-906A-A000-F6EE-87A2D16062A9.0&amp;uih=sharepointcom&amp;wdlcid=en-GB&amp;jsapi=1&amp;jsapiver=v2&amp;corrid=dee015cc-1cf8-2aea-fafb-d4416a72d438&amp;usid=dee015cc-1cf8-2aea-fafb-d4416a72d438&amp;newsession=1&amp;sftc=1&amp;uihit=docaspx&amp;muv=1&amp;cac=1&amp;sams=1&amp;mtf=1&amp;sfp=1&amp;sdp=1&amp;hch=1&amp;hwfh=1&amp;dchat=1&amp;sc=%7B%22pmo%22%3A%22https%3A%2F%2Fhmrc.sharepoint.com%22%2C%22pmshare%22%3Atrue%7D&amp;ctp=LeastProtected&amp;rct=Normal&amp;wdorigin=Outlook-Body.Sharing.DirectLink&amp;wdhostclicktime=1736499484503&amp;csc=1&amp;instantedit=1&amp;wopicomplete=1&amp;wdredirectionreason=Unified_SingleFlush" TargetMode="External"/><Relationship Id="rId25" Type="http://schemas.openxmlformats.org/officeDocument/2006/relationships/hyperlink" Target="https://ukc-word-edit.officeapps.live.com/we/wordeditorframe.aspx?ui=en-GB&amp;rs=en-GB&amp;actnavid=eyJjIjo3MjQyNTg3ODN9&amp;wopisrc=https%3A%2F%2Fhmrc.sharepoint.com%2Fteams%2FGRP068630856%2F_vti_bin%2Fwopi.ashx%2Ffiles%2F2b935704f0de4c0d916a7065da829a66&amp;wdenableroaming=1&amp;mscc=1&amp;hid=C31976A1-906A-A000-F6EE-87A2D16062A9.0&amp;uih=sharepointcom&amp;wdlcid=en-GB&amp;jsapi=1&amp;jsapiver=v2&amp;corrid=dee015cc-1cf8-2aea-fafb-d4416a72d438&amp;usid=dee015cc-1cf8-2aea-fafb-d4416a72d438&amp;newsession=1&amp;sftc=1&amp;uihit=docaspx&amp;muv=1&amp;cac=1&amp;sams=1&amp;mtf=1&amp;sfp=1&amp;sdp=1&amp;hch=1&amp;hwfh=1&amp;dchat=1&amp;sc=%7B%22pmo%22%3A%22https%3A%2F%2Fhmrc.sharepoint.com%22%2C%22pmshare%22%3Atrue%7D&amp;ctp=LeastProtected&amp;rct=Normal&amp;wdorigin=Outlook-Body.Sharing.DirectLink&amp;wdhostclicktime=1736499484503&amp;csc=1&amp;instantedit=1&amp;wopicomplete=1&amp;wdredirectionreason=Unified_SingleFlush" TargetMode="External"/><Relationship Id="rId33" Type="http://schemas.openxmlformats.org/officeDocument/2006/relationships/hyperlink" Target="https://ukc-word-edit.officeapps.live.com/we/wordeditorframe.aspx?ui=en-GB&amp;rs=en-GB&amp;actnavid=eyJjIjo3MjQyNTg3ODN9&amp;wopisrc=https%3A%2F%2Fhmrc.sharepoint.com%2Fteams%2FGRP068630856%2F_vti_bin%2Fwopi.ashx%2Ffiles%2F2b935704f0de4c0d916a7065da829a66&amp;wdenableroaming=1&amp;mscc=1&amp;hid=C31976A1-906A-A000-F6EE-87A2D16062A9.0&amp;uih=sharepointcom&amp;wdlcid=en-GB&amp;jsapi=1&amp;jsapiver=v2&amp;corrid=dee015cc-1cf8-2aea-fafb-d4416a72d438&amp;usid=dee015cc-1cf8-2aea-fafb-d4416a72d438&amp;newsession=1&amp;sftc=1&amp;uihit=docaspx&amp;muv=1&amp;cac=1&amp;sams=1&amp;mtf=1&amp;sfp=1&amp;sdp=1&amp;hch=1&amp;hwfh=1&amp;dchat=1&amp;sc=%7B%22pmo%22%3A%22https%3A%2F%2Fhmrc.sharepoint.com%22%2C%22pmshare%22%3Atrue%7D&amp;ctp=LeastProtected&amp;rct=Normal&amp;wdorigin=Outlook-Body.Sharing.DirectLink&amp;wdhostclicktime=1736499484503&amp;csc=1&amp;instantedit=1&amp;wopicomplete=1&amp;wdredirectionreason=Unified_SingleFlush" TargetMode="External"/><Relationship Id="rId38" Type="http://schemas.openxmlformats.org/officeDocument/2006/relationships/hyperlink" Target="https://ukc-word-edit.officeapps.live.com/we/wordeditorframe.aspx?ui=en-GB&amp;rs=en-GB&amp;actnavid=eyJjIjo3MjQyNTg3ODN9&amp;wopisrc=https%3A%2F%2Fhmrc.sharepoint.com%2Fteams%2FGRP068630856%2F_vti_bin%2Fwopi.ashx%2Ffiles%2F2b935704f0de4c0d916a7065da829a66&amp;wdenableroaming=1&amp;mscc=1&amp;hid=C31976A1-906A-A000-F6EE-87A2D16062A9.0&amp;uih=sharepointcom&amp;wdlcid=en-GB&amp;jsapi=1&amp;jsapiver=v2&amp;corrid=dee015cc-1cf8-2aea-fafb-d4416a72d438&amp;usid=dee015cc-1cf8-2aea-fafb-d4416a72d438&amp;newsession=1&amp;sftc=1&amp;uihit=docaspx&amp;muv=1&amp;cac=1&amp;sams=1&amp;mtf=1&amp;sfp=1&amp;sdp=1&amp;hch=1&amp;hwfh=1&amp;dchat=1&amp;sc=%7B%22pmo%22%3A%22https%3A%2F%2Fhmrc.sharepoint.com%22%2C%22pmshare%22%3Atrue%7D&amp;ctp=LeastProtected&amp;rct=Normal&amp;wdorigin=Outlook-Body.Sharing.DirectLink&amp;wdhostclicktime=1736499484503&amp;csc=1&amp;instantedit=1&amp;wopicomplete=1&amp;wdredirectionreason=Unified_SingleFlush" TargetMode="External"/><Relationship Id="rId46" Type="http://schemas.openxmlformats.org/officeDocument/2006/relationships/hyperlink" Target="https://ukc-word-edit.officeapps.live.com/we/wordeditorframe.aspx?ui=en-GB&amp;rs=en-GB&amp;actnavid=eyJjIjo3MjQyNTg3ODN9&amp;wopisrc=https%3A%2F%2Fhmrc.sharepoint.com%2Fteams%2FGRP068630856%2F_vti_bin%2Fwopi.ashx%2Ffiles%2F2b935704f0de4c0d916a7065da829a66&amp;wdenableroaming=1&amp;mscc=1&amp;hid=C31976A1-906A-A000-F6EE-87A2D16062A9.0&amp;uih=sharepointcom&amp;wdlcid=en-GB&amp;jsapi=1&amp;jsapiver=v2&amp;corrid=dee015cc-1cf8-2aea-fafb-d4416a72d438&amp;usid=dee015cc-1cf8-2aea-fafb-d4416a72d438&amp;newsession=1&amp;sftc=1&amp;uihit=docaspx&amp;muv=1&amp;cac=1&amp;sams=1&amp;mtf=1&amp;sfp=1&amp;sdp=1&amp;hch=1&amp;hwfh=1&amp;dchat=1&amp;sc=%7B%22pmo%22%3A%22https%3A%2F%2Fhmrc.sharepoint.com%22%2C%22pmshare%22%3Atrue%7D&amp;ctp=LeastProtected&amp;rct=Normal&amp;wdorigin=Outlook-Body.Sharing.DirectLink&amp;wdhostclicktime=1736499484503&amp;csc=1&amp;instantedit=1&amp;wopicomplete=1&amp;wdredirectionreason=Unified_SingleFlush" TargetMode="External"/><Relationship Id="rId5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ec21b2-8533-4119-a127-5f2642ab71e5">
      <Terms xmlns="http://schemas.microsoft.com/office/infopath/2007/PartnerControls"/>
    </lcf76f155ced4ddcb4097134ff3c332f>
    <TaxCatchAll xmlns="df2fe17e-1586-4888-a73f-0fe1768209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C270B228493D45B4B2B690A9BA6E7E" ma:contentTypeVersion="17" ma:contentTypeDescription="Create a new document." ma:contentTypeScope="" ma:versionID="d4b3f112ee43c4bb674ca6d506a06e13">
  <xsd:schema xmlns:xsd="http://www.w3.org/2001/XMLSchema" xmlns:xs="http://www.w3.org/2001/XMLSchema" xmlns:p="http://schemas.microsoft.com/office/2006/metadata/properties" xmlns:ns2="f1ec21b2-8533-4119-a127-5f2642ab71e5" xmlns:ns3="df2fe17e-1586-4888-a73f-0fe1768209fa" targetNamespace="http://schemas.microsoft.com/office/2006/metadata/properties" ma:root="true" ma:fieldsID="d439f30163a1f7026dfb53a289bf9305" ns2:_="" ns3:_="">
    <xsd:import namespace="f1ec21b2-8533-4119-a127-5f2642ab71e5"/>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c21b2-8533-4119-a127-5f2642ab7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89131a4-a395-40ba-9289-6370147e48d3}" ma:internalName="TaxCatchAll" ma:showField="CatchAllData" ma:web="df2fe17e-1586-4888-a73f-0fe176820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B96973-06EB-40FD-ADB5-30D9124E730A}">
  <ds:schemaRefs>
    <ds:schemaRef ds:uri="http://schemas.microsoft.com/office/2006/metadata/properties"/>
    <ds:schemaRef ds:uri="http://schemas.microsoft.com/office/infopath/2007/PartnerControls"/>
    <ds:schemaRef ds:uri="f1ec21b2-8533-4119-a127-5f2642ab71e5"/>
    <ds:schemaRef ds:uri="df2fe17e-1586-4888-a73f-0fe1768209fa"/>
  </ds:schemaRefs>
</ds:datastoreItem>
</file>

<file path=customXml/itemProps2.xml><?xml version="1.0" encoding="utf-8"?>
<ds:datastoreItem xmlns:ds="http://schemas.openxmlformats.org/officeDocument/2006/customXml" ds:itemID="{A341F037-A0B9-4596-8C0A-8D794A8B2862}">
  <ds:schemaRefs>
    <ds:schemaRef ds:uri="http://schemas.microsoft.com/sharepoint/v3/contenttype/forms"/>
  </ds:schemaRefs>
</ds:datastoreItem>
</file>

<file path=customXml/itemProps3.xml><?xml version="1.0" encoding="utf-8"?>
<ds:datastoreItem xmlns:ds="http://schemas.openxmlformats.org/officeDocument/2006/customXml" ds:itemID="{4F45A251-3133-4C88-B4FC-0EDA1DEF3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c21b2-8533-4119-a127-5f2642ab71e5"/>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9af038e-07b4-4369-a678-c835687cb272}" enabled="1" method="Standard" siteId="{ac52f73c-fd1a-4a9a-8e7a-4a248f3139e1}" removed="0"/>
</clbl:labelList>
</file>

<file path=docProps/app.xml><?xml version="1.0" encoding="utf-8"?>
<Properties xmlns="http://schemas.openxmlformats.org/officeDocument/2006/extended-properties" xmlns:vt="http://schemas.openxmlformats.org/officeDocument/2006/docPropsVTypes">
  <Template>Normal</Template>
  <TotalTime>16</TotalTime>
  <Pages>62</Pages>
  <Words>23827</Words>
  <Characters>126527</Characters>
  <Application>Microsoft Office Word</Application>
  <DocSecurity>0</DocSecurity>
  <Lines>3163</Lines>
  <Paragraphs>1634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cp:lastModifiedBy>Gadsby, James (Commercial)</cp:lastModifiedBy>
  <cp:revision>6</cp:revision>
  <cp:lastPrinted>2016-05-19T09:15:00Z</cp:lastPrinted>
  <dcterms:created xsi:type="dcterms:W3CDTF">2025-12-04T16:44:00Z</dcterms:created>
  <dcterms:modified xsi:type="dcterms:W3CDTF">2025-12-04T17:00:00Z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0x01010059C270B228493D45B4B2B690A9BA6E7E</vt:lpwstr>
  </property>
  <property fmtid="{D5CDD505-2E9C-101B-9397-08002B2CF9AE}" pid="4" name="ClassificationContentMarkingFooterShapeIds">
    <vt:lpwstr>688045f1,d21d389,2b749531</vt:lpwstr>
  </property>
  <property fmtid="{D5CDD505-2E9C-101B-9397-08002B2CF9AE}" pid="5" name="ClassificationContentMarkingFooterFontProps">
    <vt:lpwstr>#000000,10,Calibri</vt:lpwstr>
  </property>
  <property fmtid="{D5CDD505-2E9C-101B-9397-08002B2CF9AE}" pid="6" name="ClassificationContentMarkingFooterText">
    <vt:lpwstr>OFFICIAL</vt:lpwstr>
  </property>
  <property fmtid="{D5CDD505-2E9C-101B-9397-08002B2CF9AE}" pid="7" name="MSIP_Label_f9af038e-07b4-4369-a678-c835687cb272_Enabled">
    <vt:lpwstr>true</vt:lpwstr>
  </property>
  <property fmtid="{D5CDD505-2E9C-101B-9397-08002B2CF9AE}" pid="8" name="MSIP_Label_f9af038e-07b4-4369-a678-c835687cb272_SetDate">
    <vt:lpwstr>2025-01-09T17:37:26Z</vt:lpwstr>
  </property>
  <property fmtid="{D5CDD505-2E9C-101B-9397-08002B2CF9AE}" pid="9" name="MSIP_Label_f9af038e-07b4-4369-a678-c835687cb272_Method">
    <vt:lpwstr>Standard</vt:lpwstr>
  </property>
  <property fmtid="{D5CDD505-2E9C-101B-9397-08002B2CF9AE}" pid="10" name="MSIP_Label_f9af038e-07b4-4369-a678-c835687cb272_Name">
    <vt:lpwstr>OFFICIAL</vt:lpwstr>
  </property>
  <property fmtid="{D5CDD505-2E9C-101B-9397-08002B2CF9AE}" pid="11" name="MSIP_Label_f9af038e-07b4-4369-a678-c835687cb272_SiteId">
    <vt:lpwstr>ac52f73c-fd1a-4a9a-8e7a-4a248f3139e1</vt:lpwstr>
  </property>
  <property fmtid="{D5CDD505-2E9C-101B-9397-08002B2CF9AE}" pid="12" name="MSIP_Label_f9af038e-07b4-4369-a678-c835687cb272_ActionId">
    <vt:lpwstr>7f347c56-b856-41be-abca-c506f6db06ba</vt:lpwstr>
  </property>
  <property fmtid="{D5CDD505-2E9C-101B-9397-08002B2CF9AE}" pid="13" name="MSIP_Label_f9af038e-07b4-4369-a678-c835687cb272_ContentBits">
    <vt:lpwstr>2</vt:lpwstr>
  </property>
  <property fmtid="{D5CDD505-2E9C-101B-9397-08002B2CF9AE}" pid="14" name="MediaServiceImageTags">
    <vt:lpwstr/>
  </property>
  <property fmtid="{D5CDD505-2E9C-101B-9397-08002B2CF9AE}" pid="15" name="MSIP_Label_d210e4fd-1ff5-4324-97e9-6e0860215bae_Enabled">
    <vt:lpwstr>true</vt:lpwstr>
  </property>
  <property fmtid="{D5CDD505-2E9C-101B-9397-08002B2CF9AE}" pid="16" name="MSIP_Label_d210e4fd-1ff5-4324-97e9-6e0860215bae_SetDate">
    <vt:lpwstr>2025-01-15T07:11:40Z</vt:lpwstr>
  </property>
  <property fmtid="{D5CDD505-2E9C-101B-9397-08002B2CF9AE}" pid="17" name="MSIP_Label_d210e4fd-1ff5-4324-97e9-6e0860215bae_Method">
    <vt:lpwstr>Standard</vt:lpwstr>
  </property>
  <property fmtid="{D5CDD505-2E9C-101B-9397-08002B2CF9AE}" pid="18" name="MSIP_Label_d210e4fd-1ff5-4324-97e9-6e0860215bae_Name">
    <vt:lpwstr>d210e4fd-1ff5-4324-97e9-6e0860215bae</vt:lpwstr>
  </property>
  <property fmtid="{D5CDD505-2E9C-101B-9397-08002B2CF9AE}" pid="19" name="MSIP_Label_d210e4fd-1ff5-4324-97e9-6e0860215bae_SiteId">
    <vt:lpwstr>8e656664-5f36-4a5b-954c-c5405fd29206</vt:lpwstr>
  </property>
  <property fmtid="{D5CDD505-2E9C-101B-9397-08002B2CF9AE}" pid="20" name="MSIP_Label_d210e4fd-1ff5-4324-97e9-6e0860215bae_ActionId">
    <vt:lpwstr>650cb561-f988-4504-862b-8ac27e937495</vt:lpwstr>
  </property>
  <property fmtid="{D5CDD505-2E9C-101B-9397-08002B2CF9AE}" pid="21" name="MSIP_Label_d210e4fd-1ff5-4324-97e9-6e0860215bae_ContentBits">
    <vt:lpwstr>0</vt:lpwstr>
  </property>
</Properties>
</file>