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CE5A8" w14:textId="26F31D0B" w:rsidR="00631CD9" w:rsidRDefault="00857614" w:rsidP="00631CD9">
      <w:pPr>
        <w:pStyle w:val="Heading1"/>
        <w:spacing w:after="0"/>
        <w:rPr>
          <w:highlight w:val="yellow"/>
        </w:rPr>
      </w:pPr>
      <w:r>
        <w:t xml:space="preserve">Work </w:t>
      </w:r>
      <w:r w:rsidRPr="0080110A">
        <w:rPr>
          <w:szCs w:val="32"/>
        </w:rPr>
        <w:t>Order</w:t>
      </w:r>
      <w:r>
        <w:t xml:space="preserve"> </w:t>
      </w:r>
      <w:r w:rsidR="002F05FA">
        <w:t xml:space="preserve">Ref. </w:t>
      </w:r>
      <w:r w:rsidR="003B65E0">
        <w:t>PSGW</w:t>
      </w:r>
      <w:r w:rsidR="00D55288">
        <w:t>01501</w:t>
      </w:r>
    </w:p>
    <w:p w14:paraId="396E3CA7" w14:textId="4E7FDB73" w:rsidR="00631CD9" w:rsidRDefault="00D55288" w:rsidP="00631CD9">
      <w:pPr>
        <w:jc w:val="center"/>
        <w:rPr>
          <w:rFonts w:ascii="Calibri" w:hAnsi="Calibri"/>
          <w:color w:val="92D050"/>
          <w:sz w:val="32"/>
        </w:rPr>
      </w:pPr>
      <w:r w:rsidRPr="00D55288">
        <w:rPr>
          <w:rFonts w:ascii="Calibri" w:hAnsi="Calibri"/>
          <w:color w:val="92D050"/>
          <w:sz w:val="32"/>
        </w:rPr>
        <w:t>Provision of Project Delivery Digital E-Learning Enterprise Licences</w:t>
      </w:r>
    </w:p>
    <w:p w14:paraId="378AC190" w14:textId="22B718E4" w:rsidR="0080110A" w:rsidRPr="00AE4CE6" w:rsidRDefault="0080110A" w:rsidP="0080110A">
      <w:pPr>
        <w:rPr>
          <w:color w:val="FF0000"/>
        </w:rPr>
      </w:pPr>
      <w:r w:rsidRPr="00AE4CE6">
        <w:t xml:space="preserve">This Work Order is made on the </w:t>
      </w:r>
      <w:r w:rsidR="003B65E0" w:rsidRPr="003B65E0">
        <w:rPr>
          <w:b/>
          <w:highlight w:val="yellow"/>
        </w:rPr>
        <w:t>[DD/MM/YYYY]</w:t>
      </w:r>
      <w:r w:rsidR="003B65E0" w:rsidRPr="003B65E0">
        <w:rPr>
          <w:b/>
        </w:rPr>
        <w:t xml:space="preserve"> </w:t>
      </w:r>
      <w:r w:rsidRPr="00AE4CE6">
        <w:t>b</w:t>
      </w:r>
      <w:r w:rsidR="00834EF4">
        <w:t xml:space="preserve">etween Capita Business Services </w:t>
      </w:r>
      <w:r w:rsidRPr="00AE4CE6">
        <w:t xml:space="preserve">and </w:t>
      </w:r>
      <w:r w:rsidR="00D55288" w:rsidRPr="00D55288">
        <w:t>ILX Group Plc</w:t>
      </w:r>
      <w:r w:rsidR="003B65E0">
        <w:t xml:space="preserve"> </w:t>
      </w:r>
      <w:r w:rsidR="00C93EC8" w:rsidRPr="00F06D79">
        <w:rPr>
          <w:rFonts w:cs="Arial"/>
        </w:rPr>
        <w:t>(</w:t>
      </w:r>
      <w:r w:rsidR="00C93EC8">
        <w:rPr>
          <w:rFonts w:cs="Arial"/>
        </w:rPr>
        <w:t>the Parties).</w:t>
      </w:r>
      <w:r w:rsidRPr="00AE4CE6">
        <w:t xml:space="preserve"> </w:t>
      </w:r>
    </w:p>
    <w:p w14:paraId="61307B1D" w14:textId="699FCD12" w:rsidR="0080110A" w:rsidRDefault="0080110A" w:rsidP="0080110A">
      <w:pPr>
        <w:pStyle w:val="NormalWeb"/>
        <w:rPr>
          <w:rFonts w:asciiTheme="minorHAnsi" w:hAnsiTheme="minorHAnsi" w:cs="Arial"/>
          <w:sz w:val="22"/>
          <w:szCs w:val="22"/>
        </w:rPr>
      </w:pPr>
      <w:r w:rsidRPr="00AE4CE6">
        <w:rPr>
          <w:rFonts w:asciiTheme="minorHAnsi" w:hAnsiTheme="minorHAnsi" w:cs="Arial"/>
          <w:sz w:val="22"/>
          <w:szCs w:val="22"/>
        </w:rPr>
        <w:t xml:space="preserve">This Work Order is a Work Order as referred to in, and incorporates and is governed by, the </w:t>
      </w:r>
      <w:r w:rsidR="00B25208">
        <w:rPr>
          <w:rFonts w:asciiTheme="minorHAnsi" w:hAnsiTheme="minorHAnsi" w:cs="Arial"/>
          <w:sz w:val="22"/>
          <w:szCs w:val="22"/>
        </w:rPr>
        <w:t xml:space="preserve">Knowledgepool Supplier Agreement </w:t>
      </w:r>
      <w:r w:rsidRPr="00AE4CE6">
        <w:rPr>
          <w:rFonts w:asciiTheme="minorHAnsi" w:hAnsiTheme="minorHAnsi" w:cs="Arial"/>
          <w:sz w:val="22"/>
          <w:szCs w:val="22"/>
        </w:rPr>
        <w:t xml:space="preserve">between </w:t>
      </w:r>
      <w:r w:rsidR="00772CFD">
        <w:rPr>
          <w:rFonts w:asciiTheme="minorHAnsi" w:hAnsiTheme="minorHAnsi" w:cs="Arial"/>
          <w:sz w:val="22"/>
          <w:szCs w:val="22"/>
        </w:rPr>
        <w:t xml:space="preserve">the Parties </w:t>
      </w:r>
      <w:r w:rsidRPr="00AE4CE6">
        <w:rPr>
          <w:rFonts w:asciiTheme="minorHAnsi" w:hAnsiTheme="minorHAnsi" w:cs="Arial"/>
          <w:sz w:val="22"/>
          <w:szCs w:val="22"/>
        </w:rPr>
        <w:t xml:space="preserve">dated </w:t>
      </w:r>
      <w:r w:rsidR="003B65E0" w:rsidRPr="000E1143">
        <w:rPr>
          <w:rFonts w:asciiTheme="minorHAnsi" w:hAnsiTheme="minorHAnsi" w:cs="Arial"/>
          <w:b/>
          <w:sz w:val="22"/>
          <w:szCs w:val="22"/>
          <w:highlight w:val="yellow"/>
        </w:rPr>
        <w:t>[DD/MM/YYYY] of Supplier Agreement</w:t>
      </w:r>
      <w:r w:rsidR="003B65E0" w:rsidRPr="00AE4CE6">
        <w:rPr>
          <w:rFonts w:asciiTheme="minorHAnsi" w:hAnsiTheme="minorHAnsi" w:cs="Arial"/>
          <w:sz w:val="22"/>
          <w:szCs w:val="22"/>
        </w:rPr>
        <w:t xml:space="preserve"> </w:t>
      </w:r>
      <w:r w:rsidRPr="00E350E2">
        <w:rPr>
          <w:rFonts w:asciiTheme="minorHAnsi" w:hAnsiTheme="minorHAnsi" w:cs="Arial"/>
          <w:sz w:val="22"/>
          <w:szCs w:val="22"/>
        </w:rPr>
        <w:t xml:space="preserve"> </w:t>
      </w:r>
      <w:r w:rsidRPr="00AE4CE6">
        <w:rPr>
          <w:rFonts w:asciiTheme="minorHAnsi" w:hAnsiTheme="minorHAnsi" w:cs="Arial"/>
          <w:sz w:val="22"/>
          <w:szCs w:val="22"/>
        </w:rPr>
        <w:t xml:space="preserve">and sets forth the specific terms and conditions relating to the provision of the Services described in this Work Order.  The combination of the terms of the </w:t>
      </w:r>
      <w:r w:rsidR="00B25208">
        <w:rPr>
          <w:rFonts w:asciiTheme="minorHAnsi" w:hAnsiTheme="minorHAnsi" w:cs="Arial"/>
          <w:sz w:val="22"/>
          <w:szCs w:val="22"/>
        </w:rPr>
        <w:t>Knowledgepool Supplier Agreement</w:t>
      </w:r>
      <w:r w:rsidRPr="00AE4CE6">
        <w:rPr>
          <w:rFonts w:asciiTheme="minorHAnsi" w:hAnsiTheme="minorHAnsi" w:cs="Arial"/>
          <w:sz w:val="22"/>
          <w:szCs w:val="22"/>
        </w:rPr>
        <w:t xml:space="preserve">, subject to any agreed alterations contained within </w:t>
      </w:r>
      <w:r w:rsidRPr="00AE4CE6">
        <w:rPr>
          <w:rFonts w:asciiTheme="minorHAnsi" w:hAnsiTheme="minorHAnsi" w:cs="Arial"/>
          <w:i/>
          <w:sz w:val="22"/>
          <w:szCs w:val="22"/>
        </w:rPr>
        <w:t>Section 3 Variations to the Terms and Conditions</w:t>
      </w:r>
      <w:r w:rsidRPr="00AE4CE6">
        <w:rPr>
          <w:rFonts w:asciiTheme="minorHAnsi" w:hAnsiTheme="minorHAnsi" w:cs="Arial"/>
          <w:sz w:val="22"/>
          <w:szCs w:val="22"/>
        </w:rPr>
        <w:t xml:space="preserve"> contained within this Work Order, and the provisions of this Work Order shall together constitute th</w:t>
      </w:r>
      <w:bookmarkStart w:id="0" w:name="_GoBack"/>
      <w:bookmarkEnd w:id="0"/>
      <w:r w:rsidRPr="00AE4CE6">
        <w:rPr>
          <w:rFonts w:asciiTheme="minorHAnsi" w:hAnsiTheme="minorHAnsi" w:cs="Arial"/>
          <w:sz w:val="22"/>
          <w:szCs w:val="22"/>
        </w:rPr>
        <w:t xml:space="preserve">e </w:t>
      </w:r>
      <w:r w:rsidR="00AF0DAF">
        <w:rPr>
          <w:rFonts w:asciiTheme="minorHAnsi" w:hAnsiTheme="minorHAnsi" w:cs="Arial"/>
          <w:sz w:val="22"/>
          <w:szCs w:val="22"/>
        </w:rPr>
        <w:t xml:space="preserve">call-off </w:t>
      </w:r>
      <w:r w:rsidRPr="00AE4CE6">
        <w:rPr>
          <w:rFonts w:asciiTheme="minorHAnsi" w:hAnsiTheme="minorHAnsi" w:cs="Arial"/>
          <w:sz w:val="22"/>
          <w:szCs w:val="22"/>
        </w:rPr>
        <w:t>contract between the parties in respect of the Services</w:t>
      </w:r>
      <w:r w:rsidR="00B25208">
        <w:rPr>
          <w:rFonts w:asciiTheme="minorHAnsi" w:hAnsiTheme="minorHAnsi" w:cs="Arial"/>
          <w:sz w:val="22"/>
          <w:szCs w:val="22"/>
        </w:rPr>
        <w:t xml:space="preserve"> outlined in this Work Order</w:t>
      </w:r>
      <w:r w:rsidRPr="00AE4CE6">
        <w:rPr>
          <w:rFonts w:asciiTheme="minorHAnsi" w:hAnsiTheme="minorHAnsi" w:cs="Arial"/>
          <w:sz w:val="22"/>
          <w:szCs w:val="22"/>
        </w:rPr>
        <w:t xml:space="preserve">. </w:t>
      </w:r>
    </w:p>
    <w:p w14:paraId="61EA14E4" w14:textId="20A63330" w:rsidR="00AF0DAF" w:rsidRPr="00AE4CE6" w:rsidRDefault="00AF0DAF" w:rsidP="0080110A">
      <w:pPr>
        <w:pStyle w:val="NormalWeb"/>
        <w:rPr>
          <w:rFonts w:asciiTheme="minorHAnsi" w:hAnsiTheme="minorHAnsi" w:cs="Arial"/>
          <w:sz w:val="22"/>
          <w:szCs w:val="22"/>
        </w:rPr>
      </w:pPr>
      <w:r w:rsidRPr="00AF0DAF">
        <w:rPr>
          <w:rFonts w:asciiTheme="minorHAnsi" w:hAnsiTheme="minorHAnsi" w:cs="Arial"/>
          <w:sz w:val="22"/>
          <w:szCs w:val="22"/>
        </w:rPr>
        <w:t xml:space="preserve">This </w:t>
      </w:r>
      <w:r w:rsidR="00B25208">
        <w:rPr>
          <w:rFonts w:asciiTheme="minorHAnsi" w:hAnsiTheme="minorHAnsi" w:cs="Arial"/>
          <w:sz w:val="22"/>
          <w:szCs w:val="22"/>
        </w:rPr>
        <w:t xml:space="preserve">call-off </w:t>
      </w:r>
      <w:r w:rsidRPr="00AF0DAF">
        <w:rPr>
          <w:rFonts w:asciiTheme="minorHAnsi" w:hAnsiTheme="minorHAnsi" w:cs="Arial"/>
          <w:sz w:val="22"/>
          <w:szCs w:val="22"/>
        </w:rPr>
        <w:t>contract offers no volume guarantees nor does it place any r</w:t>
      </w:r>
      <w:r w:rsidR="009E617D">
        <w:rPr>
          <w:rFonts w:asciiTheme="minorHAnsi" w:hAnsiTheme="minorHAnsi" w:cs="Arial"/>
          <w:sz w:val="22"/>
          <w:szCs w:val="22"/>
        </w:rPr>
        <w:t>estriction on Knowledgepool to b</w:t>
      </w:r>
      <w:r w:rsidRPr="00AF0DAF">
        <w:rPr>
          <w:rFonts w:asciiTheme="minorHAnsi" w:hAnsiTheme="minorHAnsi" w:cs="Arial"/>
          <w:sz w:val="22"/>
          <w:szCs w:val="22"/>
        </w:rPr>
        <w:t>ook</w:t>
      </w:r>
      <w:r w:rsidR="00ED571A">
        <w:rPr>
          <w:rStyle w:val="FootnoteReference"/>
          <w:rFonts w:asciiTheme="minorHAnsi" w:hAnsiTheme="minorHAnsi" w:cs="Arial"/>
          <w:sz w:val="22"/>
          <w:szCs w:val="22"/>
        </w:rPr>
        <w:footnoteReference w:id="1"/>
      </w:r>
      <w:r w:rsidRPr="00AF0DAF">
        <w:rPr>
          <w:rFonts w:asciiTheme="minorHAnsi" w:hAnsiTheme="minorHAnsi" w:cs="Arial"/>
          <w:sz w:val="22"/>
          <w:szCs w:val="22"/>
        </w:rPr>
        <w:t xml:space="preserve">/buy any </w:t>
      </w:r>
      <w:r>
        <w:rPr>
          <w:rFonts w:asciiTheme="minorHAnsi" w:hAnsiTheme="minorHAnsi" w:cs="Arial"/>
          <w:sz w:val="22"/>
          <w:szCs w:val="22"/>
        </w:rPr>
        <w:t>service</w:t>
      </w:r>
      <w:r w:rsidRPr="00AF0DAF">
        <w:rPr>
          <w:rFonts w:asciiTheme="minorHAnsi" w:hAnsiTheme="minorHAnsi" w:cs="Arial"/>
          <w:sz w:val="22"/>
          <w:szCs w:val="22"/>
        </w:rPr>
        <w:t>(s) solely from the Supplier.</w:t>
      </w:r>
      <w:r>
        <w:rPr>
          <w:rFonts w:asciiTheme="minorHAnsi" w:hAnsiTheme="minorHAnsi" w:cs="Arial"/>
          <w:sz w:val="22"/>
          <w:szCs w:val="22"/>
        </w:rPr>
        <w:t xml:space="preserve"> </w:t>
      </w:r>
      <w:r w:rsidR="00ED571A" w:rsidRPr="00ED571A">
        <w:rPr>
          <w:rFonts w:asciiTheme="minorHAnsi" w:hAnsiTheme="minorHAnsi" w:cs="Arial"/>
          <w:sz w:val="22"/>
          <w:szCs w:val="22"/>
        </w:rPr>
        <w:t xml:space="preserve">Any </w:t>
      </w:r>
      <w:r w:rsidR="00B25208">
        <w:rPr>
          <w:rFonts w:asciiTheme="minorHAnsi" w:hAnsiTheme="minorHAnsi" w:cs="Arial"/>
          <w:sz w:val="22"/>
          <w:szCs w:val="22"/>
        </w:rPr>
        <w:t>work</w:t>
      </w:r>
      <w:r w:rsidR="009E617D">
        <w:rPr>
          <w:rFonts w:asciiTheme="minorHAnsi" w:hAnsiTheme="minorHAnsi" w:cs="Arial"/>
          <w:sz w:val="22"/>
          <w:szCs w:val="22"/>
        </w:rPr>
        <w:t xml:space="preserve"> b</w:t>
      </w:r>
      <w:r w:rsidR="00ED571A" w:rsidRPr="00ED571A">
        <w:rPr>
          <w:rFonts w:asciiTheme="minorHAnsi" w:hAnsiTheme="minorHAnsi" w:cs="Arial"/>
          <w:sz w:val="22"/>
          <w:szCs w:val="22"/>
        </w:rPr>
        <w:t>ooked before the contract expires will be delivered even if the date for delivery is after the contract end date.</w:t>
      </w:r>
    </w:p>
    <w:p w14:paraId="6C305FF8" w14:textId="77777777" w:rsidR="0080110A" w:rsidRPr="003B1590" w:rsidRDefault="0080110A" w:rsidP="00561234">
      <w:pPr>
        <w:pStyle w:val="Subtitle"/>
      </w:pPr>
      <w:r w:rsidRPr="003B1590">
        <w:t>Order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4498"/>
        <w:gridCol w:w="4518"/>
      </w:tblGrid>
      <w:tr w:rsidR="0080110A" w14:paraId="168D8DE0" w14:textId="77777777" w:rsidTr="00AA0C46">
        <w:tc>
          <w:tcPr>
            <w:tcW w:w="4621" w:type="dxa"/>
            <w:shd w:val="pct10" w:color="auto" w:fill="auto"/>
          </w:tcPr>
          <w:p w14:paraId="16DE9193" w14:textId="77777777" w:rsidR="0080110A" w:rsidRPr="00C917F3" w:rsidRDefault="0080110A" w:rsidP="00AA0C46">
            <w:pPr>
              <w:pStyle w:val="NoSpacing"/>
              <w:rPr>
                <w:sz w:val="20"/>
                <w:szCs w:val="20"/>
              </w:rPr>
            </w:pPr>
            <w:r>
              <w:rPr>
                <w:sz w:val="20"/>
                <w:szCs w:val="20"/>
              </w:rPr>
              <w:t>Client:</w:t>
            </w:r>
          </w:p>
        </w:tc>
        <w:tc>
          <w:tcPr>
            <w:tcW w:w="4621" w:type="dxa"/>
            <w:shd w:val="pct10" w:color="auto" w:fill="auto"/>
          </w:tcPr>
          <w:p w14:paraId="73837E34" w14:textId="0F6F8775" w:rsidR="0080110A" w:rsidRPr="00C917F3" w:rsidRDefault="00D55288" w:rsidP="00AA0C46">
            <w:pPr>
              <w:pStyle w:val="NoSpacing"/>
              <w:rPr>
                <w:sz w:val="20"/>
                <w:szCs w:val="20"/>
              </w:rPr>
            </w:pPr>
            <w:r>
              <w:rPr>
                <w:sz w:val="20"/>
                <w:szCs w:val="20"/>
              </w:rPr>
              <w:t>MOD</w:t>
            </w:r>
          </w:p>
        </w:tc>
      </w:tr>
      <w:tr w:rsidR="0080110A" w14:paraId="0942585B" w14:textId="77777777" w:rsidTr="00AA0C46">
        <w:tc>
          <w:tcPr>
            <w:tcW w:w="4621" w:type="dxa"/>
            <w:shd w:val="pct10" w:color="auto" w:fill="auto"/>
          </w:tcPr>
          <w:p w14:paraId="4F887CF3" w14:textId="77777777" w:rsidR="0080110A" w:rsidRPr="00C917F3" w:rsidRDefault="0080110A" w:rsidP="00AA0C46">
            <w:pPr>
              <w:pStyle w:val="NoSpacing"/>
              <w:rPr>
                <w:sz w:val="20"/>
                <w:szCs w:val="20"/>
              </w:rPr>
            </w:pPr>
            <w:r w:rsidRPr="00C917F3">
              <w:rPr>
                <w:sz w:val="20"/>
                <w:szCs w:val="20"/>
              </w:rPr>
              <w:t>Work Order Effective Date</w:t>
            </w:r>
            <w:r>
              <w:rPr>
                <w:sz w:val="20"/>
                <w:szCs w:val="20"/>
              </w:rPr>
              <w:t>:</w:t>
            </w:r>
          </w:p>
        </w:tc>
        <w:tc>
          <w:tcPr>
            <w:tcW w:w="4621" w:type="dxa"/>
            <w:shd w:val="pct10" w:color="auto" w:fill="auto"/>
          </w:tcPr>
          <w:p w14:paraId="422E676B" w14:textId="4D00E479" w:rsidR="0080110A" w:rsidRPr="00772CFD" w:rsidRDefault="003B65E0" w:rsidP="00E350E2">
            <w:pPr>
              <w:pStyle w:val="NoSpacing"/>
              <w:rPr>
                <w:sz w:val="20"/>
                <w:szCs w:val="20"/>
                <w:highlight w:val="yellow"/>
              </w:rPr>
            </w:pPr>
            <w:r w:rsidRPr="003B65E0">
              <w:rPr>
                <w:sz w:val="20"/>
                <w:szCs w:val="20"/>
              </w:rPr>
              <w:t>[DD/MM/YYYY]</w:t>
            </w:r>
          </w:p>
        </w:tc>
      </w:tr>
      <w:tr w:rsidR="0080110A" w14:paraId="3A856CF3" w14:textId="77777777" w:rsidTr="00AA0C46">
        <w:tc>
          <w:tcPr>
            <w:tcW w:w="4621" w:type="dxa"/>
            <w:shd w:val="pct10" w:color="auto" w:fill="auto"/>
          </w:tcPr>
          <w:p w14:paraId="51443E6D" w14:textId="07B83813" w:rsidR="0080110A" w:rsidRPr="00786067" w:rsidRDefault="0080110A" w:rsidP="00AA0C46">
            <w:pPr>
              <w:pStyle w:val="NoSpacing"/>
              <w:rPr>
                <w:sz w:val="20"/>
                <w:szCs w:val="20"/>
              </w:rPr>
            </w:pPr>
            <w:r w:rsidRPr="00786067">
              <w:rPr>
                <w:sz w:val="20"/>
                <w:szCs w:val="20"/>
              </w:rPr>
              <w:t>Contract End Date:</w:t>
            </w:r>
            <w:r w:rsidR="00DF6DFD" w:rsidRPr="00786067">
              <w:rPr>
                <w:rStyle w:val="FootnoteReference"/>
                <w:sz w:val="20"/>
                <w:szCs w:val="20"/>
              </w:rPr>
              <w:footnoteReference w:id="2"/>
            </w:r>
          </w:p>
        </w:tc>
        <w:tc>
          <w:tcPr>
            <w:tcW w:w="4621" w:type="dxa"/>
            <w:shd w:val="pct10" w:color="auto" w:fill="auto"/>
          </w:tcPr>
          <w:p w14:paraId="421BAB3F" w14:textId="2713E1DB" w:rsidR="0080110A" w:rsidRPr="00786067" w:rsidRDefault="00D55288" w:rsidP="00E350E2">
            <w:pPr>
              <w:pStyle w:val="NoSpacing"/>
              <w:rPr>
                <w:sz w:val="20"/>
                <w:szCs w:val="20"/>
              </w:rPr>
            </w:pPr>
            <w:r w:rsidRPr="00786067">
              <w:rPr>
                <w:sz w:val="20"/>
                <w:szCs w:val="20"/>
              </w:rPr>
              <w:t>30/042022</w:t>
            </w:r>
          </w:p>
        </w:tc>
      </w:tr>
      <w:tr w:rsidR="00AF0DAF" w14:paraId="1F8114F4" w14:textId="77777777" w:rsidTr="00AA0C46">
        <w:tc>
          <w:tcPr>
            <w:tcW w:w="4621" w:type="dxa"/>
            <w:shd w:val="pct10" w:color="auto" w:fill="auto"/>
          </w:tcPr>
          <w:p w14:paraId="2BB170AF" w14:textId="77777777" w:rsidR="00AF0DAF" w:rsidRPr="00C917F3" w:rsidRDefault="00AF0DAF" w:rsidP="00AA0C46">
            <w:pPr>
              <w:pStyle w:val="NoSpacing"/>
              <w:rPr>
                <w:sz w:val="20"/>
                <w:szCs w:val="20"/>
              </w:rPr>
            </w:pPr>
            <w:r>
              <w:rPr>
                <w:sz w:val="20"/>
                <w:szCs w:val="20"/>
              </w:rPr>
              <w:t>Extension period in months</w:t>
            </w:r>
            <w:r>
              <w:rPr>
                <w:rStyle w:val="FootnoteReference"/>
                <w:sz w:val="20"/>
                <w:szCs w:val="20"/>
              </w:rPr>
              <w:footnoteReference w:id="3"/>
            </w:r>
          </w:p>
        </w:tc>
        <w:tc>
          <w:tcPr>
            <w:tcW w:w="4621" w:type="dxa"/>
            <w:shd w:val="pct10" w:color="auto" w:fill="auto"/>
          </w:tcPr>
          <w:p w14:paraId="513CAB36" w14:textId="7ED5E579" w:rsidR="00AF0DAF" w:rsidRPr="00720C5E" w:rsidRDefault="00D55288" w:rsidP="00E350E2">
            <w:pPr>
              <w:pStyle w:val="NoSpacing"/>
              <w:rPr>
                <w:sz w:val="20"/>
                <w:szCs w:val="20"/>
              </w:rPr>
            </w:pPr>
            <w:r>
              <w:rPr>
                <w:sz w:val="20"/>
                <w:szCs w:val="20"/>
              </w:rPr>
              <w:t>2</w:t>
            </w:r>
            <w:r w:rsidR="00772CFD">
              <w:rPr>
                <w:sz w:val="20"/>
                <w:szCs w:val="20"/>
              </w:rPr>
              <w:t xml:space="preserve"> possible </w:t>
            </w:r>
            <w:r>
              <w:rPr>
                <w:sz w:val="20"/>
                <w:szCs w:val="20"/>
              </w:rPr>
              <w:t>12</w:t>
            </w:r>
            <w:r w:rsidR="00772CFD">
              <w:rPr>
                <w:sz w:val="20"/>
                <w:szCs w:val="20"/>
              </w:rPr>
              <w:t xml:space="preserve"> month</w:t>
            </w:r>
            <w:r w:rsidR="00E350E2">
              <w:rPr>
                <w:sz w:val="20"/>
                <w:szCs w:val="20"/>
              </w:rPr>
              <w:t>s</w:t>
            </w:r>
            <w:r w:rsidR="00772CFD">
              <w:rPr>
                <w:sz w:val="20"/>
                <w:szCs w:val="20"/>
              </w:rPr>
              <w:t xml:space="preserve"> extensions a</w:t>
            </w:r>
            <w:r w:rsidR="00B25208">
              <w:rPr>
                <w:sz w:val="20"/>
                <w:szCs w:val="20"/>
              </w:rPr>
              <w:t xml:space="preserve">t </w:t>
            </w:r>
            <w:proofErr w:type="spellStart"/>
            <w:r w:rsidR="00B25208">
              <w:rPr>
                <w:sz w:val="20"/>
                <w:szCs w:val="20"/>
              </w:rPr>
              <w:t>Knowledgepool’s</w:t>
            </w:r>
            <w:proofErr w:type="spellEnd"/>
            <w:r w:rsidR="00B25208">
              <w:rPr>
                <w:sz w:val="20"/>
                <w:szCs w:val="20"/>
              </w:rPr>
              <w:t xml:space="preserve"> discretion</w:t>
            </w:r>
          </w:p>
        </w:tc>
      </w:tr>
    </w:tbl>
    <w:p w14:paraId="360DA26B" w14:textId="77777777" w:rsidR="0080110A" w:rsidRPr="0080110A" w:rsidRDefault="0080110A" w:rsidP="00561234">
      <w:pPr>
        <w:pStyle w:val="Subtitle"/>
        <w:numPr>
          <w:ilvl w:val="0"/>
          <w:numId w:val="0"/>
        </w:numPr>
      </w:pPr>
    </w:p>
    <w:p w14:paraId="441CAB2D" w14:textId="77777777" w:rsidR="0080110A" w:rsidRPr="0080110A" w:rsidRDefault="0080110A" w:rsidP="00561234">
      <w:pPr>
        <w:pStyle w:val="Subtitle"/>
      </w:pPr>
      <w:r w:rsidRPr="0080110A">
        <w:t xml:space="preserve">Supplier </w:t>
      </w:r>
      <w:r w:rsidR="00375B24">
        <w:t>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4A0" w:firstRow="1" w:lastRow="0" w:firstColumn="1" w:lastColumn="0" w:noHBand="0" w:noVBand="1"/>
      </w:tblPr>
      <w:tblGrid>
        <w:gridCol w:w="2459"/>
        <w:gridCol w:w="6557"/>
      </w:tblGrid>
      <w:tr w:rsidR="003B65E0" w14:paraId="2C6BCBB6" w14:textId="77777777" w:rsidTr="00772CFD">
        <w:tc>
          <w:tcPr>
            <w:tcW w:w="2518" w:type="dxa"/>
            <w:shd w:val="pct10" w:color="auto" w:fill="auto"/>
          </w:tcPr>
          <w:p w14:paraId="1ADFC20E" w14:textId="77777777" w:rsidR="003B65E0" w:rsidRPr="003504E0" w:rsidRDefault="003B65E0" w:rsidP="00AA0C46">
            <w:pPr>
              <w:pStyle w:val="NoSpacing"/>
              <w:rPr>
                <w:sz w:val="20"/>
                <w:szCs w:val="20"/>
              </w:rPr>
            </w:pPr>
            <w:r w:rsidRPr="003504E0">
              <w:rPr>
                <w:sz w:val="20"/>
                <w:szCs w:val="20"/>
              </w:rPr>
              <w:t>Supplier:</w:t>
            </w:r>
          </w:p>
        </w:tc>
        <w:tc>
          <w:tcPr>
            <w:tcW w:w="6724" w:type="dxa"/>
            <w:shd w:val="pct10" w:color="auto" w:fill="auto"/>
          </w:tcPr>
          <w:p w14:paraId="15244B5C" w14:textId="40FF4A3A" w:rsidR="003B65E0" w:rsidRPr="00772CFD" w:rsidRDefault="00D55288" w:rsidP="00AA0C46">
            <w:pPr>
              <w:pStyle w:val="NoSpacing"/>
              <w:rPr>
                <w:sz w:val="20"/>
                <w:szCs w:val="20"/>
                <w:highlight w:val="yellow"/>
              </w:rPr>
            </w:pPr>
            <w:r w:rsidRPr="00D55288">
              <w:rPr>
                <w:sz w:val="20"/>
                <w:szCs w:val="20"/>
              </w:rPr>
              <w:t>ILX Group Plc</w:t>
            </w:r>
          </w:p>
        </w:tc>
      </w:tr>
      <w:tr w:rsidR="003B65E0" w14:paraId="3D8BB1E0" w14:textId="77777777" w:rsidTr="00772CFD">
        <w:tc>
          <w:tcPr>
            <w:tcW w:w="2518" w:type="dxa"/>
            <w:shd w:val="pct10" w:color="auto" w:fill="auto"/>
          </w:tcPr>
          <w:p w14:paraId="3E72BCF0" w14:textId="77777777" w:rsidR="003B65E0" w:rsidRPr="003504E0" w:rsidRDefault="003B65E0" w:rsidP="00AA0C46">
            <w:pPr>
              <w:pStyle w:val="NoSpacing"/>
              <w:rPr>
                <w:sz w:val="20"/>
                <w:szCs w:val="20"/>
              </w:rPr>
            </w:pPr>
            <w:r w:rsidRPr="003504E0">
              <w:rPr>
                <w:sz w:val="20"/>
                <w:szCs w:val="20"/>
              </w:rPr>
              <w:t>Contact</w:t>
            </w:r>
            <w:r>
              <w:rPr>
                <w:sz w:val="20"/>
                <w:szCs w:val="20"/>
              </w:rPr>
              <w:t>(s)</w:t>
            </w:r>
            <w:r w:rsidRPr="003504E0">
              <w:rPr>
                <w:sz w:val="20"/>
                <w:szCs w:val="20"/>
              </w:rPr>
              <w:t xml:space="preserve"> Name</w:t>
            </w:r>
            <w:r>
              <w:rPr>
                <w:sz w:val="20"/>
                <w:szCs w:val="20"/>
              </w:rPr>
              <w:t>(</w:t>
            </w:r>
            <w:r w:rsidRPr="003504E0">
              <w:rPr>
                <w:sz w:val="20"/>
                <w:szCs w:val="20"/>
              </w:rPr>
              <w:t>s</w:t>
            </w:r>
            <w:r>
              <w:rPr>
                <w:sz w:val="20"/>
                <w:szCs w:val="20"/>
              </w:rPr>
              <w:t>)</w:t>
            </w:r>
            <w:r w:rsidRPr="003504E0">
              <w:rPr>
                <w:sz w:val="20"/>
                <w:szCs w:val="20"/>
              </w:rPr>
              <w:t>:</w:t>
            </w:r>
          </w:p>
        </w:tc>
        <w:tc>
          <w:tcPr>
            <w:tcW w:w="6724" w:type="dxa"/>
            <w:shd w:val="pct10" w:color="auto" w:fill="auto"/>
          </w:tcPr>
          <w:p w14:paraId="44D27698" w14:textId="03E3BAEB" w:rsidR="003B65E0" w:rsidRDefault="003B65E0" w:rsidP="00AA0C46">
            <w:pPr>
              <w:pStyle w:val="NoSpacing"/>
              <w:rPr>
                <w:sz w:val="20"/>
                <w:szCs w:val="20"/>
              </w:rPr>
            </w:pPr>
            <w:r>
              <w:rPr>
                <w:sz w:val="20"/>
                <w:szCs w:val="20"/>
              </w:rPr>
              <w:t xml:space="preserve">Booking Enquiries: </w:t>
            </w:r>
            <w:r w:rsidR="00D55288" w:rsidRPr="00D55288">
              <w:rPr>
                <w:sz w:val="20"/>
                <w:szCs w:val="20"/>
              </w:rPr>
              <w:t>Claire Heesom</w:t>
            </w:r>
          </w:p>
          <w:p w14:paraId="429B7AB5" w14:textId="77777777" w:rsidR="003B65E0" w:rsidRDefault="003B65E0" w:rsidP="00AA0C46">
            <w:pPr>
              <w:pStyle w:val="NoSpacing"/>
              <w:rPr>
                <w:sz w:val="20"/>
                <w:szCs w:val="20"/>
              </w:rPr>
            </w:pPr>
          </w:p>
          <w:p w14:paraId="52C72964" w14:textId="0CAE692A" w:rsidR="003B65E0" w:rsidRPr="003504E0" w:rsidRDefault="003B65E0" w:rsidP="00AA0C46">
            <w:pPr>
              <w:pStyle w:val="NoSpacing"/>
              <w:rPr>
                <w:sz w:val="20"/>
                <w:szCs w:val="20"/>
              </w:rPr>
            </w:pPr>
            <w:r>
              <w:rPr>
                <w:sz w:val="20"/>
                <w:szCs w:val="20"/>
              </w:rPr>
              <w:t xml:space="preserve">Account/Project: </w:t>
            </w:r>
            <w:r w:rsidR="00D55288" w:rsidRPr="00D55288">
              <w:rPr>
                <w:sz w:val="20"/>
                <w:szCs w:val="20"/>
              </w:rPr>
              <w:t xml:space="preserve">Claire </w:t>
            </w:r>
            <w:proofErr w:type="spellStart"/>
            <w:r w:rsidR="00D55288" w:rsidRPr="00D55288">
              <w:rPr>
                <w:sz w:val="20"/>
                <w:szCs w:val="20"/>
              </w:rPr>
              <w:t>He</w:t>
            </w:r>
            <w:r w:rsidR="00D55288">
              <w:rPr>
                <w:sz w:val="20"/>
                <w:szCs w:val="20"/>
              </w:rPr>
              <w:t>ssom</w:t>
            </w:r>
            <w:proofErr w:type="spellEnd"/>
          </w:p>
        </w:tc>
      </w:tr>
      <w:tr w:rsidR="003B65E0" w14:paraId="639BA24C" w14:textId="77777777" w:rsidTr="00772CFD">
        <w:tc>
          <w:tcPr>
            <w:tcW w:w="2518" w:type="dxa"/>
            <w:shd w:val="pct10" w:color="auto" w:fill="auto"/>
          </w:tcPr>
          <w:p w14:paraId="3333C255" w14:textId="77777777" w:rsidR="003B65E0" w:rsidRPr="003504E0" w:rsidRDefault="003B65E0" w:rsidP="00AA0C46">
            <w:pPr>
              <w:pStyle w:val="NoSpacing"/>
              <w:rPr>
                <w:sz w:val="20"/>
                <w:szCs w:val="20"/>
              </w:rPr>
            </w:pPr>
            <w:r w:rsidRPr="003504E0">
              <w:rPr>
                <w:sz w:val="20"/>
                <w:szCs w:val="20"/>
              </w:rPr>
              <w:t>Contact details:</w:t>
            </w:r>
          </w:p>
        </w:tc>
        <w:tc>
          <w:tcPr>
            <w:tcW w:w="6724" w:type="dxa"/>
            <w:shd w:val="pct10" w:color="auto" w:fill="auto"/>
          </w:tcPr>
          <w:p w14:paraId="241016FF" w14:textId="6D58DDAE" w:rsidR="003B65E0" w:rsidRDefault="003B65E0" w:rsidP="00D55288">
            <w:pPr>
              <w:pStyle w:val="NoSpacing"/>
              <w:rPr>
                <w:sz w:val="20"/>
                <w:szCs w:val="20"/>
              </w:rPr>
            </w:pPr>
            <w:r>
              <w:rPr>
                <w:sz w:val="20"/>
                <w:szCs w:val="20"/>
              </w:rPr>
              <w:t xml:space="preserve">Booking Enquiries: </w:t>
            </w:r>
            <w:hyperlink r:id="rId11" w:history="1">
              <w:r w:rsidR="00D55288" w:rsidRPr="00C27CBA">
                <w:rPr>
                  <w:rStyle w:val="Hyperlink"/>
                  <w:sz w:val="20"/>
                  <w:szCs w:val="20"/>
                </w:rPr>
                <w:t>claire.heesom@ilxgroup.com</w:t>
              </w:r>
            </w:hyperlink>
            <w:r w:rsidR="00D55288">
              <w:rPr>
                <w:sz w:val="20"/>
                <w:szCs w:val="20"/>
              </w:rPr>
              <w:t xml:space="preserve"> | </w:t>
            </w:r>
            <w:r w:rsidR="00D55288" w:rsidRPr="00D55288">
              <w:rPr>
                <w:sz w:val="20"/>
                <w:szCs w:val="20"/>
              </w:rPr>
              <w:t>+44 (0) 7964 271 545</w:t>
            </w:r>
          </w:p>
          <w:p w14:paraId="34BAED78" w14:textId="2CDFA452" w:rsidR="003B65E0" w:rsidRDefault="003B65E0" w:rsidP="00AA0C46">
            <w:pPr>
              <w:pStyle w:val="NoSpacing"/>
              <w:rPr>
                <w:sz w:val="20"/>
                <w:szCs w:val="20"/>
              </w:rPr>
            </w:pPr>
          </w:p>
          <w:p w14:paraId="1AAFA87F" w14:textId="41D6CB79" w:rsidR="003B65E0" w:rsidRDefault="003B65E0" w:rsidP="00AA0C46">
            <w:pPr>
              <w:pStyle w:val="NoSpacing"/>
              <w:rPr>
                <w:sz w:val="20"/>
                <w:szCs w:val="20"/>
              </w:rPr>
            </w:pPr>
            <w:r>
              <w:rPr>
                <w:sz w:val="20"/>
                <w:szCs w:val="20"/>
              </w:rPr>
              <w:t xml:space="preserve">Account/Project: </w:t>
            </w:r>
            <w:r w:rsidR="00D55288" w:rsidRPr="00D55288">
              <w:rPr>
                <w:sz w:val="20"/>
                <w:szCs w:val="20"/>
              </w:rPr>
              <w:t>claire.heesom@ilxgroup.com | +44 (0) 7964 271 545</w:t>
            </w:r>
          </w:p>
          <w:p w14:paraId="63B2F631" w14:textId="1C026CAE" w:rsidR="003B65E0" w:rsidRPr="003504E0" w:rsidRDefault="003B65E0" w:rsidP="00AA0C46">
            <w:pPr>
              <w:pStyle w:val="NoSpacing"/>
              <w:rPr>
                <w:sz w:val="20"/>
                <w:szCs w:val="20"/>
              </w:rPr>
            </w:pPr>
          </w:p>
        </w:tc>
      </w:tr>
    </w:tbl>
    <w:p w14:paraId="64AE180C" w14:textId="77777777" w:rsidR="0080110A" w:rsidRDefault="0080110A" w:rsidP="0080110A">
      <w:pPr>
        <w:pStyle w:val="NoSpacing"/>
      </w:pPr>
    </w:p>
    <w:p w14:paraId="05DD676B" w14:textId="77777777" w:rsidR="0080110A" w:rsidRPr="00561234" w:rsidRDefault="0080110A" w:rsidP="00561234">
      <w:pPr>
        <w:pStyle w:val="Subtitle"/>
      </w:pPr>
      <w:r w:rsidRPr="00561234">
        <w:t>Variations to the Terms and Conditions</w:t>
      </w:r>
      <w:r w:rsidR="00375B24" w:rsidRPr="00561234">
        <w:t>:</w:t>
      </w:r>
    </w:p>
    <w:p w14:paraId="19D52C4B" w14:textId="77777777" w:rsidR="0080110A" w:rsidRDefault="0080110A" w:rsidP="0080110A">
      <w:r>
        <w:t xml:space="preserve">The </w:t>
      </w:r>
      <w:r w:rsidR="00B25208">
        <w:t xml:space="preserve">Parties agree to the </w:t>
      </w:r>
      <w:r>
        <w:t>following variations to the referenced Terms and Conditions for this Work Order:</w:t>
      </w:r>
    </w:p>
    <w:p w14:paraId="22110A78" w14:textId="77777777" w:rsidR="0080110A" w:rsidRDefault="0080110A" w:rsidP="0080110A">
      <w:pPr>
        <w:numPr>
          <w:ilvl w:val="0"/>
          <w:numId w:val="2"/>
        </w:numPr>
        <w:spacing w:before="120" w:after="120" w:line="240" w:lineRule="auto"/>
      </w:pPr>
      <w:r>
        <w:t xml:space="preserve">No </w:t>
      </w:r>
      <w:r w:rsidRPr="00AD4DAE">
        <w:t>variations</w:t>
      </w:r>
    </w:p>
    <w:p w14:paraId="02CB738A" w14:textId="77777777" w:rsidR="0080110A" w:rsidRPr="00375B24" w:rsidRDefault="0080110A" w:rsidP="00561234">
      <w:pPr>
        <w:pStyle w:val="Subtitle"/>
        <w:numPr>
          <w:ilvl w:val="0"/>
          <w:numId w:val="0"/>
        </w:numPr>
      </w:pPr>
    </w:p>
    <w:p w14:paraId="521C35B8" w14:textId="77777777" w:rsidR="0080110A" w:rsidRPr="003B1590" w:rsidRDefault="0080110A" w:rsidP="00561234">
      <w:pPr>
        <w:pStyle w:val="Subtitle"/>
      </w:pPr>
      <w:r w:rsidRPr="003B1590">
        <w:lastRenderedPageBreak/>
        <w:t>Work/Service Description: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4A0" w:firstRow="1" w:lastRow="0" w:firstColumn="1" w:lastColumn="0" w:noHBand="0" w:noVBand="1"/>
      </w:tblPr>
      <w:tblGrid>
        <w:gridCol w:w="9016"/>
      </w:tblGrid>
      <w:tr w:rsidR="0080110A" w:rsidRPr="003504E0" w14:paraId="5272153A" w14:textId="77777777" w:rsidTr="00AA0C46">
        <w:tc>
          <w:tcPr>
            <w:tcW w:w="9242" w:type="dxa"/>
            <w:shd w:val="pct10" w:color="auto" w:fill="auto"/>
          </w:tcPr>
          <w:tbl>
            <w:tblPr>
              <w:tblStyle w:val="TableGrid"/>
              <w:tblW w:w="0" w:type="auto"/>
              <w:tblLook w:val="04A0" w:firstRow="1" w:lastRow="0" w:firstColumn="1" w:lastColumn="0" w:noHBand="0" w:noVBand="1"/>
            </w:tblPr>
            <w:tblGrid>
              <w:gridCol w:w="8790"/>
            </w:tblGrid>
            <w:tr w:rsidR="00786067" w:rsidRPr="00786067" w14:paraId="77AE8E15" w14:textId="77777777" w:rsidTr="00786067">
              <w:tc>
                <w:tcPr>
                  <w:tcW w:w="10456" w:type="dxa"/>
                  <w:tcBorders>
                    <w:top w:val="single" w:sz="4" w:space="0" w:color="auto"/>
                    <w:left w:val="single" w:sz="4" w:space="0" w:color="auto"/>
                    <w:bottom w:val="single" w:sz="4" w:space="0" w:color="auto"/>
                    <w:right w:val="single" w:sz="4" w:space="0" w:color="auto"/>
                  </w:tcBorders>
                </w:tcPr>
                <w:p w14:paraId="0E7EBA36" w14:textId="77777777" w:rsidR="00786067" w:rsidRPr="00786067" w:rsidRDefault="00786067" w:rsidP="00786067">
                  <w:pPr>
                    <w:pStyle w:val="NoSpacing"/>
                    <w:rPr>
                      <w:b/>
                      <w:sz w:val="20"/>
                      <w:szCs w:val="20"/>
                    </w:rPr>
                  </w:pPr>
                  <w:r w:rsidRPr="00786067">
                    <w:rPr>
                      <w:b/>
                      <w:sz w:val="20"/>
                      <w:szCs w:val="20"/>
                    </w:rPr>
                    <w:t>Part B</w:t>
                  </w:r>
                </w:p>
                <w:p w14:paraId="2EBA71A0" w14:textId="77777777" w:rsidR="00786067" w:rsidRPr="00786067" w:rsidRDefault="00786067" w:rsidP="00786067">
                  <w:pPr>
                    <w:pStyle w:val="NoSpacing"/>
                    <w:rPr>
                      <w:b/>
                      <w:bCs/>
                      <w:sz w:val="20"/>
                      <w:szCs w:val="20"/>
                    </w:rPr>
                  </w:pPr>
                  <w:r w:rsidRPr="00786067">
                    <w:rPr>
                      <w:b/>
                      <w:bCs/>
                      <w:sz w:val="20"/>
                      <w:szCs w:val="20"/>
                    </w:rPr>
                    <w:t>Bidder’s proposed methodology for delivering the contract</w:t>
                  </w:r>
                </w:p>
                <w:p w14:paraId="41A5CFF5" w14:textId="77777777" w:rsidR="00786067" w:rsidRPr="00786067" w:rsidRDefault="00786067" w:rsidP="00786067">
                  <w:pPr>
                    <w:pStyle w:val="NoSpacing"/>
                    <w:rPr>
                      <w:sz w:val="20"/>
                      <w:szCs w:val="20"/>
                    </w:rPr>
                  </w:pPr>
                  <w:r w:rsidRPr="00786067">
                    <w:rPr>
                      <w:sz w:val="20"/>
                      <w:szCs w:val="20"/>
                    </w:rPr>
                    <w:t xml:space="preserve">ILX offers a broad range of fully accredited eLearning courses, covering Project, Programme and Portfolio Management, as well as IT Service and Finance Management. Our online courses are accredited multimedia eLearning packages providing content which traditionally has been delivered as a </w:t>
                  </w:r>
                  <w:proofErr w:type="gramStart"/>
                  <w:r w:rsidRPr="00786067">
                    <w:rPr>
                      <w:sz w:val="20"/>
                      <w:szCs w:val="20"/>
                    </w:rPr>
                    <w:t>2 or 3 day</w:t>
                  </w:r>
                  <w:proofErr w:type="gramEnd"/>
                  <w:r w:rsidRPr="00786067">
                    <w:rPr>
                      <w:sz w:val="20"/>
                      <w:szCs w:val="20"/>
                    </w:rPr>
                    <w:t xml:space="preserve"> classroom event.</w:t>
                  </w:r>
                </w:p>
                <w:p w14:paraId="1127B2C3" w14:textId="77777777" w:rsidR="00786067" w:rsidRPr="00786067" w:rsidRDefault="00786067" w:rsidP="00786067">
                  <w:pPr>
                    <w:pStyle w:val="NoSpacing"/>
                    <w:rPr>
                      <w:sz w:val="20"/>
                      <w:szCs w:val="20"/>
                    </w:rPr>
                  </w:pPr>
                  <w:r w:rsidRPr="00786067">
                    <w:rPr>
                      <w:sz w:val="20"/>
                      <w:szCs w:val="20"/>
                    </w:rPr>
                    <w:t>Our on-demand, digital learning provides a flexible and efficient way to train your entire team. Each eLearning course is derived from the official syllabus and converted into an interactive, multimedia, content-rich training package and gained accreditation from the official bodies. The combination of interactive visuals and audio explanation delivers information in an easily understood format. The one-on-one nature of the ILX eLearning systems help learners take greater control and hence responsibility for their own learning process.</w:t>
                  </w:r>
                </w:p>
                <w:p w14:paraId="3B01A4A1" w14:textId="77777777" w:rsidR="00786067" w:rsidRPr="00786067" w:rsidRDefault="00786067" w:rsidP="00786067">
                  <w:pPr>
                    <w:pStyle w:val="NoSpacing"/>
                    <w:rPr>
                      <w:sz w:val="20"/>
                      <w:szCs w:val="20"/>
                    </w:rPr>
                  </w:pPr>
                  <w:r w:rsidRPr="00786067">
                    <w:rPr>
                      <w:sz w:val="20"/>
                      <w:szCs w:val="20"/>
                    </w:rPr>
                    <w:t xml:space="preserve">An </w:t>
                  </w:r>
                  <w:r w:rsidRPr="00786067">
                    <w:rPr>
                      <w:b/>
                      <w:bCs/>
                      <w:sz w:val="20"/>
                      <w:szCs w:val="20"/>
                    </w:rPr>
                    <w:t>ILX Enterprise Licence</w:t>
                  </w:r>
                  <w:r w:rsidRPr="00786067">
                    <w:rPr>
                      <w:sz w:val="20"/>
                      <w:szCs w:val="20"/>
                    </w:rPr>
                    <w:t xml:space="preserve"> provides 12 months access to our entire eLearning portfolio which includes the accredited courses below:</w:t>
                  </w:r>
                </w:p>
                <w:p w14:paraId="49157A65" w14:textId="3514AAF0" w:rsidR="00786067" w:rsidRPr="00786067" w:rsidRDefault="00786067" w:rsidP="00786067">
                  <w:pPr>
                    <w:pStyle w:val="NoSpacing"/>
                    <w:rPr>
                      <w:sz w:val="20"/>
                      <w:szCs w:val="20"/>
                    </w:rPr>
                  </w:pPr>
                  <w:r w:rsidRPr="00786067">
                    <w:rPr>
                      <w:noProof/>
                      <w:sz w:val="20"/>
                      <w:szCs w:val="20"/>
                    </w:rPr>
                    <w:drawing>
                      <wp:inline distT="0" distB="0" distL="0" distR="0" wp14:anchorId="5EA9E577" wp14:editId="6ED9D030">
                        <wp:extent cx="5731510" cy="5367655"/>
                        <wp:effectExtent l="0" t="0" r="2540" b="444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6"/>
                                <pic:cNvPicPr>
                                  <a:picLocks noChangeAspect="1" noChangeArrowheads="1"/>
                                </pic:cNvPicPr>
                              </pic:nvPicPr>
                              <pic:blipFill>
                                <a:blip r:embed="rId12" cstate="print">
                                  <a:extLst>
                                    <a:ext uri="{28A0092B-C50C-407E-A947-70E740481C1C}">
                                      <a14:useLocalDpi xmlns:a14="http://schemas.microsoft.com/office/drawing/2010/main" val="0"/>
                                    </a:ext>
                                  </a:extLst>
                                </a:blip>
                                <a:srcRect l="3857" t="7465" r="4163" b="5490"/>
                                <a:stretch>
                                  <a:fillRect/>
                                </a:stretch>
                              </pic:blipFill>
                              <pic:spPr bwMode="auto">
                                <a:xfrm>
                                  <a:off x="0" y="0"/>
                                  <a:ext cx="5731510" cy="5367655"/>
                                </a:xfrm>
                                <a:prstGeom prst="rect">
                                  <a:avLst/>
                                </a:prstGeom>
                                <a:noFill/>
                                <a:ln>
                                  <a:noFill/>
                                </a:ln>
                              </pic:spPr>
                            </pic:pic>
                          </a:graphicData>
                        </a:graphic>
                      </wp:inline>
                    </w:drawing>
                  </w:r>
                </w:p>
                <w:p w14:paraId="58056096" w14:textId="77777777" w:rsidR="00786067" w:rsidRPr="00786067" w:rsidRDefault="00786067" w:rsidP="00786067">
                  <w:pPr>
                    <w:pStyle w:val="NoSpacing"/>
                    <w:rPr>
                      <w:sz w:val="20"/>
                      <w:szCs w:val="20"/>
                    </w:rPr>
                  </w:pPr>
                  <w:r w:rsidRPr="00786067">
                    <w:rPr>
                      <w:sz w:val="20"/>
                      <w:szCs w:val="20"/>
                    </w:rPr>
                    <w:t>The full suite of ILX courses are mapped to the government competency assessment model, PDCF. Following completion of the GOST, individuals will be provided with tailored learning plan.</w:t>
                  </w:r>
                </w:p>
                <w:p w14:paraId="615749E9" w14:textId="77777777" w:rsidR="00786067" w:rsidRPr="00786067" w:rsidRDefault="00786067" w:rsidP="00786067">
                  <w:pPr>
                    <w:pStyle w:val="NoSpacing"/>
                    <w:rPr>
                      <w:sz w:val="20"/>
                      <w:szCs w:val="20"/>
                    </w:rPr>
                  </w:pPr>
                  <w:r w:rsidRPr="00786067">
                    <w:rPr>
                      <w:sz w:val="20"/>
                      <w:szCs w:val="20"/>
                    </w:rPr>
                    <w:t xml:space="preserve">Delegates are then able to prove and plan effective progress in a modular fashion, able to pinpoint the learning elements to drive project management efficiency without the need to complete entire training courses. This saves time and </w:t>
                  </w:r>
                  <w:proofErr w:type="gramStart"/>
                  <w:r w:rsidRPr="00786067">
                    <w:rPr>
                      <w:sz w:val="20"/>
                      <w:szCs w:val="20"/>
                    </w:rPr>
                    <w:t>cost, and</w:t>
                  </w:r>
                  <w:proofErr w:type="gramEnd"/>
                  <w:r w:rsidRPr="00786067">
                    <w:rPr>
                      <w:sz w:val="20"/>
                      <w:szCs w:val="20"/>
                    </w:rPr>
                    <w:t xml:space="preserve"> allows delegates to nail-out and undertake full accredited courses required to achieve the qualification.</w:t>
                  </w:r>
                </w:p>
                <w:p w14:paraId="6CBB4D4D" w14:textId="77777777" w:rsidR="00786067" w:rsidRPr="00786067" w:rsidRDefault="00786067" w:rsidP="00786067">
                  <w:pPr>
                    <w:pStyle w:val="NoSpacing"/>
                    <w:rPr>
                      <w:sz w:val="20"/>
                      <w:szCs w:val="20"/>
                    </w:rPr>
                  </w:pPr>
                  <w:r w:rsidRPr="00786067">
                    <w:rPr>
                      <w:sz w:val="20"/>
                      <w:szCs w:val="20"/>
                    </w:rPr>
                    <w:lastRenderedPageBreak/>
                    <w:t xml:space="preserve">The </w:t>
                  </w:r>
                  <w:r w:rsidRPr="00786067">
                    <w:rPr>
                      <w:b/>
                      <w:bCs/>
                      <w:sz w:val="20"/>
                      <w:szCs w:val="20"/>
                    </w:rPr>
                    <w:t>ILX Connect</w:t>
                  </w:r>
                  <w:r w:rsidRPr="00786067">
                    <w:rPr>
                      <w:sz w:val="20"/>
                      <w:szCs w:val="20"/>
                    </w:rPr>
                    <w:t xml:space="preserve"> team provides close support at every stage of this process, to successfully manage the roll out of your learning programme. In this way, obstacles that might negatively impact the learner’s progress are removed, driving up the organisation’s ROI.</w:t>
                  </w:r>
                </w:p>
                <w:p w14:paraId="6891851F" w14:textId="77777777" w:rsidR="00786067" w:rsidRPr="00786067" w:rsidRDefault="00786067" w:rsidP="00786067">
                  <w:pPr>
                    <w:pStyle w:val="NoSpacing"/>
                    <w:rPr>
                      <w:b/>
                      <w:sz w:val="20"/>
                      <w:szCs w:val="20"/>
                    </w:rPr>
                  </w:pPr>
                  <w:r w:rsidRPr="00786067">
                    <w:rPr>
                      <w:b/>
                      <w:sz w:val="20"/>
                      <w:szCs w:val="20"/>
                    </w:rPr>
                    <w:t>What’s Included?</w:t>
                  </w:r>
                </w:p>
                <w:p w14:paraId="31ACE3BC" w14:textId="77777777" w:rsidR="00786067" w:rsidRPr="00786067" w:rsidRDefault="00786067" w:rsidP="00786067">
                  <w:pPr>
                    <w:pStyle w:val="NoSpacing"/>
                    <w:rPr>
                      <w:sz w:val="20"/>
                      <w:szCs w:val="20"/>
                    </w:rPr>
                  </w:pPr>
                  <w:r w:rsidRPr="00786067">
                    <w:rPr>
                      <w:sz w:val="20"/>
                      <w:szCs w:val="20"/>
                    </w:rPr>
                    <w:t>An Unlimited Enterprise Licence is available for any number of users who work for the MoD, and includes the following elements:</w:t>
                  </w:r>
                </w:p>
                <w:p w14:paraId="50A9653C" w14:textId="77777777" w:rsidR="00786067" w:rsidRPr="00786067" w:rsidRDefault="00786067" w:rsidP="00786067">
                  <w:pPr>
                    <w:pStyle w:val="NoSpacing"/>
                    <w:numPr>
                      <w:ilvl w:val="0"/>
                      <w:numId w:val="7"/>
                    </w:numPr>
                    <w:rPr>
                      <w:sz w:val="20"/>
                      <w:szCs w:val="20"/>
                    </w:rPr>
                  </w:pPr>
                  <w:r w:rsidRPr="00786067">
                    <w:rPr>
                      <w:b/>
                      <w:bCs/>
                      <w:sz w:val="20"/>
                      <w:szCs w:val="20"/>
                    </w:rPr>
                    <w:t>12 months access</w:t>
                  </w:r>
                  <w:r w:rsidRPr="00786067">
                    <w:rPr>
                      <w:sz w:val="20"/>
                      <w:szCs w:val="20"/>
                    </w:rPr>
                    <w:t xml:space="preserve"> to our entire </w:t>
                  </w:r>
                  <w:r w:rsidRPr="00786067">
                    <w:rPr>
                      <w:bCs/>
                      <w:sz w:val="20"/>
                      <w:szCs w:val="20"/>
                    </w:rPr>
                    <w:t>eLearning portfolio</w:t>
                  </w:r>
                  <w:r w:rsidRPr="00786067">
                    <w:rPr>
                      <w:sz w:val="20"/>
                      <w:szCs w:val="20"/>
                    </w:rPr>
                    <w:t>, equivalent to over 250 hours of learning available to each individual user</w:t>
                  </w:r>
                </w:p>
                <w:p w14:paraId="0D9D82A5" w14:textId="77777777" w:rsidR="00786067" w:rsidRPr="00786067" w:rsidRDefault="00786067" w:rsidP="00786067">
                  <w:pPr>
                    <w:pStyle w:val="NoSpacing"/>
                    <w:numPr>
                      <w:ilvl w:val="0"/>
                      <w:numId w:val="7"/>
                    </w:numPr>
                    <w:rPr>
                      <w:sz w:val="20"/>
                      <w:szCs w:val="20"/>
                    </w:rPr>
                  </w:pPr>
                  <w:r w:rsidRPr="00786067">
                    <w:rPr>
                      <w:sz w:val="20"/>
                      <w:szCs w:val="20"/>
                    </w:rPr>
                    <w:t xml:space="preserve">Full support from the </w:t>
                  </w:r>
                  <w:r w:rsidRPr="00786067">
                    <w:rPr>
                      <w:b/>
                      <w:sz w:val="20"/>
                      <w:szCs w:val="20"/>
                    </w:rPr>
                    <w:t>ILX Tutor panel</w:t>
                  </w:r>
                </w:p>
                <w:p w14:paraId="6EA9B13B" w14:textId="77777777" w:rsidR="00786067" w:rsidRPr="00786067" w:rsidRDefault="00786067" w:rsidP="00786067">
                  <w:pPr>
                    <w:pStyle w:val="NoSpacing"/>
                    <w:numPr>
                      <w:ilvl w:val="0"/>
                      <w:numId w:val="7"/>
                    </w:numPr>
                    <w:rPr>
                      <w:sz w:val="20"/>
                      <w:szCs w:val="20"/>
                    </w:rPr>
                  </w:pPr>
                  <w:r w:rsidRPr="00786067">
                    <w:rPr>
                      <w:sz w:val="20"/>
                      <w:szCs w:val="20"/>
                    </w:rPr>
                    <w:t xml:space="preserve">Access to </w:t>
                  </w:r>
                  <w:r w:rsidRPr="00786067">
                    <w:rPr>
                      <w:b/>
                      <w:sz w:val="20"/>
                      <w:szCs w:val="20"/>
                    </w:rPr>
                    <w:t>ILX CONNECT – GOLD LEVEL</w:t>
                  </w:r>
                  <w:r w:rsidRPr="00786067">
                    <w:rPr>
                      <w:sz w:val="20"/>
                      <w:szCs w:val="20"/>
                    </w:rPr>
                    <w:t xml:space="preserve"> which includes: </w:t>
                  </w:r>
                </w:p>
                <w:p w14:paraId="7F011499" w14:textId="77777777" w:rsidR="00786067" w:rsidRPr="00786067" w:rsidRDefault="00786067" w:rsidP="00786067">
                  <w:pPr>
                    <w:pStyle w:val="NoSpacing"/>
                    <w:numPr>
                      <w:ilvl w:val="1"/>
                      <w:numId w:val="7"/>
                    </w:numPr>
                    <w:rPr>
                      <w:sz w:val="20"/>
                      <w:szCs w:val="20"/>
                    </w:rPr>
                  </w:pPr>
                  <w:r w:rsidRPr="00786067">
                    <w:rPr>
                      <w:sz w:val="20"/>
                      <w:szCs w:val="20"/>
                    </w:rPr>
                    <w:t>Access to eLearning portal</w:t>
                  </w:r>
                </w:p>
                <w:p w14:paraId="67802EA3" w14:textId="77777777" w:rsidR="00786067" w:rsidRPr="00786067" w:rsidRDefault="00786067" w:rsidP="00786067">
                  <w:pPr>
                    <w:pStyle w:val="NoSpacing"/>
                    <w:numPr>
                      <w:ilvl w:val="1"/>
                      <w:numId w:val="7"/>
                    </w:numPr>
                    <w:rPr>
                      <w:sz w:val="20"/>
                      <w:szCs w:val="20"/>
                    </w:rPr>
                  </w:pPr>
                  <w:r w:rsidRPr="00786067">
                    <w:rPr>
                      <w:sz w:val="20"/>
                      <w:szCs w:val="20"/>
                    </w:rPr>
                    <w:t xml:space="preserve">Tailored quarterly reporting, to maximise ROI and to accurately monitor and plot learner progress </w:t>
                  </w:r>
                </w:p>
                <w:p w14:paraId="3B8A0333" w14:textId="77777777" w:rsidR="00786067" w:rsidRPr="00786067" w:rsidRDefault="00786067" w:rsidP="00786067">
                  <w:pPr>
                    <w:pStyle w:val="NoSpacing"/>
                    <w:numPr>
                      <w:ilvl w:val="1"/>
                      <w:numId w:val="7"/>
                    </w:numPr>
                    <w:rPr>
                      <w:sz w:val="20"/>
                      <w:szCs w:val="20"/>
                    </w:rPr>
                  </w:pPr>
                  <w:r w:rsidRPr="00786067">
                    <w:rPr>
                      <w:sz w:val="20"/>
                      <w:szCs w:val="20"/>
                    </w:rPr>
                    <w:t xml:space="preserve">Dashboards that allow the training administrators to define and deliver streamlined internal training processes </w:t>
                  </w:r>
                </w:p>
                <w:p w14:paraId="38A98927" w14:textId="77777777" w:rsidR="00786067" w:rsidRPr="00786067" w:rsidRDefault="00786067" w:rsidP="00786067">
                  <w:pPr>
                    <w:pStyle w:val="NoSpacing"/>
                    <w:numPr>
                      <w:ilvl w:val="1"/>
                      <w:numId w:val="7"/>
                    </w:numPr>
                    <w:rPr>
                      <w:sz w:val="20"/>
                      <w:szCs w:val="20"/>
                    </w:rPr>
                  </w:pPr>
                  <w:r w:rsidRPr="00786067">
                    <w:rPr>
                      <w:sz w:val="20"/>
                      <w:szCs w:val="20"/>
                    </w:rPr>
                    <w:t xml:space="preserve">Exam administration support </w:t>
                  </w:r>
                </w:p>
                <w:p w14:paraId="5AFF7DE6" w14:textId="77777777" w:rsidR="00786067" w:rsidRPr="00786067" w:rsidRDefault="00786067" w:rsidP="00786067">
                  <w:pPr>
                    <w:pStyle w:val="NoSpacing"/>
                    <w:numPr>
                      <w:ilvl w:val="1"/>
                      <w:numId w:val="7"/>
                    </w:numPr>
                    <w:rPr>
                      <w:sz w:val="20"/>
                      <w:szCs w:val="20"/>
                    </w:rPr>
                  </w:pPr>
                  <w:r w:rsidRPr="00786067">
                    <w:rPr>
                      <w:sz w:val="20"/>
                      <w:szCs w:val="20"/>
                    </w:rPr>
                    <w:t>Company-specific launch webinars</w:t>
                  </w:r>
                </w:p>
                <w:p w14:paraId="168DCD81" w14:textId="77777777" w:rsidR="00786067" w:rsidRPr="00786067" w:rsidRDefault="00786067" w:rsidP="00786067">
                  <w:pPr>
                    <w:pStyle w:val="NoSpacing"/>
                    <w:numPr>
                      <w:ilvl w:val="1"/>
                      <w:numId w:val="7"/>
                    </w:numPr>
                    <w:rPr>
                      <w:sz w:val="20"/>
                      <w:szCs w:val="20"/>
                    </w:rPr>
                  </w:pPr>
                  <w:r w:rsidRPr="00786067">
                    <w:rPr>
                      <w:sz w:val="20"/>
                      <w:szCs w:val="20"/>
                    </w:rPr>
                    <w:t>Monthly progress reporting</w:t>
                  </w:r>
                </w:p>
                <w:p w14:paraId="59118562" w14:textId="77777777" w:rsidR="00786067" w:rsidRPr="00786067" w:rsidRDefault="00786067" w:rsidP="00786067">
                  <w:pPr>
                    <w:pStyle w:val="NoSpacing"/>
                    <w:numPr>
                      <w:ilvl w:val="1"/>
                      <w:numId w:val="7"/>
                    </w:numPr>
                    <w:rPr>
                      <w:sz w:val="20"/>
                      <w:szCs w:val="20"/>
                    </w:rPr>
                  </w:pPr>
                  <w:r w:rsidRPr="00786067">
                    <w:rPr>
                      <w:sz w:val="20"/>
                      <w:szCs w:val="20"/>
                    </w:rPr>
                    <w:t>Personalised portal pages</w:t>
                  </w:r>
                </w:p>
                <w:p w14:paraId="1036F14C" w14:textId="77777777" w:rsidR="00786067" w:rsidRPr="00786067" w:rsidRDefault="00786067" w:rsidP="00786067">
                  <w:pPr>
                    <w:pStyle w:val="NoSpacing"/>
                    <w:numPr>
                      <w:ilvl w:val="1"/>
                      <w:numId w:val="7"/>
                    </w:numPr>
                    <w:rPr>
                      <w:sz w:val="20"/>
                      <w:szCs w:val="20"/>
                    </w:rPr>
                  </w:pPr>
                  <w:r w:rsidRPr="00786067">
                    <w:rPr>
                      <w:sz w:val="20"/>
                      <w:szCs w:val="20"/>
                    </w:rPr>
                    <w:t>Bespoke reporting</w:t>
                  </w:r>
                </w:p>
                <w:p w14:paraId="26D3AB48" w14:textId="77777777" w:rsidR="00786067" w:rsidRPr="00786067" w:rsidRDefault="00786067" w:rsidP="00786067">
                  <w:pPr>
                    <w:pStyle w:val="NoSpacing"/>
                    <w:numPr>
                      <w:ilvl w:val="1"/>
                      <w:numId w:val="7"/>
                    </w:numPr>
                    <w:rPr>
                      <w:sz w:val="20"/>
                      <w:szCs w:val="20"/>
                    </w:rPr>
                  </w:pPr>
                  <w:r w:rsidRPr="00786067">
                    <w:rPr>
                      <w:sz w:val="20"/>
                      <w:szCs w:val="20"/>
                    </w:rPr>
                    <w:t>Tailored webinars</w:t>
                  </w:r>
                </w:p>
                <w:p w14:paraId="215EA540" w14:textId="77777777" w:rsidR="00786067" w:rsidRPr="00786067" w:rsidRDefault="00786067" w:rsidP="00786067">
                  <w:pPr>
                    <w:pStyle w:val="NoSpacing"/>
                    <w:rPr>
                      <w:b/>
                      <w:bCs/>
                      <w:sz w:val="20"/>
                      <w:szCs w:val="20"/>
                    </w:rPr>
                  </w:pPr>
                  <w:r w:rsidRPr="00786067">
                    <w:rPr>
                      <w:b/>
                      <w:bCs/>
                      <w:sz w:val="20"/>
                      <w:szCs w:val="20"/>
                    </w:rPr>
                    <w:t>CVs/Bios of resources that would be involved in design and/or delivery of the contract</w:t>
                  </w:r>
                </w:p>
                <w:p w14:paraId="46F655A7" w14:textId="77777777" w:rsidR="00786067" w:rsidRPr="00786067" w:rsidRDefault="00786067" w:rsidP="00786067">
                  <w:pPr>
                    <w:pStyle w:val="NoSpacing"/>
                    <w:rPr>
                      <w:b/>
                      <w:bCs/>
                      <w:sz w:val="20"/>
                      <w:szCs w:val="20"/>
                    </w:rPr>
                  </w:pPr>
                  <w:r w:rsidRPr="00786067">
                    <w:rPr>
                      <w:b/>
                      <w:bCs/>
                      <w:sz w:val="20"/>
                      <w:szCs w:val="20"/>
                    </w:rPr>
                    <w:t>Claire Heesom – Account Director</w:t>
                  </w:r>
                </w:p>
                <w:p w14:paraId="7340B37E" w14:textId="77777777" w:rsidR="00786067" w:rsidRPr="00786067" w:rsidRDefault="00786067" w:rsidP="00786067">
                  <w:pPr>
                    <w:pStyle w:val="NoSpacing"/>
                    <w:rPr>
                      <w:sz w:val="20"/>
                      <w:szCs w:val="20"/>
                    </w:rPr>
                  </w:pPr>
                  <w:r w:rsidRPr="00786067">
                    <w:rPr>
                      <w:sz w:val="20"/>
                      <w:szCs w:val="20"/>
                    </w:rPr>
                    <w:t xml:space="preserve">ILX will provide a dedicated Account Director, Claire Heesom, who will be responsible for the overall service provided. Claire has considerable experience of account management of major projects within ILX’s key central government and public sector vertical including P3M3 assessments, PPM Leadership Programmes, and all related PPM learning and development activities. As ILX Group’s Public Sector Director, Claire is responsible for strategic planning and management of the public sector vertical and internal team. </w:t>
                  </w:r>
                </w:p>
                <w:p w14:paraId="1432E216" w14:textId="77777777" w:rsidR="00786067" w:rsidRPr="00786067" w:rsidRDefault="00786067" w:rsidP="00786067">
                  <w:pPr>
                    <w:pStyle w:val="NoSpacing"/>
                    <w:rPr>
                      <w:b/>
                      <w:bCs/>
                      <w:sz w:val="20"/>
                      <w:szCs w:val="20"/>
                    </w:rPr>
                  </w:pPr>
                  <w:r w:rsidRPr="00786067">
                    <w:rPr>
                      <w:b/>
                      <w:bCs/>
                      <w:sz w:val="20"/>
                      <w:szCs w:val="20"/>
                    </w:rPr>
                    <w:t xml:space="preserve">David Wall - ILX Connect </w:t>
                  </w:r>
                </w:p>
                <w:p w14:paraId="7F181C76" w14:textId="77777777" w:rsidR="00786067" w:rsidRPr="00786067" w:rsidRDefault="00786067" w:rsidP="00786067">
                  <w:pPr>
                    <w:pStyle w:val="NoSpacing"/>
                    <w:rPr>
                      <w:sz w:val="20"/>
                      <w:szCs w:val="20"/>
                    </w:rPr>
                  </w:pPr>
                  <w:r w:rsidRPr="00786067">
                    <w:rPr>
                      <w:sz w:val="20"/>
                      <w:szCs w:val="20"/>
                    </w:rPr>
                    <w:t>David will manage the ILX Learning Portal, guide learners through the learning and provide support where necessary, produce management information reports, maintain communication with learners keeping them engaged and focused on the course examination (if required).</w:t>
                  </w:r>
                </w:p>
                <w:p w14:paraId="5B08DD17" w14:textId="77777777" w:rsidR="00786067" w:rsidRPr="00786067" w:rsidRDefault="00786067" w:rsidP="00786067">
                  <w:pPr>
                    <w:pStyle w:val="NoSpacing"/>
                    <w:rPr>
                      <w:b/>
                      <w:bCs/>
                      <w:sz w:val="20"/>
                      <w:szCs w:val="20"/>
                    </w:rPr>
                  </w:pPr>
                  <w:r w:rsidRPr="00786067">
                    <w:rPr>
                      <w:b/>
                      <w:bCs/>
                      <w:sz w:val="20"/>
                      <w:szCs w:val="20"/>
                    </w:rPr>
                    <w:t>Glyn Davies – Head of Product Development</w:t>
                  </w:r>
                </w:p>
                <w:p w14:paraId="7E16AFDE" w14:textId="77777777" w:rsidR="00786067" w:rsidRPr="00786067" w:rsidRDefault="00786067" w:rsidP="00786067">
                  <w:pPr>
                    <w:pStyle w:val="NoSpacing"/>
                    <w:rPr>
                      <w:sz w:val="20"/>
                      <w:szCs w:val="20"/>
                    </w:rPr>
                  </w:pPr>
                  <w:r w:rsidRPr="00786067">
                    <w:rPr>
                      <w:sz w:val="20"/>
                      <w:szCs w:val="20"/>
                    </w:rPr>
                    <w:t>A professional developer and project manager with a wealth of experience in the project management training field. Glyn has been responsible for the design and development of ILX’s extensive portfolio of project and service management eLearning courses. He has been instrumental in the design of ILX’s award winning eLearning products and has responsibility for technical innovation.</w:t>
                  </w:r>
                </w:p>
                <w:p w14:paraId="4765C2CC" w14:textId="77777777" w:rsidR="00786067" w:rsidRPr="00786067" w:rsidRDefault="00786067" w:rsidP="00786067">
                  <w:pPr>
                    <w:pStyle w:val="NoSpacing"/>
                    <w:rPr>
                      <w:b/>
                      <w:bCs/>
                      <w:sz w:val="20"/>
                      <w:szCs w:val="20"/>
                    </w:rPr>
                  </w:pPr>
                  <w:r w:rsidRPr="00786067">
                    <w:rPr>
                      <w:b/>
                      <w:bCs/>
                      <w:sz w:val="20"/>
                      <w:szCs w:val="20"/>
                    </w:rPr>
                    <w:t>Proposed Course Outline/Content if applicable</w:t>
                  </w:r>
                </w:p>
                <w:p w14:paraId="25EEDC5C" w14:textId="77777777" w:rsidR="00786067" w:rsidRPr="00786067" w:rsidRDefault="00786067" w:rsidP="00786067">
                  <w:pPr>
                    <w:pStyle w:val="NoSpacing"/>
                    <w:rPr>
                      <w:sz w:val="20"/>
                      <w:szCs w:val="20"/>
                    </w:rPr>
                  </w:pPr>
                  <w:r w:rsidRPr="00786067">
                    <w:rPr>
                      <w:sz w:val="20"/>
                      <w:szCs w:val="20"/>
                    </w:rPr>
                    <w:t xml:space="preserve">We work with a wide range of accrediting bodies to develop our best practice eLearning courses, including </w:t>
                  </w:r>
                  <w:proofErr w:type="spellStart"/>
                  <w:r w:rsidRPr="00786067">
                    <w:rPr>
                      <w:sz w:val="20"/>
                      <w:szCs w:val="20"/>
                    </w:rPr>
                    <w:t>PeopleCert</w:t>
                  </w:r>
                  <w:proofErr w:type="spellEnd"/>
                  <w:r w:rsidRPr="00786067">
                    <w:rPr>
                      <w:sz w:val="20"/>
                      <w:szCs w:val="20"/>
                    </w:rPr>
                    <w:t xml:space="preserve"> (on behalf of AXELOS), APM, APMG International, PMI and BCS. Please use the links below for full course outlines for our eLearning courses, as well as classroom and blended options:</w:t>
                  </w:r>
                </w:p>
                <w:tbl>
                  <w:tblPr>
                    <w:tblStyle w:val="TableGridLight"/>
                    <w:tblW w:w="0" w:type="auto"/>
                    <w:tblLook w:val="04A0" w:firstRow="1" w:lastRow="0" w:firstColumn="1" w:lastColumn="0" w:noHBand="0" w:noVBand="1"/>
                  </w:tblPr>
                  <w:tblGrid>
                    <w:gridCol w:w="2766"/>
                    <w:gridCol w:w="5798"/>
                  </w:tblGrid>
                  <w:tr w:rsidR="00786067" w:rsidRPr="00786067" w14:paraId="7C9E7764"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7887D80" w14:textId="77777777" w:rsidR="00786067" w:rsidRPr="00786067" w:rsidRDefault="00786067" w:rsidP="00786067">
                        <w:pPr>
                          <w:pStyle w:val="NoSpacing"/>
                          <w:rPr>
                            <w:b/>
                            <w:sz w:val="20"/>
                            <w:szCs w:val="20"/>
                          </w:rPr>
                        </w:pPr>
                        <w:r w:rsidRPr="00786067">
                          <w:rPr>
                            <w:b/>
                            <w:sz w:val="20"/>
                            <w:szCs w:val="20"/>
                          </w:rPr>
                          <w:t>Course</w:t>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A438DAA" w14:textId="77777777" w:rsidR="00786067" w:rsidRPr="00786067" w:rsidRDefault="00786067" w:rsidP="00786067">
                        <w:pPr>
                          <w:pStyle w:val="NoSpacing"/>
                          <w:rPr>
                            <w:b/>
                            <w:sz w:val="20"/>
                            <w:szCs w:val="20"/>
                          </w:rPr>
                        </w:pPr>
                        <w:r w:rsidRPr="00786067">
                          <w:rPr>
                            <w:b/>
                            <w:sz w:val="20"/>
                            <w:szCs w:val="20"/>
                          </w:rPr>
                          <w:t>Course Outline</w:t>
                        </w:r>
                      </w:p>
                    </w:tc>
                  </w:tr>
                  <w:tr w:rsidR="00786067" w:rsidRPr="00786067" w14:paraId="0BDEB914"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6571FDA" w14:textId="44C4E368" w:rsidR="00786067" w:rsidRPr="00786067" w:rsidRDefault="00786067" w:rsidP="00786067">
                        <w:pPr>
                          <w:pStyle w:val="NoSpacing"/>
                          <w:rPr>
                            <w:sz w:val="20"/>
                            <w:szCs w:val="20"/>
                          </w:rPr>
                        </w:pPr>
                        <w:r w:rsidRPr="00786067">
                          <w:rPr>
                            <w:noProof/>
                            <w:sz w:val="20"/>
                            <w:szCs w:val="20"/>
                          </w:rPr>
                          <w:drawing>
                            <wp:inline distT="0" distB="0" distL="0" distR="0" wp14:anchorId="36D50130" wp14:editId="1E4128BF">
                              <wp:extent cx="1295400" cy="444500"/>
                              <wp:effectExtent l="0" t="0" r="0" b="0"/>
                              <wp:docPr id="34" name="Picture 34" descr="PRINCE2_Training_Organization_Logo_PEOPLECERT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NCE2_Training_Organization_Logo_PEOPLECERT RG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0" cy="444500"/>
                                      </a:xfrm>
                                      <a:prstGeom prst="rect">
                                        <a:avLst/>
                                      </a:prstGeom>
                                      <a:noFill/>
                                      <a:ln>
                                        <a:noFill/>
                                      </a:ln>
                                    </pic:spPr>
                                  </pic:pic>
                                </a:graphicData>
                              </a:graphic>
                            </wp:inline>
                          </w:drawing>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76DD705" w14:textId="77777777" w:rsidR="00786067" w:rsidRPr="00786067" w:rsidRDefault="004975B9" w:rsidP="00786067">
                        <w:pPr>
                          <w:pStyle w:val="NoSpacing"/>
                          <w:rPr>
                            <w:sz w:val="20"/>
                            <w:szCs w:val="20"/>
                          </w:rPr>
                        </w:pPr>
                        <w:hyperlink r:id="rId14" w:history="1">
                          <w:r w:rsidR="00786067" w:rsidRPr="00786067">
                            <w:rPr>
                              <w:rStyle w:val="Hyperlink"/>
                              <w:sz w:val="20"/>
                              <w:szCs w:val="20"/>
                            </w:rPr>
                            <w:t>https://www.ilxgroup.com/uk/individual/training/prince2</w:t>
                          </w:r>
                        </w:hyperlink>
                      </w:p>
                    </w:tc>
                  </w:tr>
                  <w:tr w:rsidR="00786067" w:rsidRPr="00786067" w14:paraId="17B87ED9"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A6EFB12" w14:textId="5E8BA705" w:rsidR="00786067" w:rsidRPr="00786067" w:rsidRDefault="00786067" w:rsidP="00786067">
                        <w:pPr>
                          <w:pStyle w:val="NoSpacing"/>
                          <w:rPr>
                            <w:sz w:val="20"/>
                            <w:szCs w:val="20"/>
                          </w:rPr>
                        </w:pPr>
                        <w:r w:rsidRPr="00786067">
                          <w:rPr>
                            <w:noProof/>
                            <w:sz w:val="20"/>
                            <w:szCs w:val="20"/>
                          </w:rPr>
                          <w:drawing>
                            <wp:inline distT="0" distB="0" distL="0" distR="0" wp14:anchorId="249B6B0D" wp14:editId="69939A19">
                              <wp:extent cx="1295400" cy="6858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5400" cy="685800"/>
                                      </a:xfrm>
                                      <a:prstGeom prst="rect">
                                        <a:avLst/>
                                      </a:prstGeom>
                                      <a:noFill/>
                                      <a:ln>
                                        <a:noFill/>
                                      </a:ln>
                                    </pic:spPr>
                                  </pic:pic>
                                </a:graphicData>
                              </a:graphic>
                            </wp:inline>
                          </w:drawing>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A2D455" w14:textId="77777777" w:rsidR="00786067" w:rsidRPr="00786067" w:rsidRDefault="004975B9" w:rsidP="00786067">
                        <w:pPr>
                          <w:pStyle w:val="NoSpacing"/>
                          <w:rPr>
                            <w:sz w:val="20"/>
                            <w:szCs w:val="20"/>
                          </w:rPr>
                        </w:pPr>
                        <w:hyperlink r:id="rId16" w:history="1">
                          <w:r w:rsidR="00786067" w:rsidRPr="00786067">
                            <w:rPr>
                              <w:rStyle w:val="Hyperlink"/>
                              <w:sz w:val="20"/>
                              <w:szCs w:val="20"/>
                            </w:rPr>
                            <w:t>https://www.ilxgroup.com/uk/individual/training/prince2-agile</w:t>
                          </w:r>
                        </w:hyperlink>
                        <w:r w:rsidR="00786067" w:rsidRPr="00786067">
                          <w:rPr>
                            <w:sz w:val="20"/>
                            <w:szCs w:val="20"/>
                          </w:rPr>
                          <w:t xml:space="preserve"> </w:t>
                        </w:r>
                      </w:p>
                    </w:tc>
                  </w:tr>
                  <w:tr w:rsidR="00786067" w:rsidRPr="00786067" w14:paraId="606B75C3"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BE706A1" w14:textId="2F583471" w:rsidR="00786067" w:rsidRPr="00786067" w:rsidRDefault="00786067" w:rsidP="00786067">
                        <w:pPr>
                          <w:pStyle w:val="NoSpacing"/>
                          <w:rPr>
                            <w:sz w:val="20"/>
                            <w:szCs w:val="20"/>
                          </w:rPr>
                        </w:pPr>
                        <w:r w:rsidRPr="00786067">
                          <w:rPr>
                            <w:noProof/>
                            <w:sz w:val="20"/>
                            <w:szCs w:val="20"/>
                          </w:rPr>
                          <w:drawing>
                            <wp:inline distT="0" distB="0" distL="0" distR="0" wp14:anchorId="796698AD" wp14:editId="7EBCE2DD">
                              <wp:extent cx="1295400" cy="444500"/>
                              <wp:effectExtent l="0" t="0" r="0" b="0"/>
                              <wp:docPr id="32" name="Picture 32" descr="MSP_Training_Organization_Logo_PEOPLECERT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P_Training_Organization_Logo_PEOPLECERT RGB"/>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0" cy="444500"/>
                                      </a:xfrm>
                                      <a:prstGeom prst="rect">
                                        <a:avLst/>
                                      </a:prstGeom>
                                      <a:noFill/>
                                      <a:ln>
                                        <a:noFill/>
                                      </a:ln>
                                    </pic:spPr>
                                  </pic:pic>
                                </a:graphicData>
                              </a:graphic>
                            </wp:inline>
                          </w:drawing>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8F60005" w14:textId="77777777" w:rsidR="00786067" w:rsidRPr="00786067" w:rsidRDefault="004975B9" w:rsidP="00786067">
                        <w:pPr>
                          <w:pStyle w:val="NoSpacing"/>
                          <w:rPr>
                            <w:sz w:val="20"/>
                            <w:szCs w:val="20"/>
                          </w:rPr>
                        </w:pPr>
                        <w:hyperlink r:id="rId18" w:history="1">
                          <w:r w:rsidR="00786067" w:rsidRPr="00786067">
                            <w:rPr>
                              <w:rStyle w:val="Hyperlink"/>
                              <w:sz w:val="20"/>
                              <w:szCs w:val="20"/>
                            </w:rPr>
                            <w:t>https://www.ilxgroup.com/uk/individual/training/msp</w:t>
                          </w:r>
                        </w:hyperlink>
                      </w:p>
                    </w:tc>
                  </w:tr>
                  <w:tr w:rsidR="00786067" w:rsidRPr="00786067" w14:paraId="22006AC2"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591B1A7" w14:textId="16295082" w:rsidR="00786067" w:rsidRPr="00786067" w:rsidRDefault="00786067" w:rsidP="00786067">
                        <w:pPr>
                          <w:pStyle w:val="NoSpacing"/>
                          <w:rPr>
                            <w:sz w:val="20"/>
                            <w:szCs w:val="20"/>
                          </w:rPr>
                        </w:pPr>
                        <w:r w:rsidRPr="00786067">
                          <w:rPr>
                            <w:noProof/>
                            <w:sz w:val="20"/>
                            <w:szCs w:val="20"/>
                          </w:rPr>
                          <w:drawing>
                            <wp:inline distT="0" distB="0" distL="0" distR="0" wp14:anchorId="6FFC2592" wp14:editId="6A35346E">
                              <wp:extent cx="1295400" cy="444500"/>
                              <wp:effectExtent l="0" t="0" r="0" b="0"/>
                              <wp:docPr id="31" name="Picture 31" descr="MoP_Training_Organization_Logo_PEOPLECERT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P_Training_Organization_Logo_PEOPLECERT RGB"/>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95400" cy="444500"/>
                                      </a:xfrm>
                                      <a:prstGeom prst="rect">
                                        <a:avLst/>
                                      </a:prstGeom>
                                      <a:noFill/>
                                      <a:ln>
                                        <a:noFill/>
                                      </a:ln>
                                    </pic:spPr>
                                  </pic:pic>
                                </a:graphicData>
                              </a:graphic>
                            </wp:inline>
                          </w:drawing>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1591828" w14:textId="77777777" w:rsidR="00786067" w:rsidRPr="00786067" w:rsidRDefault="004975B9" w:rsidP="00786067">
                        <w:pPr>
                          <w:pStyle w:val="NoSpacing"/>
                          <w:rPr>
                            <w:sz w:val="20"/>
                            <w:szCs w:val="20"/>
                          </w:rPr>
                        </w:pPr>
                        <w:hyperlink r:id="rId20" w:history="1">
                          <w:r w:rsidR="00786067" w:rsidRPr="00786067">
                            <w:rPr>
                              <w:rStyle w:val="Hyperlink"/>
                              <w:sz w:val="20"/>
                              <w:szCs w:val="20"/>
                            </w:rPr>
                            <w:t>https://www.ilxgroup.com/uk/individual/training/mop</w:t>
                          </w:r>
                        </w:hyperlink>
                      </w:p>
                    </w:tc>
                  </w:tr>
                  <w:tr w:rsidR="00786067" w:rsidRPr="00786067" w14:paraId="6BA1FFAA"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50C5F1C" w14:textId="12080B69" w:rsidR="00786067" w:rsidRPr="00786067" w:rsidRDefault="00786067" w:rsidP="00786067">
                        <w:pPr>
                          <w:pStyle w:val="NoSpacing"/>
                          <w:rPr>
                            <w:sz w:val="20"/>
                            <w:szCs w:val="20"/>
                          </w:rPr>
                        </w:pPr>
                        <w:r w:rsidRPr="00786067">
                          <w:rPr>
                            <w:noProof/>
                            <w:sz w:val="20"/>
                            <w:szCs w:val="20"/>
                          </w:rPr>
                          <w:lastRenderedPageBreak/>
                          <w:drawing>
                            <wp:inline distT="0" distB="0" distL="0" distR="0" wp14:anchorId="373A54A4" wp14:editId="41526C0D">
                              <wp:extent cx="1295400" cy="444500"/>
                              <wp:effectExtent l="0" t="0" r="0" b="0"/>
                              <wp:docPr id="30" name="Picture 30" descr="P30_Training_Organization_Logo_PEOPLECERT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30_Training_Organization_Logo_PEOPLECERT RGB"/>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95400" cy="444500"/>
                                      </a:xfrm>
                                      <a:prstGeom prst="rect">
                                        <a:avLst/>
                                      </a:prstGeom>
                                      <a:noFill/>
                                      <a:ln>
                                        <a:noFill/>
                                      </a:ln>
                                    </pic:spPr>
                                  </pic:pic>
                                </a:graphicData>
                              </a:graphic>
                            </wp:inline>
                          </w:drawing>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6A9655A" w14:textId="77777777" w:rsidR="00786067" w:rsidRPr="00786067" w:rsidRDefault="004975B9" w:rsidP="00786067">
                        <w:pPr>
                          <w:pStyle w:val="NoSpacing"/>
                          <w:rPr>
                            <w:sz w:val="20"/>
                            <w:szCs w:val="20"/>
                          </w:rPr>
                        </w:pPr>
                        <w:hyperlink r:id="rId22" w:history="1">
                          <w:r w:rsidR="00786067" w:rsidRPr="00786067">
                            <w:rPr>
                              <w:rStyle w:val="Hyperlink"/>
                              <w:sz w:val="20"/>
                              <w:szCs w:val="20"/>
                            </w:rPr>
                            <w:t>https://www.ilxgroup.com/uk/individual/training/p3o</w:t>
                          </w:r>
                        </w:hyperlink>
                      </w:p>
                    </w:tc>
                  </w:tr>
                  <w:tr w:rsidR="00786067" w:rsidRPr="00786067" w14:paraId="4DDB63DB"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0DA1205" w14:textId="55887CA0" w:rsidR="00786067" w:rsidRPr="00786067" w:rsidRDefault="00786067" w:rsidP="00786067">
                        <w:pPr>
                          <w:pStyle w:val="NoSpacing"/>
                          <w:rPr>
                            <w:sz w:val="20"/>
                            <w:szCs w:val="20"/>
                          </w:rPr>
                        </w:pPr>
                        <w:r w:rsidRPr="00786067">
                          <w:rPr>
                            <w:noProof/>
                            <w:sz w:val="20"/>
                            <w:szCs w:val="20"/>
                          </w:rPr>
                          <w:drawing>
                            <wp:inline distT="0" distB="0" distL="0" distR="0" wp14:anchorId="53CDE222" wp14:editId="064D10C1">
                              <wp:extent cx="1295400" cy="444500"/>
                              <wp:effectExtent l="0" t="0" r="0" b="0"/>
                              <wp:docPr id="29" name="Picture 29" descr="M_o_R_Training_Organization_Logo_PEOPLECERT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_o_R_Training_Organization_Logo_PEOPLECERT RGB"/>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95400" cy="444500"/>
                                      </a:xfrm>
                                      <a:prstGeom prst="rect">
                                        <a:avLst/>
                                      </a:prstGeom>
                                      <a:noFill/>
                                      <a:ln>
                                        <a:noFill/>
                                      </a:ln>
                                    </pic:spPr>
                                  </pic:pic>
                                </a:graphicData>
                              </a:graphic>
                            </wp:inline>
                          </w:drawing>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8F22E00" w14:textId="77777777" w:rsidR="00786067" w:rsidRPr="00786067" w:rsidRDefault="004975B9" w:rsidP="00786067">
                        <w:pPr>
                          <w:pStyle w:val="NoSpacing"/>
                          <w:rPr>
                            <w:sz w:val="20"/>
                            <w:szCs w:val="20"/>
                          </w:rPr>
                        </w:pPr>
                        <w:hyperlink r:id="rId24" w:history="1">
                          <w:r w:rsidR="00786067" w:rsidRPr="00786067">
                            <w:rPr>
                              <w:rStyle w:val="Hyperlink"/>
                              <w:sz w:val="20"/>
                              <w:szCs w:val="20"/>
                            </w:rPr>
                            <w:t>https://www.ilxgroup.com/uk/individual/training/m-o-r</w:t>
                          </w:r>
                        </w:hyperlink>
                      </w:p>
                    </w:tc>
                  </w:tr>
                  <w:tr w:rsidR="00786067" w:rsidRPr="00786067" w14:paraId="76101BEC"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492A8B0" w14:textId="30CEA56A" w:rsidR="00786067" w:rsidRPr="00786067" w:rsidRDefault="00786067" w:rsidP="00786067">
                        <w:pPr>
                          <w:pStyle w:val="NoSpacing"/>
                          <w:rPr>
                            <w:sz w:val="20"/>
                            <w:szCs w:val="20"/>
                          </w:rPr>
                        </w:pPr>
                        <w:r w:rsidRPr="00786067">
                          <w:rPr>
                            <w:noProof/>
                            <w:sz w:val="20"/>
                            <w:szCs w:val="20"/>
                          </w:rPr>
                          <w:drawing>
                            <wp:inline distT="0" distB="0" distL="0" distR="0" wp14:anchorId="1C6901EE" wp14:editId="4F2A9CD0">
                              <wp:extent cx="1295400" cy="444500"/>
                              <wp:effectExtent l="0" t="0" r="0" b="0"/>
                              <wp:docPr id="28" name="Picture 28" descr="MoV_Training_Organization_Logo_PEOPLECERT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V_Training_Organization_Logo_PEOPLECERT RGB"/>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95400" cy="444500"/>
                                      </a:xfrm>
                                      <a:prstGeom prst="rect">
                                        <a:avLst/>
                                      </a:prstGeom>
                                      <a:noFill/>
                                      <a:ln>
                                        <a:noFill/>
                                      </a:ln>
                                    </pic:spPr>
                                  </pic:pic>
                                </a:graphicData>
                              </a:graphic>
                            </wp:inline>
                          </w:drawing>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95E69DD" w14:textId="77777777" w:rsidR="00786067" w:rsidRPr="00786067" w:rsidRDefault="005F6936" w:rsidP="00786067">
                        <w:pPr>
                          <w:pStyle w:val="NoSpacing"/>
                          <w:rPr>
                            <w:sz w:val="20"/>
                            <w:szCs w:val="20"/>
                          </w:rPr>
                        </w:pPr>
                        <w:hyperlink r:id="rId26" w:history="1">
                          <w:r w:rsidR="00786067" w:rsidRPr="00786067">
                            <w:rPr>
                              <w:rStyle w:val="Hyperlink"/>
                              <w:sz w:val="20"/>
                              <w:szCs w:val="20"/>
                            </w:rPr>
                            <w:t>https://www.ilxgroup.com/uk/individual/training/mov</w:t>
                          </w:r>
                        </w:hyperlink>
                      </w:p>
                    </w:tc>
                  </w:tr>
                  <w:tr w:rsidR="00786067" w:rsidRPr="00786067" w14:paraId="07DF89BA"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30C285D" w14:textId="659FCA03" w:rsidR="00786067" w:rsidRPr="00786067" w:rsidRDefault="00786067" w:rsidP="00786067">
                        <w:pPr>
                          <w:pStyle w:val="NoSpacing"/>
                          <w:rPr>
                            <w:sz w:val="20"/>
                            <w:szCs w:val="20"/>
                          </w:rPr>
                        </w:pPr>
                        <w:r w:rsidRPr="00786067">
                          <w:rPr>
                            <w:noProof/>
                            <w:sz w:val="20"/>
                            <w:szCs w:val="20"/>
                          </w:rPr>
                          <w:drawing>
                            <wp:inline distT="0" distB="0" distL="0" distR="0" wp14:anchorId="037BB732" wp14:editId="5880F0B9">
                              <wp:extent cx="1295400" cy="444500"/>
                              <wp:effectExtent l="0" t="0" r="0" b="0"/>
                              <wp:docPr id="27" name="Picture 27" descr="ITIL_Training_Organization_Logo_PEOPLECERT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TIL_Training_Organization_Logo_PEOPLECERT RGB"/>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95400" cy="444500"/>
                                      </a:xfrm>
                                      <a:prstGeom prst="rect">
                                        <a:avLst/>
                                      </a:prstGeom>
                                      <a:noFill/>
                                      <a:ln>
                                        <a:noFill/>
                                      </a:ln>
                                    </pic:spPr>
                                  </pic:pic>
                                </a:graphicData>
                              </a:graphic>
                            </wp:inline>
                          </w:drawing>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4756CE5" w14:textId="77777777" w:rsidR="00786067" w:rsidRPr="00786067" w:rsidRDefault="004975B9" w:rsidP="00786067">
                        <w:pPr>
                          <w:pStyle w:val="NoSpacing"/>
                          <w:rPr>
                            <w:sz w:val="20"/>
                            <w:szCs w:val="20"/>
                          </w:rPr>
                        </w:pPr>
                        <w:hyperlink r:id="rId28" w:history="1">
                          <w:r w:rsidR="00786067" w:rsidRPr="00786067">
                            <w:rPr>
                              <w:rStyle w:val="Hyperlink"/>
                              <w:sz w:val="20"/>
                              <w:szCs w:val="20"/>
                            </w:rPr>
                            <w:t>https://www.ilxgroup.com/uk/individual/training/itil</w:t>
                          </w:r>
                        </w:hyperlink>
                      </w:p>
                    </w:tc>
                  </w:tr>
                  <w:tr w:rsidR="00786067" w:rsidRPr="00786067" w14:paraId="12112827"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5B353B4" w14:textId="217F955A" w:rsidR="00786067" w:rsidRPr="00786067" w:rsidRDefault="00786067" w:rsidP="00786067">
                        <w:pPr>
                          <w:pStyle w:val="NoSpacing"/>
                          <w:rPr>
                            <w:sz w:val="20"/>
                            <w:szCs w:val="20"/>
                          </w:rPr>
                        </w:pPr>
                        <w:r w:rsidRPr="00786067">
                          <w:rPr>
                            <w:noProof/>
                            <w:sz w:val="20"/>
                            <w:szCs w:val="20"/>
                          </w:rPr>
                          <w:drawing>
                            <wp:inline distT="0" distB="0" distL="0" distR="0" wp14:anchorId="3C2FA154" wp14:editId="73F88E7F">
                              <wp:extent cx="1295400" cy="596900"/>
                              <wp:effectExtent l="0" t="0" r="0" b="0"/>
                              <wp:docPr id="26" name="Picture 26" descr="REP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P_color"/>
                                      <pic:cNvPicPr>
                                        <a:picLocks noChangeAspect="1" noChangeArrowheads="1"/>
                                      </pic:cNvPicPr>
                                    </pic:nvPicPr>
                                    <pic:blipFill>
                                      <a:blip r:embed="rId29" cstate="print">
                                        <a:extLst>
                                          <a:ext uri="{28A0092B-C50C-407E-A947-70E740481C1C}">
                                            <a14:useLocalDpi xmlns:a14="http://schemas.microsoft.com/office/drawing/2010/main" val="0"/>
                                          </a:ext>
                                        </a:extLst>
                                      </a:blip>
                                      <a:srcRect l="5782" t="12572" r="2898" b="10880"/>
                                      <a:stretch>
                                        <a:fillRect/>
                                      </a:stretch>
                                    </pic:blipFill>
                                    <pic:spPr bwMode="auto">
                                      <a:xfrm>
                                        <a:off x="0" y="0"/>
                                        <a:ext cx="1295400" cy="596900"/>
                                      </a:xfrm>
                                      <a:prstGeom prst="rect">
                                        <a:avLst/>
                                      </a:prstGeom>
                                      <a:noFill/>
                                      <a:ln>
                                        <a:noFill/>
                                      </a:ln>
                                    </pic:spPr>
                                  </pic:pic>
                                </a:graphicData>
                              </a:graphic>
                            </wp:inline>
                          </w:drawing>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B9EDD88" w14:textId="77777777" w:rsidR="00786067" w:rsidRPr="00786067" w:rsidRDefault="00786067" w:rsidP="00786067">
                        <w:pPr>
                          <w:pStyle w:val="NoSpacing"/>
                          <w:rPr>
                            <w:sz w:val="20"/>
                            <w:szCs w:val="20"/>
                          </w:rPr>
                        </w:pPr>
                        <w:r w:rsidRPr="00786067">
                          <w:rPr>
                            <w:b/>
                            <w:sz w:val="20"/>
                            <w:szCs w:val="20"/>
                          </w:rPr>
                          <w:t>Certified Associate in Project Management (CAPM)</w:t>
                        </w:r>
                        <w:r w:rsidRPr="00786067">
                          <w:rPr>
                            <w:sz w:val="20"/>
                            <w:szCs w:val="20"/>
                          </w:rPr>
                          <w:br/>
                        </w:r>
                        <w:hyperlink r:id="rId30" w:history="1">
                          <w:r w:rsidRPr="00786067">
                            <w:rPr>
                              <w:rStyle w:val="Hyperlink"/>
                              <w:sz w:val="20"/>
                              <w:szCs w:val="20"/>
                            </w:rPr>
                            <w:t>https://www.ilxgroup.com/uk/individual/training/certified-associate-in-project-management-capm</w:t>
                          </w:r>
                        </w:hyperlink>
                      </w:p>
                      <w:p w14:paraId="48A58CA3" w14:textId="77777777" w:rsidR="00786067" w:rsidRPr="00786067" w:rsidRDefault="00786067" w:rsidP="00786067">
                        <w:pPr>
                          <w:pStyle w:val="NoSpacing"/>
                          <w:rPr>
                            <w:sz w:val="20"/>
                            <w:szCs w:val="20"/>
                          </w:rPr>
                        </w:pPr>
                        <w:r w:rsidRPr="00786067">
                          <w:rPr>
                            <w:b/>
                            <w:sz w:val="20"/>
                            <w:szCs w:val="20"/>
                          </w:rPr>
                          <w:t>Project Management Professional (PMP)</w:t>
                        </w:r>
                        <w:r w:rsidRPr="00786067">
                          <w:rPr>
                            <w:sz w:val="20"/>
                            <w:szCs w:val="20"/>
                          </w:rPr>
                          <w:br/>
                        </w:r>
                        <w:hyperlink r:id="rId31" w:history="1">
                          <w:r w:rsidRPr="00786067">
                            <w:rPr>
                              <w:rStyle w:val="Hyperlink"/>
                              <w:sz w:val="20"/>
                              <w:szCs w:val="20"/>
                            </w:rPr>
                            <w:t>https://www.ilxgroup.com/uk/individual/training/project-management-professional-pmp</w:t>
                          </w:r>
                        </w:hyperlink>
                      </w:p>
                    </w:tc>
                  </w:tr>
                  <w:tr w:rsidR="00786067" w:rsidRPr="00786067" w14:paraId="00B528AA"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73E18F7" w14:textId="13A7FF0C" w:rsidR="00786067" w:rsidRPr="00786067" w:rsidRDefault="00786067" w:rsidP="00786067">
                        <w:pPr>
                          <w:pStyle w:val="NoSpacing"/>
                          <w:rPr>
                            <w:sz w:val="20"/>
                            <w:szCs w:val="20"/>
                          </w:rPr>
                        </w:pPr>
                        <w:r w:rsidRPr="00786067">
                          <w:rPr>
                            <w:noProof/>
                            <w:sz w:val="20"/>
                            <w:szCs w:val="20"/>
                          </w:rPr>
                          <w:drawing>
                            <wp:inline distT="0" distB="0" distL="0" distR="0" wp14:anchorId="0A4CD4C8" wp14:editId="7696D64B">
                              <wp:extent cx="1295400" cy="361950"/>
                              <wp:effectExtent l="0" t="0" r="0" b="0"/>
                              <wp:docPr id="25" name="Picture 25" descr="APMG Agile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PMG AgilePM"/>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95400" cy="361950"/>
                                      </a:xfrm>
                                      <a:prstGeom prst="rect">
                                        <a:avLst/>
                                      </a:prstGeom>
                                      <a:noFill/>
                                      <a:ln>
                                        <a:noFill/>
                                      </a:ln>
                                    </pic:spPr>
                                  </pic:pic>
                                </a:graphicData>
                              </a:graphic>
                            </wp:inline>
                          </w:drawing>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450896E" w14:textId="77777777" w:rsidR="00786067" w:rsidRPr="00786067" w:rsidRDefault="004975B9" w:rsidP="00786067">
                        <w:pPr>
                          <w:pStyle w:val="NoSpacing"/>
                          <w:rPr>
                            <w:sz w:val="20"/>
                            <w:szCs w:val="20"/>
                          </w:rPr>
                        </w:pPr>
                        <w:hyperlink r:id="rId33" w:history="1">
                          <w:r w:rsidR="00786067" w:rsidRPr="00786067">
                            <w:rPr>
                              <w:rStyle w:val="Hyperlink"/>
                              <w:sz w:val="20"/>
                              <w:szCs w:val="20"/>
                            </w:rPr>
                            <w:t>https://www.ilxgroup.com/uk/individual/training/apmg-international-agilepm</w:t>
                          </w:r>
                        </w:hyperlink>
                      </w:p>
                    </w:tc>
                  </w:tr>
                  <w:tr w:rsidR="00786067" w:rsidRPr="00786067" w14:paraId="6BC3EA94"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0E5C438" w14:textId="13E3DE14" w:rsidR="00786067" w:rsidRPr="00786067" w:rsidRDefault="00786067" w:rsidP="00786067">
                        <w:pPr>
                          <w:pStyle w:val="NoSpacing"/>
                          <w:rPr>
                            <w:sz w:val="20"/>
                            <w:szCs w:val="20"/>
                          </w:rPr>
                        </w:pPr>
                        <w:r w:rsidRPr="00786067">
                          <w:rPr>
                            <w:noProof/>
                            <w:sz w:val="20"/>
                            <w:szCs w:val="20"/>
                          </w:rPr>
                          <w:drawing>
                            <wp:inline distT="0" distB="0" distL="0" distR="0" wp14:anchorId="408BB826" wp14:editId="3A34BA82">
                              <wp:extent cx="1295400" cy="2667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95400" cy="266700"/>
                                      </a:xfrm>
                                      <a:prstGeom prst="rect">
                                        <a:avLst/>
                                      </a:prstGeom>
                                      <a:noFill/>
                                      <a:ln>
                                        <a:noFill/>
                                      </a:ln>
                                    </pic:spPr>
                                  </pic:pic>
                                </a:graphicData>
                              </a:graphic>
                            </wp:inline>
                          </w:drawing>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9A5769B" w14:textId="77777777" w:rsidR="00786067" w:rsidRPr="00786067" w:rsidRDefault="004975B9" w:rsidP="00786067">
                        <w:pPr>
                          <w:pStyle w:val="NoSpacing"/>
                          <w:rPr>
                            <w:sz w:val="20"/>
                            <w:szCs w:val="20"/>
                          </w:rPr>
                        </w:pPr>
                        <w:hyperlink r:id="rId35" w:history="1">
                          <w:r w:rsidR="00786067" w:rsidRPr="00786067">
                            <w:rPr>
                              <w:rStyle w:val="Hyperlink"/>
                              <w:sz w:val="20"/>
                              <w:szCs w:val="20"/>
                            </w:rPr>
                            <w:t>https://www.ilxgroup.com/uk/individual/training/apmg-international-better-business-cases</w:t>
                          </w:r>
                        </w:hyperlink>
                      </w:p>
                    </w:tc>
                  </w:tr>
                  <w:tr w:rsidR="00786067" w:rsidRPr="00786067" w14:paraId="1667E1BD"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60B1A8A" w14:textId="289E8BC5" w:rsidR="00786067" w:rsidRPr="00786067" w:rsidRDefault="00786067" w:rsidP="00786067">
                        <w:pPr>
                          <w:pStyle w:val="NoSpacing"/>
                          <w:rPr>
                            <w:sz w:val="20"/>
                            <w:szCs w:val="20"/>
                          </w:rPr>
                        </w:pPr>
                        <w:r w:rsidRPr="00786067">
                          <w:rPr>
                            <w:noProof/>
                            <w:sz w:val="20"/>
                            <w:szCs w:val="20"/>
                          </w:rPr>
                          <w:drawing>
                            <wp:inline distT="0" distB="0" distL="0" distR="0" wp14:anchorId="4B246C2F" wp14:editId="19B3FA85">
                              <wp:extent cx="1295400" cy="349250"/>
                              <wp:effectExtent l="0" t="0" r="0" b="0"/>
                              <wp:docPr id="23" name="Picture 23" descr="APMG Finance for Non Financial Mana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PMG Finance for Non Financial Manager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95400" cy="349250"/>
                                      </a:xfrm>
                                      <a:prstGeom prst="rect">
                                        <a:avLst/>
                                      </a:prstGeom>
                                      <a:noFill/>
                                      <a:ln>
                                        <a:noFill/>
                                      </a:ln>
                                    </pic:spPr>
                                  </pic:pic>
                                </a:graphicData>
                              </a:graphic>
                            </wp:inline>
                          </w:drawing>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305F3D5" w14:textId="77777777" w:rsidR="00786067" w:rsidRPr="00786067" w:rsidRDefault="004975B9" w:rsidP="00786067">
                        <w:pPr>
                          <w:pStyle w:val="NoSpacing"/>
                          <w:rPr>
                            <w:sz w:val="20"/>
                            <w:szCs w:val="20"/>
                          </w:rPr>
                        </w:pPr>
                        <w:hyperlink r:id="rId37" w:history="1">
                          <w:r w:rsidR="00786067" w:rsidRPr="00786067">
                            <w:rPr>
                              <w:rStyle w:val="Hyperlink"/>
                              <w:sz w:val="20"/>
                              <w:szCs w:val="20"/>
                            </w:rPr>
                            <w:t>https://www.ilxgroup.com/uk/individual/training/apmg-international-finance-for-non-financial-managers</w:t>
                          </w:r>
                        </w:hyperlink>
                      </w:p>
                    </w:tc>
                  </w:tr>
                  <w:tr w:rsidR="00786067" w:rsidRPr="00786067" w14:paraId="77560E05"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A4BBB59" w14:textId="059EC645" w:rsidR="00786067" w:rsidRPr="00786067" w:rsidRDefault="00786067" w:rsidP="00786067">
                        <w:pPr>
                          <w:pStyle w:val="NoSpacing"/>
                          <w:rPr>
                            <w:sz w:val="20"/>
                            <w:szCs w:val="20"/>
                          </w:rPr>
                        </w:pPr>
                        <w:r w:rsidRPr="00786067">
                          <w:rPr>
                            <w:noProof/>
                            <w:sz w:val="20"/>
                            <w:szCs w:val="20"/>
                          </w:rPr>
                          <w:drawing>
                            <wp:inline distT="0" distB="0" distL="0" distR="0" wp14:anchorId="4F5733DF" wp14:editId="04211E94">
                              <wp:extent cx="1295400" cy="273050"/>
                              <wp:effectExtent l="0" t="0" r="0" b="0"/>
                              <wp:docPr id="22" name="Picture 22" descr="APMG Change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PMG Change Managemen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95400" cy="273050"/>
                                      </a:xfrm>
                                      <a:prstGeom prst="rect">
                                        <a:avLst/>
                                      </a:prstGeom>
                                      <a:noFill/>
                                      <a:ln>
                                        <a:noFill/>
                                      </a:ln>
                                    </pic:spPr>
                                  </pic:pic>
                                </a:graphicData>
                              </a:graphic>
                            </wp:inline>
                          </w:drawing>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65F0BD7" w14:textId="77777777" w:rsidR="00786067" w:rsidRPr="00786067" w:rsidRDefault="004975B9" w:rsidP="00786067">
                        <w:pPr>
                          <w:pStyle w:val="NoSpacing"/>
                          <w:rPr>
                            <w:sz w:val="20"/>
                            <w:szCs w:val="20"/>
                          </w:rPr>
                        </w:pPr>
                        <w:hyperlink r:id="rId39" w:history="1">
                          <w:r w:rsidR="00786067" w:rsidRPr="00786067">
                            <w:rPr>
                              <w:rStyle w:val="Hyperlink"/>
                              <w:sz w:val="20"/>
                              <w:szCs w:val="20"/>
                            </w:rPr>
                            <w:t>https://www.ilxgroup.com/uk/individual/training/apmg-international-change-management</w:t>
                          </w:r>
                        </w:hyperlink>
                      </w:p>
                    </w:tc>
                  </w:tr>
                  <w:tr w:rsidR="00786067" w:rsidRPr="00786067" w14:paraId="36F1484A"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B64CAA1" w14:textId="1DF0C727" w:rsidR="00786067" w:rsidRPr="00786067" w:rsidRDefault="00786067" w:rsidP="00786067">
                        <w:pPr>
                          <w:pStyle w:val="NoSpacing"/>
                          <w:rPr>
                            <w:sz w:val="20"/>
                            <w:szCs w:val="20"/>
                          </w:rPr>
                        </w:pPr>
                        <w:r w:rsidRPr="00786067">
                          <w:rPr>
                            <w:noProof/>
                            <w:sz w:val="20"/>
                            <w:szCs w:val="20"/>
                          </w:rPr>
                          <w:drawing>
                            <wp:inline distT="0" distB="0" distL="0" distR="0" wp14:anchorId="5F6DC1F5" wp14:editId="22186BEA">
                              <wp:extent cx="1295400" cy="35560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95400" cy="355600"/>
                                      </a:xfrm>
                                      <a:prstGeom prst="rect">
                                        <a:avLst/>
                                      </a:prstGeom>
                                      <a:noFill/>
                                      <a:ln>
                                        <a:noFill/>
                                      </a:ln>
                                    </pic:spPr>
                                  </pic:pic>
                                </a:graphicData>
                              </a:graphic>
                            </wp:inline>
                          </w:drawing>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4BE6339" w14:textId="77777777" w:rsidR="00786067" w:rsidRPr="00786067" w:rsidRDefault="004975B9" w:rsidP="00786067">
                        <w:pPr>
                          <w:pStyle w:val="NoSpacing"/>
                          <w:rPr>
                            <w:sz w:val="20"/>
                            <w:szCs w:val="20"/>
                          </w:rPr>
                        </w:pPr>
                        <w:hyperlink r:id="rId41" w:history="1">
                          <w:r w:rsidR="00786067" w:rsidRPr="00786067">
                            <w:rPr>
                              <w:rStyle w:val="Hyperlink"/>
                              <w:sz w:val="20"/>
                              <w:szCs w:val="20"/>
                            </w:rPr>
                            <w:t>https://www.ilxgroup.com/uk/individual/training/apmg-international-pps</w:t>
                          </w:r>
                        </w:hyperlink>
                      </w:p>
                    </w:tc>
                  </w:tr>
                  <w:tr w:rsidR="00786067" w:rsidRPr="00786067" w14:paraId="2D30E13A"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6F1CC4" w14:textId="193875A8" w:rsidR="00786067" w:rsidRPr="00786067" w:rsidRDefault="00786067" w:rsidP="00786067">
                        <w:pPr>
                          <w:pStyle w:val="NoSpacing"/>
                          <w:rPr>
                            <w:sz w:val="20"/>
                            <w:szCs w:val="20"/>
                          </w:rPr>
                        </w:pPr>
                        <w:r w:rsidRPr="00786067">
                          <w:rPr>
                            <w:noProof/>
                            <w:sz w:val="20"/>
                            <w:szCs w:val="20"/>
                          </w:rPr>
                          <w:drawing>
                            <wp:inline distT="0" distB="0" distL="0" distR="0" wp14:anchorId="10B6CCF1" wp14:editId="35C9C933">
                              <wp:extent cx="577850" cy="736600"/>
                              <wp:effectExtent l="0" t="0" r="0" b="6350"/>
                              <wp:docPr id="20" name="Picture 20" descr="Accredited-provider A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ccredited-provider APM"/>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7850" cy="736600"/>
                                      </a:xfrm>
                                      <a:prstGeom prst="rect">
                                        <a:avLst/>
                                      </a:prstGeom>
                                      <a:noFill/>
                                      <a:ln>
                                        <a:noFill/>
                                      </a:ln>
                                    </pic:spPr>
                                  </pic:pic>
                                </a:graphicData>
                              </a:graphic>
                            </wp:inline>
                          </w:drawing>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EAF7BE4" w14:textId="77777777" w:rsidR="00786067" w:rsidRPr="00786067" w:rsidRDefault="004975B9" w:rsidP="00786067">
                        <w:pPr>
                          <w:pStyle w:val="NoSpacing"/>
                          <w:rPr>
                            <w:sz w:val="20"/>
                            <w:szCs w:val="20"/>
                          </w:rPr>
                        </w:pPr>
                        <w:hyperlink r:id="rId43" w:history="1">
                          <w:r w:rsidR="00786067" w:rsidRPr="00786067">
                            <w:rPr>
                              <w:rStyle w:val="Hyperlink"/>
                              <w:sz w:val="20"/>
                              <w:szCs w:val="20"/>
                            </w:rPr>
                            <w:t>https://www.ilxgroup.com/uk/individual/training/apm</w:t>
                          </w:r>
                        </w:hyperlink>
                      </w:p>
                    </w:tc>
                  </w:tr>
                  <w:tr w:rsidR="00786067" w:rsidRPr="00786067" w14:paraId="318C9ADB"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73D2A3D" w14:textId="0FBFF5D2" w:rsidR="00786067" w:rsidRPr="00786067" w:rsidRDefault="00786067" w:rsidP="00786067">
                        <w:pPr>
                          <w:pStyle w:val="NoSpacing"/>
                          <w:rPr>
                            <w:sz w:val="20"/>
                            <w:szCs w:val="20"/>
                          </w:rPr>
                        </w:pPr>
                        <w:r w:rsidRPr="00786067">
                          <w:rPr>
                            <w:noProof/>
                            <w:sz w:val="20"/>
                            <w:szCs w:val="20"/>
                          </w:rPr>
                          <w:drawing>
                            <wp:inline distT="0" distB="0" distL="0" distR="0" wp14:anchorId="4FE0F378" wp14:editId="6958D3BD">
                              <wp:extent cx="1619250" cy="4889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19250" cy="488950"/>
                                      </a:xfrm>
                                      <a:prstGeom prst="rect">
                                        <a:avLst/>
                                      </a:prstGeom>
                                      <a:noFill/>
                                      <a:ln>
                                        <a:noFill/>
                                      </a:ln>
                                    </pic:spPr>
                                  </pic:pic>
                                </a:graphicData>
                              </a:graphic>
                            </wp:inline>
                          </w:drawing>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08A3A88" w14:textId="77777777" w:rsidR="00786067" w:rsidRPr="00786067" w:rsidRDefault="00786067" w:rsidP="00786067">
                        <w:pPr>
                          <w:pStyle w:val="NoSpacing"/>
                          <w:rPr>
                            <w:sz w:val="20"/>
                            <w:szCs w:val="20"/>
                          </w:rPr>
                        </w:pPr>
                        <w:r w:rsidRPr="00786067">
                          <w:rPr>
                            <w:b/>
                            <w:bCs/>
                            <w:sz w:val="20"/>
                            <w:szCs w:val="20"/>
                          </w:rPr>
                          <w:t>Business Analysis (BCS) Foundation</w:t>
                        </w:r>
                        <w:r w:rsidRPr="00786067">
                          <w:rPr>
                            <w:sz w:val="20"/>
                            <w:szCs w:val="20"/>
                          </w:rPr>
                          <w:br/>
                        </w:r>
                        <w:hyperlink r:id="rId45" w:history="1">
                          <w:r w:rsidRPr="00786067">
                            <w:rPr>
                              <w:rStyle w:val="Hyperlink"/>
                              <w:sz w:val="20"/>
                              <w:szCs w:val="20"/>
                            </w:rPr>
                            <w:t>https://www.ilxgroup.com/uk/individual/training/business-analysis</w:t>
                          </w:r>
                        </w:hyperlink>
                      </w:p>
                      <w:p w14:paraId="21F43B1D" w14:textId="77777777" w:rsidR="00786067" w:rsidRPr="00786067" w:rsidRDefault="00786067" w:rsidP="00786067">
                        <w:pPr>
                          <w:pStyle w:val="NoSpacing"/>
                          <w:rPr>
                            <w:sz w:val="20"/>
                            <w:szCs w:val="20"/>
                            <w:u w:val="single"/>
                          </w:rPr>
                        </w:pPr>
                        <w:r w:rsidRPr="00786067">
                          <w:rPr>
                            <w:b/>
                            <w:bCs/>
                            <w:sz w:val="20"/>
                            <w:szCs w:val="20"/>
                          </w:rPr>
                          <w:t>Software Testing</w:t>
                        </w:r>
                        <w:r w:rsidRPr="00786067">
                          <w:rPr>
                            <w:sz w:val="20"/>
                            <w:szCs w:val="20"/>
                          </w:rPr>
                          <w:br/>
                        </w:r>
                        <w:hyperlink r:id="rId46" w:history="1">
                          <w:r w:rsidRPr="00786067">
                            <w:rPr>
                              <w:rStyle w:val="Hyperlink"/>
                              <w:sz w:val="20"/>
                              <w:szCs w:val="20"/>
                            </w:rPr>
                            <w:t>https://www.ilxgroup.com/uk/individual/training/software-testing</w:t>
                          </w:r>
                        </w:hyperlink>
                      </w:p>
                    </w:tc>
                  </w:tr>
                </w:tbl>
                <w:p w14:paraId="7A1D9CCC" w14:textId="77777777" w:rsidR="00786067" w:rsidRPr="00786067" w:rsidRDefault="00786067" w:rsidP="00786067">
                  <w:pPr>
                    <w:pStyle w:val="NoSpacing"/>
                    <w:rPr>
                      <w:sz w:val="20"/>
                      <w:szCs w:val="20"/>
                    </w:rPr>
                  </w:pPr>
                </w:p>
                <w:p w14:paraId="5D1524C2" w14:textId="77777777" w:rsidR="00786067" w:rsidRPr="00786067" w:rsidRDefault="00786067" w:rsidP="00786067">
                  <w:pPr>
                    <w:pStyle w:val="NoSpacing"/>
                    <w:rPr>
                      <w:sz w:val="20"/>
                      <w:szCs w:val="20"/>
                    </w:rPr>
                  </w:pPr>
                </w:p>
                <w:p w14:paraId="0F3020FD" w14:textId="77777777" w:rsidR="00786067" w:rsidRPr="00786067" w:rsidRDefault="00786067" w:rsidP="00786067">
                  <w:pPr>
                    <w:pStyle w:val="NoSpacing"/>
                    <w:rPr>
                      <w:sz w:val="20"/>
                      <w:szCs w:val="20"/>
                    </w:rPr>
                  </w:pPr>
                </w:p>
                <w:p w14:paraId="446E3CB6" w14:textId="77777777" w:rsidR="00786067" w:rsidRPr="00786067" w:rsidRDefault="00786067" w:rsidP="00786067">
                  <w:pPr>
                    <w:pStyle w:val="NoSpacing"/>
                    <w:rPr>
                      <w:b/>
                      <w:bCs/>
                      <w:sz w:val="20"/>
                      <w:szCs w:val="20"/>
                    </w:rPr>
                  </w:pPr>
                  <w:r w:rsidRPr="00786067">
                    <w:rPr>
                      <w:b/>
                      <w:bCs/>
                      <w:sz w:val="20"/>
                      <w:szCs w:val="20"/>
                    </w:rPr>
                    <w:t>Sample course materials</w:t>
                  </w:r>
                </w:p>
                <w:p w14:paraId="541BF1CD" w14:textId="77777777" w:rsidR="00786067" w:rsidRPr="00786067" w:rsidRDefault="00786067" w:rsidP="00786067">
                  <w:pPr>
                    <w:pStyle w:val="NoSpacing"/>
                    <w:rPr>
                      <w:sz w:val="20"/>
                      <w:szCs w:val="20"/>
                    </w:rPr>
                  </w:pPr>
                  <w:r w:rsidRPr="00786067">
                    <w:rPr>
                      <w:sz w:val="20"/>
                      <w:szCs w:val="20"/>
                    </w:rPr>
                    <w:t>Please use the links below to view our online eLearning demo content:</w:t>
                  </w:r>
                </w:p>
                <w:tbl>
                  <w:tblPr>
                    <w:tblStyle w:val="TableGridLight"/>
                    <w:tblW w:w="0" w:type="auto"/>
                    <w:tblLook w:val="04A0" w:firstRow="1" w:lastRow="0" w:firstColumn="1" w:lastColumn="0" w:noHBand="0" w:noVBand="1"/>
                  </w:tblPr>
                  <w:tblGrid>
                    <w:gridCol w:w="2261"/>
                    <w:gridCol w:w="6303"/>
                  </w:tblGrid>
                  <w:tr w:rsidR="00786067" w:rsidRPr="00786067" w14:paraId="433FAF34"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F181D96" w14:textId="77777777" w:rsidR="00786067" w:rsidRPr="00786067" w:rsidRDefault="00786067" w:rsidP="00786067">
                        <w:pPr>
                          <w:pStyle w:val="NoSpacing"/>
                          <w:rPr>
                            <w:b/>
                            <w:sz w:val="20"/>
                            <w:szCs w:val="20"/>
                          </w:rPr>
                        </w:pPr>
                        <w:r w:rsidRPr="00786067">
                          <w:rPr>
                            <w:b/>
                            <w:sz w:val="20"/>
                            <w:szCs w:val="20"/>
                          </w:rPr>
                          <w:t>Course</w:t>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B33F4B5" w14:textId="77777777" w:rsidR="00786067" w:rsidRPr="00786067" w:rsidRDefault="00786067" w:rsidP="00786067">
                        <w:pPr>
                          <w:pStyle w:val="NoSpacing"/>
                          <w:rPr>
                            <w:b/>
                            <w:sz w:val="20"/>
                            <w:szCs w:val="20"/>
                          </w:rPr>
                        </w:pPr>
                        <w:r w:rsidRPr="00786067">
                          <w:rPr>
                            <w:b/>
                            <w:sz w:val="20"/>
                            <w:szCs w:val="20"/>
                          </w:rPr>
                          <w:t>Online Demo</w:t>
                        </w:r>
                      </w:p>
                    </w:tc>
                  </w:tr>
                  <w:tr w:rsidR="00786067" w:rsidRPr="00786067" w14:paraId="7AF033A6"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3123A5" w14:textId="07D94B62" w:rsidR="00786067" w:rsidRPr="00786067" w:rsidRDefault="00786067" w:rsidP="00786067">
                        <w:pPr>
                          <w:pStyle w:val="NoSpacing"/>
                          <w:rPr>
                            <w:sz w:val="20"/>
                            <w:szCs w:val="20"/>
                          </w:rPr>
                        </w:pPr>
                        <w:r w:rsidRPr="00786067">
                          <w:rPr>
                            <w:noProof/>
                            <w:sz w:val="20"/>
                            <w:szCs w:val="20"/>
                          </w:rPr>
                          <w:drawing>
                            <wp:inline distT="0" distB="0" distL="0" distR="0" wp14:anchorId="03E92C19" wp14:editId="4213ACCF">
                              <wp:extent cx="1295400" cy="444500"/>
                              <wp:effectExtent l="0" t="0" r="0" b="0"/>
                              <wp:docPr id="18" name="Picture 18" descr="PRINCE2_Training_Organization_Logo_PEOPLECERT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INCE2_Training_Organization_Logo_PEOPLECERT RG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0" cy="444500"/>
                                      </a:xfrm>
                                      <a:prstGeom prst="rect">
                                        <a:avLst/>
                                      </a:prstGeom>
                                      <a:noFill/>
                                      <a:ln>
                                        <a:noFill/>
                                      </a:ln>
                                    </pic:spPr>
                                  </pic:pic>
                                </a:graphicData>
                              </a:graphic>
                            </wp:inline>
                          </w:drawing>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317543" w14:textId="77777777" w:rsidR="00786067" w:rsidRPr="00786067" w:rsidRDefault="00786067" w:rsidP="00786067">
                        <w:pPr>
                          <w:pStyle w:val="NoSpacing"/>
                          <w:rPr>
                            <w:sz w:val="20"/>
                            <w:szCs w:val="20"/>
                            <w:u w:val="single"/>
                          </w:rPr>
                        </w:pPr>
                        <w:r w:rsidRPr="00786067">
                          <w:rPr>
                            <w:b/>
                            <w:bCs/>
                            <w:sz w:val="20"/>
                            <w:szCs w:val="20"/>
                          </w:rPr>
                          <w:t xml:space="preserve">PRINCE2 Foundation: </w:t>
                        </w:r>
                        <w:hyperlink r:id="rId47" w:history="1">
                          <w:r w:rsidRPr="00786067">
                            <w:rPr>
                              <w:rStyle w:val="Hyperlink"/>
                              <w:sz w:val="20"/>
                              <w:szCs w:val="20"/>
                            </w:rPr>
                            <w:t>http://content-eu.ilxportal.com/demos/prince2f_html5_demo/index.html</w:t>
                          </w:r>
                        </w:hyperlink>
                      </w:p>
                      <w:p w14:paraId="416C8327" w14:textId="77777777" w:rsidR="00786067" w:rsidRPr="00786067" w:rsidRDefault="00786067" w:rsidP="00786067">
                        <w:pPr>
                          <w:pStyle w:val="NoSpacing"/>
                          <w:rPr>
                            <w:sz w:val="20"/>
                            <w:szCs w:val="20"/>
                          </w:rPr>
                        </w:pPr>
                        <w:r w:rsidRPr="00786067">
                          <w:rPr>
                            <w:b/>
                            <w:bCs/>
                            <w:sz w:val="20"/>
                            <w:szCs w:val="20"/>
                          </w:rPr>
                          <w:t xml:space="preserve">PRINCE2 Practitioner: </w:t>
                        </w:r>
                        <w:r w:rsidRPr="00786067">
                          <w:rPr>
                            <w:sz w:val="20"/>
                            <w:szCs w:val="20"/>
                          </w:rPr>
                          <w:t xml:space="preserve"> </w:t>
                        </w:r>
                        <w:hyperlink r:id="rId48" w:history="1">
                          <w:r w:rsidRPr="00786067">
                            <w:rPr>
                              <w:rStyle w:val="Hyperlink"/>
                              <w:sz w:val="20"/>
                              <w:szCs w:val="20"/>
                            </w:rPr>
                            <w:t>http://content-eu.ilxportal.com/demos/prince2p_html5_demo/index.html</w:t>
                          </w:r>
                        </w:hyperlink>
                      </w:p>
                    </w:tc>
                  </w:tr>
                  <w:tr w:rsidR="00786067" w:rsidRPr="00786067" w14:paraId="0E9BCECD"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BFA6841" w14:textId="6DA984D9" w:rsidR="00786067" w:rsidRPr="00786067" w:rsidRDefault="00786067" w:rsidP="00786067">
                        <w:pPr>
                          <w:pStyle w:val="NoSpacing"/>
                          <w:rPr>
                            <w:sz w:val="20"/>
                            <w:szCs w:val="20"/>
                          </w:rPr>
                        </w:pPr>
                        <w:r w:rsidRPr="00786067">
                          <w:rPr>
                            <w:noProof/>
                            <w:sz w:val="20"/>
                            <w:szCs w:val="20"/>
                          </w:rPr>
                          <w:drawing>
                            <wp:inline distT="0" distB="0" distL="0" distR="0" wp14:anchorId="234D64F8" wp14:editId="3AD08C77">
                              <wp:extent cx="1295400" cy="685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5400" cy="685800"/>
                                      </a:xfrm>
                                      <a:prstGeom prst="rect">
                                        <a:avLst/>
                                      </a:prstGeom>
                                      <a:noFill/>
                                      <a:ln>
                                        <a:noFill/>
                                      </a:ln>
                                    </pic:spPr>
                                  </pic:pic>
                                </a:graphicData>
                              </a:graphic>
                            </wp:inline>
                          </w:drawing>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7E76AF" w14:textId="77777777" w:rsidR="00786067" w:rsidRPr="00786067" w:rsidRDefault="004975B9" w:rsidP="00786067">
                        <w:pPr>
                          <w:pStyle w:val="NoSpacing"/>
                          <w:rPr>
                            <w:sz w:val="20"/>
                            <w:szCs w:val="20"/>
                          </w:rPr>
                        </w:pPr>
                        <w:hyperlink r:id="rId49" w:history="1">
                          <w:r w:rsidR="00786067" w:rsidRPr="00786067">
                            <w:rPr>
                              <w:rStyle w:val="Hyperlink"/>
                              <w:sz w:val="20"/>
                              <w:szCs w:val="20"/>
                            </w:rPr>
                            <w:t>http://content-eu.ilxportal.com/demos/p2a_demo/index.html</w:t>
                          </w:r>
                        </w:hyperlink>
                      </w:p>
                    </w:tc>
                  </w:tr>
                  <w:tr w:rsidR="00786067" w:rsidRPr="00786067" w14:paraId="46F9DDFA"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A593CEF" w14:textId="19D27FB1" w:rsidR="00786067" w:rsidRPr="00786067" w:rsidRDefault="00786067" w:rsidP="00786067">
                        <w:pPr>
                          <w:pStyle w:val="NoSpacing"/>
                          <w:rPr>
                            <w:sz w:val="20"/>
                            <w:szCs w:val="20"/>
                          </w:rPr>
                        </w:pPr>
                        <w:r w:rsidRPr="00786067">
                          <w:rPr>
                            <w:noProof/>
                            <w:sz w:val="20"/>
                            <w:szCs w:val="20"/>
                          </w:rPr>
                          <w:drawing>
                            <wp:inline distT="0" distB="0" distL="0" distR="0" wp14:anchorId="6B27462C" wp14:editId="23F219BF">
                              <wp:extent cx="1295400" cy="444500"/>
                              <wp:effectExtent l="0" t="0" r="0" b="0"/>
                              <wp:docPr id="16" name="Picture 16" descr="MSP_Training_Organization_Logo_PEOPLECERT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SP_Training_Organization_Logo_PEOPLECERT RGB"/>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0" cy="444500"/>
                                      </a:xfrm>
                                      <a:prstGeom prst="rect">
                                        <a:avLst/>
                                      </a:prstGeom>
                                      <a:noFill/>
                                      <a:ln>
                                        <a:noFill/>
                                      </a:ln>
                                    </pic:spPr>
                                  </pic:pic>
                                </a:graphicData>
                              </a:graphic>
                            </wp:inline>
                          </w:drawing>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C834D1E" w14:textId="77777777" w:rsidR="00786067" w:rsidRPr="00786067" w:rsidRDefault="00786067" w:rsidP="00786067">
                        <w:pPr>
                          <w:pStyle w:val="NoSpacing"/>
                          <w:rPr>
                            <w:sz w:val="20"/>
                            <w:szCs w:val="20"/>
                          </w:rPr>
                        </w:pPr>
                        <w:r w:rsidRPr="00786067">
                          <w:rPr>
                            <w:b/>
                            <w:bCs/>
                            <w:sz w:val="20"/>
                            <w:szCs w:val="20"/>
                          </w:rPr>
                          <w:t>MSP Foundation:</w:t>
                        </w:r>
                        <w:r w:rsidRPr="00786067">
                          <w:rPr>
                            <w:sz w:val="20"/>
                            <w:szCs w:val="20"/>
                          </w:rPr>
                          <w:t xml:space="preserve"> </w:t>
                        </w:r>
                        <w:hyperlink r:id="rId50" w:history="1">
                          <w:r w:rsidRPr="00786067">
                            <w:rPr>
                              <w:rStyle w:val="Hyperlink"/>
                              <w:sz w:val="20"/>
                              <w:szCs w:val="20"/>
                            </w:rPr>
                            <w:t>http://content-eu.ilxportal.com/demos/msp_html5_demo/index.html</w:t>
                          </w:r>
                        </w:hyperlink>
                      </w:p>
                      <w:p w14:paraId="74324123" w14:textId="77777777" w:rsidR="00786067" w:rsidRPr="00786067" w:rsidRDefault="00786067" w:rsidP="00786067">
                        <w:pPr>
                          <w:pStyle w:val="NoSpacing"/>
                          <w:rPr>
                            <w:sz w:val="20"/>
                            <w:szCs w:val="20"/>
                          </w:rPr>
                        </w:pPr>
                        <w:r w:rsidRPr="00786067">
                          <w:rPr>
                            <w:b/>
                            <w:bCs/>
                            <w:sz w:val="20"/>
                            <w:szCs w:val="20"/>
                          </w:rPr>
                          <w:t>MSP Practitioner:</w:t>
                        </w:r>
                        <w:r w:rsidRPr="00786067">
                          <w:rPr>
                            <w:sz w:val="20"/>
                            <w:szCs w:val="20"/>
                          </w:rPr>
                          <w:t xml:space="preserve"> </w:t>
                        </w:r>
                        <w:hyperlink r:id="rId51" w:history="1">
                          <w:r w:rsidRPr="00786067">
                            <w:rPr>
                              <w:rStyle w:val="Hyperlink"/>
                              <w:sz w:val="20"/>
                              <w:szCs w:val="20"/>
                            </w:rPr>
                            <w:t>http://content-eu.ilxportal.com/demos/mspp_html5_demo/index.html</w:t>
                          </w:r>
                        </w:hyperlink>
                      </w:p>
                    </w:tc>
                  </w:tr>
                  <w:tr w:rsidR="00786067" w:rsidRPr="00786067" w14:paraId="73AB5B99"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AC5A498" w14:textId="3B121A5F" w:rsidR="00786067" w:rsidRPr="00786067" w:rsidRDefault="00786067" w:rsidP="00786067">
                        <w:pPr>
                          <w:pStyle w:val="NoSpacing"/>
                          <w:rPr>
                            <w:sz w:val="20"/>
                            <w:szCs w:val="20"/>
                          </w:rPr>
                        </w:pPr>
                        <w:r w:rsidRPr="00786067">
                          <w:rPr>
                            <w:noProof/>
                            <w:sz w:val="20"/>
                            <w:szCs w:val="20"/>
                          </w:rPr>
                          <w:lastRenderedPageBreak/>
                          <w:drawing>
                            <wp:inline distT="0" distB="0" distL="0" distR="0" wp14:anchorId="5CBBFC25" wp14:editId="70CB1C85">
                              <wp:extent cx="1295400" cy="444500"/>
                              <wp:effectExtent l="0" t="0" r="0" b="0"/>
                              <wp:docPr id="15" name="Picture 15" descr="MoP_Training_Organization_Logo_PEOPLECERT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oP_Training_Organization_Logo_PEOPLECERT RGB"/>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95400" cy="444500"/>
                                      </a:xfrm>
                                      <a:prstGeom prst="rect">
                                        <a:avLst/>
                                      </a:prstGeom>
                                      <a:noFill/>
                                      <a:ln>
                                        <a:noFill/>
                                      </a:ln>
                                    </pic:spPr>
                                  </pic:pic>
                                </a:graphicData>
                              </a:graphic>
                            </wp:inline>
                          </w:drawing>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B486730" w14:textId="77777777" w:rsidR="00786067" w:rsidRPr="00786067" w:rsidRDefault="004975B9" w:rsidP="00786067">
                        <w:pPr>
                          <w:pStyle w:val="NoSpacing"/>
                          <w:rPr>
                            <w:sz w:val="20"/>
                            <w:szCs w:val="20"/>
                          </w:rPr>
                        </w:pPr>
                        <w:hyperlink r:id="rId52" w:history="1">
                          <w:r w:rsidR="00786067" w:rsidRPr="00786067">
                            <w:rPr>
                              <w:rStyle w:val="Hyperlink"/>
                              <w:sz w:val="20"/>
                              <w:szCs w:val="20"/>
                            </w:rPr>
                            <w:t>http://content-eu.ilxportal.com/demos/mopf_html5_demo/index.html</w:t>
                          </w:r>
                        </w:hyperlink>
                      </w:p>
                    </w:tc>
                  </w:tr>
                  <w:tr w:rsidR="00786067" w:rsidRPr="00786067" w14:paraId="47593A8B"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FE60182" w14:textId="31CF4A72" w:rsidR="00786067" w:rsidRPr="00786067" w:rsidRDefault="00786067" w:rsidP="00786067">
                        <w:pPr>
                          <w:pStyle w:val="NoSpacing"/>
                          <w:rPr>
                            <w:sz w:val="20"/>
                            <w:szCs w:val="20"/>
                          </w:rPr>
                        </w:pPr>
                        <w:r w:rsidRPr="00786067">
                          <w:rPr>
                            <w:noProof/>
                            <w:sz w:val="20"/>
                            <w:szCs w:val="20"/>
                          </w:rPr>
                          <w:drawing>
                            <wp:inline distT="0" distB="0" distL="0" distR="0" wp14:anchorId="32C50284" wp14:editId="33D948EC">
                              <wp:extent cx="1295400" cy="444500"/>
                              <wp:effectExtent l="0" t="0" r="0" b="0"/>
                              <wp:docPr id="14" name="Picture 14" descr="P30_Training_Organization_Logo_PEOPLECERT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P30_Training_Organization_Logo_PEOPLECERT RGB"/>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95400" cy="444500"/>
                                      </a:xfrm>
                                      <a:prstGeom prst="rect">
                                        <a:avLst/>
                                      </a:prstGeom>
                                      <a:noFill/>
                                      <a:ln>
                                        <a:noFill/>
                                      </a:ln>
                                    </pic:spPr>
                                  </pic:pic>
                                </a:graphicData>
                              </a:graphic>
                            </wp:inline>
                          </w:drawing>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5D494B3" w14:textId="77777777" w:rsidR="00786067" w:rsidRPr="00786067" w:rsidRDefault="004975B9" w:rsidP="00786067">
                        <w:pPr>
                          <w:pStyle w:val="NoSpacing"/>
                          <w:rPr>
                            <w:sz w:val="20"/>
                            <w:szCs w:val="20"/>
                          </w:rPr>
                        </w:pPr>
                        <w:hyperlink r:id="rId53" w:history="1">
                          <w:r w:rsidR="00786067" w:rsidRPr="00786067">
                            <w:rPr>
                              <w:rStyle w:val="Hyperlink"/>
                              <w:sz w:val="20"/>
                              <w:szCs w:val="20"/>
                            </w:rPr>
                            <w:t>http://content-eu.ilxportal.com/demos/p3of_html5_demo/index.html</w:t>
                          </w:r>
                        </w:hyperlink>
                      </w:p>
                    </w:tc>
                  </w:tr>
                  <w:tr w:rsidR="00786067" w:rsidRPr="00786067" w14:paraId="32F4BCEE"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527C415" w14:textId="5A99CD07" w:rsidR="00786067" w:rsidRPr="00786067" w:rsidRDefault="00786067" w:rsidP="00786067">
                        <w:pPr>
                          <w:pStyle w:val="NoSpacing"/>
                          <w:rPr>
                            <w:sz w:val="20"/>
                            <w:szCs w:val="20"/>
                          </w:rPr>
                        </w:pPr>
                        <w:r w:rsidRPr="00786067">
                          <w:rPr>
                            <w:noProof/>
                            <w:sz w:val="20"/>
                            <w:szCs w:val="20"/>
                          </w:rPr>
                          <w:drawing>
                            <wp:inline distT="0" distB="0" distL="0" distR="0" wp14:anchorId="4AFE4B15" wp14:editId="0C34A490">
                              <wp:extent cx="1295400" cy="444500"/>
                              <wp:effectExtent l="0" t="0" r="0" b="0"/>
                              <wp:docPr id="13" name="Picture 13" descr="M_o_R_Training_Organization_Logo_PEOPLECERT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_o_R_Training_Organization_Logo_PEOPLECERT RGB"/>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95400" cy="444500"/>
                                      </a:xfrm>
                                      <a:prstGeom prst="rect">
                                        <a:avLst/>
                                      </a:prstGeom>
                                      <a:noFill/>
                                      <a:ln>
                                        <a:noFill/>
                                      </a:ln>
                                    </pic:spPr>
                                  </pic:pic>
                                </a:graphicData>
                              </a:graphic>
                            </wp:inline>
                          </w:drawing>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19A2E73" w14:textId="77777777" w:rsidR="00786067" w:rsidRPr="00786067" w:rsidRDefault="004975B9" w:rsidP="00786067">
                        <w:pPr>
                          <w:pStyle w:val="NoSpacing"/>
                          <w:rPr>
                            <w:sz w:val="20"/>
                            <w:szCs w:val="20"/>
                          </w:rPr>
                        </w:pPr>
                        <w:hyperlink r:id="rId54" w:history="1">
                          <w:r w:rsidR="00786067" w:rsidRPr="00786067">
                            <w:rPr>
                              <w:rStyle w:val="Hyperlink"/>
                              <w:sz w:val="20"/>
                              <w:szCs w:val="20"/>
                            </w:rPr>
                            <w:t>http://content-eu.ilxportal.com/demos/morf_html5_demo/index.html</w:t>
                          </w:r>
                        </w:hyperlink>
                      </w:p>
                    </w:tc>
                  </w:tr>
                  <w:tr w:rsidR="00786067" w:rsidRPr="00786067" w14:paraId="48D53E05"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200D76A" w14:textId="68A8F734" w:rsidR="00786067" w:rsidRPr="00786067" w:rsidRDefault="00786067" w:rsidP="00786067">
                        <w:pPr>
                          <w:pStyle w:val="NoSpacing"/>
                          <w:rPr>
                            <w:sz w:val="20"/>
                            <w:szCs w:val="20"/>
                          </w:rPr>
                        </w:pPr>
                        <w:r w:rsidRPr="00786067">
                          <w:rPr>
                            <w:noProof/>
                            <w:sz w:val="20"/>
                            <w:szCs w:val="20"/>
                          </w:rPr>
                          <w:drawing>
                            <wp:inline distT="0" distB="0" distL="0" distR="0" wp14:anchorId="18934943" wp14:editId="64ECBA03">
                              <wp:extent cx="1295400" cy="444500"/>
                              <wp:effectExtent l="0" t="0" r="0" b="0"/>
                              <wp:docPr id="12" name="Picture 12" descr="MoV_Training_Organization_Logo_PEOPLECERT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oV_Training_Organization_Logo_PEOPLECERT RGB"/>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95400" cy="444500"/>
                                      </a:xfrm>
                                      <a:prstGeom prst="rect">
                                        <a:avLst/>
                                      </a:prstGeom>
                                      <a:noFill/>
                                      <a:ln>
                                        <a:noFill/>
                                      </a:ln>
                                    </pic:spPr>
                                  </pic:pic>
                                </a:graphicData>
                              </a:graphic>
                            </wp:inline>
                          </w:drawing>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554FF5C" w14:textId="77777777" w:rsidR="00786067" w:rsidRPr="00786067" w:rsidRDefault="004975B9" w:rsidP="00786067">
                        <w:pPr>
                          <w:pStyle w:val="NoSpacing"/>
                          <w:rPr>
                            <w:sz w:val="20"/>
                            <w:szCs w:val="20"/>
                          </w:rPr>
                        </w:pPr>
                        <w:hyperlink r:id="rId55" w:history="1">
                          <w:r w:rsidR="00786067" w:rsidRPr="00786067">
                            <w:rPr>
                              <w:rStyle w:val="Hyperlink"/>
                              <w:sz w:val="20"/>
                              <w:szCs w:val="20"/>
                            </w:rPr>
                            <w:t>http://content-eu.ilxportal.com/demos/mov_html5_demo/index.html</w:t>
                          </w:r>
                        </w:hyperlink>
                      </w:p>
                    </w:tc>
                  </w:tr>
                  <w:tr w:rsidR="00786067" w:rsidRPr="00786067" w14:paraId="03AA7C9C"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7B9183D" w14:textId="4F91A336" w:rsidR="00786067" w:rsidRPr="00786067" w:rsidRDefault="00786067" w:rsidP="00786067">
                        <w:pPr>
                          <w:pStyle w:val="NoSpacing"/>
                          <w:rPr>
                            <w:sz w:val="20"/>
                            <w:szCs w:val="20"/>
                          </w:rPr>
                        </w:pPr>
                        <w:r w:rsidRPr="00786067">
                          <w:rPr>
                            <w:noProof/>
                            <w:sz w:val="20"/>
                            <w:szCs w:val="20"/>
                          </w:rPr>
                          <w:drawing>
                            <wp:inline distT="0" distB="0" distL="0" distR="0" wp14:anchorId="656E40A4" wp14:editId="31381530">
                              <wp:extent cx="1295400" cy="444500"/>
                              <wp:effectExtent l="0" t="0" r="0" b="0"/>
                              <wp:docPr id="11" name="Picture 11" descr="ITIL_Training_Organization_Logo_PEOPLECERT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ITIL_Training_Organization_Logo_PEOPLECERT RGB"/>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95400" cy="444500"/>
                                      </a:xfrm>
                                      <a:prstGeom prst="rect">
                                        <a:avLst/>
                                      </a:prstGeom>
                                      <a:noFill/>
                                      <a:ln>
                                        <a:noFill/>
                                      </a:ln>
                                    </pic:spPr>
                                  </pic:pic>
                                </a:graphicData>
                              </a:graphic>
                            </wp:inline>
                          </w:drawing>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2E3AE81" w14:textId="77777777" w:rsidR="00786067" w:rsidRPr="00786067" w:rsidRDefault="004975B9" w:rsidP="00786067">
                        <w:pPr>
                          <w:pStyle w:val="NoSpacing"/>
                          <w:rPr>
                            <w:sz w:val="20"/>
                            <w:szCs w:val="20"/>
                          </w:rPr>
                        </w:pPr>
                        <w:hyperlink r:id="rId56" w:history="1">
                          <w:r w:rsidR="00786067" w:rsidRPr="00786067">
                            <w:rPr>
                              <w:rStyle w:val="Hyperlink"/>
                              <w:sz w:val="20"/>
                              <w:szCs w:val="20"/>
                            </w:rPr>
                            <w:t>http://content-eu.ilxportal.com/demos/itil_v4_f_demo/index.html</w:t>
                          </w:r>
                        </w:hyperlink>
                      </w:p>
                    </w:tc>
                  </w:tr>
                  <w:tr w:rsidR="00786067" w:rsidRPr="00786067" w14:paraId="3FE1505C"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E7B15CF" w14:textId="3DFDF513" w:rsidR="00786067" w:rsidRPr="00786067" w:rsidRDefault="00786067" w:rsidP="00786067">
                        <w:pPr>
                          <w:pStyle w:val="NoSpacing"/>
                          <w:rPr>
                            <w:sz w:val="20"/>
                            <w:szCs w:val="20"/>
                          </w:rPr>
                        </w:pPr>
                        <w:r w:rsidRPr="00786067">
                          <w:rPr>
                            <w:noProof/>
                            <w:sz w:val="20"/>
                            <w:szCs w:val="20"/>
                          </w:rPr>
                          <w:drawing>
                            <wp:inline distT="0" distB="0" distL="0" distR="0" wp14:anchorId="51B2C159" wp14:editId="437A182B">
                              <wp:extent cx="1295400" cy="596900"/>
                              <wp:effectExtent l="0" t="0" r="0" b="0"/>
                              <wp:docPr id="10" name="Picture 10" descr="REP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P_color"/>
                                      <pic:cNvPicPr>
                                        <a:picLocks noChangeAspect="1" noChangeArrowheads="1"/>
                                      </pic:cNvPicPr>
                                    </pic:nvPicPr>
                                    <pic:blipFill>
                                      <a:blip r:embed="rId29" cstate="print">
                                        <a:extLst>
                                          <a:ext uri="{28A0092B-C50C-407E-A947-70E740481C1C}">
                                            <a14:useLocalDpi xmlns:a14="http://schemas.microsoft.com/office/drawing/2010/main" val="0"/>
                                          </a:ext>
                                        </a:extLst>
                                      </a:blip>
                                      <a:srcRect l="5782" t="12572" r="2898" b="10880"/>
                                      <a:stretch>
                                        <a:fillRect/>
                                      </a:stretch>
                                    </pic:blipFill>
                                    <pic:spPr bwMode="auto">
                                      <a:xfrm>
                                        <a:off x="0" y="0"/>
                                        <a:ext cx="1295400" cy="596900"/>
                                      </a:xfrm>
                                      <a:prstGeom prst="rect">
                                        <a:avLst/>
                                      </a:prstGeom>
                                      <a:noFill/>
                                      <a:ln>
                                        <a:noFill/>
                                      </a:ln>
                                    </pic:spPr>
                                  </pic:pic>
                                </a:graphicData>
                              </a:graphic>
                            </wp:inline>
                          </w:drawing>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3007554" w14:textId="77777777" w:rsidR="00786067" w:rsidRPr="00786067" w:rsidRDefault="00786067" w:rsidP="00786067">
                        <w:pPr>
                          <w:pStyle w:val="NoSpacing"/>
                          <w:rPr>
                            <w:sz w:val="20"/>
                            <w:szCs w:val="20"/>
                          </w:rPr>
                        </w:pPr>
                        <w:r w:rsidRPr="00786067">
                          <w:rPr>
                            <w:b/>
                            <w:sz w:val="20"/>
                            <w:szCs w:val="20"/>
                          </w:rPr>
                          <w:t>Certified Associate in Project Management (CAPM)</w:t>
                        </w:r>
                        <w:r w:rsidRPr="00786067">
                          <w:rPr>
                            <w:sz w:val="20"/>
                            <w:szCs w:val="20"/>
                          </w:rPr>
                          <w:br/>
                        </w:r>
                        <w:hyperlink r:id="rId57" w:history="1">
                          <w:r w:rsidRPr="00786067">
                            <w:rPr>
                              <w:rStyle w:val="Hyperlink"/>
                              <w:sz w:val="20"/>
                              <w:szCs w:val="20"/>
                            </w:rPr>
                            <w:t>http://content-eu.ilxportal.com/demos/capm_html5_demo/index.html</w:t>
                          </w:r>
                        </w:hyperlink>
                      </w:p>
                      <w:p w14:paraId="13A1C3CD" w14:textId="77777777" w:rsidR="00786067" w:rsidRPr="00786067" w:rsidRDefault="00786067" w:rsidP="00786067">
                        <w:pPr>
                          <w:pStyle w:val="NoSpacing"/>
                          <w:rPr>
                            <w:sz w:val="20"/>
                            <w:szCs w:val="20"/>
                          </w:rPr>
                        </w:pPr>
                        <w:r w:rsidRPr="00786067">
                          <w:rPr>
                            <w:b/>
                            <w:sz w:val="20"/>
                            <w:szCs w:val="20"/>
                          </w:rPr>
                          <w:t>Project Management Professional (PMP)</w:t>
                        </w:r>
                        <w:r w:rsidRPr="00786067">
                          <w:rPr>
                            <w:sz w:val="20"/>
                            <w:szCs w:val="20"/>
                          </w:rPr>
                          <w:br/>
                        </w:r>
                        <w:hyperlink r:id="rId58" w:history="1">
                          <w:r w:rsidRPr="00786067">
                            <w:rPr>
                              <w:rStyle w:val="Hyperlink"/>
                              <w:sz w:val="20"/>
                              <w:szCs w:val="20"/>
                            </w:rPr>
                            <w:t>http://content-eu.ilxportal.com/demos/pmp_html5_demo/index.html</w:t>
                          </w:r>
                        </w:hyperlink>
                      </w:p>
                    </w:tc>
                  </w:tr>
                  <w:tr w:rsidR="00786067" w:rsidRPr="00786067" w14:paraId="728676A3"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1D4BECD" w14:textId="7C3489C3" w:rsidR="00786067" w:rsidRPr="00786067" w:rsidRDefault="00786067" w:rsidP="00786067">
                        <w:pPr>
                          <w:pStyle w:val="NoSpacing"/>
                          <w:rPr>
                            <w:sz w:val="20"/>
                            <w:szCs w:val="20"/>
                          </w:rPr>
                        </w:pPr>
                        <w:r w:rsidRPr="00786067">
                          <w:rPr>
                            <w:noProof/>
                            <w:sz w:val="20"/>
                            <w:szCs w:val="20"/>
                          </w:rPr>
                          <w:drawing>
                            <wp:inline distT="0" distB="0" distL="0" distR="0" wp14:anchorId="51B05124" wp14:editId="329E411B">
                              <wp:extent cx="1295400" cy="361950"/>
                              <wp:effectExtent l="0" t="0" r="0" b="0"/>
                              <wp:docPr id="9" name="Picture 9" descr="APMG Agile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APMG AgilePM"/>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95400" cy="361950"/>
                                      </a:xfrm>
                                      <a:prstGeom prst="rect">
                                        <a:avLst/>
                                      </a:prstGeom>
                                      <a:noFill/>
                                      <a:ln>
                                        <a:noFill/>
                                      </a:ln>
                                    </pic:spPr>
                                  </pic:pic>
                                </a:graphicData>
                              </a:graphic>
                            </wp:inline>
                          </w:drawing>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A88F19" w14:textId="77777777" w:rsidR="00786067" w:rsidRPr="00786067" w:rsidRDefault="004975B9" w:rsidP="00786067">
                        <w:pPr>
                          <w:pStyle w:val="NoSpacing"/>
                          <w:rPr>
                            <w:sz w:val="20"/>
                            <w:szCs w:val="20"/>
                          </w:rPr>
                        </w:pPr>
                        <w:hyperlink r:id="rId59" w:history="1">
                          <w:r w:rsidR="00786067" w:rsidRPr="00786067">
                            <w:rPr>
                              <w:rStyle w:val="Hyperlink"/>
                              <w:sz w:val="20"/>
                              <w:szCs w:val="20"/>
                            </w:rPr>
                            <w:t>http://content-eu.ilxportal.com/demos/agile_pm_html5_demo/index.html</w:t>
                          </w:r>
                        </w:hyperlink>
                      </w:p>
                    </w:tc>
                  </w:tr>
                  <w:tr w:rsidR="00786067" w:rsidRPr="00786067" w14:paraId="6AFF1D5D"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B825323" w14:textId="51A01E4E" w:rsidR="00786067" w:rsidRPr="00786067" w:rsidRDefault="00786067" w:rsidP="00786067">
                        <w:pPr>
                          <w:pStyle w:val="NoSpacing"/>
                          <w:rPr>
                            <w:sz w:val="20"/>
                            <w:szCs w:val="20"/>
                          </w:rPr>
                        </w:pPr>
                        <w:r w:rsidRPr="00786067">
                          <w:rPr>
                            <w:noProof/>
                            <w:sz w:val="20"/>
                            <w:szCs w:val="20"/>
                          </w:rPr>
                          <w:drawing>
                            <wp:inline distT="0" distB="0" distL="0" distR="0" wp14:anchorId="7425BBCD" wp14:editId="297A3DC3">
                              <wp:extent cx="1295400" cy="266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95400" cy="266700"/>
                                      </a:xfrm>
                                      <a:prstGeom prst="rect">
                                        <a:avLst/>
                                      </a:prstGeom>
                                      <a:noFill/>
                                      <a:ln>
                                        <a:noFill/>
                                      </a:ln>
                                    </pic:spPr>
                                  </pic:pic>
                                </a:graphicData>
                              </a:graphic>
                            </wp:inline>
                          </w:drawing>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1BC2C5F" w14:textId="77777777" w:rsidR="00786067" w:rsidRPr="00786067" w:rsidRDefault="004975B9" w:rsidP="00786067">
                        <w:pPr>
                          <w:pStyle w:val="NoSpacing"/>
                          <w:rPr>
                            <w:sz w:val="20"/>
                            <w:szCs w:val="20"/>
                          </w:rPr>
                        </w:pPr>
                        <w:hyperlink r:id="rId60" w:history="1">
                          <w:r w:rsidR="00786067" w:rsidRPr="00786067">
                            <w:rPr>
                              <w:rStyle w:val="Hyperlink"/>
                              <w:sz w:val="20"/>
                              <w:szCs w:val="20"/>
                            </w:rPr>
                            <w:t>http://content-eu.ilxportal.com/demos/bbc_demo/index.html</w:t>
                          </w:r>
                        </w:hyperlink>
                      </w:p>
                    </w:tc>
                  </w:tr>
                  <w:tr w:rsidR="00786067" w:rsidRPr="00786067" w14:paraId="7081D508"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16655B" w14:textId="49CA6D46" w:rsidR="00786067" w:rsidRPr="00786067" w:rsidRDefault="00786067" w:rsidP="00786067">
                        <w:pPr>
                          <w:pStyle w:val="NoSpacing"/>
                          <w:rPr>
                            <w:sz w:val="20"/>
                            <w:szCs w:val="20"/>
                          </w:rPr>
                        </w:pPr>
                        <w:r w:rsidRPr="00786067">
                          <w:rPr>
                            <w:noProof/>
                            <w:sz w:val="20"/>
                            <w:szCs w:val="20"/>
                          </w:rPr>
                          <w:drawing>
                            <wp:inline distT="0" distB="0" distL="0" distR="0" wp14:anchorId="66A28CA0" wp14:editId="534644CE">
                              <wp:extent cx="1295400" cy="349250"/>
                              <wp:effectExtent l="0" t="0" r="0" b="0"/>
                              <wp:docPr id="7" name="Picture 7" descr="APMG Finance for Non Financial Mana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PMG Finance for Non Financial Manager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95400" cy="349250"/>
                                      </a:xfrm>
                                      <a:prstGeom prst="rect">
                                        <a:avLst/>
                                      </a:prstGeom>
                                      <a:noFill/>
                                      <a:ln>
                                        <a:noFill/>
                                      </a:ln>
                                    </pic:spPr>
                                  </pic:pic>
                                </a:graphicData>
                              </a:graphic>
                            </wp:inline>
                          </w:drawing>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E3B358A" w14:textId="77777777" w:rsidR="00786067" w:rsidRPr="00786067" w:rsidRDefault="004975B9" w:rsidP="00786067">
                        <w:pPr>
                          <w:pStyle w:val="NoSpacing"/>
                          <w:rPr>
                            <w:sz w:val="20"/>
                            <w:szCs w:val="20"/>
                          </w:rPr>
                        </w:pPr>
                        <w:hyperlink r:id="rId61" w:history="1">
                          <w:r w:rsidR="00786067" w:rsidRPr="00786067">
                            <w:rPr>
                              <w:rStyle w:val="Hyperlink"/>
                              <w:sz w:val="20"/>
                              <w:szCs w:val="20"/>
                            </w:rPr>
                            <w:t>http://content-eu.ilxportal.com/demos/fnfm_html5_demo/index.html</w:t>
                          </w:r>
                        </w:hyperlink>
                      </w:p>
                    </w:tc>
                  </w:tr>
                  <w:tr w:rsidR="00786067" w:rsidRPr="00786067" w14:paraId="51F500FB"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D6954F" w14:textId="19616646" w:rsidR="00786067" w:rsidRPr="00786067" w:rsidRDefault="00786067" w:rsidP="00786067">
                        <w:pPr>
                          <w:pStyle w:val="NoSpacing"/>
                          <w:rPr>
                            <w:sz w:val="20"/>
                            <w:szCs w:val="20"/>
                          </w:rPr>
                        </w:pPr>
                        <w:r w:rsidRPr="00786067">
                          <w:rPr>
                            <w:noProof/>
                            <w:sz w:val="20"/>
                            <w:szCs w:val="20"/>
                          </w:rPr>
                          <w:drawing>
                            <wp:inline distT="0" distB="0" distL="0" distR="0" wp14:anchorId="04F9B85C" wp14:editId="78EC395C">
                              <wp:extent cx="1295400" cy="273050"/>
                              <wp:effectExtent l="0" t="0" r="0" b="0"/>
                              <wp:docPr id="6" name="Picture 6" descr="APMG Change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APMG Change Managemen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95400" cy="273050"/>
                                      </a:xfrm>
                                      <a:prstGeom prst="rect">
                                        <a:avLst/>
                                      </a:prstGeom>
                                      <a:noFill/>
                                      <a:ln>
                                        <a:noFill/>
                                      </a:ln>
                                    </pic:spPr>
                                  </pic:pic>
                                </a:graphicData>
                              </a:graphic>
                            </wp:inline>
                          </w:drawing>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62AC5DA" w14:textId="77777777" w:rsidR="00786067" w:rsidRPr="00786067" w:rsidRDefault="004975B9" w:rsidP="00786067">
                        <w:pPr>
                          <w:pStyle w:val="NoSpacing"/>
                          <w:rPr>
                            <w:sz w:val="20"/>
                            <w:szCs w:val="20"/>
                          </w:rPr>
                        </w:pPr>
                        <w:hyperlink r:id="rId62" w:history="1">
                          <w:r w:rsidR="00786067" w:rsidRPr="00786067">
                            <w:rPr>
                              <w:rStyle w:val="Hyperlink"/>
                              <w:sz w:val="20"/>
                              <w:szCs w:val="20"/>
                            </w:rPr>
                            <w:t>http://content-eu.ilxportal.com/demos/change_f_html5_demo/index.html</w:t>
                          </w:r>
                        </w:hyperlink>
                      </w:p>
                    </w:tc>
                  </w:tr>
                  <w:tr w:rsidR="00786067" w:rsidRPr="00786067" w14:paraId="5FD4A8CC"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336D48" w14:textId="76E0DB67" w:rsidR="00786067" w:rsidRPr="00786067" w:rsidRDefault="00786067" w:rsidP="00786067">
                        <w:pPr>
                          <w:pStyle w:val="NoSpacing"/>
                          <w:rPr>
                            <w:sz w:val="20"/>
                            <w:szCs w:val="20"/>
                          </w:rPr>
                        </w:pPr>
                        <w:r w:rsidRPr="00786067">
                          <w:rPr>
                            <w:noProof/>
                            <w:sz w:val="20"/>
                            <w:szCs w:val="20"/>
                          </w:rPr>
                          <w:drawing>
                            <wp:inline distT="0" distB="0" distL="0" distR="0" wp14:anchorId="7B2259EA" wp14:editId="4812089A">
                              <wp:extent cx="1295400" cy="3556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95400" cy="355600"/>
                                      </a:xfrm>
                                      <a:prstGeom prst="rect">
                                        <a:avLst/>
                                      </a:prstGeom>
                                      <a:noFill/>
                                      <a:ln>
                                        <a:noFill/>
                                      </a:ln>
                                    </pic:spPr>
                                  </pic:pic>
                                </a:graphicData>
                              </a:graphic>
                            </wp:inline>
                          </w:drawing>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2F443AA" w14:textId="77777777" w:rsidR="00786067" w:rsidRPr="00786067" w:rsidRDefault="004975B9" w:rsidP="00786067">
                        <w:pPr>
                          <w:pStyle w:val="NoSpacing"/>
                          <w:rPr>
                            <w:sz w:val="20"/>
                            <w:szCs w:val="20"/>
                          </w:rPr>
                        </w:pPr>
                        <w:hyperlink r:id="rId63" w:history="1">
                          <w:r w:rsidR="00786067" w:rsidRPr="00786067">
                            <w:rPr>
                              <w:rStyle w:val="Hyperlink"/>
                              <w:sz w:val="20"/>
                              <w:szCs w:val="20"/>
                            </w:rPr>
                            <w:t>http://content-eu.ilxportal.com/demos/pps_html5_demo/index.html</w:t>
                          </w:r>
                        </w:hyperlink>
                      </w:p>
                    </w:tc>
                  </w:tr>
                  <w:tr w:rsidR="00786067" w:rsidRPr="00786067" w14:paraId="4625D39F" w14:textId="77777777">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C5C845B" w14:textId="6A5B5B71" w:rsidR="00786067" w:rsidRPr="00786067" w:rsidRDefault="00786067" w:rsidP="00786067">
                        <w:pPr>
                          <w:pStyle w:val="NoSpacing"/>
                          <w:rPr>
                            <w:sz w:val="20"/>
                            <w:szCs w:val="20"/>
                          </w:rPr>
                        </w:pPr>
                        <w:r w:rsidRPr="00786067">
                          <w:rPr>
                            <w:noProof/>
                            <w:sz w:val="20"/>
                            <w:szCs w:val="20"/>
                          </w:rPr>
                          <w:drawing>
                            <wp:inline distT="0" distB="0" distL="0" distR="0" wp14:anchorId="6FE0648F" wp14:editId="186B6055">
                              <wp:extent cx="577850" cy="736600"/>
                              <wp:effectExtent l="0" t="0" r="0" b="6350"/>
                              <wp:docPr id="1" name="Picture 1" descr="Accredited-provider A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6" descr="Accredited-provider APM"/>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7850" cy="736600"/>
                                      </a:xfrm>
                                      <a:prstGeom prst="rect">
                                        <a:avLst/>
                                      </a:prstGeom>
                                      <a:noFill/>
                                      <a:ln>
                                        <a:noFill/>
                                      </a:ln>
                                    </pic:spPr>
                                  </pic:pic>
                                </a:graphicData>
                              </a:graphic>
                            </wp:inline>
                          </w:drawing>
                        </w:r>
                      </w:p>
                    </w:tc>
                    <w:tc>
                      <w:tcPr>
                        <w:tcW w:w="6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44E86A1" w14:textId="77777777" w:rsidR="00786067" w:rsidRPr="00786067" w:rsidRDefault="00786067" w:rsidP="00786067">
                        <w:pPr>
                          <w:pStyle w:val="NoSpacing"/>
                          <w:rPr>
                            <w:sz w:val="20"/>
                            <w:szCs w:val="20"/>
                          </w:rPr>
                        </w:pPr>
                        <w:r w:rsidRPr="00786067">
                          <w:rPr>
                            <w:b/>
                            <w:sz w:val="20"/>
                            <w:szCs w:val="20"/>
                          </w:rPr>
                          <w:t>APM Project Fundamentals Qualification (PFQ)</w:t>
                        </w:r>
                        <w:r w:rsidRPr="00786067">
                          <w:rPr>
                            <w:sz w:val="20"/>
                            <w:szCs w:val="20"/>
                          </w:rPr>
                          <w:br/>
                        </w:r>
                        <w:hyperlink r:id="rId64" w:history="1">
                          <w:r w:rsidRPr="00786067">
                            <w:rPr>
                              <w:rStyle w:val="Hyperlink"/>
                              <w:sz w:val="20"/>
                              <w:szCs w:val="20"/>
                            </w:rPr>
                            <w:t>http://content-eu.ilxportal.com/demos/apmpf_html5_demo/index.html</w:t>
                          </w:r>
                        </w:hyperlink>
                      </w:p>
                      <w:p w14:paraId="538F93CC" w14:textId="77777777" w:rsidR="00786067" w:rsidRPr="00786067" w:rsidRDefault="00786067" w:rsidP="00786067">
                        <w:pPr>
                          <w:pStyle w:val="NoSpacing"/>
                          <w:rPr>
                            <w:sz w:val="20"/>
                            <w:szCs w:val="20"/>
                          </w:rPr>
                        </w:pPr>
                        <w:r w:rsidRPr="00786067">
                          <w:rPr>
                            <w:b/>
                            <w:sz w:val="20"/>
                            <w:szCs w:val="20"/>
                          </w:rPr>
                          <w:t>APM Project Management Qualification (PMQ)</w:t>
                        </w:r>
                        <w:r w:rsidRPr="00786067">
                          <w:rPr>
                            <w:sz w:val="20"/>
                            <w:szCs w:val="20"/>
                          </w:rPr>
                          <w:br/>
                        </w:r>
                        <w:hyperlink r:id="rId65" w:history="1">
                          <w:r w:rsidRPr="00786067">
                            <w:rPr>
                              <w:rStyle w:val="Hyperlink"/>
                              <w:sz w:val="20"/>
                              <w:szCs w:val="20"/>
                            </w:rPr>
                            <w:t>http://content-eu.ilxportal.com/demos/apmpmq_html5_demo/index.html</w:t>
                          </w:r>
                        </w:hyperlink>
                      </w:p>
                    </w:tc>
                  </w:tr>
                </w:tbl>
                <w:p w14:paraId="343464C9" w14:textId="77777777" w:rsidR="00786067" w:rsidRPr="00786067" w:rsidRDefault="00786067" w:rsidP="00786067">
                  <w:pPr>
                    <w:pStyle w:val="NoSpacing"/>
                    <w:rPr>
                      <w:sz w:val="20"/>
                      <w:szCs w:val="20"/>
                    </w:rPr>
                  </w:pPr>
                </w:p>
                <w:p w14:paraId="590B4DAE" w14:textId="77777777" w:rsidR="00786067" w:rsidRPr="00786067" w:rsidRDefault="00786067" w:rsidP="00786067">
                  <w:pPr>
                    <w:pStyle w:val="NoSpacing"/>
                    <w:rPr>
                      <w:b/>
                      <w:bCs/>
                      <w:sz w:val="20"/>
                      <w:szCs w:val="20"/>
                    </w:rPr>
                  </w:pPr>
                  <w:r w:rsidRPr="00786067">
                    <w:rPr>
                      <w:b/>
                      <w:bCs/>
                      <w:sz w:val="20"/>
                      <w:szCs w:val="20"/>
                    </w:rPr>
                    <w:t>Quality Assurance</w:t>
                  </w:r>
                </w:p>
                <w:p w14:paraId="21B0042C" w14:textId="77777777" w:rsidR="00786067" w:rsidRPr="00786067" w:rsidRDefault="00786067" w:rsidP="00786067">
                  <w:pPr>
                    <w:pStyle w:val="NoSpacing"/>
                    <w:rPr>
                      <w:b/>
                      <w:bCs/>
                      <w:sz w:val="20"/>
                      <w:szCs w:val="20"/>
                    </w:rPr>
                  </w:pPr>
                  <w:r w:rsidRPr="00786067">
                    <w:rPr>
                      <w:b/>
                      <w:bCs/>
                      <w:sz w:val="20"/>
                      <w:szCs w:val="20"/>
                    </w:rPr>
                    <w:t>How the Bidder will ensure the quality of the contract</w:t>
                  </w:r>
                </w:p>
                <w:p w14:paraId="789CDE67" w14:textId="77777777" w:rsidR="00786067" w:rsidRPr="00786067" w:rsidRDefault="00786067" w:rsidP="00786067">
                  <w:pPr>
                    <w:pStyle w:val="NoSpacing"/>
                    <w:rPr>
                      <w:sz w:val="20"/>
                      <w:szCs w:val="20"/>
                    </w:rPr>
                  </w:pPr>
                  <w:r w:rsidRPr="00786067">
                    <w:rPr>
                      <w:sz w:val="20"/>
                      <w:szCs w:val="20"/>
                    </w:rPr>
                    <w:t>ILX Group operates a Quality Management System which is accredited to the ISO 9001 standard by the BSI. Quality of product is controlled through our design procedures and key features of these procedures are the clarification of requirement and control and regular reviews of product conformity. A copy of our ISO 9001 certificate is available on request.</w:t>
                  </w:r>
                </w:p>
                <w:p w14:paraId="350D0E21" w14:textId="77777777" w:rsidR="00786067" w:rsidRPr="00786067" w:rsidRDefault="00786067" w:rsidP="00786067">
                  <w:pPr>
                    <w:pStyle w:val="NoSpacing"/>
                    <w:rPr>
                      <w:sz w:val="20"/>
                      <w:szCs w:val="20"/>
                    </w:rPr>
                  </w:pPr>
                  <w:r w:rsidRPr="00786067">
                    <w:rPr>
                      <w:sz w:val="20"/>
                      <w:szCs w:val="20"/>
                    </w:rPr>
                    <w:t xml:space="preserve">ILX’s eLearning products are developed inhouse by our own Development Team. Issue and problem solving is supported by our ISO 9001 development processes. Issues are formally documented and handled by our team of subject and technical experts. We </w:t>
                  </w:r>
                  <w:proofErr w:type="gramStart"/>
                  <w:r w:rsidRPr="00786067">
                    <w:rPr>
                      <w:sz w:val="20"/>
                      <w:szCs w:val="20"/>
                    </w:rPr>
                    <w:t>are able to</w:t>
                  </w:r>
                  <w:proofErr w:type="gramEnd"/>
                  <w:r w:rsidRPr="00786067">
                    <w:rPr>
                      <w:sz w:val="20"/>
                      <w:szCs w:val="20"/>
                    </w:rPr>
                    <w:t xml:space="preserve"> respond quickly and effectively should any content or functionality issues arise. We maintain full control of our change and release processes which provides efficient and timely delivery of new releases and updates to our customers. </w:t>
                  </w:r>
                </w:p>
                <w:p w14:paraId="50E3D371" w14:textId="77777777" w:rsidR="00786067" w:rsidRPr="00786067" w:rsidRDefault="00786067" w:rsidP="00786067">
                  <w:pPr>
                    <w:pStyle w:val="NoSpacing"/>
                    <w:rPr>
                      <w:b/>
                      <w:bCs/>
                      <w:sz w:val="20"/>
                      <w:szCs w:val="20"/>
                    </w:rPr>
                  </w:pPr>
                  <w:r w:rsidRPr="00786067">
                    <w:rPr>
                      <w:b/>
                      <w:bCs/>
                      <w:sz w:val="20"/>
                      <w:szCs w:val="20"/>
                    </w:rPr>
                    <w:t xml:space="preserve">Include evidence of relevant accreditations/certifications held </w:t>
                  </w:r>
                </w:p>
                <w:p w14:paraId="4F336C84" w14:textId="77777777" w:rsidR="00786067" w:rsidRPr="00786067" w:rsidRDefault="00786067" w:rsidP="00786067">
                  <w:pPr>
                    <w:pStyle w:val="NoSpacing"/>
                    <w:rPr>
                      <w:sz w:val="20"/>
                      <w:szCs w:val="20"/>
                    </w:rPr>
                  </w:pPr>
                  <w:r w:rsidRPr="00786067">
                    <w:rPr>
                      <w:sz w:val="20"/>
                      <w:szCs w:val="20"/>
                    </w:rPr>
                    <w:t xml:space="preserve">ILX is an Accredited Training and Consulting Organisation (ATO &amp; ACO) offering a full suite of best practice training courses, materials and systems, all accredited (as appropriate) by the APM Group, the Association for Project Management (APM), </w:t>
                  </w:r>
                  <w:proofErr w:type="spellStart"/>
                  <w:r w:rsidRPr="00786067">
                    <w:rPr>
                      <w:sz w:val="20"/>
                      <w:szCs w:val="20"/>
                    </w:rPr>
                    <w:t>PeopleCert</w:t>
                  </w:r>
                  <w:proofErr w:type="spellEnd"/>
                  <w:r w:rsidRPr="00786067">
                    <w:rPr>
                      <w:sz w:val="20"/>
                      <w:szCs w:val="20"/>
                    </w:rPr>
                    <w:t xml:space="preserve"> (on behalf of AXELOS), BCS, The Chartered Institute for IT (formerly ISEB), the British Standards Institute (BSI) and the UK Accreditation Service (UKAS).</w:t>
                  </w:r>
                </w:p>
                <w:p w14:paraId="02D6F553" w14:textId="77777777" w:rsidR="00786067" w:rsidRPr="00786067" w:rsidRDefault="00786067" w:rsidP="00786067">
                  <w:pPr>
                    <w:pStyle w:val="NoSpacing"/>
                    <w:rPr>
                      <w:sz w:val="20"/>
                      <w:szCs w:val="20"/>
                    </w:rPr>
                  </w:pPr>
                  <w:r w:rsidRPr="00786067">
                    <w:rPr>
                      <w:sz w:val="20"/>
                      <w:szCs w:val="20"/>
                    </w:rPr>
                    <w:t xml:space="preserve">ILX is an Accredited Training Organisation for courses including PRINCE2®, PRINCE2 Agile®, MSP®, </w:t>
                  </w:r>
                  <w:proofErr w:type="spellStart"/>
                  <w:r w:rsidRPr="00786067">
                    <w:rPr>
                      <w:sz w:val="20"/>
                      <w:szCs w:val="20"/>
                    </w:rPr>
                    <w:t>M_o_R</w:t>
                  </w:r>
                  <w:proofErr w:type="spellEnd"/>
                  <w:r w:rsidRPr="00786067">
                    <w:rPr>
                      <w:sz w:val="20"/>
                      <w:szCs w:val="20"/>
                    </w:rPr>
                    <w:t xml:space="preserve">®, </w:t>
                  </w:r>
                  <w:proofErr w:type="spellStart"/>
                  <w:r w:rsidRPr="00786067">
                    <w:rPr>
                      <w:sz w:val="20"/>
                      <w:szCs w:val="20"/>
                    </w:rPr>
                    <w:t>MoP</w:t>
                  </w:r>
                  <w:proofErr w:type="spellEnd"/>
                  <w:r w:rsidRPr="00786067">
                    <w:rPr>
                      <w:sz w:val="20"/>
                      <w:szCs w:val="20"/>
                    </w:rPr>
                    <w:t xml:space="preserve">®, </w:t>
                  </w:r>
                  <w:proofErr w:type="spellStart"/>
                  <w:r w:rsidRPr="00786067">
                    <w:rPr>
                      <w:sz w:val="20"/>
                      <w:szCs w:val="20"/>
                    </w:rPr>
                    <w:t>MoV</w:t>
                  </w:r>
                  <w:proofErr w:type="spellEnd"/>
                  <w:r w:rsidRPr="00786067">
                    <w:rPr>
                      <w:sz w:val="20"/>
                      <w:szCs w:val="20"/>
                    </w:rPr>
                    <w:t xml:space="preserve">®, P3O®, ITIL®, PPS™, </w:t>
                  </w:r>
                  <w:proofErr w:type="spellStart"/>
                  <w:r w:rsidRPr="00786067">
                    <w:rPr>
                      <w:sz w:val="20"/>
                      <w:szCs w:val="20"/>
                    </w:rPr>
                    <w:t>AgilePM</w:t>
                  </w:r>
                  <w:proofErr w:type="spellEnd"/>
                  <w:r w:rsidRPr="00786067">
                    <w:rPr>
                      <w:sz w:val="20"/>
                      <w:szCs w:val="20"/>
                    </w:rPr>
                    <w:t xml:space="preserve">®, Change Management™, Managing Benefits™, Better Business Cases™, Finance for </w:t>
                  </w:r>
                  <w:proofErr w:type="spellStart"/>
                  <w:r w:rsidRPr="00786067">
                    <w:rPr>
                      <w:sz w:val="20"/>
                      <w:szCs w:val="20"/>
                    </w:rPr>
                    <w:t>Non Financial</w:t>
                  </w:r>
                  <w:proofErr w:type="spellEnd"/>
                  <w:r w:rsidRPr="00786067">
                    <w:rPr>
                      <w:sz w:val="20"/>
                      <w:szCs w:val="20"/>
                    </w:rPr>
                    <w:t xml:space="preserve"> Managers, APM Project Management Qualification </w:t>
                  </w:r>
                  <w:r w:rsidRPr="00786067">
                    <w:rPr>
                      <w:sz w:val="20"/>
                      <w:szCs w:val="20"/>
                    </w:rPr>
                    <w:lastRenderedPageBreak/>
                    <w:t>(PMQ) and APM Project Fundamentals Qualification (PFQ). Copies of our ATO certificates are available by request.</w:t>
                  </w:r>
                </w:p>
                <w:p w14:paraId="0B8E1DD0" w14:textId="77777777" w:rsidR="00786067" w:rsidRPr="00786067" w:rsidRDefault="00786067" w:rsidP="00786067">
                  <w:pPr>
                    <w:pStyle w:val="NoSpacing"/>
                    <w:rPr>
                      <w:b/>
                      <w:bCs/>
                      <w:sz w:val="20"/>
                      <w:szCs w:val="20"/>
                    </w:rPr>
                  </w:pPr>
                  <w:r w:rsidRPr="00786067">
                    <w:rPr>
                      <w:b/>
                      <w:bCs/>
                      <w:sz w:val="20"/>
                      <w:szCs w:val="20"/>
                    </w:rPr>
                    <w:t>Business continuity and exit plan (if applicable)</w:t>
                  </w:r>
                </w:p>
                <w:p w14:paraId="661A71EE" w14:textId="77777777" w:rsidR="00786067" w:rsidRPr="00786067" w:rsidRDefault="00786067" w:rsidP="00786067">
                  <w:pPr>
                    <w:pStyle w:val="NoSpacing"/>
                    <w:rPr>
                      <w:sz w:val="20"/>
                      <w:szCs w:val="20"/>
                    </w:rPr>
                  </w:pPr>
                  <w:r w:rsidRPr="00786067">
                    <w:rPr>
                      <w:sz w:val="20"/>
                      <w:szCs w:val="20"/>
                    </w:rPr>
                    <w:t xml:space="preserve">Our accredited eLearning is available 24/7 and offers maximum learning flexibility. The ILX eLearning Portal is a secure web-based site that is accessible through the internet, so each learner can log in from home, office or anywhere that they have internet access. </w:t>
                  </w:r>
                </w:p>
                <w:p w14:paraId="1F919F3B" w14:textId="77777777" w:rsidR="00786067" w:rsidRPr="00786067" w:rsidRDefault="00786067" w:rsidP="00786067">
                  <w:pPr>
                    <w:pStyle w:val="NoSpacing"/>
                    <w:rPr>
                      <w:sz w:val="20"/>
                      <w:szCs w:val="20"/>
                    </w:rPr>
                  </w:pPr>
                  <w:r w:rsidRPr="00786067">
                    <w:rPr>
                      <w:sz w:val="20"/>
                      <w:szCs w:val="20"/>
                    </w:rPr>
                    <w:t>The ILX Portal Platform is hosted using Amazon Web Services (AWS) infrastructure with all servers and data storage hosted within AWS’s EU Region. For its database backend, the portal uses Amazon’s Relational Database Service (RDS) with automatic failover server in separate availability zone, automatic software patching and automated backups.</w:t>
                  </w:r>
                </w:p>
                <w:p w14:paraId="30965494" w14:textId="77777777" w:rsidR="00786067" w:rsidRPr="00786067" w:rsidRDefault="00786067" w:rsidP="00786067">
                  <w:pPr>
                    <w:pStyle w:val="NoSpacing"/>
                    <w:rPr>
                      <w:sz w:val="20"/>
                      <w:szCs w:val="20"/>
                    </w:rPr>
                  </w:pPr>
                  <w:r w:rsidRPr="00786067">
                    <w:rPr>
                      <w:sz w:val="20"/>
                      <w:szCs w:val="20"/>
                    </w:rPr>
                    <w:t>Our system has a 99.9% uptime. No downtime is required as we have a full UAT environment with replication centres, so there is no need for the system to be taken offline.</w:t>
                  </w:r>
                </w:p>
                <w:p w14:paraId="123789CF" w14:textId="7818BB1B" w:rsidR="00786067" w:rsidRPr="00786067" w:rsidRDefault="00786067" w:rsidP="00786067">
                  <w:pPr>
                    <w:pStyle w:val="NoSpacing"/>
                    <w:rPr>
                      <w:b/>
                      <w:sz w:val="20"/>
                      <w:szCs w:val="20"/>
                    </w:rPr>
                  </w:pPr>
                </w:p>
              </w:tc>
            </w:tr>
          </w:tbl>
          <w:p w14:paraId="7E8DAB32" w14:textId="77777777" w:rsidR="00786067" w:rsidRPr="00786067" w:rsidRDefault="00786067" w:rsidP="00786067">
            <w:pPr>
              <w:pStyle w:val="NoSpacing"/>
              <w:rPr>
                <w:b/>
                <w:sz w:val="20"/>
                <w:szCs w:val="20"/>
              </w:rPr>
            </w:pPr>
          </w:p>
          <w:p w14:paraId="1F45C3B7" w14:textId="77777777" w:rsidR="0080110A" w:rsidRPr="003504E0" w:rsidRDefault="0080110A" w:rsidP="00AA0C46">
            <w:pPr>
              <w:pStyle w:val="NoSpacing"/>
              <w:rPr>
                <w:sz w:val="20"/>
                <w:szCs w:val="20"/>
              </w:rPr>
            </w:pPr>
          </w:p>
        </w:tc>
      </w:tr>
    </w:tbl>
    <w:p w14:paraId="7DA5326D" w14:textId="77777777" w:rsidR="0080110A" w:rsidRDefault="0080110A" w:rsidP="0080110A">
      <w:pPr>
        <w:pStyle w:val="NoSpacing"/>
        <w:rPr>
          <w:b/>
          <w:color w:val="1F497D"/>
          <w:sz w:val="28"/>
          <w:szCs w:val="28"/>
        </w:rPr>
      </w:pPr>
    </w:p>
    <w:p w14:paraId="458C7011" w14:textId="77777777" w:rsidR="0080110A" w:rsidRPr="003B1590" w:rsidRDefault="0080110A" w:rsidP="00561234">
      <w:pPr>
        <w:pStyle w:val="Subtitle"/>
      </w:pPr>
      <w:r w:rsidRPr="003B1590">
        <w:t>Commercials:</w:t>
      </w:r>
    </w:p>
    <w:p w14:paraId="37B40861" w14:textId="77777777" w:rsidR="0080110A" w:rsidRPr="00AE4CE6" w:rsidRDefault="0080110A" w:rsidP="00531805">
      <w:pPr>
        <w:pStyle w:val="NoSpacing"/>
        <w:rPr>
          <w:rFonts w:asciiTheme="minorHAnsi" w:hAnsiTheme="minorHAnsi" w:cs="Arial"/>
          <w:b/>
          <w:sz w:val="24"/>
          <w:szCs w:val="24"/>
        </w:rPr>
      </w:pPr>
      <w:r w:rsidRPr="00AE4CE6">
        <w:rPr>
          <w:rFonts w:asciiTheme="minorHAnsi" w:hAnsiTheme="minorHAnsi" w:cs="Arial"/>
          <w:b/>
          <w:sz w:val="24"/>
          <w:szCs w:val="24"/>
        </w:rPr>
        <w:t>*All costs are inclusive of expenses and exclude VAT.</w:t>
      </w:r>
    </w:p>
    <w:p w14:paraId="10B240AA" w14:textId="77777777" w:rsidR="00531805" w:rsidRPr="00531805" w:rsidRDefault="00531805" w:rsidP="00531805">
      <w:pPr>
        <w:pStyle w:val="NoSpacing"/>
        <w:rPr>
          <w:rFonts w:ascii="Arial" w:hAnsi="Arial" w:cs="Arial"/>
          <w:b/>
        </w:rPr>
      </w:pPr>
    </w:p>
    <w:p w14:paraId="216781EA" w14:textId="374B3D36" w:rsidR="00531805" w:rsidRDefault="00531805" w:rsidP="00531805">
      <w:pPr>
        <w:rPr>
          <w:b/>
        </w:rPr>
      </w:pPr>
      <w:r w:rsidRPr="00694E8F">
        <w:rPr>
          <w:b/>
        </w:rPr>
        <w:t xml:space="preserve">Payment Terms: </w:t>
      </w:r>
    </w:p>
    <w:p w14:paraId="024D52E0" w14:textId="77777777" w:rsidR="00786067" w:rsidRPr="00786067" w:rsidRDefault="00786067" w:rsidP="00786067">
      <w:pPr>
        <w:numPr>
          <w:ilvl w:val="1"/>
          <w:numId w:val="8"/>
        </w:numPr>
        <w:rPr>
          <w:b/>
        </w:rPr>
      </w:pPr>
      <w:r w:rsidRPr="00786067">
        <w:rPr>
          <w:b/>
          <w:u w:val="single"/>
        </w:rPr>
        <w:t>Delivery:</w:t>
      </w:r>
      <w:r w:rsidRPr="00786067">
        <w:rPr>
          <w:b/>
        </w:rPr>
        <w:t xml:space="preserve"> Successful provider to invoice Knowledgepool monthly in arrears of successful delivery per cohort </w:t>
      </w:r>
    </w:p>
    <w:p w14:paraId="6B711B83" w14:textId="77777777" w:rsidR="00786067" w:rsidRPr="00786067" w:rsidRDefault="00786067" w:rsidP="00786067">
      <w:pPr>
        <w:numPr>
          <w:ilvl w:val="1"/>
          <w:numId w:val="8"/>
        </w:numPr>
        <w:rPr>
          <w:b/>
        </w:rPr>
      </w:pPr>
      <w:r w:rsidRPr="00786067">
        <w:rPr>
          <w:b/>
          <w:u w:val="single"/>
        </w:rPr>
        <w:t>Licences / Online Learning / Professional Qualifications:</w:t>
      </w:r>
      <w:r w:rsidRPr="00786067">
        <w:rPr>
          <w:b/>
        </w:rPr>
        <w:t xml:space="preserve"> </w:t>
      </w:r>
    </w:p>
    <w:p w14:paraId="6D395D03" w14:textId="77777777" w:rsidR="00786067" w:rsidRPr="00786067" w:rsidRDefault="00786067" w:rsidP="00786067">
      <w:pPr>
        <w:numPr>
          <w:ilvl w:val="2"/>
          <w:numId w:val="8"/>
        </w:numPr>
        <w:rPr>
          <w:b/>
        </w:rPr>
      </w:pPr>
      <w:r w:rsidRPr="00786067">
        <w:rPr>
          <w:b/>
        </w:rPr>
        <w:t xml:space="preserve">Provider to invoice Knowledgepool at registration, </w:t>
      </w:r>
    </w:p>
    <w:p w14:paraId="4CB22690" w14:textId="77777777" w:rsidR="00786067" w:rsidRPr="00786067" w:rsidRDefault="00786067" w:rsidP="00786067">
      <w:pPr>
        <w:rPr>
          <w:b/>
        </w:rPr>
      </w:pPr>
    </w:p>
    <w:p w14:paraId="697E407F" w14:textId="77777777" w:rsidR="00786067" w:rsidRPr="00786067" w:rsidRDefault="00786067" w:rsidP="00786067">
      <w:pPr>
        <w:numPr>
          <w:ilvl w:val="0"/>
          <w:numId w:val="8"/>
        </w:numPr>
        <w:rPr>
          <w:b/>
        </w:rPr>
      </w:pPr>
      <w:r w:rsidRPr="00786067">
        <w:rPr>
          <w:b/>
        </w:rPr>
        <w:t>Please note these payment terms are non-negotiable</w:t>
      </w:r>
    </w:p>
    <w:p w14:paraId="5C780A6C" w14:textId="77777777" w:rsidR="00786067" w:rsidRPr="00694E8F" w:rsidRDefault="00786067" w:rsidP="00531805">
      <w:pPr>
        <w:rPr>
          <w:b/>
        </w:rPr>
      </w:pPr>
    </w:p>
    <w:p w14:paraId="1AEFC4C7" w14:textId="3000559D" w:rsidR="00531805" w:rsidRDefault="00531805" w:rsidP="00531805">
      <w:pPr>
        <w:rPr>
          <w:noProof/>
        </w:rPr>
      </w:pPr>
    </w:p>
    <w:p w14:paraId="17E141A7" w14:textId="0AC5945F" w:rsidR="00F26CE3" w:rsidRDefault="00F26CE3" w:rsidP="00531805"/>
    <w:p w14:paraId="58D9B077" w14:textId="3253A8A9" w:rsidR="00F26CE3" w:rsidRDefault="00F26CE3" w:rsidP="00531805"/>
    <w:p w14:paraId="4E7A36A8" w14:textId="418FAE03" w:rsidR="00F26CE3" w:rsidRDefault="00F26CE3" w:rsidP="00531805"/>
    <w:p w14:paraId="401380E8" w14:textId="474519A0" w:rsidR="00F26CE3" w:rsidRDefault="00F26CE3" w:rsidP="00531805"/>
    <w:p w14:paraId="40F4E4B2" w14:textId="77777777" w:rsidR="00F26CE3" w:rsidRDefault="00F26CE3" w:rsidP="00531805"/>
    <w:p w14:paraId="7B5CC6CE" w14:textId="77777777" w:rsidR="00531805" w:rsidRDefault="00531805" w:rsidP="00531805"/>
    <w:p w14:paraId="3143B5BD" w14:textId="77777777" w:rsidR="00531805" w:rsidRDefault="00531805" w:rsidP="00531805">
      <w:r>
        <w:t xml:space="preserve">Ensure that all invoices are emailed directly to </w:t>
      </w:r>
      <w:hyperlink r:id="rId66" w:history="1">
        <w:r w:rsidRPr="00AE4CE6">
          <w:rPr>
            <w:rStyle w:val="Hyperlink"/>
            <w:b/>
            <w:color w:val="92D050"/>
          </w:rPr>
          <w:t>finance@knowledgepool.com</w:t>
        </w:r>
      </w:hyperlink>
      <w:r w:rsidRPr="00AE4CE6">
        <w:rPr>
          <w:color w:val="92D050"/>
        </w:rPr>
        <w:t xml:space="preserve"> </w:t>
      </w:r>
    </w:p>
    <w:p w14:paraId="0D9FD287" w14:textId="77777777" w:rsidR="00B966F4" w:rsidRDefault="00531805">
      <w:r w:rsidRPr="00DE157C">
        <w:t xml:space="preserve">Invoices must be addressed to the business address stated in the </w:t>
      </w:r>
      <w:r w:rsidR="00561234">
        <w:t xml:space="preserve">invoicing guide and template. </w:t>
      </w:r>
      <w:r w:rsidRPr="00DE157C">
        <w:t xml:space="preserve">However, </w:t>
      </w:r>
      <w:r w:rsidRPr="00DE157C">
        <w:rPr>
          <w:b/>
        </w:rPr>
        <w:t>do not send invoices to this address</w:t>
      </w:r>
      <w:r w:rsidR="00561234">
        <w:t>.</w:t>
      </w:r>
    </w:p>
    <w:p w14:paraId="475C47BB" w14:textId="3CC64F11" w:rsidR="00B966F4" w:rsidRPr="00531805" w:rsidRDefault="0004790C" w:rsidP="00B966F4">
      <w:pPr>
        <w:pStyle w:val="Subtitle"/>
        <w:ind w:left="720" w:hanging="360"/>
      </w:pPr>
      <w:r>
        <w:lastRenderedPageBreak/>
        <w:t>Next Steps</w:t>
      </w:r>
      <w:r w:rsidR="00B966F4" w:rsidRPr="00531805">
        <w:t xml:space="preserve"> </w:t>
      </w:r>
    </w:p>
    <w:p w14:paraId="51140C68" w14:textId="430717AD" w:rsidR="00970FB0" w:rsidRPr="00B13ABE" w:rsidRDefault="009C107E" w:rsidP="00970FB0">
      <w:pPr>
        <w:pStyle w:val="NoSpacing"/>
        <w:rPr>
          <w:rFonts w:asciiTheme="minorHAnsi" w:hAnsiTheme="minorHAnsi" w:cs="Arial"/>
          <w:b/>
        </w:rPr>
      </w:pPr>
      <w:r>
        <w:rPr>
          <w:rFonts w:asciiTheme="minorHAnsi" w:hAnsiTheme="minorHAnsi" w:cs="Arial"/>
          <w:b/>
        </w:rPr>
        <w:t>Nex</w:t>
      </w:r>
      <w:r w:rsidR="005C5064">
        <w:rPr>
          <w:rFonts w:asciiTheme="minorHAnsi" w:hAnsiTheme="minorHAnsi" w:cs="Arial"/>
          <w:b/>
        </w:rPr>
        <w:t xml:space="preserve">t steps </w:t>
      </w:r>
      <w:r w:rsidR="0004790C">
        <w:rPr>
          <w:rFonts w:asciiTheme="minorHAnsi" w:hAnsiTheme="minorHAnsi" w:cs="Arial"/>
          <w:b/>
        </w:rPr>
        <w:t>u</w:t>
      </w:r>
      <w:r w:rsidR="00970FB0" w:rsidRPr="00B13ABE">
        <w:rPr>
          <w:rFonts w:asciiTheme="minorHAnsi" w:hAnsiTheme="minorHAnsi" w:cs="Arial"/>
          <w:b/>
        </w:rPr>
        <w:t>po</w:t>
      </w:r>
      <w:r w:rsidR="0004790C">
        <w:rPr>
          <w:rFonts w:asciiTheme="minorHAnsi" w:hAnsiTheme="minorHAnsi" w:cs="Arial"/>
          <w:b/>
        </w:rPr>
        <w:t xml:space="preserve">n </w:t>
      </w:r>
      <w:r w:rsidR="005C5064">
        <w:rPr>
          <w:rFonts w:asciiTheme="minorHAnsi" w:hAnsiTheme="minorHAnsi" w:cs="Arial"/>
          <w:b/>
        </w:rPr>
        <w:t xml:space="preserve">contract agreement </w:t>
      </w:r>
      <w:r w:rsidR="0004790C">
        <w:rPr>
          <w:rFonts w:asciiTheme="minorHAnsi" w:hAnsiTheme="minorHAnsi" w:cs="Arial"/>
          <w:b/>
        </w:rPr>
        <w:t>are</w:t>
      </w:r>
      <w:r w:rsidR="00970FB0" w:rsidRPr="00B13ABE">
        <w:rPr>
          <w:rFonts w:asciiTheme="minorHAnsi" w:hAnsiTheme="minorHAnsi" w:cs="Arial"/>
          <w:b/>
        </w:rPr>
        <w:t>:</w:t>
      </w:r>
    </w:p>
    <w:p w14:paraId="092CDD88" w14:textId="77777777" w:rsidR="00970FB0" w:rsidRPr="00B13ABE" w:rsidRDefault="00970FB0" w:rsidP="00970FB0">
      <w:pPr>
        <w:pStyle w:val="NoSpacing"/>
        <w:ind w:left="720"/>
        <w:rPr>
          <w:rFonts w:asciiTheme="minorHAnsi" w:hAnsiTheme="minorHAnsi" w:cs="Arial"/>
        </w:rPr>
      </w:pPr>
      <w:r w:rsidRPr="00B13ABE">
        <w:rPr>
          <w:rFonts w:asciiTheme="minorHAnsi" w:hAnsiTheme="minorHAnsi" w:cs="Arial"/>
        </w:rPr>
        <w:t xml:space="preserve">1. A Knowledgepool Learning Coordinator or Project Manager will contact you to organise delivery.  </w:t>
      </w:r>
    </w:p>
    <w:p w14:paraId="193B6587" w14:textId="77777777" w:rsidR="00970FB0" w:rsidRPr="00B13ABE" w:rsidRDefault="00970FB0" w:rsidP="00970FB0">
      <w:pPr>
        <w:pStyle w:val="NoSpacing"/>
        <w:ind w:left="720"/>
        <w:rPr>
          <w:rFonts w:asciiTheme="minorHAnsi" w:hAnsiTheme="minorHAnsi" w:cs="Arial"/>
        </w:rPr>
      </w:pPr>
      <w:r w:rsidRPr="00B13ABE">
        <w:rPr>
          <w:rFonts w:asciiTheme="minorHAnsi" w:hAnsiTheme="minorHAnsi" w:cs="Arial"/>
        </w:rPr>
        <w:t>2. Event references will be sent prior to delivery dates.</w:t>
      </w:r>
    </w:p>
    <w:p w14:paraId="16B2AB96" w14:textId="77777777" w:rsidR="00970FB0" w:rsidRPr="00B13ABE" w:rsidRDefault="00970FB0" w:rsidP="00970FB0">
      <w:pPr>
        <w:pStyle w:val="NoSpacing"/>
        <w:rPr>
          <w:rFonts w:asciiTheme="minorHAnsi" w:hAnsiTheme="minorHAnsi" w:cs="Arial"/>
          <w:b/>
        </w:rPr>
      </w:pPr>
      <w:r w:rsidRPr="00B13ABE">
        <w:rPr>
          <w:rFonts w:asciiTheme="minorHAnsi" w:hAnsiTheme="minorHAnsi" w:cs="Arial"/>
          <w:b/>
        </w:rPr>
        <w:t xml:space="preserve">Note: </w:t>
      </w:r>
    </w:p>
    <w:p w14:paraId="5F6D4E2A" w14:textId="77777777" w:rsidR="00970FB0" w:rsidRPr="00B13ABE" w:rsidRDefault="00970FB0" w:rsidP="00970FB0">
      <w:pPr>
        <w:pStyle w:val="NoSpacing"/>
        <w:numPr>
          <w:ilvl w:val="0"/>
          <w:numId w:val="5"/>
        </w:numPr>
        <w:rPr>
          <w:rFonts w:asciiTheme="minorHAnsi" w:hAnsiTheme="minorHAnsi" w:cs="Arial"/>
          <w:b/>
        </w:rPr>
      </w:pPr>
      <w:r w:rsidRPr="00B13ABE">
        <w:rPr>
          <w:rFonts w:asciiTheme="minorHAnsi" w:hAnsiTheme="minorHAnsi" w:cs="Arial"/>
          <w:b/>
        </w:rPr>
        <w:t>Delivery should not commence until you have been contacted by the Knowledgepool Learning Coordinator/Project Manager and you have been issued with an event reference (Booking)</w:t>
      </w:r>
    </w:p>
    <w:p w14:paraId="7F5C95B1" w14:textId="77777777" w:rsidR="00970FB0" w:rsidRPr="00B13ABE" w:rsidRDefault="00970FB0" w:rsidP="00970FB0">
      <w:pPr>
        <w:pStyle w:val="NoSpacing"/>
        <w:numPr>
          <w:ilvl w:val="0"/>
          <w:numId w:val="5"/>
        </w:numPr>
        <w:rPr>
          <w:rFonts w:asciiTheme="minorHAnsi" w:hAnsiTheme="minorHAnsi" w:cs="Arial"/>
          <w:b/>
        </w:rPr>
      </w:pPr>
      <w:r w:rsidRPr="00B13ABE">
        <w:rPr>
          <w:rFonts w:asciiTheme="minorHAnsi" w:hAnsiTheme="minorHAnsi" w:cs="Arial"/>
          <w:b/>
        </w:rPr>
        <w:t>Knowledgepool will not be liable for any work undertaken without the above being satisfied.</w:t>
      </w:r>
    </w:p>
    <w:p w14:paraId="1DE7B1D8" w14:textId="77777777" w:rsidR="00970FB0" w:rsidRPr="00B13ABE" w:rsidRDefault="00970FB0" w:rsidP="00970FB0">
      <w:pPr>
        <w:pStyle w:val="NoSpacing"/>
        <w:numPr>
          <w:ilvl w:val="0"/>
          <w:numId w:val="5"/>
        </w:numPr>
        <w:rPr>
          <w:rFonts w:asciiTheme="minorHAnsi" w:hAnsiTheme="minorHAnsi" w:cs="Arial"/>
          <w:b/>
        </w:rPr>
      </w:pPr>
      <w:r w:rsidRPr="00B13ABE">
        <w:rPr>
          <w:rFonts w:asciiTheme="minorHAnsi" w:hAnsiTheme="minorHAnsi" w:cs="Arial"/>
          <w:b/>
        </w:rPr>
        <w:t>Any amendment to this work order without approval by Knowledgepool Supplier Management is void.</w:t>
      </w:r>
    </w:p>
    <w:p w14:paraId="25770A21" w14:textId="77777777" w:rsidR="00531805" w:rsidRPr="00B07498" w:rsidRDefault="00531805">
      <w:r>
        <w:br w:type="page"/>
      </w:r>
    </w:p>
    <w:p w14:paraId="62CC4CA2" w14:textId="77777777" w:rsidR="00531805" w:rsidRPr="00531805" w:rsidRDefault="00531805" w:rsidP="00561234">
      <w:pPr>
        <w:pStyle w:val="Subtitle"/>
      </w:pPr>
      <w:r w:rsidRPr="00531805">
        <w:lastRenderedPageBreak/>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7221"/>
      </w:tblGrid>
      <w:tr w:rsidR="00531805" w14:paraId="16BF0EC4" w14:textId="77777777" w:rsidTr="00531805">
        <w:tc>
          <w:tcPr>
            <w:tcW w:w="9180" w:type="dxa"/>
            <w:gridSpan w:val="2"/>
            <w:shd w:val="clear" w:color="auto" w:fill="92D050"/>
            <w:vAlign w:val="center"/>
          </w:tcPr>
          <w:p w14:paraId="52A4C8FA" w14:textId="77777777" w:rsidR="00531805" w:rsidRDefault="00531805" w:rsidP="00AA0C46">
            <w:pPr>
              <w:pStyle w:val="TableHeading"/>
              <w:spacing w:before="120" w:after="120"/>
            </w:pPr>
            <w:r>
              <w:t>Document Agreed by Supplier</w:t>
            </w:r>
          </w:p>
        </w:tc>
      </w:tr>
      <w:tr w:rsidR="00531805" w14:paraId="15959450" w14:textId="77777777" w:rsidTr="00AA0C46">
        <w:tc>
          <w:tcPr>
            <w:tcW w:w="9180" w:type="dxa"/>
            <w:gridSpan w:val="2"/>
            <w:vAlign w:val="center"/>
          </w:tcPr>
          <w:p w14:paraId="3AA636EA" w14:textId="77777777" w:rsidR="00531805" w:rsidRPr="00D72593" w:rsidRDefault="00531805" w:rsidP="00AA0C46">
            <w:r w:rsidRPr="002F7C55">
              <w:t xml:space="preserve">I declare that to the best of my knowledge the </w:t>
            </w:r>
            <w:r>
              <w:t>detail</w:t>
            </w:r>
            <w:r w:rsidRPr="002F7C55">
              <w:t xml:space="preserve"> submitted in this </w:t>
            </w:r>
            <w:r>
              <w:t>document</w:t>
            </w:r>
            <w:r w:rsidRPr="002F7C55">
              <w:t xml:space="preserve"> are correct.  </w:t>
            </w:r>
          </w:p>
        </w:tc>
      </w:tr>
      <w:tr w:rsidR="00531805" w14:paraId="04795EDE" w14:textId="77777777" w:rsidTr="00AA0C46">
        <w:trPr>
          <w:trHeight w:val="914"/>
        </w:trPr>
        <w:tc>
          <w:tcPr>
            <w:tcW w:w="1809" w:type="dxa"/>
            <w:vAlign w:val="center"/>
          </w:tcPr>
          <w:p w14:paraId="26678AB8" w14:textId="77777777" w:rsidR="00531805" w:rsidRDefault="00531805" w:rsidP="00AA0C46">
            <w:r>
              <w:t>Name:</w:t>
            </w:r>
          </w:p>
        </w:tc>
        <w:tc>
          <w:tcPr>
            <w:tcW w:w="7371" w:type="dxa"/>
            <w:vAlign w:val="center"/>
          </w:tcPr>
          <w:p w14:paraId="6D417D86" w14:textId="77777777" w:rsidR="00531805" w:rsidRPr="00531805" w:rsidRDefault="00531805" w:rsidP="00AA0C46"/>
        </w:tc>
      </w:tr>
      <w:tr w:rsidR="00531805" w14:paraId="4907F6F6" w14:textId="77777777" w:rsidTr="00AA0C46">
        <w:trPr>
          <w:trHeight w:val="910"/>
        </w:trPr>
        <w:tc>
          <w:tcPr>
            <w:tcW w:w="1809" w:type="dxa"/>
            <w:vAlign w:val="center"/>
          </w:tcPr>
          <w:p w14:paraId="3F390E64" w14:textId="77777777" w:rsidR="00531805" w:rsidRDefault="00531805" w:rsidP="00AA0C46">
            <w:r>
              <w:t>Date:</w:t>
            </w:r>
          </w:p>
        </w:tc>
        <w:tc>
          <w:tcPr>
            <w:tcW w:w="7371" w:type="dxa"/>
            <w:vAlign w:val="center"/>
          </w:tcPr>
          <w:p w14:paraId="0AE9DE75" w14:textId="77777777" w:rsidR="00531805" w:rsidRPr="00531805" w:rsidRDefault="00531805" w:rsidP="00AA0C46"/>
        </w:tc>
      </w:tr>
      <w:tr w:rsidR="00531805" w14:paraId="0D397648" w14:textId="77777777" w:rsidTr="00AA0C46">
        <w:trPr>
          <w:trHeight w:val="910"/>
        </w:trPr>
        <w:tc>
          <w:tcPr>
            <w:tcW w:w="1809" w:type="dxa"/>
            <w:vAlign w:val="center"/>
          </w:tcPr>
          <w:p w14:paraId="519A07A5" w14:textId="77777777" w:rsidR="00531805" w:rsidRDefault="00531805" w:rsidP="00AA0C46">
            <w:r>
              <w:t>Signature:</w:t>
            </w:r>
          </w:p>
        </w:tc>
        <w:tc>
          <w:tcPr>
            <w:tcW w:w="7371" w:type="dxa"/>
            <w:vAlign w:val="center"/>
          </w:tcPr>
          <w:p w14:paraId="1D241B56" w14:textId="77777777" w:rsidR="00531805" w:rsidRPr="00531805" w:rsidRDefault="00531805" w:rsidP="00AA0C46"/>
        </w:tc>
      </w:tr>
      <w:tr w:rsidR="00531805" w14:paraId="3F4D3528" w14:textId="77777777" w:rsidTr="00AA0C46">
        <w:trPr>
          <w:trHeight w:val="910"/>
        </w:trPr>
        <w:tc>
          <w:tcPr>
            <w:tcW w:w="1809" w:type="dxa"/>
            <w:vAlign w:val="center"/>
          </w:tcPr>
          <w:p w14:paraId="707B58EF" w14:textId="77777777" w:rsidR="00531805" w:rsidRDefault="00531805" w:rsidP="00AA0C46">
            <w:r>
              <w:t>Title:</w:t>
            </w:r>
          </w:p>
        </w:tc>
        <w:tc>
          <w:tcPr>
            <w:tcW w:w="7371" w:type="dxa"/>
            <w:vAlign w:val="center"/>
          </w:tcPr>
          <w:p w14:paraId="470FAC2E" w14:textId="77777777" w:rsidR="00531805" w:rsidRPr="00531805" w:rsidRDefault="00531805" w:rsidP="00AA0C46"/>
        </w:tc>
      </w:tr>
      <w:tr w:rsidR="00531805" w14:paraId="592DF9C1" w14:textId="77777777" w:rsidTr="00AA0C46">
        <w:trPr>
          <w:trHeight w:val="910"/>
        </w:trPr>
        <w:tc>
          <w:tcPr>
            <w:tcW w:w="1809" w:type="dxa"/>
            <w:vAlign w:val="center"/>
          </w:tcPr>
          <w:p w14:paraId="0FFD0E36" w14:textId="77777777" w:rsidR="00531805" w:rsidRDefault="00531805" w:rsidP="00AA0C46">
            <w:r>
              <w:t>On behalf of:</w:t>
            </w:r>
          </w:p>
        </w:tc>
        <w:tc>
          <w:tcPr>
            <w:tcW w:w="7371" w:type="dxa"/>
            <w:vAlign w:val="center"/>
          </w:tcPr>
          <w:p w14:paraId="7A16D673" w14:textId="77777777" w:rsidR="00531805" w:rsidRPr="00531805" w:rsidRDefault="00531805" w:rsidP="00AA0C46"/>
        </w:tc>
      </w:tr>
    </w:tbl>
    <w:p w14:paraId="53D3443E" w14:textId="77777777" w:rsidR="00531805" w:rsidRPr="00AC2ADD" w:rsidRDefault="00531805" w:rsidP="005318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23"/>
      </w:tblGrid>
      <w:tr w:rsidR="00531805" w14:paraId="435B44E5" w14:textId="77777777" w:rsidTr="00531805">
        <w:tc>
          <w:tcPr>
            <w:tcW w:w="9180" w:type="dxa"/>
            <w:gridSpan w:val="2"/>
            <w:shd w:val="clear" w:color="auto" w:fill="92D050"/>
            <w:vAlign w:val="center"/>
          </w:tcPr>
          <w:p w14:paraId="6AEDE446" w14:textId="77777777" w:rsidR="00531805" w:rsidRDefault="00531805" w:rsidP="00AA0C46">
            <w:pPr>
              <w:pStyle w:val="TableHeading"/>
              <w:spacing w:before="120" w:after="120"/>
            </w:pPr>
            <w:r>
              <w:t>Document Agreed by Customer</w:t>
            </w:r>
          </w:p>
        </w:tc>
      </w:tr>
      <w:tr w:rsidR="00531805" w14:paraId="7AEACD86" w14:textId="77777777" w:rsidTr="00AA0C46">
        <w:tc>
          <w:tcPr>
            <w:tcW w:w="9180" w:type="dxa"/>
            <w:gridSpan w:val="2"/>
            <w:vAlign w:val="center"/>
          </w:tcPr>
          <w:p w14:paraId="1F6EDB96" w14:textId="77777777" w:rsidR="00531805" w:rsidRPr="00D72593" w:rsidRDefault="00531805" w:rsidP="00AA0C46">
            <w:r w:rsidRPr="002F7C55">
              <w:t xml:space="preserve">I declare that to the best of my knowledge the </w:t>
            </w:r>
            <w:r>
              <w:t>detail</w:t>
            </w:r>
            <w:r w:rsidRPr="002F7C55">
              <w:t xml:space="preserve"> submitted in this </w:t>
            </w:r>
            <w:r>
              <w:t>document</w:t>
            </w:r>
            <w:r w:rsidRPr="002F7C55">
              <w:t xml:space="preserve"> are correct.  </w:t>
            </w:r>
          </w:p>
        </w:tc>
      </w:tr>
      <w:tr w:rsidR="00531805" w14:paraId="59B0C920" w14:textId="77777777" w:rsidTr="00AA0C46">
        <w:trPr>
          <w:trHeight w:val="914"/>
        </w:trPr>
        <w:tc>
          <w:tcPr>
            <w:tcW w:w="1809" w:type="dxa"/>
            <w:vAlign w:val="center"/>
          </w:tcPr>
          <w:p w14:paraId="1CDB8B30" w14:textId="77777777" w:rsidR="00531805" w:rsidRDefault="00531805" w:rsidP="00AA0C46">
            <w:r>
              <w:t>Name:</w:t>
            </w:r>
          </w:p>
        </w:tc>
        <w:tc>
          <w:tcPr>
            <w:tcW w:w="7371" w:type="dxa"/>
            <w:vAlign w:val="center"/>
          </w:tcPr>
          <w:p w14:paraId="2D776D81" w14:textId="7583517F" w:rsidR="00531805" w:rsidRPr="00531805" w:rsidRDefault="00FB474A" w:rsidP="00AA0C46">
            <w:r>
              <w:t>Dorne Carter</w:t>
            </w:r>
          </w:p>
        </w:tc>
      </w:tr>
      <w:tr w:rsidR="00531805" w14:paraId="7AABB5F7" w14:textId="77777777" w:rsidTr="00AA0C46">
        <w:trPr>
          <w:trHeight w:val="910"/>
        </w:trPr>
        <w:tc>
          <w:tcPr>
            <w:tcW w:w="1809" w:type="dxa"/>
            <w:vAlign w:val="center"/>
          </w:tcPr>
          <w:p w14:paraId="6E20B39A" w14:textId="77777777" w:rsidR="00531805" w:rsidRDefault="00531805" w:rsidP="00AA0C46">
            <w:r>
              <w:t>Date:</w:t>
            </w:r>
          </w:p>
        </w:tc>
        <w:tc>
          <w:tcPr>
            <w:tcW w:w="7371" w:type="dxa"/>
            <w:vAlign w:val="center"/>
          </w:tcPr>
          <w:p w14:paraId="7797191F" w14:textId="7CAA43A7" w:rsidR="00531805" w:rsidRPr="00531805" w:rsidRDefault="00FB474A" w:rsidP="00AA0C46">
            <w:r>
              <w:t>2 April 2010</w:t>
            </w:r>
          </w:p>
        </w:tc>
      </w:tr>
      <w:tr w:rsidR="00531805" w14:paraId="51B05585" w14:textId="77777777" w:rsidTr="00AA0C46">
        <w:trPr>
          <w:trHeight w:val="910"/>
        </w:trPr>
        <w:tc>
          <w:tcPr>
            <w:tcW w:w="1809" w:type="dxa"/>
            <w:vAlign w:val="center"/>
          </w:tcPr>
          <w:p w14:paraId="2870C0BD" w14:textId="77777777" w:rsidR="00531805" w:rsidRDefault="00531805" w:rsidP="00AA0C46">
            <w:r>
              <w:t>Signature:</w:t>
            </w:r>
          </w:p>
        </w:tc>
        <w:tc>
          <w:tcPr>
            <w:tcW w:w="7371" w:type="dxa"/>
            <w:vAlign w:val="center"/>
          </w:tcPr>
          <w:p w14:paraId="089EDDD1" w14:textId="0B980631" w:rsidR="00531805" w:rsidRPr="00FB474A" w:rsidRDefault="00FB474A" w:rsidP="00AA0C46">
            <w:pPr>
              <w:rPr>
                <w:i/>
              </w:rPr>
            </w:pPr>
            <w:r w:rsidRPr="00FB474A">
              <w:rPr>
                <w:i/>
              </w:rPr>
              <w:t>Dorne Carter</w:t>
            </w:r>
          </w:p>
        </w:tc>
      </w:tr>
      <w:tr w:rsidR="00531805" w14:paraId="5815FEE0" w14:textId="77777777" w:rsidTr="00AA0C46">
        <w:trPr>
          <w:trHeight w:val="910"/>
        </w:trPr>
        <w:tc>
          <w:tcPr>
            <w:tcW w:w="1809" w:type="dxa"/>
            <w:vAlign w:val="center"/>
          </w:tcPr>
          <w:p w14:paraId="74CDAACD" w14:textId="77777777" w:rsidR="00531805" w:rsidRDefault="00531805" w:rsidP="00AA0C46">
            <w:r>
              <w:t>Title:</w:t>
            </w:r>
          </w:p>
        </w:tc>
        <w:tc>
          <w:tcPr>
            <w:tcW w:w="7371" w:type="dxa"/>
            <w:vAlign w:val="center"/>
          </w:tcPr>
          <w:p w14:paraId="4ED893D1" w14:textId="77777777" w:rsidR="00FB474A" w:rsidRDefault="00FB474A" w:rsidP="00FB474A">
            <w:pPr>
              <w:rPr>
                <w:rFonts w:ascii="Arial" w:eastAsiaTheme="minorEastAsia" w:hAnsi="Arial" w:cs="Arial"/>
                <w:noProof/>
                <w:color w:val="000080"/>
                <w:sz w:val="20"/>
                <w:szCs w:val="20"/>
                <w:lang w:eastAsia="en-GB"/>
              </w:rPr>
            </w:pPr>
            <w:r>
              <w:rPr>
                <w:rFonts w:ascii="Arial" w:eastAsiaTheme="minorEastAsia" w:hAnsi="Arial" w:cs="Arial"/>
                <w:noProof/>
                <w:color w:val="000080"/>
                <w:sz w:val="20"/>
                <w:szCs w:val="20"/>
                <w:lang w:eastAsia="en-GB"/>
              </w:rPr>
              <w:t xml:space="preserve">Defence Project Delivery Centre of Excellence Training Authority1 </w:t>
            </w:r>
          </w:p>
          <w:p w14:paraId="111E725C" w14:textId="77777777" w:rsidR="00531805" w:rsidRPr="00531805" w:rsidRDefault="00531805" w:rsidP="00AA0C46"/>
        </w:tc>
      </w:tr>
      <w:tr w:rsidR="00531805" w14:paraId="61F4AEFA" w14:textId="77777777" w:rsidTr="00AA0C46">
        <w:trPr>
          <w:trHeight w:val="910"/>
        </w:trPr>
        <w:tc>
          <w:tcPr>
            <w:tcW w:w="1809" w:type="dxa"/>
            <w:vAlign w:val="center"/>
          </w:tcPr>
          <w:p w14:paraId="5EDFADD7" w14:textId="77777777" w:rsidR="00531805" w:rsidRDefault="00531805" w:rsidP="00AA0C46">
            <w:r>
              <w:t>On behalf of:</w:t>
            </w:r>
          </w:p>
        </w:tc>
        <w:tc>
          <w:tcPr>
            <w:tcW w:w="7371" w:type="dxa"/>
            <w:vAlign w:val="center"/>
          </w:tcPr>
          <w:p w14:paraId="461D0279" w14:textId="77777777" w:rsidR="00531805" w:rsidRPr="00531805" w:rsidRDefault="00531805" w:rsidP="00AA0C46">
            <w:r w:rsidRPr="00531805">
              <w:t>Capita Business Services Ltd</w:t>
            </w:r>
          </w:p>
        </w:tc>
      </w:tr>
    </w:tbl>
    <w:p w14:paraId="02E9908E" w14:textId="77777777" w:rsidR="00857614" w:rsidRPr="00857614" w:rsidRDefault="00857614" w:rsidP="00531805">
      <w:pPr>
        <w:pStyle w:val="Heading1"/>
        <w:jc w:val="left"/>
      </w:pPr>
    </w:p>
    <w:sectPr w:rsidR="00857614" w:rsidRPr="00857614" w:rsidSect="00834EF4">
      <w:headerReference w:type="default" r:id="rId67"/>
      <w:footerReference w:type="default" r:id="rId68"/>
      <w:pgSz w:w="11906" w:h="16838"/>
      <w:pgMar w:top="1440" w:right="1440" w:bottom="1440" w:left="1440" w:header="708"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A4BDF" w14:textId="77777777" w:rsidR="004975B9" w:rsidRDefault="004975B9" w:rsidP="007324AA">
      <w:pPr>
        <w:spacing w:after="0" w:line="240" w:lineRule="auto"/>
      </w:pPr>
      <w:r>
        <w:separator/>
      </w:r>
    </w:p>
  </w:endnote>
  <w:endnote w:type="continuationSeparator" w:id="0">
    <w:p w14:paraId="6E4C83D4" w14:textId="77777777" w:rsidR="004975B9" w:rsidRDefault="004975B9" w:rsidP="00732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B807C" w14:textId="77777777" w:rsidR="00561234" w:rsidRDefault="00EC0E6E" w:rsidP="00561234">
    <w:pPr>
      <w:pStyle w:val="Footer"/>
    </w:pPr>
    <w:r>
      <w:rPr>
        <w:noProof/>
        <w:lang w:eastAsia="en-GB"/>
      </w:rPr>
      <w:drawing>
        <wp:anchor distT="0" distB="0" distL="114300" distR="114300" simplePos="0" relativeHeight="251663360" behindDoc="1" locked="0" layoutInCell="1" allowOverlap="1" wp14:anchorId="1698A6B2" wp14:editId="31EB2C83">
          <wp:simplePos x="0" y="0"/>
          <wp:positionH relativeFrom="column">
            <wp:posOffset>-914234</wp:posOffset>
          </wp:positionH>
          <wp:positionV relativeFrom="paragraph">
            <wp:posOffset>-1531376</wp:posOffset>
          </wp:positionV>
          <wp:extent cx="2156460" cy="2508250"/>
          <wp:effectExtent l="0" t="0" r="0" b="6350"/>
          <wp:wrapNone/>
          <wp:docPr id="3" name="Picture 3" descr="/Users/lewis.young/Desktop/KP tri WB-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ers/lewis.young/Desktop/KP tri WB-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460" cy="250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043652" w14:textId="5FBEF199" w:rsidR="00D55288" w:rsidRDefault="00067B8B" w:rsidP="00A710A1">
    <w:pPr>
      <w:pStyle w:val="Footer"/>
    </w:pPr>
    <w:r>
      <w:t>WO</w:t>
    </w:r>
    <w:r w:rsidR="003B65E0">
      <w:t xml:space="preserve"> PSGW</w:t>
    </w:r>
    <w:r w:rsidR="00D55288">
      <w:t>01501</w:t>
    </w:r>
  </w:p>
  <w:p w14:paraId="47A27891" w14:textId="7BD11AF5" w:rsidR="00EC0E6E" w:rsidRPr="00A710A1" w:rsidRDefault="00B25208" w:rsidP="00A710A1">
    <w:pPr>
      <w:pStyle w:val="Footer"/>
      <w:rPr>
        <w:b/>
      </w:rPr>
    </w:pPr>
    <w:r>
      <w:rPr>
        <w:noProof/>
        <w:lang w:eastAsia="en-GB"/>
      </w:rPr>
      <w:t xml:space="preserve">©Knowledgepool Version </w:t>
    </w:r>
    <w:r w:rsidR="00DF6DFD">
      <w:rPr>
        <w:noProof/>
        <w:lang w:eastAsia="en-GB"/>
      </w:rPr>
      <w:t>3</w:t>
    </w:r>
    <w:r w:rsidR="00970FB0">
      <w:rPr>
        <w:noProof/>
        <w:lang w:eastAsia="en-GB"/>
      </w:rPr>
      <w:t>.0</w:t>
    </w:r>
    <w:r w:rsidR="00067B8B">
      <w:tab/>
    </w:r>
    <w:r w:rsidR="003B1590">
      <w:tab/>
    </w:r>
    <w:r w:rsidR="00067B8B">
      <w:t xml:space="preserve">Page </w:t>
    </w:r>
    <w:r w:rsidR="00067B8B">
      <w:rPr>
        <w:b/>
      </w:rPr>
      <w:fldChar w:fldCharType="begin"/>
    </w:r>
    <w:r w:rsidR="00067B8B">
      <w:rPr>
        <w:b/>
      </w:rPr>
      <w:instrText xml:space="preserve"> PAGE  \* Arabic  \* MERGEFORMAT </w:instrText>
    </w:r>
    <w:r w:rsidR="00067B8B">
      <w:rPr>
        <w:b/>
      </w:rPr>
      <w:fldChar w:fldCharType="separate"/>
    </w:r>
    <w:r w:rsidR="009C107E">
      <w:rPr>
        <w:b/>
        <w:noProof/>
      </w:rPr>
      <w:t>1</w:t>
    </w:r>
    <w:r w:rsidR="00067B8B">
      <w:rPr>
        <w:b/>
      </w:rPr>
      <w:fldChar w:fldCharType="end"/>
    </w:r>
    <w:r w:rsidR="00067B8B">
      <w:t xml:space="preserve"> of </w:t>
    </w:r>
    <w:r w:rsidR="00067B8B">
      <w:rPr>
        <w:b/>
      </w:rPr>
      <w:fldChar w:fldCharType="begin"/>
    </w:r>
    <w:r w:rsidR="00067B8B">
      <w:rPr>
        <w:b/>
      </w:rPr>
      <w:instrText xml:space="preserve"> NUMPAGES  \* Arabic  \* MERGEFORMAT </w:instrText>
    </w:r>
    <w:r w:rsidR="00067B8B">
      <w:rPr>
        <w:b/>
      </w:rPr>
      <w:fldChar w:fldCharType="separate"/>
    </w:r>
    <w:r w:rsidR="009C107E">
      <w:rPr>
        <w:b/>
        <w:noProof/>
      </w:rPr>
      <w:t>3</w:t>
    </w:r>
    <w:r w:rsidR="00067B8B">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0E1ED" w14:textId="77777777" w:rsidR="004975B9" w:rsidRDefault="004975B9" w:rsidP="007324AA">
      <w:pPr>
        <w:spacing w:after="0" w:line="240" w:lineRule="auto"/>
      </w:pPr>
      <w:r>
        <w:separator/>
      </w:r>
    </w:p>
  </w:footnote>
  <w:footnote w:type="continuationSeparator" w:id="0">
    <w:p w14:paraId="123F8664" w14:textId="77777777" w:rsidR="004975B9" w:rsidRDefault="004975B9" w:rsidP="007324AA">
      <w:pPr>
        <w:spacing w:after="0" w:line="240" w:lineRule="auto"/>
      </w:pPr>
      <w:r>
        <w:continuationSeparator/>
      </w:r>
    </w:p>
  </w:footnote>
  <w:footnote w:id="1">
    <w:p w14:paraId="1F697A51" w14:textId="77777777" w:rsidR="00ED571A" w:rsidRDefault="00ED571A">
      <w:pPr>
        <w:pStyle w:val="FootnoteText"/>
      </w:pPr>
      <w:r>
        <w:rPr>
          <w:rStyle w:val="FootnoteReference"/>
        </w:rPr>
        <w:footnoteRef/>
      </w:r>
      <w:r>
        <w:t xml:space="preserve"> A Booking has occurred when the Supplier receives an event reference from </w:t>
      </w:r>
      <w:r w:rsidR="00B25208">
        <w:t xml:space="preserve">Knowledgepool </w:t>
      </w:r>
    </w:p>
  </w:footnote>
  <w:footnote w:id="2">
    <w:p w14:paraId="414BE221" w14:textId="6B4D875A" w:rsidR="00DF6DFD" w:rsidRDefault="00DF6DFD">
      <w:pPr>
        <w:pStyle w:val="FootnoteText"/>
      </w:pPr>
      <w:r>
        <w:rPr>
          <w:rStyle w:val="FootnoteReference"/>
        </w:rPr>
        <w:footnoteRef/>
      </w:r>
      <w:r>
        <w:t xml:space="preserve"> </w:t>
      </w:r>
      <w:r w:rsidRPr="009C1618">
        <w:t>Any work Booked before the contract expires will be delivered even if the date for delivery is after the contract end date.</w:t>
      </w:r>
    </w:p>
  </w:footnote>
  <w:footnote w:id="3">
    <w:p w14:paraId="2C862C80" w14:textId="77777777" w:rsidR="00AF0DAF" w:rsidRDefault="00AF0DAF">
      <w:pPr>
        <w:pStyle w:val="FootnoteText"/>
      </w:pPr>
      <w:r>
        <w:rPr>
          <w:rStyle w:val="FootnoteReference"/>
        </w:rPr>
        <w:footnoteRef/>
      </w:r>
      <w:r>
        <w:t xml:space="preserve"> Except otherwise stated in this WO, </w:t>
      </w:r>
      <w:r w:rsidR="00ED571A" w:rsidRPr="00ED571A">
        <w:t xml:space="preserve">the </w:t>
      </w:r>
      <w:r w:rsidR="00ED571A">
        <w:t xml:space="preserve">pricing quoted in </w:t>
      </w:r>
      <w:r w:rsidR="00B25208">
        <w:t xml:space="preserve">the Commercials section of </w:t>
      </w:r>
      <w:r w:rsidR="00ED571A">
        <w:t>this WO</w:t>
      </w:r>
      <w:r w:rsidR="00ED571A" w:rsidRPr="00ED571A">
        <w:t xml:space="preserve"> shall apply to the extension period should Knowledgepool trigger the contract extension.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8075E" w14:textId="77777777" w:rsidR="007324AA" w:rsidRDefault="00E927CE">
    <w:pPr>
      <w:pStyle w:val="Header"/>
    </w:pPr>
    <w:r>
      <w:rPr>
        <w:noProof/>
        <w:lang w:eastAsia="en-GB"/>
      </w:rPr>
      <w:drawing>
        <wp:anchor distT="0" distB="0" distL="114300" distR="114300" simplePos="0" relativeHeight="251656704" behindDoc="1" locked="0" layoutInCell="1" allowOverlap="1" wp14:anchorId="6525E1D6" wp14:editId="6D06FD67">
          <wp:simplePos x="0" y="0"/>
          <wp:positionH relativeFrom="column">
            <wp:posOffset>3884930</wp:posOffset>
          </wp:positionH>
          <wp:positionV relativeFrom="paragraph">
            <wp:posOffset>-156845</wp:posOffset>
          </wp:positionV>
          <wp:extent cx="1778000" cy="442595"/>
          <wp:effectExtent l="0" t="0" r="0" b="0"/>
          <wp:wrapTight wrapText="bothSides">
            <wp:wrapPolygon edited="0">
              <wp:start x="694" y="0"/>
              <wp:lineTo x="0" y="15805"/>
              <wp:lineTo x="0" y="20453"/>
              <wp:lineTo x="5323" y="20453"/>
              <wp:lineTo x="21291" y="14875"/>
              <wp:lineTo x="21291" y="5578"/>
              <wp:lineTo x="6249" y="0"/>
              <wp:lineTo x="694" y="0"/>
            </wp:wrapPolygon>
          </wp:wrapTight>
          <wp:docPr id="2" name="Picture 2" descr="C:\Users\paula.johnson\AppData\Local\Microsoft\Windows\Temporary Internet Files\Content.Outlook\1OTE85ST\Knowledgepool logo gree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a.johnson\AppData\Local\Microsoft\Windows\Temporary Internet Files\Content.Outlook\1OTE85ST\Knowledgepool logo green-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8000" cy="442595"/>
                  </a:xfrm>
                  <a:prstGeom prst="rect">
                    <a:avLst/>
                  </a:prstGeom>
                  <a:noFill/>
                  <a:ln>
                    <a:noFill/>
                  </a:ln>
                </pic:spPr>
              </pic:pic>
            </a:graphicData>
          </a:graphic>
          <wp14:sizeRelH relativeFrom="page">
            <wp14:pctWidth>0</wp14:pctWidth>
          </wp14:sizeRelH>
          <wp14:sizeRelV relativeFrom="page">
            <wp14:pctHeight>0</wp14:pctHeight>
          </wp14:sizeRelV>
        </wp:anchor>
      </w:drawing>
    </w:r>
    <w:r w:rsidR="00375B24" w:rsidRPr="00375B24">
      <w:rPr>
        <w:noProof/>
        <w:color w:val="92D050"/>
        <w:lang w:eastAsia="en-GB"/>
      </w:rPr>
      <mc:AlternateContent>
        <mc:Choice Requires="wps">
          <w:drawing>
            <wp:anchor distT="0" distB="0" distL="114300" distR="114300" simplePos="0" relativeHeight="251658752" behindDoc="0" locked="0" layoutInCell="1" allowOverlap="1" wp14:anchorId="66A7087F" wp14:editId="40344FEE">
              <wp:simplePos x="0" y="0"/>
              <wp:positionH relativeFrom="column">
                <wp:posOffset>-468825</wp:posOffset>
              </wp:positionH>
              <wp:positionV relativeFrom="paragraph">
                <wp:posOffset>405765</wp:posOffset>
              </wp:positionV>
              <wp:extent cx="6136787" cy="0"/>
              <wp:effectExtent l="133350" t="152400" r="73660" b="1524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6787" cy="0"/>
                      </a:xfrm>
                      <a:prstGeom prst="line">
                        <a:avLst/>
                      </a:prstGeom>
                      <a:noFill/>
                      <a:ln w="28575">
                        <a:solidFill>
                          <a:srgbClr val="92D050"/>
                        </a:solidFill>
                        <a:round/>
                        <a:headEnd/>
                        <a:tailEnd/>
                      </a:ln>
                      <a:effectLst>
                        <a:glow rad="127000">
                          <a:schemeClr val="bg1"/>
                        </a:glo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9DC9F" id="Straight Connector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31.95pt" to="446.3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7JRAIAAIgEAAAOAAAAZHJzL2Uyb0RvYy54bWysVE2P2yAQvVfqf0DcE9tZ52OtdVaVnfSy&#10;7a602x9AANuoGBCQOFHV/94BJ9GmvVRVL2hghjczbx48PB57iQ7cOqFVibNpihFXVDOh2hJ/e9tO&#10;Vhg5TxQjUite4hN3+HH98cPDYAo+052WjFsEIMoVgylx570pksTRjvfETbXhCpyNtj3xsLVtwiwZ&#10;AL2XySxNF8mgLTNWU+4cnNajE68jftNw6p+bxnGPZImhNh9XG9ddWJP1AylaS0wn6LkM8g9V9EQo&#10;SHqFqoknaG/FH1C9oFY73fgp1X2im0ZQHnuAbrL0t25eO2J47AXIceZKk/t/sPTr4cUiwUqcY6RI&#10;DyN69ZaItvOo0koBgdqiPPA0GFdAeKVebOiUHtWredL0u0NKVx1RLY/1vp0MgGThRnJzJWycgWy7&#10;4YtmEEP2XkfSjo3tAyTQgY5xNqfrbPjRIwqHi+xusVwtMaIXX0KKy0Vjnf/MdY+CUWIpVKCNFOTw&#10;5HwohBSXkHCs9FZIGUcvFRpKPFvNl/N4w2kpWPCGOGfbXSUtOhBQz/2sTudRMIB2E2b1XrGI1nHC&#10;NmfbEyFHG+KlCng8ChJKCptW6gFZAsxns2WapmP6oHt+zblrRx7H6NjHDQaQc0YLNEW9/bhP7zer&#10;zSqf5LPFZpKndT35tK3yyWKbLef1XV1VdfYzJMvyohOMcRXavWg/y/9OW+dXOKr2qv4rsckt+lj5&#10;EfoGLi5FR3UEQYzS2ml2erEX1YDcY/D5aYb39H4P9vsPZP0LAAD//wMAUEsDBBQABgAIAAAAIQCf&#10;jZsI4AAAAAkBAAAPAAAAZHJzL2Rvd25yZXYueG1sTI/NTsMwEITvSLyDtUjcWqcthCTEqaqiShw4&#10;9AeJqxsvcdp4HdlOG94eIw5w3NnRzDflcjQdu6DzrSUBs2kCDKm2qqVGwPthM8mA+SBJyc4SCvhC&#10;D8vq9qaUhbJX2uFlHxoWQ8gXUoAOoS8497VGI/3U9kjx92mdkSGeruHKyWsMNx2fJ0nKjWwpNmjZ&#10;41pjfd4PRsC4fenXj06/7dRwesg2H+qwfc2FuL8bV8/AAo7hzww/+BEdqsh0tAMpzzoBk6dFRA8C&#10;0kUOLBqyfJ4CO/4KvCr5/wXVNwAAAP//AwBQSwECLQAUAAYACAAAACEAtoM4kv4AAADhAQAAEwAA&#10;AAAAAAAAAAAAAAAAAAAAW0NvbnRlbnRfVHlwZXNdLnhtbFBLAQItABQABgAIAAAAIQA4/SH/1gAA&#10;AJQBAAALAAAAAAAAAAAAAAAAAC8BAABfcmVscy8ucmVsc1BLAQItABQABgAIAAAAIQAhbZ7JRAIA&#10;AIgEAAAOAAAAAAAAAAAAAAAAAC4CAABkcnMvZTJvRG9jLnhtbFBLAQItABQABgAIAAAAIQCfjZsI&#10;4AAAAAkBAAAPAAAAAAAAAAAAAAAAAJ4EAABkcnMvZG93bnJldi54bWxQSwUGAAAAAAQABADzAAAA&#10;qwUAAAAA&#10;" strokecolor="#92d050"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6659"/>
    <w:multiLevelType w:val="hybridMultilevel"/>
    <w:tmpl w:val="66622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F10E18"/>
    <w:multiLevelType w:val="hybridMultilevel"/>
    <w:tmpl w:val="72546D5A"/>
    <w:lvl w:ilvl="0" w:tplc="AA9231F2">
      <w:start w:val="1"/>
      <w:numFmt w:val="decimal"/>
      <w:pStyle w:val="Subtitl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A7411C"/>
    <w:multiLevelType w:val="hybridMultilevel"/>
    <w:tmpl w:val="06C4E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E05917"/>
    <w:multiLevelType w:val="hybridMultilevel"/>
    <w:tmpl w:val="0C3EFE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790284F"/>
    <w:multiLevelType w:val="hybridMultilevel"/>
    <w:tmpl w:val="1656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600810"/>
    <w:multiLevelType w:val="hybridMultilevel"/>
    <w:tmpl w:val="690A0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7F2DCC"/>
    <w:multiLevelType w:val="hybridMultilevel"/>
    <w:tmpl w:val="B77C9ACC"/>
    <w:lvl w:ilvl="0" w:tplc="0F964C7C">
      <w:start w:val="1"/>
      <w:numFmt w:val="decimal"/>
      <w:lvlText w:val="%1."/>
      <w:lvlJc w:val="left"/>
      <w:pPr>
        <w:ind w:left="2025" w:hanging="360"/>
      </w:pPr>
      <w:rPr>
        <w:rFonts w:ascii="Arial" w:eastAsia="Calibri" w:hAnsi="Arial" w:cs="Arial"/>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202D22"/>
    <w:multiLevelType w:val="hybridMultilevel"/>
    <w:tmpl w:val="3C40EA2A"/>
    <w:lvl w:ilvl="0" w:tplc="C49076C0">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2"/>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AA"/>
    <w:rsid w:val="0004790C"/>
    <w:rsid w:val="00067B8B"/>
    <w:rsid w:val="000E1143"/>
    <w:rsid w:val="0013067A"/>
    <w:rsid w:val="0018789A"/>
    <w:rsid w:val="002F05FA"/>
    <w:rsid w:val="00375B24"/>
    <w:rsid w:val="003B1590"/>
    <w:rsid w:val="003B65E0"/>
    <w:rsid w:val="00452CFD"/>
    <w:rsid w:val="00492558"/>
    <w:rsid w:val="004975B9"/>
    <w:rsid w:val="00506A95"/>
    <w:rsid w:val="0052779C"/>
    <w:rsid w:val="00531805"/>
    <w:rsid w:val="00561234"/>
    <w:rsid w:val="005C5064"/>
    <w:rsid w:val="005E124B"/>
    <w:rsid w:val="005F6936"/>
    <w:rsid w:val="00631CD9"/>
    <w:rsid w:val="007324AA"/>
    <w:rsid w:val="00772CFD"/>
    <w:rsid w:val="00786067"/>
    <w:rsid w:val="007B2854"/>
    <w:rsid w:val="007F63AD"/>
    <w:rsid w:val="0080110A"/>
    <w:rsid w:val="00834EF4"/>
    <w:rsid w:val="00857614"/>
    <w:rsid w:val="00970FB0"/>
    <w:rsid w:val="009C107E"/>
    <w:rsid w:val="009E617D"/>
    <w:rsid w:val="00A710A1"/>
    <w:rsid w:val="00AE4CE6"/>
    <w:rsid w:val="00AE6818"/>
    <w:rsid w:val="00AF0DAF"/>
    <w:rsid w:val="00B07498"/>
    <w:rsid w:val="00B24B90"/>
    <w:rsid w:val="00B25208"/>
    <w:rsid w:val="00B966F4"/>
    <w:rsid w:val="00C93EC8"/>
    <w:rsid w:val="00D0340C"/>
    <w:rsid w:val="00D55288"/>
    <w:rsid w:val="00DF6DFD"/>
    <w:rsid w:val="00E350E2"/>
    <w:rsid w:val="00E408F9"/>
    <w:rsid w:val="00E927CE"/>
    <w:rsid w:val="00EC0E6E"/>
    <w:rsid w:val="00ED571A"/>
    <w:rsid w:val="00EF2C68"/>
    <w:rsid w:val="00F06D79"/>
    <w:rsid w:val="00F26CE3"/>
    <w:rsid w:val="00F61DB5"/>
    <w:rsid w:val="00F63A4D"/>
    <w:rsid w:val="00FB4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489D9"/>
  <w15:docId w15:val="{F461EFEF-FB2C-492F-A06F-F9A81302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10A"/>
    <w:pPr>
      <w:jc w:val="center"/>
      <w:outlineLvl w:val="0"/>
    </w:pPr>
    <w:rPr>
      <w:rFonts w:ascii="Calibri" w:hAnsi="Calibri"/>
      <w:b/>
      <w:color w:val="92D050"/>
      <w:sz w:val="32"/>
    </w:rPr>
  </w:style>
  <w:style w:type="paragraph" w:styleId="Heading2">
    <w:name w:val="heading 2"/>
    <w:basedOn w:val="Normal"/>
    <w:next w:val="Normal"/>
    <w:link w:val="Heading2Char"/>
    <w:uiPriority w:val="9"/>
    <w:unhideWhenUsed/>
    <w:qFormat/>
    <w:rsid w:val="008011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4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4AA"/>
  </w:style>
  <w:style w:type="paragraph" w:styleId="Footer">
    <w:name w:val="footer"/>
    <w:basedOn w:val="Normal"/>
    <w:link w:val="FooterChar"/>
    <w:uiPriority w:val="99"/>
    <w:unhideWhenUsed/>
    <w:rsid w:val="007324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4AA"/>
  </w:style>
  <w:style w:type="paragraph" w:styleId="BalloonText">
    <w:name w:val="Balloon Text"/>
    <w:basedOn w:val="Normal"/>
    <w:link w:val="BalloonTextChar"/>
    <w:uiPriority w:val="99"/>
    <w:semiHidden/>
    <w:unhideWhenUsed/>
    <w:rsid w:val="007324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4AA"/>
    <w:rPr>
      <w:rFonts w:ascii="Tahoma" w:hAnsi="Tahoma" w:cs="Tahoma"/>
      <w:sz w:val="16"/>
      <w:szCs w:val="16"/>
    </w:rPr>
  </w:style>
  <w:style w:type="character" w:customStyle="1" w:styleId="Heading1Char">
    <w:name w:val="Heading 1 Char"/>
    <w:basedOn w:val="DefaultParagraphFont"/>
    <w:link w:val="Heading1"/>
    <w:uiPriority w:val="9"/>
    <w:rsid w:val="0080110A"/>
    <w:rPr>
      <w:rFonts w:ascii="Calibri" w:hAnsi="Calibri"/>
      <w:b/>
      <w:color w:val="92D050"/>
      <w:sz w:val="32"/>
    </w:rPr>
  </w:style>
  <w:style w:type="paragraph" w:customStyle="1" w:styleId="3CBD5A742C28424DA5172AD252E32316">
    <w:name w:val="3CBD5A742C28424DA5172AD252E32316"/>
    <w:rsid w:val="00857614"/>
    <w:rPr>
      <w:rFonts w:eastAsiaTheme="minorEastAsia"/>
      <w:lang w:val="en-US" w:eastAsia="ja-JP"/>
    </w:rPr>
  </w:style>
  <w:style w:type="paragraph" w:styleId="NoSpacing">
    <w:name w:val="No Spacing"/>
    <w:uiPriority w:val="1"/>
    <w:qFormat/>
    <w:rsid w:val="0080110A"/>
    <w:pPr>
      <w:spacing w:after="0" w:line="240" w:lineRule="auto"/>
    </w:pPr>
    <w:rPr>
      <w:rFonts w:ascii="Calibri" w:eastAsia="Calibri" w:hAnsi="Calibri" w:cs="Times New Roman"/>
    </w:rPr>
  </w:style>
  <w:style w:type="paragraph" w:styleId="NormalWeb">
    <w:name w:val="Normal (Web)"/>
    <w:basedOn w:val="Normal"/>
    <w:uiPriority w:val="99"/>
    <w:unhideWhenUsed/>
    <w:rsid w:val="0080110A"/>
    <w:pPr>
      <w:spacing w:before="100" w:beforeAutospacing="1" w:after="100" w:afterAutospacing="1" w:line="240" w:lineRule="auto"/>
    </w:pPr>
    <w:rPr>
      <w:rFonts w:ascii="Times New Roman" w:eastAsia="Calibri" w:hAnsi="Times New Roman" w:cs="Times New Roman"/>
      <w:sz w:val="24"/>
      <w:szCs w:val="24"/>
      <w:lang w:eastAsia="en-GB"/>
    </w:rPr>
  </w:style>
  <w:style w:type="character" w:styleId="CommentReference">
    <w:name w:val="annotation reference"/>
    <w:uiPriority w:val="99"/>
    <w:semiHidden/>
    <w:unhideWhenUsed/>
    <w:rsid w:val="0080110A"/>
    <w:rPr>
      <w:sz w:val="16"/>
      <w:szCs w:val="16"/>
    </w:rPr>
  </w:style>
  <w:style w:type="paragraph" w:styleId="CommentText">
    <w:name w:val="annotation text"/>
    <w:basedOn w:val="Normal"/>
    <w:link w:val="CommentTextChar"/>
    <w:uiPriority w:val="99"/>
    <w:semiHidden/>
    <w:unhideWhenUsed/>
    <w:rsid w:val="0080110A"/>
    <w:pPr>
      <w:spacing w:before="120" w:after="120" w:line="240" w:lineRule="auto"/>
      <w:ind w:left="720"/>
    </w:pPr>
    <w:rPr>
      <w:rFonts w:ascii="Arial" w:eastAsia="Times New Roman" w:hAnsi="Arial" w:cs="Times New Roman"/>
      <w:sz w:val="20"/>
      <w:szCs w:val="20"/>
      <w:lang w:val="en-US"/>
    </w:rPr>
  </w:style>
  <w:style w:type="character" w:customStyle="1" w:styleId="CommentTextChar">
    <w:name w:val="Comment Text Char"/>
    <w:basedOn w:val="DefaultParagraphFont"/>
    <w:link w:val="CommentText"/>
    <w:uiPriority w:val="99"/>
    <w:semiHidden/>
    <w:rsid w:val="0080110A"/>
    <w:rPr>
      <w:rFonts w:ascii="Arial" w:eastAsia="Times New Roman" w:hAnsi="Arial" w:cs="Times New Roman"/>
      <w:sz w:val="20"/>
      <w:szCs w:val="20"/>
      <w:lang w:val="en-US"/>
    </w:rPr>
  </w:style>
  <w:style w:type="character" w:customStyle="1" w:styleId="Heading2Char">
    <w:name w:val="Heading 2 Char"/>
    <w:basedOn w:val="DefaultParagraphFont"/>
    <w:link w:val="Heading2"/>
    <w:uiPriority w:val="9"/>
    <w:rsid w:val="0080110A"/>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561234"/>
    <w:pPr>
      <w:numPr>
        <w:numId w:val="4"/>
      </w:numPr>
      <w:spacing w:after="0"/>
      <w:ind w:left="426" w:hanging="426"/>
    </w:pPr>
    <w:rPr>
      <w:rFonts w:ascii="Calibri" w:eastAsiaTheme="majorEastAsia" w:hAnsi="Calibri" w:cstheme="majorBidi"/>
      <w:b/>
      <w:iCs/>
      <w:color w:val="92D050"/>
      <w:spacing w:val="15"/>
      <w:sz w:val="28"/>
      <w:szCs w:val="24"/>
    </w:rPr>
  </w:style>
  <w:style w:type="character" w:customStyle="1" w:styleId="SubtitleChar">
    <w:name w:val="Subtitle Char"/>
    <w:basedOn w:val="DefaultParagraphFont"/>
    <w:link w:val="Subtitle"/>
    <w:uiPriority w:val="11"/>
    <w:rsid w:val="00561234"/>
    <w:rPr>
      <w:rFonts w:ascii="Calibri" w:eastAsiaTheme="majorEastAsia" w:hAnsi="Calibri" w:cstheme="majorBidi"/>
      <w:b/>
      <w:iCs/>
      <w:color w:val="92D050"/>
      <w:spacing w:val="15"/>
      <w:sz w:val="28"/>
      <w:szCs w:val="24"/>
    </w:rPr>
  </w:style>
  <w:style w:type="character" w:styleId="Hyperlink">
    <w:name w:val="Hyperlink"/>
    <w:uiPriority w:val="99"/>
    <w:unhideWhenUsed/>
    <w:rsid w:val="00531805"/>
    <w:rPr>
      <w:color w:val="0000FF"/>
      <w:u w:val="single"/>
    </w:rPr>
  </w:style>
  <w:style w:type="paragraph" w:customStyle="1" w:styleId="TableHeading">
    <w:name w:val="Table Heading"/>
    <w:basedOn w:val="Normal"/>
    <w:uiPriority w:val="99"/>
    <w:rsid w:val="00531805"/>
    <w:pPr>
      <w:spacing w:after="0" w:line="240" w:lineRule="auto"/>
    </w:pPr>
    <w:rPr>
      <w:rFonts w:ascii="Arial" w:eastAsia="Times New Roman" w:hAnsi="Arial" w:cs="Times New Roman"/>
      <w:b/>
      <w:color w:val="FFFFFF"/>
      <w:sz w:val="24"/>
      <w:szCs w:val="24"/>
      <w:lang w:eastAsia="en-GB"/>
    </w:rPr>
  </w:style>
  <w:style w:type="paragraph" w:styleId="FootnoteText">
    <w:name w:val="footnote text"/>
    <w:basedOn w:val="Normal"/>
    <w:link w:val="FootnoteTextChar"/>
    <w:uiPriority w:val="99"/>
    <w:semiHidden/>
    <w:unhideWhenUsed/>
    <w:rsid w:val="00AF0D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0DAF"/>
    <w:rPr>
      <w:sz w:val="20"/>
      <w:szCs w:val="20"/>
    </w:rPr>
  </w:style>
  <w:style w:type="character" w:styleId="FootnoteReference">
    <w:name w:val="footnote reference"/>
    <w:basedOn w:val="DefaultParagraphFont"/>
    <w:uiPriority w:val="99"/>
    <w:semiHidden/>
    <w:unhideWhenUsed/>
    <w:rsid w:val="00AF0DAF"/>
    <w:rPr>
      <w:vertAlign w:val="superscript"/>
    </w:rPr>
  </w:style>
  <w:style w:type="character" w:styleId="UnresolvedMention">
    <w:name w:val="Unresolved Mention"/>
    <w:basedOn w:val="DefaultParagraphFont"/>
    <w:uiPriority w:val="99"/>
    <w:semiHidden/>
    <w:unhideWhenUsed/>
    <w:rsid w:val="00D55288"/>
    <w:rPr>
      <w:color w:val="605E5C"/>
      <w:shd w:val="clear" w:color="auto" w:fill="E1DFDD"/>
    </w:rPr>
  </w:style>
  <w:style w:type="table" w:styleId="TableGrid">
    <w:name w:val="Table Grid"/>
    <w:basedOn w:val="TableNormal"/>
    <w:uiPriority w:val="59"/>
    <w:rsid w:val="00786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860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135954">
      <w:bodyDiv w:val="1"/>
      <w:marLeft w:val="0"/>
      <w:marRight w:val="0"/>
      <w:marTop w:val="0"/>
      <w:marBottom w:val="0"/>
      <w:divBdr>
        <w:top w:val="none" w:sz="0" w:space="0" w:color="auto"/>
        <w:left w:val="none" w:sz="0" w:space="0" w:color="auto"/>
        <w:bottom w:val="none" w:sz="0" w:space="0" w:color="auto"/>
        <w:right w:val="none" w:sz="0" w:space="0" w:color="auto"/>
      </w:divBdr>
    </w:div>
    <w:div w:id="1208832412">
      <w:bodyDiv w:val="1"/>
      <w:marLeft w:val="0"/>
      <w:marRight w:val="0"/>
      <w:marTop w:val="0"/>
      <w:marBottom w:val="0"/>
      <w:divBdr>
        <w:top w:val="none" w:sz="0" w:space="0" w:color="auto"/>
        <w:left w:val="none" w:sz="0" w:space="0" w:color="auto"/>
        <w:bottom w:val="none" w:sz="0" w:space="0" w:color="auto"/>
        <w:right w:val="none" w:sz="0" w:space="0" w:color="auto"/>
      </w:divBdr>
    </w:div>
    <w:div w:id="144638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ilxgroup.com/uk/individual/training/msp" TargetMode="External"/><Relationship Id="rId26" Type="http://schemas.openxmlformats.org/officeDocument/2006/relationships/hyperlink" Target="https://www.ilxgroup.com/uk/individual/training/mov" TargetMode="External"/><Relationship Id="rId39" Type="http://schemas.openxmlformats.org/officeDocument/2006/relationships/hyperlink" Target="https://www.ilxgroup.com/uk/individual/training/apmg-international-change-management" TargetMode="External"/><Relationship Id="rId21" Type="http://schemas.openxmlformats.org/officeDocument/2006/relationships/image" Target="media/image6.jpeg"/><Relationship Id="rId34" Type="http://schemas.openxmlformats.org/officeDocument/2006/relationships/image" Target="media/image12.png"/><Relationship Id="rId42" Type="http://schemas.openxmlformats.org/officeDocument/2006/relationships/image" Target="media/image16.png"/><Relationship Id="rId47" Type="http://schemas.openxmlformats.org/officeDocument/2006/relationships/hyperlink" Target="http://content-eu.ilxportal.com/demos/prince2f_html5_demo/index.html" TargetMode="External"/><Relationship Id="rId50" Type="http://schemas.openxmlformats.org/officeDocument/2006/relationships/hyperlink" Target="http://content-eu.ilxportal.com/demos/msp_html5_demo/index.html" TargetMode="External"/><Relationship Id="rId55" Type="http://schemas.openxmlformats.org/officeDocument/2006/relationships/hyperlink" Target="http://content-eu.ilxportal.com/demos/mov_html5_demo/index.html" TargetMode="External"/><Relationship Id="rId63" Type="http://schemas.openxmlformats.org/officeDocument/2006/relationships/hyperlink" Target="http://content-eu.ilxportal.com/demos/pps_html5_demo/index.html" TargetMode="External"/><Relationship Id="rId68"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lxgroup.com/uk/individual/training/prince2-agile"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aire.heesom@ilxgroup.com" TargetMode="External"/><Relationship Id="rId24" Type="http://schemas.openxmlformats.org/officeDocument/2006/relationships/hyperlink" Target="https://www.ilxgroup.com/uk/individual/training/m-o-r" TargetMode="External"/><Relationship Id="rId32" Type="http://schemas.openxmlformats.org/officeDocument/2006/relationships/image" Target="media/image11.png"/><Relationship Id="rId37" Type="http://schemas.openxmlformats.org/officeDocument/2006/relationships/hyperlink" Target="https://www.ilxgroup.com/uk/individual/training/apmg-international-finance-for-non-financial-managers" TargetMode="External"/><Relationship Id="rId40" Type="http://schemas.openxmlformats.org/officeDocument/2006/relationships/image" Target="media/image15.png"/><Relationship Id="rId45" Type="http://schemas.openxmlformats.org/officeDocument/2006/relationships/hyperlink" Target="https://www.ilxgroup.com/uk/individual/training/business-analysis" TargetMode="External"/><Relationship Id="rId53" Type="http://schemas.openxmlformats.org/officeDocument/2006/relationships/hyperlink" Target="http://content-eu.ilxportal.com/demos/p3of_html5_demo/index.html" TargetMode="External"/><Relationship Id="rId58" Type="http://schemas.openxmlformats.org/officeDocument/2006/relationships/hyperlink" Target="http://content-eu.ilxportal.com/demos/pmp_html5_demo/index.html" TargetMode="External"/><Relationship Id="rId66" Type="http://schemas.openxmlformats.org/officeDocument/2006/relationships/hyperlink" Target="mailto:finance@knowledgepool.com"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7.jpeg"/><Relationship Id="rId28" Type="http://schemas.openxmlformats.org/officeDocument/2006/relationships/hyperlink" Target="https://www.ilxgroup.com/uk/individual/training/itil" TargetMode="External"/><Relationship Id="rId36" Type="http://schemas.openxmlformats.org/officeDocument/2006/relationships/image" Target="media/image13.png"/><Relationship Id="rId49" Type="http://schemas.openxmlformats.org/officeDocument/2006/relationships/hyperlink" Target="http://content-eu.ilxportal.com/demos/p2a_demo/index.html" TargetMode="External"/><Relationship Id="rId57" Type="http://schemas.openxmlformats.org/officeDocument/2006/relationships/hyperlink" Target="http://d2tkv3q57xq9iw.cloudfront.net/demos/capm_html5_demo/index.html" TargetMode="External"/><Relationship Id="rId61" Type="http://schemas.openxmlformats.org/officeDocument/2006/relationships/hyperlink" Target="http://content-eu.ilxportal.com/demos/fnfm_html5_demo/index.html" TargetMode="Externa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hyperlink" Target="https://www.ilxgroup.com/uk/individual/training/project-management-professional-pmp" TargetMode="External"/><Relationship Id="rId44" Type="http://schemas.openxmlformats.org/officeDocument/2006/relationships/image" Target="media/image17.png"/><Relationship Id="rId52" Type="http://schemas.openxmlformats.org/officeDocument/2006/relationships/hyperlink" Target="http://content-eu.ilxportal.com/demos/mopf_html5_demo/index.html" TargetMode="External"/><Relationship Id="rId60" Type="http://schemas.openxmlformats.org/officeDocument/2006/relationships/hyperlink" Target="http://content-eu.ilxportal.com/demos/bbc_demo/index.html" TargetMode="External"/><Relationship Id="rId65" Type="http://schemas.openxmlformats.org/officeDocument/2006/relationships/hyperlink" Target="http://content-eu.ilxportal.com/demos/apmpmq_html5_demo/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lxgroup.com/uk/individual/training/prince2" TargetMode="External"/><Relationship Id="rId22" Type="http://schemas.openxmlformats.org/officeDocument/2006/relationships/hyperlink" Target="https://www.ilxgroup.com/uk/individual/training/p3o" TargetMode="External"/><Relationship Id="rId27" Type="http://schemas.openxmlformats.org/officeDocument/2006/relationships/image" Target="media/image9.jpeg"/><Relationship Id="rId30" Type="http://schemas.openxmlformats.org/officeDocument/2006/relationships/hyperlink" Target="https://www.ilxgroup.com/uk/individual/training/certified-associate-in-project-management-capm" TargetMode="External"/><Relationship Id="rId35" Type="http://schemas.openxmlformats.org/officeDocument/2006/relationships/hyperlink" Target="https://www.ilxgroup.com/uk/individual/training/apmg-international-better-business-cases" TargetMode="External"/><Relationship Id="rId43" Type="http://schemas.openxmlformats.org/officeDocument/2006/relationships/hyperlink" Target="https://www.ilxgroup.com/uk/individual/training/apm" TargetMode="External"/><Relationship Id="rId48" Type="http://schemas.openxmlformats.org/officeDocument/2006/relationships/hyperlink" Target="http://content-eu.ilxportal.com/demos/prince2p_html5_demo/index.html" TargetMode="External"/><Relationship Id="rId56" Type="http://schemas.openxmlformats.org/officeDocument/2006/relationships/hyperlink" Target="http://content-eu.ilxportal.com/demos/itil_v4_f_demo/index.html" TargetMode="External"/><Relationship Id="rId64" Type="http://schemas.openxmlformats.org/officeDocument/2006/relationships/hyperlink" Target="http://content-eu.ilxportal.com/demos/apmpf_html5_demo/index.html"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content-eu.ilxportal.com/demos/mspp_html5_demo/index.html"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4.jpeg"/><Relationship Id="rId25" Type="http://schemas.openxmlformats.org/officeDocument/2006/relationships/image" Target="media/image8.jpeg"/><Relationship Id="rId33" Type="http://schemas.openxmlformats.org/officeDocument/2006/relationships/hyperlink" Target="https://www.ilxgroup.com/uk/individual/training/apmg-international-agilepm" TargetMode="External"/><Relationship Id="rId38" Type="http://schemas.openxmlformats.org/officeDocument/2006/relationships/image" Target="media/image14.png"/><Relationship Id="rId46" Type="http://schemas.openxmlformats.org/officeDocument/2006/relationships/hyperlink" Target="https://www.ilxgroup.com/uk/individual/training/software-testing" TargetMode="External"/><Relationship Id="rId59" Type="http://schemas.openxmlformats.org/officeDocument/2006/relationships/hyperlink" Target="http://content-eu.ilxportal.com/demos/agile_pm_html5_demo/index.html" TargetMode="External"/><Relationship Id="rId67" Type="http://schemas.openxmlformats.org/officeDocument/2006/relationships/header" Target="header1.xml"/><Relationship Id="rId20" Type="http://schemas.openxmlformats.org/officeDocument/2006/relationships/hyperlink" Target="https://www.ilxgroup.com/uk/individual/training/mop" TargetMode="External"/><Relationship Id="rId41" Type="http://schemas.openxmlformats.org/officeDocument/2006/relationships/hyperlink" Target="https://www.ilxgroup.com/uk/individual/training/apmg-international-pps" TargetMode="External"/><Relationship Id="rId54" Type="http://schemas.openxmlformats.org/officeDocument/2006/relationships/hyperlink" Target="http://content-eu.ilxportal.com/demos/morf_html5_demo/index.html" TargetMode="External"/><Relationship Id="rId62" Type="http://schemas.openxmlformats.org/officeDocument/2006/relationships/hyperlink" Target="http://content-eu.ilxportal.com/demos/change_f_html5_demo/index.html" TargetMode="External"/><Relationship Id="rId7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9.png"/></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ient_x0020_ xmlns="36de610b-c896-4e24-a796-b3c678fda69e">All Clients</Client_x0020_>
    <Client xmlns="36de610b-c896-4e24-a796-b3c678fda69e">PSMLS- RM3822</Client>
    <Notes0 xmlns="36de610b-c896-4e24-a796-b3c678fda69e">All</Notes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2E299CE029F8478AAD0DAAA22DB908" ma:contentTypeVersion="7" ma:contentTypeDescription="Create a new document." ma:contentTypeScope="" ma:versionID="6d4fa8622957d29592f2039ef73fc420">
  <xsd:schema xmlns:xsd="http://www.w3.org/2001/XMLSchema" xmlns:xs="http://www.w3.org/2001/XMLSchema" xmlns:p="http://schemas.microsoft.com/office/2006/metadata/properties" xmlns:ns2="36de610b-c896-4e24-a796-b3c678fda69e" xmlns:ns3="87446eed-a5b8-4f4c-94f4-ce1f3be6c9df" targetNamespace="http://schemas.microsoft.com/office/2006/metadata/properties" ma:root="true" ma:fieldsID="6de8a26ae10d6054ce893409238c7497" ns2:_="" ns3:_="">
    <xsd:import namespace="36de610b-c896-4e24-a796-b3c678fda69e"/>
    <xsd:import namespace="87446eed-a5b8-4f4c-94f4-ce1f3be6c9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lient_x0020_"/>
                <xsd:element ref="ns2:Client"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e610b-c896-4e24-a796-b3c678fda6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lient_x0020_" ma:index="12" ma:displayName="Client " ma:default="All Clients" ma:description="Client " ma:format="Dropdown" ma:internalName="Client_x0020_">
      <xsd:simpleType>
        <xsd:restriction base="dms:Choice">
          <xsd:enumeration value="All Clients"/>
          <xsd:enumeration value="CCSA (RM3823)"/>
          <xsd:enumeration value="LBG"/>
          <xsd:enumeration value="PSMLS (RM3822)"/>
        </xsd:restriction>
      </xsd:simpleType>
    </xsd:element>
    <xsd:element name="Client" ma:index="13" nillable="true" ma:displayName="Client" ma:description="Framework / Client Specific" ma:format="Dropdown" ma:internalName="Client">
      <xsd:simpleType>
        <xsd:restriction base="dms:Choice">
          <xsd:enumeration value="PSMLS- RM3822"/>
          <xsd:enumeration value="CCSA - RM3823"/>
          <xsd:enumeration value="Private Sector Clients"/>
          <xsd:enumeration value="Lloyds Banking Group "/>
        </xsd:restriction>
      </xsd:simpleType>
    </xsd:element>
    <xsd:element name="Notes0" ma:index="14" nillable="true" ma:displayName="Notes" ma:default="All" ma:description="To describe the items in Name" ma:format="Dropdown"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446eed-a5b8-4f4c-94f4-ce1f3be6c9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C314B-A39C-4978-B2A2-7606238E7695}">
  <ds:schemaRefs>
    <ds:schemaRef ds:uri="http://schemas.microsoft.com/office/2006/metadata/properties"/>
    <ds:schemaRef ds:uri="http://schemas.microsoft.com/office/infopath/2007/PartnerControls"/>
    <ds:schemaRef ds:uri="36de610b-c896-4e24-a796-b3c678fda69e"/>
  </ds:schemaRefs>
</ds:datastoreItem>
</file>

<file path=customXml/itemProps2.xml><?xml version="1.0" encoding="utf-8"?>
<ds:datastoreItem xmlns:ds="http://schemas.openxmlformats.org/officeDocument/2006/customXml" ds:itemID="{0A3643C4-E812-4AC2-989C-B18098AF2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e610b-c896-4e24-a796-b3c678fda69e"/>
    <ds:schemaRef ds:uri="87446eed-a5b8-4f4c-94f4-ce1f3be6c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8ED0C9-F1F4-4F90-91B1-6320EAC4186F}">
  <ds:schemaRefs>
    <ds:schemaRef ds:uri="http://schemas.microsoft.com/sharepoint/v3/contenttype/forms"/>
  </ds:schemaRefs>
</ds:datastoreItem>
</file>

<file path=customXml/itemProps4.xml><?xml version="1.0" encoding="utf-8"?>
<ds:datastoreItem xmlns:ds="http://schemas.openxmlformats.org/officeDocument/2006/customXml" ds:itemID="{44672E73-0A37-4081-887E-353655089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2487</Words>
  <Characters>14182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Capita WPS</Company>
  <LinksUpToDate>false</LinksUpToDate>
  <CharactersWithSpaces>16636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Travers</dc:creator>
  <cp:lastModifiedBy>Wood, Andy  (Def Comrcl-HO BP1-2a)</cp:lastModifiedBy>
  <cp:revision>2</cp:revision>
  <cp:lastPrinted>2017-08-01T09:40:00Z</cp:lastPrinted>
  <dcterms:created xsi:type="dcterms:W3CDTF">2021-07-22T14:47:00Z</dcterms:created>
  <dcterms:modified xsi:type="dcterms:W3CDTF">2021-07-22T14:47:00Z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0x010100B32E299CE029F8478AAD0DAAA22DB908</vt:lpwstr>
  </property>
</Properties>
</file>