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FE8" w:rsidRDefault="00315830" w:rsidP="00334A3A">
      <w:pPr>
        <w:spacing w:before="120" w:line="240" w:lineRule="auto"/>
        <w:rPr>
          <w:rFonts w:cs="Arial"/>
          <w:b/>
          <w:sz w:val="22"/>
          <w:szCs w:val="22"/>
        </w:rPr>
      </w:pPr>
      <w:r>
        <w:rPr>
          <w:rFonts w:cs="Arial"/>
          <w:b/>
          <w:sz w:val="22"/>
          <w:szCs w:val="22"/>
        </w:rPr>
        <w:t xml:space="preserve">Contract for the Provision of </w:t>
      </w:r>
      <w:r w:rsidRPr="00315830">
        <w:rPr>
          <w:rFonts w:cs="Arial"/>
          <w:b/>
          <w:sz w:val="22"/>
          <w:szCs w:val="22"/>
        </w:rPr>
        <w:t>Health Research Authority Principal Operational Systems: Development, Maintenance and Support</w:t>
      </w:r>
    </w:p>
    <w:p w:rsidR="00315830" w:rsidRPr="00FA1F3C" w:rsidRDefault="00315830" w:rsidP="00AF29CC">
      <w:pPr>
        <w:spacing w:before="120" w:line="240" w:lineRule="auto"/>
        <w:jc w:val="center"/>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237"/>
      </w:tblGrid>
      <w:tr w:rsidR="00AF29CC" w:rsidRPr="00FA1F3C" w:rsidTr="00AF29CC">
        <w:tc>
          <w:tcPr>
            <w:tcW w:w="2943" w:type="dxa"/>
          </w:tcPr>
          <w:p w:rsidR="00AF29CC" w:rsidRPr="00FA1F3C" w:rsidRDefault="00AF29CC" w:rsidP="00AF29CC">
            <w:pPr>
              <w:spacing w:before="120" w:line="240" w:lineRule="auto"/>
              <w:rPr>
                <w:rFonts w:cs="Arial"/>
                <w:spacing w:val="-3"/>
                <w:sz w:val="22"/>
                <w:szCs w:val="22"/>
              </w:rPr>
            </w:pPr>
            <w:r w:rsidRPr="00FA1F3C">
              <w:rPr>
                <w:rFonts w:cs="Arial"/>
                <w:b/>
                <w:spacing w:val="-3"/>
                <w:sz w:val="22"/>
                <w:szCs w:val="22"/>
              </w:rPr>
              <w:t>The Authority</w:t>
            </w:r>
            <w:r w:rsidRPr="00FA1F3C">
              <w:rPr>
                <w:rFonts w:cs="Arial"/>
                <w:sz w:val="22"/>
                <w:szCs w:val="22"/>
              </w:rPr>
              <w:t xml:space="preserve"> </w:t>
            </w:r>
          </w:p>
        </w:tc>
        <w:tc>
          <w:tcPr>
            <w:tcW w:w="6237" w:type="dxa"/>
          </w:tcPr>
          <w:p w:rsidR="00AB74EB" w:rsidRPr="00A425FF" w:rsidRDefault="00AB74EB" w:rsidP="00DF49CD">
            <w:pPr>
              <w:rPr>
                <w:color w:val="000099"/>
                <w:sz w:val="22"/>
                <w:szCs w:val="22"/>
              </w:rPr>
            </w:pPr>
            <w:r w:rsidRPr="00A425FF">
              <w:rPr>
                <w:color w:val="000099"/>
                <w:sz w:val="22"/>
                <w:szCs w:val="22"/>
              </w:rPr>
              <w:t>Health Research Authority</w:t>
            </w:r>
          </w:p>
          <w:p w:rsidR="00AB74EB" w:rsidRPr="00A425FF" w:rsidRDefault="00AB74EB" w:rsidP="00DF49CD">
            <w:pPr>
              <w:rPr>
                <w:color w:val="000099"/>
                <w:sz w:val="22"/>
                <w:szCs w:val="22"/>
              </w:rPr>
            </w:pPr>
            <w:r w:rsidRPr="00A425FF">
              <w:rPr>
                <w:color w:val="000099"/>
                <w:sz w:val="22"/>
                <w:szCs w:val="22"/>
              </w:rPr>
              <w:t>Ground Floor</w:t>
            </w:r>
          </w:p>
          <w:p w:rsidR="00AB74EB" w:rsidRPr="00A425FF" w:rsidRDefault="00AB74EB" w:rsidP="00DF49CD">
            <w:pPr>
              <w:rPr>
                <w:color w:val="000099"/>
                <w:sz w:val="22"/>
                <w:szCs w:val="22"/>
              </w:rPr>
            </w:pPr>
            <w:proofErr w:type="spellStart"/>
            <w:r w:rsidRPr="00A425FF">
              <w:rPr>
                <w:color w:val="000099"/>
                <w:sz w:val="22"/>
                <w:szCs w:val="22"/>
              </w:rPr>
              <w:t>Skipton</w:t>
            </w:r>
            <w:proofErr w:type="spellEnd"/>
            <w:r w:rsidRPr="00A425FF">
              <w:rPr>
                <w:color w:val="000099"/>
                <w:sz w:val="22"/>
                <w:szCs w:val="22"/>
              </w:rPr>
              <w:t xml:space="preserve"> House</w:t>
            </w:r>
          </w:p>
          <w:p w:rsidR="00AB74EB" w:rsidRPr="00A425FF" w:rsidRDefault="00AB74EB" w:rsidP="00DF49CD">
            <w:pPr>
              <w:rPr>
                <w:color w:val="000099"/>
                <w:sz w:val="22"/>
                <w:szCs w:val="22"/>
              </w:rPr>
            </w:pPr>
            <w:r w:rsidRPr="00A425FF">
              <w:rPr>
                <w:color w:val="000099"/>
                <w:sz w:val="22"/>
                <w:szCs w:val="22"/>
              </w:rPr>
              <w:t>80 London Road</w:t>
            </w:r>
          </w:p>
          <w:p w:rsidR="00AB74EB" w:rsidRPr="00A425FF" w:rsidRDefault="00AB74EB" w:rsidP="00DF49CD">
            <w:pPr>
              <w:rPr>
                <w:color w:val="000099"/>
                <w:sz w:val="22"/>
                <w:szCs w:val="22"/>
              </w:rPr>
            </w:pPr>
            <w:r w:rsidRPr="00A425FF">
              <w:rPr>
                <w:color w:val="000099"/>
                <w:sz w:val="22"/>
                <w:szCs w:val="22"/>
              </w:rPr>
              <w:t>London</w:t>
            </w:r>
          </w:p>
          <w:p w:rsidR="00AF29CC" w:rsidRPr="00FA1F3C" w:rsidRDefault="00AB74EB" w:rsidP="00DF49CD">
            <w:pPr>
              <w:rPr>
                <w:spacing w:val="-3"/>
              </w:rPr>
            </w:pPr>
            <w:r w:rsidRPr="00A425FF">
              <w:rPr>
                <w:color w:val="000099"/>
                <w:sz w:val="22"/>
                <w:szCs w:val="22"/>
              </w:rPr>
              <w:t>SE1 6LH</w:t>
            </w:r>
            <w:r w:rsidRPr="00DF49CD" w:rsidDel="00AB74EB">
              <w:t xml:space="preserve"> </w:t>
            </w:r>
          </w:p>
        </w:tc>
      </w:tr>
      <w:tr w:rsidR="00AF29CC" w:rsidRPr="00FA1F3C" w:rsidTr="00AF29CC">
        <w:trPr>
          <w:trHeight w:val="638"/>
        </w:trPr>
        <w:tc>
          <w:tcPr>
            <w:tcW w:w="2943" w:type="dxa"/>
          </w:tcPr>
          <w:p w:rsidR="00AF29CC" w:rsidRPr="00FA1F3C" w:rsidRDefault="00AF29CC" w:rsidP="00AF29CC">
            <w:pPr>
              <w:spacing w:before="120" w:line="240" w:lineRule="auto"/>
              <w:rPr>
                <w:rFonts w:cs="Arial"/>
                <w:b/>
                <w:spacing w:val="-3"/>
                <w:sz w:val="22"/>
                <w:szCs w:val="22"/>
              </w:rPr>
            </w:pPr>
            <w:r w:rsidRPr="00FA1F3C">
              <w:rPr>
                <w:rFonts w:cs="Arial"/>
                <w:b/>
                <w:sz w:val="22"/>
                <w:szCs w:val="22"/>
              </w:rPr>
              <w:t>The Supplier</w:t>
            </w:r>
          </w:p>
        </w:tc>
        <w:tc>
          <w:tcPr>
            <w:tcW w:w="6237" w:type="dxa"/>
          </w:tcPr>
          <w:p w:rsidR="00AB74EB" w:rsidRPr="00A425FF" w:rsidRDefault="00AB74EB" w:rsidP="00DF49CD">
            <w:pPr>
              <w:rPr>
                <w:color w:val="000099"/>
                <w:sz w:val="22"/>
                <w:szCs w:val="22"/>
                <w:highlight w:val="cyan"/>
              </w:rPr>
            </w:pPr>
            <w:r w:rsidRPr="00A425FF">
              <w:rPr>
                <w:color w:val="000099"/>
                <w:sz w:val="22"/>
                <w:szCs w:val="22"/>
              </w:rPr>
              <w:t>BGO Media Ltd.</w:t>
            </w:r>
            <w:r w:rsidRPr="00A425FF" w:rsidDel="00AB74EB">
              <w:rPr>
                <w:color w:val="000099"/>
                <w:sz w:val="22"/>
                <w:szCs w:val="22"/>
                <w:highlight w:val="cyan"/>
              </w:rPr>
              <w:t xml:space="preserve"> </w:t>
            </w:r>
          </w:p>
          <w:p w:rsidR="00AB74EB" w:rsidRPr="00A425FF" w:rsidRDefault="00AB74EB" w:rsidP="00DF49CD">
            <w:pPr>
              <w:rPr>
                <w:color w:val="000099"/>
                <w:sz w:val="22"/>
                <w:szCs w:val="22"/>
              </w:rPr>
            </w:pPr>
            <w:r w:rsidRPr="00A425FF">
              <w:rPr>
                <w:color w:val="000099"/>
                <w:sz w:val="22"/>
                <w:szCs w:val="22"/>
              </w:rPr>
              <w:t>fl. 10, 159 “</w:t>
            </w:r>
            <w:proofErr w:type="spellStart"/>
            <w:r w:rsidRPr="00A425FF">
              <w:rPr>
                <w:color w:val="000099"/>
                <w:sz w:val="22"/>
                <w:szCs w:val="22"/>
              </w:rPr>
              <w:t>Tzar</w:t>
            </w:r>
            <w:proofErr w:type="spellEnd"/>
            <w:r w:rsidRPr="00A425FF">
              <w:rPr>
                <w:color w:val="000099"/>
                <w:sz w:val="22"/>
                <w:szCs w:val="22"/>
              </w:rPr>
              <w:t xml:space="preserve"> Boris III” Blvd., </w:t>
            </w:r>
          </w:p>
          <w:p w:rsidR="00AB74EB" w:rsidRPr="00A425FF" w:rsidRDefault="00AB74EB" w:rsidP="00DF49CD">
            <w:pPr>
              <w:rPr>
                <w:color w:val="000099"/>
                <w:sz w:val="22"/>
                <w:szCs w:val="22"/>
              </w:rPr>
            </w:pPr>
            <w:r w:rsidRPr="00A425FF">
              <w:rPr>
                <w:color w:val="000099"/>
                <w:sz w:val="22"/>
                <w:szCs w:val="22"/>
              </w:rPr>
              <w:t>1618</w:t>
            </w:r>
          </w:p>
          <w:p w:rsidR="00AB74EB" w:rsidRPr="00A425FF" w:rsidRDefault="00AB74EB" w:rsidP="00DF49CD">
            <w:pPr>
              <w:rPr>
                <w:color w:val="000099"/>
                <w:sz w:val="22"/>
                <w:szCs w:val="22"/>
              </w:rPr>
            </w:pPr>
            <w:r w:rsidRPr="00A425FF">
              <w:rPr>
                <w:color w:val="000099"/>
                <w:sz w:val="22"/>
                <w:szCs w:val="22"/>
              </w:rPr>
              <w:t>Sofia</w:t>
            </w:r>
          </w:p>
          <w:p w:rsidR="00AB74EB" w:rsidRPr="00A425FF" w:rsidRDefault="00AB74EB" w:rsidP="00DF49CD">
            <w:pPr>
              <w:rPr>
                <w:color w:val="000099"/>
                <w:sz w:val="22"/>
                <w:szCs w:val="22"/>
                <w:highlight w:val="cyan"/>
              </w:rPr>
            </w:pPr>
            <w:r w:rsidRPr="00A425FF">
              <w:rPr>
                <w:color w:val="000099"/>
                <w:sz w:val="22"/>
                <w:szCs w:val="22"/>
              </w:rPr>
              <w:t>Bulgaria</w:t>
            </w:r>
            <w:r w:rsidRPr="00A425FF" w:rsidDel="00AB74EB">
              <w:rPr>
                <w:color w:val="000099"/>
                <w:sz w:val="22"/>
                <w:szCs w:val="22"/>
                <w:highlight w:val="cyan"/>
              </w:rPr>
              <w:t xml:space="preserve"> </w:t>
            </w:r>
          </w:p>
          <w:p w:rsidR="00AF29CC" w:rsidRPr="00DF49CD" w:rsidRDefault="00AB74EB" w:rsidP="00DF49CD">
            <w:pPr>
              <w:rPr>
                <w:sz w:val="22"/>
                <w:szCs w:val="22"/>
              </w:rPr>
            </w:pPr>
            <w:r w:rsidRPr="00A425FF">
              <w:rPr>
                <w:color w:val="000099"/>
                <w:sz w:val="22"/>
                <w:szCs w:val="22"/>
              </w:rPr>
              <w:t>Company  Number: BG200119953</w:t>
            </w:r>
          </w:p>
        </w:tc>
      </w:tr>
    </w:tbl>
    <w:p w:rsidR="00405730" w:rsidRPr="00405730" w:rsidRDefault="00405730" w:rsidP="00405730">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37"/>
      </w:tblGrid>
      <w:tr w:rsidR="00AF29CC" w:rsidRPr="00405730" w:rsidTr="00405730">
        <w:tc>
          <w:tcPr>
            <w:tcW w:w="2943" w:type="dxa"/>
            <w:shd w:val="clear" w:color="auto" w:fill="auto"/>
          </w:tcPr>
          <w:p w:rsidR="00AF29CC" w:rsidRPr="00405730" w:rsidRDefault="00AF29CC" w:rsidP="00405730">
            <w:pPr>
              <w:spacing w:before="120" w:line="240" w:lineRule="auto"/>
              <w:rPr>
                <w:rFonts w:cs="Arial"/>
                <w:b/>
                <w:sz w:val="22"/>
                <w:szCs w:val="22"/>
              </w:rPr>
            </w:pPr>
            <w:r w:rsidRPr="00405730">
              <w:rPr>
                <w:rFonts w:cs="Arial"/>
                <w:b/>
                <w:sz w:val="22"/>
                <w:szCs w:val="22"/>
              </w:rPr>
              <w:t>Date</w:t>
            </w:r>
          </w:p>
        </w:tc>
        <w:tc>
          <w:tcPr>
            <w:tcW w:w="6237" w:type="dxa"/>
            <w:shd w:val="clear" w:color="auto" w:fill="auto"/>
          </w:tcPr>
          <w:p w:rsidR="00AF29CC" w:rsidRDefault="00AF29CC" w:rsidP="00405730">
            <w:pPr>
              <w:spacing w:before="120" w:line="240" w:lineRule="auto"/>
              <w:rPr>
                <w:rFonts w:cs="Arial"/>
                <w:b/>
                <w:sz w:val="22"/>
                <w:szCs w:val="22"/>
              </w:rPr>
            </w:pPr>
            <w:r w:rsidRPr="00405730">
              <w:rPr>
                <w:rFonts w:cs="Arial"/>
                <w:b/>
                <w:sz w:val="22"/>
                <w:szCs w:val="22"/>
                <w:highlight w:val="cyan"/>
              </w:rPr>
              <w:t>[</w:t>
            </w:r>
            <w:r w:rsidR="000E6E61" w:rsidRPr="00405730">
              <w:rPr>
                <w:rFonts w:cs="Arial"/>
                <w:b/>
                <w:i/>
                <w:sz w:val="22"/>
                <w:szCs w:val="22"/>
                <w:highlight w:val="cyan"/>
              </w:rPr>
              <w:t>I</w:t>
            </w:r>
            <w:r w:rsidRPr="00405730">
              <w:rPr>
                <w:rFonts w:cs="Arial"/>
                <w:b/>
                <w:i/>
                <w:sz w:val="22"/>
                <w:szCs w:val="22"/>
                <w:highlight w:val="cyan"/>
              </w:rPr>
              <w:t>nsert date when signed by both parties</w:t>
            </w:r>
            <w:r w:rsidRPr="00405730">
              <w:rPr>
                <w:rFonts w:cs="Arial"/>
                <w:b/>
                <w:sz w:val="22"/>
                <w:szCs w:val="22"/>
                <w:highlight w:val="cyan"/>
              </w:rPr>
              <w:t>]</w:t>
            </w:r>
          </w:p>
          <w:p w:rsidR="00BE14A7" w:rsidRPr="00334A3A" w:rsidRDefault="00334A3A" w:rsidP="00405730">
            <w:pPr>
              <w:spacing w:before="120" w:line="240" w:lineRule="auto"/>
              <w:rPr>
                <w:rFonts w:cs="Arial"/>
                <w:b/>
                <w:color w:val="FF0000"/>
                <w:sz w:val="22"/>
                <w:szCs w:val="22"/>
              </w:rPr>
            </w:pPr>
            <w:r>
              <w:rPr>
                <w:rFonts w:cs="Arial"/>
                <w:b/>
                <w:color w:val="FF0000"/>
                <w:sz w:val="22"/>
                <w:szCs w:val="22"/>
              </w:rPr>
              <w:t>(24</w:t>
            </w:r>
            <w:r w:rsidRPr="00334A3A">
              <w:rPr>
                <w:rFonts w:cs="Arial"/>
                <w:b/>
                <w:color w:val="FF0000"/>
                <w:sz w:val="22"/>
                <w:szCs w:val="22"/>
                <w:vertAlign w:val="superscript"/>
              </w:rPr>
              <w:t>th</w:t>
            </w:r>
            <w:r>
              <w:rPr>
                <w:rFonts w:cs="Arial"/>
                <w:b/>
                <w:color w:val="FF0000"/>
                <w:sz w:val="22"/>
                <w:szCs w:val="22"/>
              </w:rPr>
              <w:t xml:space="preserve"> February 2016)</w:t>
            </w:r>
          </w:p>
          <w:p w:rsidR="00AF29CC" w:rsidRPr="00405730" w:rsidRDefault="00AF29CC" w:rsidP="00405730">
            <w:pPr>
              <w:spacing w:before="120" w:line="240" w:lineRule="auto"/>
              <w:rPr>
                <w:rFonts w:cs="Arial"/>
                <w:b/>
                <w:sz w:val="22"/>
                <w:szCs w:val="22"/>
              </w:rPr>
            </w:pPr>
          </w:p>
        </w:tc>
      </w:tr>
      <w:tr w:rsidR="005149F3" w:rsidRPr="00405730" w:rsidTr="00405730">
        <w:tc>
          <w:tcPr>
            <w:tcW w:w="2943" w:type="dxa"/>
            <w:shd w:val="clear" w:color="auto" w:fill="auto"/>
          </w:tcPr>
          <w:p w:rsidR="005149F3" w:rsidRPr="00405730" w:rsidRDefault="005149F3" w:rsidP="00405730">
            <w:pPr>
              <w:spacing w:before="120" w:line="240" w:lineRule="auto"/>
              <w:rPr>
                <w:rFonts w:cs="Arial"/>
                <w:b/>
                <w:sz w:val="22"/>
                <w:szCs w:val="22"/>
              </w:rPr>
            </w:pPr>
            <w:r w:rsidRPr="00405730">
              <w:rPr>
                <w:rFonts w:cs="Arial"/>
                <w:b/>
                <w:sz w:val="22"/>
                <w:szCs w:val="22"/>
              </w:rPr>
              <w:t>Type of Services</w:t>
            </w:r>
          </w:p>
        </w:tc>
        <w:tc>
          <w:tcPr>
            <w:tcW w:w="6237" w:type="dxa"/>
            <w:shd w:val="clear" w:color="auto" w:fill="auto"/>
          </w:tcPr>
          <w:p w:rsidR="005149F3" w:rsidRPr="00A425FF" w:rsidRDefault="00A425FF" w:rsidP="00DF49CD">
            <w:pPr>
              <w:rPr>
                <w:color w:val="000099"/>
                <w:sz w:val="22"/>
                <w:szCs w:val="22"/>
                <w:highlight w:val="yellow"/>
              </w:rPr>
            </w:pPr>
            <w:r>
              <w:rPr>
                <w:color w:val="000099"/>
                <w:sz w:val="22"/>
                <w:szCs w:val="22"/>
              </w:rPr>
              <w:t xml:space="preserve">HRA </w:t>
            </w:r>
            <w:r w:rsidR="00324812" w:rsidRPr="00A425FF">
              <w:rPr>
                <w:color w:val="000099"/>
                <w:sz w:val="22"/>
                <w:szCs w:val="22"/>
              </w:rPr>
              <w:t>Principal Operational Systems: Development, Maintenance and Support Services</w:t>
            </w:r>
          </w:p>
        </w:tc>
      </w:tr>
    </w:tbl>
    <w:p w:rsidR="00AF29CC" w:rsidRPr="00CA2C80" w:rsidRDefault="00AF29CC" w:rsidP="00AF29CC">
      <w:pPr>
        <w:spacing w:before="120" w:line="240" w:lineRule="auto"/>
        <w:rPr>
          <w:rFonts w:cs="Arial"/>
          <w:sz w:val="16"/>
          <w:szCs w:val="16"/>
        </w:rPr>
      </w:pPr>
    </w:p>
    <w:p w:rsidR="00AF29CC" w:rsidRPr="00FA1F3C" w:rsidRDefault="003539AD" w:rsidP="00AF29CC">
      <w:pPr>
        <w:spacing w:before="120" w:line="240" w:lineRule="auto"/>
        <w:jc w:val="both"/>
        <w:rPr>
          <w:rFonts w:cs="Arial"/>
          <w:sz w:val="22"/>
          <w:szCs w:val="22"/>
        </w:rPr>
      </w:pPr>
      <w:r>
        <w:rPr>
          <w:rFonts w:cs="Arial"/>
          <w:sz w:val="22"/>
          <w:szCs w:val="22"/>
        </w:rPr>
        <w:t>This Contract</w:t>
      </w:r>
      <w:r w:rsidRPr="00FA1F3C">
        <w:rPr>
          <w:rFonts w:cs="Arial"/>
          <w:sz w:val="22"/>
          <w:szCs w:val="22"/>
        </w:rPr>
        <w:t xml:space="preserve"> is made on the date set out above subject to the terms set out in the schedules listed below (“</w:t>
      </w:r>
      <w:r w:rsidRPr="00FA1F3C">
        <w:rPr>
          <w:rFonts w:cs="Arial"/>
          <w:b/>
          <w:sz w:val="22"/>
          <w:szCs w:val="22"/>
        </w:rPr>
        <w:t>Schedules</w:t>
      </w:r>
      <w:r w:rsidRPr="00FA1F3C">
        <w:rPr>
          <w:rFonts w:cs="Arial"/>
          <w:sz w:val="22"/>
          <w:szCs w:val="22"/>
        </w:rPr>
        <w:t>”)</w:t>
      </w:r>
      <w:r>
        <w:rPr>
          <w:rFonts w:cs="Arial"/>
          <w:sz w:val="22"/>
          <w:szCs w:val="22"/>
        </w:rPr>
        <w:t>.</w:t>
      </w:r>
      <w:r w:rsidRPr="00FA1F3C">
        <w:rPr>
          <w:rFonts w:cs="Arial"/>
          <w:sz w:val="22"/>
          <w:szCs w:val="22"/>
        </w:rPr>
        <w:t xml:space="preserve"> </w:t>
      </w:r>
      <w:r>
        <w:rPr>
          <w:rFonts w:cs="Arial"/>
          <w:sz w:val="22"/>
          <w:szCs w:val="22"/>
        </w:rPr>
        <w:t>T</w:t>
      </w:r>
      <w:r w:rsidRPr="00FA1F3C">
        <w:rPr>
          <w:rFonts w:cs="Arial"/>
          <w:sz w:val="22"/>
          <w:szCs w:val="22"/>
        </w:rPr>
        <w:t xml:space="preserve">he Authority and the Supplier undertake to </w:t>
      </w:r>
      <w:r>
        <w:rPr>
          <w:rFonts w:cs="Arial"/>
          <w:sz w:val="22"/>
          <w:szCs w:val="22"/>
        </w:rPr>
        <w:t xml:space="preserve">comply with the provisions of the Schedules </w:t>
      </w:r>
      <w:r w:rsidRPr="00FA1F3C">
        <w:rPr>
          <w:rFonts w:cs="Arial"/>
          <w:sz w:val="22"/>
          <w:szCs w:val="22"/>
        </w:rPr>
        <w:t>in t</w:t>
      </w:r>
      <w:r>
        <w:rPr>
          <w:rFonts w:cs="Arial"/>
          <w:sz w:val="22"/>
          <w:szCs w:val="22"/>
        </w:rPr>
        <w:t>he performance of this Contract</w:t>
      </w:r>
      <w:r w:rsidRPr="00FA1F3C">
        <w:rPr>
          <w:rFonts w:cs="Arial"/>
          <w:sz w:val="22"/>
          <w:szCs w:val="22"/>
        </w:rPr>
        <w:t>.</w:t>
      </w:r>
    </w:p>
    <w:p w:rsidR="00AF29CC" w:rsidRPr="00FA1F3C" w:rsidRDefault="00AF29CC" w:rsidP="00AF29CC">
      <w:pPr>
        <w:spacing w:before="120" w:line="240" w:lineRule="auto"/>
        <w:jc w:val="both"/>
        <w:rPr>
          <w:rFonts w:cs="Arial"/>
          <w:sz w:val="22"/>
          <w:szCs w:val="22"/>
        </w:rPr>
      </w:pPr>
      <w:r w:rsidRPr="00FA1F3C">
        <w:rPr>
          <w:rFonts w:cs="Arial"/>
          <w:sz w:val="22"/>
          <w:szCs w:val="22"/>
        </w:rPr>
        <w:t xml:space="preserve">The Supplier shall supply to the Authority, and the Authority shall </w:t>
      </w:r>
      <w:r w:rsidR="00EF782F">
        <w:rPr>
          <w:rFonts w:cs="Arial"/>
          <w:sz w:val="22"/>
          <w:szCs w:val="22"/>
        </w:rPr>
        <w:t>receive</w:t>
      </w:r>
      <w:r w:rsidRPr="00FA1F3C">
        <w:rPr>
          <w:rFonts w:cs="Arial"/>
          <w:sz w:val="22"/>
          <w:szCs w:val="22"/>
        </w:rPr>
        <w:t xml:space="preserve"> and pay for, the Services on the terms of this </w:t>
      </w:r>
      <w:r w:rsidR="00EE4D6A">
        <w:rPr>
          <w:rFonts w:cs="Arial"/>
          <w:sz w:val="22"/>
          <w:szCs w:val="22"/>
        </w:rPr>
        <w:t>Contract</w:t>
      </w:r>
      <w:r w:rsidRPr="00FA1F3C">
        <w:rPr>
          <w:rFonts w:cs="Arial"/>
          <w:sz w:val="22"/>
          <w:szCs w:val="22"/>
        </w:rPr>
        <w:t>.</w:t>
      </w:r>
    </w:p>
    <w:p w:rsidR="00AF29CC" w:rsidRPr="00FA1F3C" w:rsidRDefault="00AF29CC" w:rsidP="00AF29CC">
      <w:pPr>
        <w:spacing w:before="120" w:line="240" w:lineRule="auto"/>
        <w:jc w:val="both"/>
        <w:rPr>
          <w:rFonts w:cs="Arial"/>
          <w:sz w:val="22"/>
          <w:szCs w:val="22"/>
        </w:rPr>
      </w:pPr>
      <w:r w:rsidRPr="00FA1F3C">
        <w:rPr>
          <w:rFonts w:cs="Arial"/>
          <w:sz w:val="22"/>
          <w:szCs w:val="22"/>
        </w:rPr>
        <w:t xml:space="preserve">The Definitions in </w:t>
      </w:r>
      <w:r w:rsidR="00551ABB">
        <w:rPr>
          <w:rFonts w:cs="Arial"/>
          <w:sz w:val="22"/>
          <w:szCs w:val="22"/>
        </w:rPr>
        <w:fldChar w:fldCharType="begin"/>
      </w:r>
      <w:r w:rsidR="00551ABB">
        <w:rPr>
          <w:rFonts w:cs="Arial"/>
          <w:sz w:val="22"/>
          <w:szCs w:val="22"/>
        </w:rPr>
        <w:instrText xml:space="preserve"> REF _Ref318701648 \r \h </w:instrText>
      </w:r>
      <w:r w:rsidR="00551ABB">
        <w:rPr>
          <w:rFonts w:cs="Arial"/>
          <w:sz w:val="22"/>
          <w:szCs w:val="22"/>
        </w:rPr>
      </w:r>
      <w:r w:rsidR="00551ABB">
        <w:rPr>
          <w:rFonts w:cs="Arial"/>
          <w:sz w:val="22"/>
          <w:szCs w:val="22"/>
        </w:rPr>
        <w:fldChar w:fldCharType="separate"/>
      </w:r>
      <w:r w:rsidR="00BF1526">
        <w:rPr>
          <w:rFonts w:cs="Arial"/>
          <w:sz w:val="22"/>
          <w:szCs w:val="22"/>
        </w:rPr>
        <w:t>Schedule 4</w:t>
      </w:r>
      <w:r w:rsidR="00551ABB">
        <w:rPr>
          <w:rFonts w:cs="Arial"/>
          <w:sz w:val="22"/>
          <w:szCs w:val="22"/>
        </w:rPr>
        <w:fldChar w:fldCharType="end"/>
      </w:r>
      <w:r w:rsidR="00551ABB">
        <w:rPr>
          <w:rFonts w:cs="Arial"/>
          <w:sz w:val="22"/>
          <w:szCs w:val="22"/>
        </w:rPr>
        <w:t xml:space="preserve"> </w:t>
      </w:r>
      <w:r w:rsidRPr="00FA1F3C">
        <w:rPr>
          <w:rFonts w:cs="Arial"/>
          <w:sz w:val="22"/>
          <w:szCs w:val="22"/>
        </w:rPr>
        <w:t xml:space="preserve">apply to the use of all capitalised terms in this </w:t>
      </w:r>
      <w:r w:rsidR="00EE4D6A">
        <w:rPr>
          <w:rFonts w:cs="Arial"/>
          <w:sz w:val="22"/>
          <w:szCs w:val="22"/>
        </w:rPr>
        <w:t>Contract</w:t>
      </w:r>
      <w:r>
        <w:rPr>
          <w:rFonts w:cs="Arial"/>
          <w:sz w:val="22"/>
          <w:szCs w:val="22"/>
        </w:rPr>
        <w:t>.</w:t>
      </w:r>
      <w:r w:rsidRPr="00FA1F3C">
        <w:rPr>
          <w:rFonts w:cs="Arial"/>
          <w:sz w:val="22"/>
          <w:szCs w:val="22"/>
        </w:rPr>
        <w:t xml:space="preserve"> </w:t>
      </w:r>
    </w:p>
    <w:p w:rsidR="00AF29CC" w:rsidRPr="00FA1F3C" w:rsidRDefault="00AF29CC" w:rsidP="00AF29CC">
      <w:pPr>
        <w:spacing w:before="120" w:line="240" w:lineRule="auto"/>
        <w:jc w:val="center"/>
        <w:rPr>
          <w:rFonts w:cs="Arial"/>
          <w:b/>
          <w:sz w:val="22"/>
          <w:szCs w:val="22"/>
          <w:u w:val="single"/>
        </w:rPr>
      </w:pPr>
      <w:r w:rsidRPr="00FA1F3C">
        <w:rPr>
          <w:rFonts w:cs="Arial"/>
          <w:b/>
          <w:sz w:val="22"/>
          <w:szCs w:val="22"/>
          <w:u w:val="single"/>
        </w:rPr>
        <w:t>Schedules</w:t>
      </w:r>
    </w:p>
    <w:p w:rsidR="00AF29CC" w:rsidRPr="00FA1F3C" w:rsidRDefault="00AF29CC" w:rsidP="00AF29CC">
      <w:pPr>
        <w:spacing w:before="120" w:line="240" w:lineRule="auto"/>
        <w:jc w:val="center"/>
        <w:rPr>
          <w:rFonts w:cs="Arial"/>
          <w:b/>
          <w:sz w:val="22"/>
          <w:szCs w:val="22"/>
          <w:u w:val="single"/>
        </w:rPr>
      </w:pP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6240"/>
      </w:tblGrid>
      <w:tr w:rsidR="00AF29CC" w:rsidRPr="00FA1F3C" w:rsidTr="00AF29CC">
        <w:tc>
          <w:tcPr>
            <w:tcW w:w="2916" w:type="dxa"/>
          </w:tcPr>
          <w:p w:rsidR="00AF29CC" w:rsidRPr="00FA1F3C" w:rsidRDefault="00AF29CC" w:rsidP="00AF29CC">
            <w:pPr>
              <w:spacing w:before="120" w:line="240" w:lineRule="auto"/>
              <w:rPr>
                <w:rFonts w:cs="Arial"/>
                <w:b/>
                <w:sz w:val="22"/>
                <w:szCs w:val="22"/>
              </w:rPr>
            </w:pPr>
            <w:r>
              <w:rPr>
                <w:rFonts w:cs="Arial"/>
                <w:b/>
                <w:sz w:val="22"/>
                <w:szCs w:val="22"/>
              </w:rPr>
              <w:fldChar w:fldCharType="begin"/>
            </w:r>
            <w:r>
              <w:rPr>
                <w:rFonts w:cs="Arial"/>
                <w:b/>
                <w:sz w:val="22"/>
                <w:szCs w:val="22"/>
              </w:rPr>
              <w:instrText xml:space="preserve"> REF _Ref318785210 \r \h </w:instrText>
            </w:r>
            <w:r>
              <w:rPr>
                <w:rFonts w:cs="Arial"/>
                <w:b/>
                <w:sz w:val="22"/>
                <w:szCs w:val="22"/>
              </w:rPr>
            </w:r>
            <w:r>
              <w:rPr>
                <w:rFonts w:cs="Arial"/>
                <w:b/>
                <w:sz w:val="22"/>
                <w:szCs w:val="22"/>
              </w:rPr>
              <w:fldChar w:fldCharType="separate"/>
            </w:r>
            <w:r w:rsidR="00BF1526">
              <w:rPr>
                <w:rFonts w:cs="Arial"/>
                <w:b/>
                <w:sz w:val="22"/>
                <w:szCs w:val="22"/>
              </w:rPr>
              <w:t>Schedule 1</w:t>
            </w:r>
            <w:r>
              <w:rPr>
                <w:rFonts w:cs="Arial"/>
                <w:b/>
                <w:sz w:val="22"/>
                <w:szCs w:val="22"/>
              </w:rPr>
              <w:fldChar w:fldCharType="end"/>
            </w:r>
          </w:p>
        </w:tc>
        <w:tc>
          <w:tcPr>
            <w:tcW w:w="6240" w:type="dxa"/>
          </w:tcPr>
          <w:p w:rsidR="00AF29CC" w:rsidRPr="00FA1F3C" w:rsidRDefault="00AF29CC" w:rsidP="00AF29CC">
            <w:pPr>
              <w:spacing w:before="120" w:line="240" w:lineRule="auto"/>
              <w:rPr>
                <w:rFonts w:cs="Arial"/>
                <w:sz w:val="22"/>
                <w:szCs w:val="22"/>
              </w:rPr>
            </w:pPr>
            <w:r w:rsidRPr="00FA1F3C">
              <w:rPr>
                <w:rFonts w:cs="Arial"/>
                <w:sz w:val="22"/>
                <w:szCs w:val="22"/>
              </w:rPr>
              <w:t xml:space="preserve">Key Provisions </w:t>
            </w:r>
          </w:p>
        </w:tc>
      </w:tr>
      <w:tr w:rsidR="00AF29CC" w:rsidRPr="00FA1F3C" w:rsidTr="00AF29CC">
        <w:tc>
          <w:tcPr>
            <w:tcW w:w="2916" w:type="dxa"/>
          </w:tcPr>
          <w:p w:rsidR="00AF29CC" w:rsidRPr="00FA1F3C" w:rsidRDefault="007334EE" w:rsidP="00AF29CC">
            <w:pPr>
              <w:spacing w:before="120" w:line="240" w:lineRule="auto"/>
              <w:rPr>
                <w:rFonts w:cs="Arial"/>
                <w:b/>
                <w:sz w:val="22"/>
                <w:szCs w:val="22"/>
              </w:rPr>
            </w:pPr>
            <w:r>
              <w:rPr>
                <w:rFonts w:cs="Arial"/>
                <w:b/>
                <w:sz w:val="22"/>
                <w:szCs w:val="22"/>
              </w:rPr>
              <w:fldChar w:fldCharType="begin"/>
            </w:r>
            <w:r>
              <w:rPr>
                <w:rFonts w:cs="Arial"/>
                <w:b/>
                <w:sz w:val="22"/>
                <w:szCs w:val="22"/>
              </w:rPr>
              <w:instrText xml:space="preserve"> REF _Ref330459256 \r \h </w:instrText>
            </w:r>
            <w:r>
              <w:rPr>
                <w:rFonts w:cs="Arial"/>
                <w:b/>
                <w:sz w:val="22"/>
                <w:szCs w:val="22"/>
              </w:rPr>
            </w:r>
            <w:r>
              <w:rPr>
                <w:rFonts w:cs="Arial"/>
                <w:b/>
                <w:sz w:val="22"/>
                <w:szCs w:val="22"/>
              </w:rPr>
              <w:fldChar w:fldCharType="separate"/>
            </w:r>
            <w:r w:rsidR="00BF1526">
              <w:rPr>
                <w:rFonts w:cs="Arial"/>
                <w:b/>
                <w:sz w:val="22"/>
                <w:szCs w:val="22"/>
              </w:rPr>
              <w:t>Schedule 2</w:t>
            </w:r>
            <w:r>
              <w:rPr>
                <w:rFonts w:cs="Arial"/>
                <w:b/>
                <w:sz w:val="22"/>
                <w:szCs w:val="22"/>
              </w:rPr>
              <w:fldChar w:fldCharType="end"/>
            </w:r>
          </w:p>
        </w:tc>
        <w:tc>
          <w:tcPr>
            <w:tcW w:w="6240" w:type="dxa"/>
          </w:tcPr>
          <w:p w:rsidR="00AF29CC" w:rsidRPr="00FA1F3C" w:rsidRDefault="00AF29CC" w:rsidP="00AF29CC">
            <w:pPr>
              <w:spacing w:before="120" w:line="240" w:lineRule="auto"/>
              <w:rPr>
                <w:rFonts w:cs="Arial"/>
                <w:sz w:val="22"/>
                <w:szCs w:val="22"/>
              </w:rPr>
            </w:pPr>
            <w:r w:rsidRPr="00FA1F3C">
              <w:rPr>
                <w:rFonts w:cs="Arial"/>
                <w:sz w:val="22"/>
                <w:szCs w:val="22"/>
              </w:rPr>
              <w:t>General Terms and Conditions</w:t>
            </w:r>
          </w:p>
        </w:tc>
      </w:tr>
      <w:tr w:rsidR="00721CE1" w:rsidRPr="00FA1F3C" w:rsidTr="00AF29CC">
        <w:tc>
          <w:tcPr>
            <w:tcW w:w="2916" w:type="dxa"/>
          </w:tcPr>
          <w:p w:rsidR="00721CE1" w:rsidRDefault="00D76E8F" w:rsidP="00AF29CC">
            <w:pPr>
              <w:spacing w:before="120" w:line="240" w:lineRule="auto"/>
              <w:rPr>
                <w:rFonts w:cs="Arial"/>
                <w:b/>
                <w:sz w:val="22"/>
                <w:szCs w:val="22"/>
              </w:rPr>
            </w:pPr>
            <w:r>
              <w:rPr>
                <w:rFonts w:cs="Arial"/>
                <w:b/>
                <w:sz w:val="22"/>
                <w:szCs w:val="22"/>
              </w:rPr>
              <w:fldChar w:fldCharType="begin"/>
            </w:r>
            <w:r>
              <w:rPr>
                <w:rFonts w:cs="Arial"/>
                <w:b/>
                <w:sz w:val="22"/>
                <w:szCs w:val="22"/>
              </w:rPr>
              <w:instrText xml:space="preserve"> REF _Ref351036323 \r \h </w:instrText>
            </w:r>
            <w:r>
              <w:rPr>
                <w:rFonts w:cs="Arial"/>
                <w:b/>
                <w:sz w:val="22"/>
                <w:szCs w:val="22"/>
              </w:rPr>
            </w:r>
            <w:r>
              <w:rPr>
                <w:rFonts w:cs="Arial"/>
                <w:b/>
                <w:sz w:val="22"/>
                <w:szCs w:val="22"/>
              </w:rPr>
              <w:fldChar w:fldCharType="separate"/>
            </w:r>
            <w:r w:rsidR="00BF1526">
              <w:rPr>
                <w:rFonts w:cs="Arial"/>
                <w:b/>
                <w:sz w:val="22"/>
                <w:szCs w:val="22"/>
              </w:rPr>
              <w:t>Schedule 3</w:t>
            </w:r>
            <w:r>
              <w:rPr>
                <w:rFonts w:cs="Arial"/>
                <w:b/>
                <w:sz w:val="22"/>
                <w:szCs w:val="22"/>
              </w:rPr>
              <w:fldChar w:fldCharType="end"/>
            </w:r>
          </w:p>
        </w:tc>
        <w:tc>
          <w:tcPr>
            <w:tcW w:w="6240" w:type="dxa"/>
          </w:tcPr>
          <w:p w:rsidR="00721CE1" w:rsidRPr="00FA1F3C" w:rsidRDefault="00D76E8F" w:rsidP="00AF29CC">
            <w:pPr>
              <w:spacing w:before="120" w:line="240" w:lineRule="auto"/>
              <w:rPr>
                <w:rFonts w:cs="Arial"/>
                <w:sz w:val="22"/>
                <w:szCs w:val="22"/>
              </w:rPr>
            </w:pPr>
            <w:r w:rsidRPr="00FA1F3C">
              <w:rPr>
                <w:rFonts w:cs="Arial"/>
                <w:sz w:val="22"/>
                <w:szCs w:val="22"/>
              </w:rPr>
              <w:t>Information Governance Provisions</w:t>
            </w:r>
          </w:p>
        </w:tc>
      </w:tr>
      <w:tr w:rsidR="00AF29CC" w:rsidRPr="00FA1F3C" w:rsidTr="00AF29CC">
        <w:tc>
          <w:tcPr>
            <w:tcW w:w="2916" w:type="dxa"/>
          </w:tcPr>
          <w:p w:rsidR="00AF29CC" w:rsidRPr="00FA1F3C" w:rsidRDefault="007334EE" w:rsidP="00AF29CC">
            <w:pPr>
              <w:spacing w:before="120" w:line="240" w:lineRule="auto"/>
              <w:rPr>
                <w:rFonts w:cs="Arial"/>
                <w:b/>
                <w:sz w:val="22"/>
                <w:szCs w:val="22"/>
              </w:rPr>
            </w:pPr>
            <w:r>
              <w:rPr>
                <w:rFonts w:cs="Arial"/>
                <w:b/>
                <w:sz w:val="22"/>
                <w:szCs w:val="22"/>
              </w:rPr>
              <w:fldChar w:fldCharType="begin"/>
            </w:r>
            <w:r>
              <w:rPr>
                <w:rFonts w:cs="Arial"/>
                <w:b/>
                <w:sz w:val="22"/>
                <w:szCs w:val="22"/>
              </w:rPr>
              <w:instrText xml:space="preserve"> REF _Ref318701648 \r \h </w:instrText>
            </w:r>
            <w:r>
              <w:rPr>
                <w:rFonts w:cs="Arial"/>
                <w:b/>
                <w:sz w:val="22"/>
                <w:szCs w:val="22"/>
              </w:rPr>
            </w:r>
            <w:r>
              <w:rPr>
                <w:rFonts w:cs="Arial"/>
                <w:b/>
                <w:sz w:val="22"/>
                <w:szCs w:val="22"/>
              </w:rPr>
              <w:fldChar w:fldCharType="separate"/>
            </w:r>
            <w:r w:rsidR="00BF1526">
              <w:rPr>
                <w:rFonts w:cs="Arial"/>
                <w:b/>
                <w:sz w:val="22"/>
                <w:szCs w:val="22"/>
              </w:rPr>
              <w:t>Schedule 4</w:t>
            </w:r>
            <w:r>
              <w:rPr>
                <w:rFonts w:cs="Arial"/>
                <w:b/>
                <w:sz w:val="22"/>
                <w:szCs w:val="22"/>
              </w:rPr>
              <w:fldChar w:fldCharType="end"/>
            </w:r>
          </w:p>
        </w:tc>
        <w:tc>
          <w:tcPr>
            <w:tcW w:w="6240" w:type="dxa"/>
          </w:tcPr>
          <w:p w:rsidR="00AF29CC" w:rsidRPr="00FA1F3C" w:rsidRDefault="00D76E8F" w:rsidP="00AF29CC">
            <w:pPr>
              <w:spacing w:before="120" w:line="240" w:lineRule="auto"/>
              <w:rPr>
                <w:rFonts w:cs="Arial"/>
                <w:sz w:val="22"/>
                <w:szCs w:val="22"/>
              </w:rPr>
            </w:pPr>
            <w:r w:rsidRPr="00FA1F3C">
              <w:rPr>
                <w:rFonts w:cs="Arial"/>
                <w:sz w:val="22"/>
                <w:szCs w:val="22"/>
              </w:rPr>
              <w:t>Definitions and Interpretations</w:t>
            </w:r>
          </w:p>
        </w:tc>
      </w:tr>
      <w:tr w:rsidR="00AF29CC" w:rsidRPr="00FA1F3C" w:rsidTr="00AF29CC">
        <w:tc>
          <w:tcPr>
            <w:tcW w:w="2916" w:type="dxa"/>
          </w:tcPr>
          <w:p w:rsidR="00AF29CC" w:rsidRPr="00FA1F3C" w:rsidRDefault="00341B9D" w:rsidP="00AF29CC">
            <w:pPr>
              <w:spacing w:before="120" w:line="240" w:lineRule="auto"/>
              <w:rPr>
                <w:rFonts w:cs="Arial"/>
                <w:b/>
                <w:sz w:val="22"/>
                <w:szCs w:val="22"/>
              </w:rPr>
            </w:pPr>
            <w:r>
              <w:rPr>
                <w:rFonts w:cs="Arial"/>
                <w:b/>
                <w:sz w:val="22"/>
                <w:szCs w:val="22"/>
              </w:rPr>
              <w:fldChar w:fldCharType="begin"/>
            </w:r>
            <w:r>
              <w:rPr>
                <w:rFonts w:cs="Arial"/>
                <w:b/>
                <w:sz w:val="22"/>
                <w:szCs w:val="22"/>
              </w:rPr>
              <w:instrText xml:space="preserve"> REF _Ref330460449 \r \h </w:instrText>
            </w:r>
            <w:r>
              <w:rPr>
                <w:rFonts w:cs="Arial"/>
                <w:b/>
                <w:sz w:val="22"/>
                <w:szCs w:val="22"/>
              </w:rPr>
            </w:r>
            <w:r>
              <w:rPr>
                <w:rFonts w:cs="Arial"/>
                <w:b/>
                <w:sz w:val="22"/>
                <w:szCs w:val="22"/>
              </w:rPr>
              <w:fldChar w:fldCharType="separate"/>
            </w:r>
            <w:r w:rsidR="00BF1526">
              <w:rPr>
                <w:rFonts w:cs="Arial"/>
                <w:b/>
                <w:sz w:val="22"/>
                <w:szCs w:val="22"/>
              </w:rPr>
              <w:t>Schedule 5</w:t>
            </w:r>
            <w:r>
              <w:rPr>
                <w:rFonts w:cs="Arial"/>
                <w:b/>
                <w:sz w:val="22"/>
                <w:szCs w:val="22"/>
              </w:rPr>
              <w:fldChar w:fldCharType="end"/>
            </w:r>
          </w:p>
        </w:tc>
        <w:tc>
          <w:tcPr>
            <w:tcW w:w="6240" w:type="dxa"/>
          </w:tcPr>
          <w:p w:rsidR="00AF29CC" w:rsidRPr="00FA1F3C" w:rsidRDefault="00D76E8F" w:rsidP="00AF29CC">
            <w:pPr>
              <w:spacing w:before="120" w:line="240" w:lineRule="auto"/>
              <w:rPr>
                <w:rFonts w:cs="Arial"/>
                <w:sz w:val="22"/>
                <w:szCs w:val="22"/>
              </w:rPr>
            </w:pPr>
            <w:r w:rsidRPr="00FA1F3C">
              <w:rPr>
                <w:rFonts w:cs="Arial"/>
                <w:sz w:val="22"/>
                <w:szCs w:val="22"/>
              </w:rPr>
              <w:t>Specification and Tender Response Document</w:t>
            </w:r>
          </w:p>
        </w:tc>
      </w:tr>
      <w:tr w:rsidR="00AF29CC" w:rsidRPr="00FA1F3C" w:rsidTr="00AF29CC">
        <w:tc>
          <w:tcPr>
            <w:tcW w:w="2916" w:type="dxa"/>
          </w:tcPr>
          <w:p w:rsidR="00AF29CC" w:rsidRPr="00FA1F3C" w:rsidRDefault="00341B9D" w:rsidP="00AF29CC">
            <w:pPr>
              <w:spacing w:before="120" w:line="240" w:lineRule="auto"/>
              <w:rPr>
                <w:rFonts w:cs="Arial"/>
                <w:b/>
                <w:sz w:val="22"/>
                <w:szCs w:val="22"/>
              </w:rPr>
            </w:pPr>
            <w:r>
              <w:rPr>
                <w:rFonts w:cs="Arial"/>
                <w:b/>
                <w:sz w:val="22"/>
                <w:szCs w:val="22"/>
              </w:rPr>
              <w:fldChar w:fldCharType="begin"/>
            </w:r>
            <w:r>
              <w:rPr>
                <w:rFonts w:cs="Arial"/>
                <w:b/>
                <w:sz w:val="22"/>
                <w:szCs w:val="22"/>
              </w:rPr>
              <w:instrText xml:space="preserve"> REF _Ref330463250 \r \h </w:instrText>
            </w:r>
            <w:r>
              <w:rPr>
                <w:rFonts w:cs="Arial"/>
                <w:b/>
                <w:sz w:val="22"/>
                <w:szCs w:val="22"/>
              </w:rPr>
            </w:r>
            <w:r>
              <w:rPr>
                <w:rFonts w:cs="Arial"/>
                <w:b/>
                <w:sz w:val="22"/>
                <w:szCs w:val="22"/>
              </w:rPr>
              <w:fldChar w:fldCharType="separate"/>
            </w:r>
            <w:r w:rsidR="00BF1526">
              <w:rPr>
                <w:rFonts w:cs="Arial"/>
                <w:b/>
                <w:sz w:val="22"/>
                <w:szCs w:val="22"/>
              </w:rPr>
              <w:t>Schedule 6</w:t>
            </w:r>
            <w:r>
              <w:rPr>
                <w:rFonts w:cs="Arial"/>
                <w:b/>
                <w:sz w:val="22"/>
                <w:szCs w:val="22"/>
              </w:rPr>
              <w:fldChar w:fldCharType="end"/>
            </w:r>
          </w:p>
        </w:tc>
        <w:tc>
          <w:tcPr>
            <w:tcW w:w="6240" w:type="dxa"/>
          </w:tcPr>
          <w:p w:rsidR="00AF29CC" w:rsidRPr="00FA1F3C" w:rsidRDefault="00A264FB" w:rsidP="00AF29CC">
            <w:pPr>
              <w:spacing w:before="120" w:line="240" w:lineRule="auto"/>
              <w:rPr>
                <w:rFonts w:cs="Arial"/>
                <w:sz w:val="22"/>
                <w:szCs w:val="22"/>
              </w:rPr>
            </w:pPr>
            <w:r>
              <w:rPr>
                <w:rFonts w:cs="Arial"/>
                <w:sz w:val="22"/>
                <w:szCs w:val="22"/>
              </w:rPr>
              <w:t xml:space="preserve">Pricing </w:t>
            </w:r>
            <w:r w:rsidR="00D76E8F" w:rsidRPr="00FA1F3C">
              <w:rPr>
                <w:rFonts w:cs="Arial"/>
                <w:sz w:val="22"/>
                <w:szCs w:val="22"/>
              </w:rPr>
              <w:t>Schedule</w:t>
            </w:r>
          </w:p>
        </w:tc>
      </w:tr>
      <w:tr w:rsidR="00AF29CC" w:rsidRPr="00A4691E" w:rsidTr="00AF29CC">
        <w:tc>
          <w:tcPr>
            <w:tcW w:w="2916" w:type="dxa"/>
          </w:tcPr>
          <w:p w:rsidR="00AF29CC" w:rsidRPr="00A4691E" w:rsidRDefault="00341B9D" w:rsidP="00AF29CC">
            <w:pPr>
              <w:spacing w:before="120" w:line="240" w:lineRule="auto"/>
              <w:rPr>
                <w:rFonts w:cs="Arial"/>
                <w:b/>
                <w:sz w:val="22"/>
                <w:szCs w:val="22"/>
              </w:rPr>
            </w:pPr>
            <w:r w:rsidRPr="00A4691E">
              <w:rPr>
                <w:rFonts w:cs="Arial"/>
                <w:b/>
                <w:sz w:val="22"/>
                <w:szCs w:val="22"/>
              </w:rPr>
              <w:fldChar w:fldCharType="begin"/>
            </w:r>
            <w:r w:rsidRPr="00A4691E">
              <w:rPr>
                <w:rFonts w:cs="Arial"/>
                <w:b/>
                <w:sz w:val="22"/>
                <w:szCs w:val="22"/>
              </w:rPr>
              <w:instrText xml:space="preserve"> REF _Ref330463325 \r \h </w:instrText>
            </w:r>
            <w:r w:rsidR="00A4691E">
              <w:rPr>
                <w:rFonts w:cs="Arial"/>
                <w:b/>
                <w:sz w:val="22"/>
                <w:szCs w:val="22"/>
              </w:rPr>
              <w:instrText xml:space="preserve"> \* MERGEFORMAT </w:instrText>
            </w:r>
            <w:r w:rsidRPr="00A4691E">
              <w:rPr>
                <w:rFonts w:cs="Arial"/>
                <w:b/>
                <w:sz w:val="22"/>
                <w:szCs w:val="22"/>
              </w:rPr>
            </w:r>
            <w:r w:rsidRPr="00A4691E">
              <w:rPr>
                <w:rFonts w:cs="Arial"/>
                <w:b/>
                <w:sz w:val="22"/>
                <w:szCs w:val="22"/>
              </w:rPr>
              <w:fldChar w:fldCharType="separate"/>
            </w:r>
            <w:r w:rsidR="00BF1526">
              <w:rPr>
                <w:rFonts w:cs="Arial"/>
                <w:b/>
                <w:sz w:val="22"/>
                <w:szCs w:val="22"/>
              </w:rPr>
              <w:t>Schedule 7</w:t>
            </w:r>
            <w:r w:rsidRPr="00A4691E">
              <w:rPr>
                <w:rFonts w:cs="Arial"/>
                <w:b/>
                <w:sz w:val="22"/>
                <w:szCs w:val="22"/>
              </w:rPr>
              <w:fldChar w:fldCharType="end"/>
            </w:r>
          </w:p>
        </w:tc>
        <w:tc>
          <w:tcPr>
            <w:tcW w:w="6240" w:type="dxa"/>
          </w:tcPr>
          <w:p w:rsidR="00AF29CC" w:rsidRPr="00A4691E" w:rsidRDefault="00DA72CA" w:rsidP="00AF29CC">
            <w:pPr>
              <w:spacing w:before="120" w:line="240" w:lineRule="auto"/>
              <w:rPr>
                <w:rFonts w:cs="Arial"/>
                <w:sz w:val="22"/>
                <w:szCs w:val="22"/>
              </w:rPr>
            </w:pPr>
            <w:r>
              <w:rPr>
                <w:rFonts w:cs="Arial"/>
                <w:sz w:val="22"/>
                <w:szCs w:val="22"/>
              </w:rPr>
              <w:t>Staff Transfer</w:t>
            </w:r>
          </w:p>
        </w:tc>
      </w:tr>
      <w:tr w:rsidR="00AF29CC" w:rsidRPr="00FA1F3C" w:rsidTr="00AF29CC">
        <w:tc>
          <w:tcPr>
            <w:tcW w:w="2916" w:type="dxa"/>
          </w:tcPr>
          <w:p w:rsidR="00AF29CC" w:rsidRPr="00B1551D" w:rsidRDefault="00341B9D" w:rsidP="00AF29CC">
            <w:pPr>
              <w:spacing w:before="120" w:line="240" w:lineRule="auto"/>
              <w:rPr>
                <w:rFonts w:cs="Arial"/>
                <w:b/>
                <w:sz w:val="22"/>
                <w:szCs w:val="22"/>
              </w:rPr>
            </w:pPr>
            <w:r w:rsidRPr="00B1551D">
              <w:rPr>
                <w:rFonts w:cs="Arial"/>
                <w:b/>
                <w:sz w:val="22"/>
                <w:szCs w:val="22"/>
              </w:rPr>
              <w:fldChar w:fldCharType="begin"/>
            </w:r>
            <w:r w:rsidRPr="00B1551D">
              <w:rPr>
                <w:rFonts w:cs="Arial"/>
                <w:b/>
                <w:sz w:val="22"/>
                <w:szCs w:val="22"/>
              </w:rPr>
              <w:instrText xml:space="preserve"> REF _Ref330463338 \r \h </w:instrText>
            </w:r>
            <w:r w:rsidR="009E4E2B" w:rsidRPr="00B1551D">
              <w:rPr>
                <w:rFonts w:cs="Arial"/>
                <w:b/>
                <w:sz w:val="22"/>
                <w:szCs w:val="22"/>
              </w:rPr>
              <w:instrText xml:space="preserve"> \* MERGEFORMAT </w:instrText>
            </w:r>
            <w:r w:rsidRPr="00B1551D">
              <w:rPr>
                <w:rFonts w:cs="Arial"/>
                <w:b/>
                <w:sz w:val="22"/>
                <w:szCs w:val="22"/>
              </w:rPr>
            </w:r>
            <w:r w:rsidRPr="00B1551D">
              <w:rPr>
                <w:rFonts w:cs="Arial"/>
                <w:b/>
                <w:sz w:val="22"/>
                <w:szCs w:val="22"/>
              </w:rPr>
              <w:fldChar w:fldCharType="separate"/>
            </w:r>
            <w:r w:rsidR="00BF1526" w:rsidRPr="00B1551D">
              <w:rPr>
                <w:rFonts w:cs="Arial"/>
                <w:b/>
                <w:sz w:val="22"/>
                <w:szCs w:val="22"/>
              </w:rPr>
              <w:t>Schedule 8</w:t>
            </w:r>
            <w:r w:rsidRPr="00B1551D">
              <w:rPr>
                <w:rFonts w:cs="Arial"/>
                <w:b/>
                <w:sz w:val="22"/>
                <w:szCs w:val="22"/>
              </w:rPr>
              <w:fldChar w:fldCharType="end"/>
            </w:r>
          </w:p>
        </w:tc>
        <w:tc>
          <w:tcPr>
            <w:tcW w:w="6240" w:type="dxa"/>
          </w:tcPr>
          <w:p w:rsidR="00AF29CC" w:rsidRPr="00B1551D" w:rsidRDefault="00762B2E" w:rsidP="00AF29CC">
            <w:pPr>
              <w:spacing w:before="120" w:line="240" w:lineRule="auto"/>
              <w:rPr>
                <w:rFonts w:cs="Arial"/>
                <w:sz w:val="22"/>
                <w:szCs w:val="22"/>
              </w:rPr>
            </w:pPr>
            <w:r w:rsidRPr="00B1551D">
              <w:rPr>
                <w:rFonts w:cs="Arial"/>
                <w:sz w:val="22"/>
                <w:szCs w:val="22"/>
              </w:rPr>
              <w:t>Change Control Procedure</w:t>
            </w:r>
          </w:p>
        </w:tc>
      </w:tr>
    </w:tbl>
    <w:p w:rsidR="00AF29CC" w:rsidRPr="00CA2C80" w:rsidRDefault="00AF29CC" w:rsidP="00AF29CC">
      <w:pPr>
        <w:spacing w:before="120" w:line="240" w:lineRule="auto"/>
        <w:rPr>
          <w:rFonts w:cs="Arial"/>
          <w:b/>
          <w:sz w:val="16"/>
          <w:szCs w:val="16"/>
        </w:rPr>
      </w:pPr>
    </w:p>
    <w:p w:rsidR="00AF29CC" w:rsidRPr="00FA1F3C" w:rsidRDefault="00AF29CC" w:rsidP="00AF29CC">
      <w:pPr>
        <w:keepNext/>
        <w:spacing w:before="120" w:line="240" w:lineRule="auto"/>
        <w:rPr>
          <w:rFonts w:cs="Arial"/>
          <w:b/>
          <w:sz w:val="22"/>
          <w:szCs w:val="22"/>
        </w:rPr>
      </w:pPr>
      <w:r w:rsidRPr="00FA1F3C">
        <w:rPr>
          <w:rFonts w:cs="Arial"/>
          <w:b/>
          <w:sz w:val="22"/>
          <w:szCs w:val="22"/>
        </w:rPr>
        <w:lastRenderedPageBreak/>
        <w:t>Signed by the authorised representative of THE AUTHORITY</w:t>
      </w:r>
    </w:p>
    <w:p w:rsidR="00AF29CC" w:rsidRPr="00CA2C80" w:rsidRDefault="00AF29CC" w:rsidP="00AF29CC">
      <w:pPr>
        <w:keepNext/>
        <w:spacing w:before="120" w:line="240" w:lineRule="auto"/>
        <w:rPr>
          <w:rFonts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AF29CC" w:rsidRPr="00FA1F3C" w:rsidTr="00AF29CC">
        <w:trPr>
          <w:cantSplit/>
          <w:trHeight w:val="557"/>
        </w:trPr>
        <w:tc>
          <w:tcPr>
            <w:tcW w:w="1318" w:type="dxa"/>
          </w:tcPr>
          <w:p w:rsidR="00AF29CC" w:rsidRPr="00FA1F3C" w:rsidRDefault="00AF29CC" w:rsidP="00AF29CC">
            <w:pPr>
              <w:keepNext/>
              <w:spacing w:before="120" w:line="240" w:lineRule="auto"/>
              <w:rPr>
                <w:rFonts w:cs="Arial"/>
                <w:sz w:val="22"/>
                <w:szCs w:val="22"/>
              </w:rPr>
            </w:pPr>
            <w:r w:rsidRPr="00FA1F3C">
              <w:rPr>
                <w:rFonts w:cs="Arial"/>
                <w:sz w:val="22"/>
                <w:szCs w:val="22"/>
              </w:rPr>
              <w:t>Name:</w:t>
            </w:r>
          </w:p>
        </w:tc>
        <w:tc>
          <w:tcPr>
            <w:tcW w:w="3261" w:type="dxa"/>
          </w:tcPr>
          <w:p w:rsidR="00AF29CC" w:rsidRPr="00FA1F3C" w:rsidRDefault="00AF29CC" w:rsidP="00AF29CC">
            <w:pPr>
              <w:keepNext/>
              <w:tabs>
                <w:tab w:val="left" w:leader="dot" w:pos="3222"/>
              </w:tabs>
              <w:spacing w:before="120" w:line="240" w:lineRule="auto"/>
              <w:rPr>
                <w:rFonts w:cs="Arial"/>
                <w:sz w:val="22"/>
                <w:szCs w:val="22"/>
              </w:rPr>
            </w:pPr>
            <w:r w:rsidRPr="00FA1F3C">
              <w:rPr>
                <w:rFonts w:cs="Arial"/>
                <w:sz w:val="22"/>
                <w:szCs w:val="22"/>
              </w:rPr>
              <w:tab/>
            </w:r>
          </w:p>
        </w:tc>
        <w:tc>
          <w:tcPr>
            <w:tcW w:w="1257" w:type="dxa"/>
          </w:tcPr>
          <w:p w:rsidR="00AF29CC" w:rsidRPr="00FA1F3C" w:rsidRDefault="00AF29CC" w:rsidP="00AF29CC">
            <w:pPr>
              <w:keepNext/>
              <w:spacing w:before="120" w:line="240" w:lineRule="auto"/>
              <w:rPr>
                <w:rFonts w:cs="Arial"/>
                <w:sz w:val="22"/>
                <w:szCs w:val="22"/>
              </w:rPr>
            </w:pPr>
            <w:r w:rsidRPr="00FA1F3C">
              <w:rPr>
                <w:rFonts w:cs="Arial"/>
                <w:sz w:val="22"/>
                <w:szCs w:val="22"/>
              </w:rPr>
              <w:t>Signature:</w:t>
            </w:r>
          </w:p>
        </w:tc>
        <w:tc>
          <w:tcPr>
            <w:tcW w:w="3409" w:type="dxa"/>
          </w:tcPr>
          <w:p w:rsidR="00AF29CC" w:rsidRPr="00FA1F3C" w:rsidRDefault="00AF29CC" w:rsidP="00AF29CC">
            <w:pPr>
              <w:keepNext/>
              <w:tabs>
                <w:tab w:val="left" w:leader="dot" w:pos="3132"/>
              </w:tabs>
              <w:spacing w:before="120" w:line="240" w:lineRule="auto"/>
              <w:rPr>
                <w:rFonts w:cs="Arial"/>
                <w:sz w:val="22"/>
                <w:szCs w:val="22"/>
              </w:rPr>
            </w:pPr>
            <w:r w:rsidRPr="00FA1F3C">
              <w:rPr>
                <w:rFonts w:cs="Arial"/>
                <w:sz w:val="22"/>
                <w:szCs w:val="22"/>
              </w:rPr>
              <w:tab/>
            </w:r>
          </w:p>
        </w:tc>
      </w:tr>
      <w:tr w:rsidR="00AF29CC" w:rsidRPr="00FA1F3C" w:rsidTr="00AF29CC">
        <w:trPr>
          <w:cantSplit/>
          <w:trHeight w:val="512"/>
        </w:trPr>
        <w:tc>
          <w:tcPr>
            <w:tcW w:w="1318" w:type="dxa"/>
          </w:tcPr>
          <w:p w:rsidR="00AF29CC" w:rsidRPr="00FA1F3C" w:rsidRDefault="00AF29CC" w:rsidP="00AF29CC">
            <w:pPr>
              <w:spacing w:before="120" w:line="240" w:lineRule="auto"/>
              <w:rPr>
                <w:rFonts w:cs="Arial"/>
                <w:sz w:val="22"/>
                <w:szCs w:val="22"/>
              </w:rPr>
            </w:pPr>
            <w:r w:rsidRPr="00FA1F3C">
              <w:rPr>
                <w:rFonts w:cs="Arial"/>
                <w:sz w:val="22"/>
                <w:szCs w:val="22"/>
              </w:rPr>
              <w:t>Position:</w:t>
            </w:r>
          </w:p>
        </w:tc>
        <w:tc>
          <w:tcPr>
            <w:tcW w:w="3261" w:type="dxa"/>
          </w:tcPr>
          <w:p w:rsidR="00AF29CC" w:rsidRPr="00FA1F3C" w:rsidRDefault="00AF29CC" w:rsidP="00AF29CC">
            <w:pPr>
              <w:tabs>
                <w:tab w:val="left" w:leader="dot" w:pos="3222"/>
              </w:tabs>
              <w:spacing w:before="120" w:line="240" w:lineRule="auto"/>
              <w:rPr>
                <w:rFonts w:cs="Arial"/>
                <w:sz w:val="22"/>
                <w:szCs w:val="22"/>
              </w:rPr>
            </w:pPr>
            <w:r w:rsidRPr="00FA1F3C">
              <w:rPr>
                <w:rFonts w:cs="Arial"/>
                <w:sz w:val="22"/>
                <w:szCs w:val="22"/>
              </w:rPr>
              <w:tab/>
            </w:r>
          </w:p>
        </w:tc>
        <w:tc>
          <w:tcPr>
            <w:tcW w:w="1257" w:type="dxa"/>
          </w:tcPr>
          <w:p w:rsidR="00AF29CC" w:rsidRPr="00FA1F3C" w:rsidRDefault="00AF29CC" w:rsidP="00AF29CC">
            <w:pPr>
              <w:spacing w:before="120" w:line="240" w:lineRule="auto"/>
              <w:rPr>
                <w:rFonts w:cs="Arial"/>
                <w:sz w:val="22"/>
                <w:szCs w:val="22"/>
              </w:rPr>
            </w:pPr>
          </w:p>
        </w:tc>
        <w:tc>
          <w:tcPr>
            <w:tcW w:w="3409" w:type="dxa"/>
          </w:tcPr>
          <w:p w:rsidR="00AF29CC" w:rsidRPr="00FA1F3C" w:rsidRDefault="00AF29CC" w:rsidP="00AF29CC">
            <w:pPr>
              <w:tabs>
                <w:tab w:val="left" w:leader="dot" w:pos="3132"/>
              </w:tabs>
              <w:spacing w:before="120" w:line="240" w:lineRule="auto"/>
              <w:rPr>
                <w:rFonts w:cs="Arial"/>
                <w:sz w:val="22"/>
                <w:szCs w:val="22"/>
              </w:rPr>
            </w:pPr>
          </w:p>
        </w:tc>
      </w:tr>
    </w:tbl>
    <w:p w:rsidR="00AF29CC" w:rsidRPr="00FA1F3C" w:rsidRDefault="00AF29CC" w:rsidP="00AF29CC">
      <w:pPr>
        <w:keepNext/>
        <w:spacing w:before="120" w:line="240" w:lineRule="auto"/>
        <w:rPr>
          <w:rFonts w:cs="Arial"/>
          <w:b/>
          <w:sz w:val="22"/>
          <w:szCs w:val="22"/>
        </w:rPr>
      </w:pPr>
      <w:r w:rsidRPr="00FA1F3C">
        <w:rPr>
          <w:rFonts w:cs="Arial"/>
          <w:b/>
          <w:sz w:val="22"/>
          <w:szCs w:val="22"/>
        </w:rPr>
        <w:t>Signed by the authorised representative of THE SUPPLIER</w:t>
      </w:r>
    </w:p>
    <w:p w:rsidR="00AF29CC" w:rsidRPr="00CA2C80" w:rsidRDefault="00AF29CC" w:rsidP="00AF29CC">
      <w:pPr>
        <w:keepNext/>
        <w:spacing w:before="120" w:line="240" w:lineRule="auto"/>
        <w:rPr>
          <w:rFonts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AF29CC" w:rsidRPr="00FA1F3C" w:rsidTr="00AF29CC">
        <w:trPr>
          <w:cantSplit/>
          <w:trHeight w:val="521"/>
        </w:trPr>
        <w:tc>
          <w:tcPr>
            <w:tcW w:w="1318" w:type="dxa"/>
          </w:tcPr>
          <w:p w:rsidR="00AF29CC" w:rsidRPr="00FA1F3C" w:rsidRDefault="00AF29CC" w:rsidP="00AF29CC">
            <w:pPr>
              <w:keepNext/>
              <w:spacing w:before="120" w:line="240" w:lineRule="auto"/>
              <w:rPr>
                <w:rFonts w:cs="Arial"/>
                <w:sz w:val="22"/>
                <w:szCs w:val="22"/>
              </w:rPr>
            </w:pPr>
            <w:r w:rsidRPr="00FA1F3C">
              <w:rPr>
                <w:rFonts w:cs="Arial"/>
                <w:sz w:val="22"/>
                <w:szCs w:val="22"/>
              </w:rPr>
              <w:t>Name:</w:t>
            </w:r>
          </w:p>
        </w:tc>
        <w:tc>
          <w:tcPr>
            <w:tcW w:w="3261" w:type="dxa"/>
          </w:tcPr>
          <w:p w:rsidR="00AF29CC" w:rsidRPr="00FA1F3C" w:rsidRDefault="00AF29CC" w:rsidP="00AF29CC">
            <w:pPr>
              <w:keepNext/>
              <w:tabs>
                <w:tab w:val="left" w:leader="dot" w:pos="3222"/>
              </w:tabs>
              <w:spacing w:before="120" w:line="240" w:lineRule="auto"/>
              <w:rPr>
                <w:rFonts w:cs="Arial"/>
                <w:sz w:val="22"/>
                <w:szCs w:val="22"/>
              </w:rPr>
            </w:pPr>
            <w:r w:rsidRPr="00FA1F3C">
              <w:rPr>
                <w:rFonts w:cs="Arial"/>
                <w:sz w:val="22"/>
                <w:szCs w:val="22"/>
              </w:rPr>
              <w:tab/>
            </w:r>
          </w:p>
        </w:tc>
        <w:tc>
          <w:tcPr>
            <w:tcW w:w="1257" w:type="dxa"/>
          </w:tcPr>
          <w:p w:rsidR="00AF29CC" w:rsidRPr="00FA1F3C" w:rsidRDefault="00AF29CC" w:rsidP="00AF29CC">
            <w:pPr>
              <w:keepNext/>
              <w:spacing w:before="120" w:line="240" w:lineRule="auto"/>
              <w:rPr>
                <w:rFonts w:cs="Arial"/>
                <w:sz w:val="22"/>
                <w:szCs w:val="22"/>
              </w:rPr>
            </w:pPr>
            <w:r w:rsidRPr="00FA1F3C">
              <w:rPr>
                <w:rFonts w:cs="Arial"/>
                <w:sz w:val="22"/>
                <w:szCs w:val="22"/>
              </w:rPr>
              <w:t>Signature</w:t>
            </w:r>
          </w:p>
        </w:tc>
        <w:tc>
          <w:tcPr>
            <w:tcW w:w="3409" w:type="dxa"/>
          </w:tcPr>
          <w:p w:rsidR="00AF29CC" w:rsidRPr="00FA1F3C" w:rsidRDefault="00AF29CC" w:rsidP="00AF29CC">
            <w:pPr>
              <w:keepNext/>
              <w:tabs>
                <w:tab w:val="left" w:leader="dot" w:pos="3132"/>
              </w:tabs>
              <w:spacing w:before="120" w:line="240" w:lineRule="auto"/>
              <w:rPr>
                <w:rFonts w:cs="Arial"/>
                <w:sz w:val="22"/>
                <w:szCs w:val="22"/>
              </w:rPr>
            </w:pPr>
            <w:r w:rsidRPr="00FA1F3C">
              <w:rPr>
                <w:rFonts w:cs="Arial"/>
                <w:sz w:val="22"/>
                <w:szCs w:val="22"/>
              </w:rPr>
              <w:t>…………………………………….</w:t>
            </w:r>
          </w:p>
        </w:tc>
      </w:tr>
      <w:tr w:rsidR="00AF29CC" w:rsidRPr="00FA1F3C" w:rsidTr="00AF29CC">
        <w:trPr>
          <w:cantSplit/>
          <w:trHeight w:val="503"/>
        </w:trPr>
        <w:tc>
          <w:tcPr>
            <w:tcW w:w="1318" w:type="dxa"/>
          </w:tcPr>
          <w:p w:rsidR="00AF29CC" w:rsidRPr="00FA1F3C" w:rsidRDefault="00AF29CC" w:rsidP="00AF29CC">
            <w:pPr>
              <w:keepNext/>
              <w:spacing w:before="120" w:line="240" w:lineRule="auto"/>
              <w:rPr>
                <w:rFonts w:cs="Arial"/>
                <w:sz w:val="22"/>
                <w:szCs w:val="22"/>
              </w:rPr>
            </w:pPr>
            <w:r w:rsidRPr="00FA1F3C">
              <w:rPr>
                <w:rFonts w:cs="Arial"/>
                <w:sz w:val="22"/>
                <w:szCs w:val="22"/>
              </w:rPr>
              <w:t>Position:</w:t>
            </w:r>
          </w:p>
        </w:tc>
        <w:tc>
          <w:tcPr>
            <w:tcW w:w="3261" w:type="dxa"/>
          </w:tcPr>
          <w:p w:rsidR="00AF29CC" w:rsidRPr="00FA1F3C" w:rsidRDefault="00AF29CC" w:rsidP="00AF29CC">
            <w:pPr>
              <w:keepNext/>
              <w:tabs>
                <w:tab w:val="left" w:leader="dot" w:pos="3222"/>
              </w:tabs>
              <w:spacing w:before="120" w:line="240" w:lineRule="auto"/>
              <w:rPr>
                <w:rFonts w:cs="Arial"/>
                <w:sz w:val="22"/>
                <w:szCs w:val="22"/>
              </w:rPr>
            </w:pPr>
            <w:r w:rsidRPr="00FA1F3C">
              <w:rPr>
                <w:rFonts w:cs="Arial"/>
                <w:sz w:val="22"/>
                <w:szCs w:val="22"/>
              </w:rPr>
              <w:t>………………………………….</w:t>
            </w:r>
          </w:p>
        </w:tc>
        <w:tc>
          <w:tcPr>
            <w:tcW w:w="1257" w:type="dxa"/>
          </w:tcPr>
          <w:p w:rsidR="00AF29CC" w:rsidRPr="00FA1F3C" w:rsidRDefault="00AF29CC" w:rsidP="00AF29CC">
            <w:pPr>
              <w:keepNext/>
              <w:spacing w:before="120" w:line="240" w:lineRule="auto"/>
              <w:rPr>
                <w:rFonts w:cs="Arial"/>
                <w:sz w:val="22"/>
                <w:szCs w:val="22"/>
              </w:rPr>
            </w:pPr>
          </w:p>
        </w:tc>
        <w:tc>
          <w:tcPr>
            <w:tcW w:w="3409" w:type="dxa"/>
          </w:tcPr>
          <w:p w:rsidR="00AF29CC" w:rsidRPr="00FA1F3C" w:rsidRDefault="00AF29CC" w:rsidP="00AF29CC">
            <w:pPr>
              <w:keepNext/>
              <w:tabs>
                <w:tab w:val="left" w:leader="dot" w:pos="3132"/>
              </w:tabs>
              <w:spacing w:before="120" w:line="240" w:lineRule="auto"/>
              <w:rPr>
                <w:rFonts w:cs="Arial"/>
                <w:sz w:val="22"/>
                <w:szCs w:val="22"/>
              </w:rPr>
            </w:pPr>
          </w:p>
        </w:tc>
      </w:tr>
    </w:tbl>
    <w:p w:rsidR="00AF29CC" w:rsidRDefault="00AF29CC" w:rsidP="00AF29CC"/>
    <w:p w:rsidR="00AF29CC" w:rsidRDefault="00AF29CC" w:rsidP="00AF29CC">
      <w:pPr>
        <w:spacing w:line="240" w:lineRule="auto"/>
        <w:rPr>
          <w:b/>
        </w:rPr>
      </w:pPr>
    </w:p>
    <w:p w:rsidR="00334A3A" w:rsidRDefault="00334A3A" w:rsidP="00AF29CC">
      <w:pPr>
        <w:spacing w:line="240" w:lineRule="auto"/>
        <w:rPr>
          <w:b/>
        </w:rPr>
        <w:sectPr w:rsidR="00334A3A" w:rsidSect="0063012E">
          <w:footerReference w:type="default" r:id="rId9"/>
          <w:pgSz w:w="11909" w:h="16834" w:code="9"/>
          <w:pgMar w:top="1440" w:right="1440" w:bottom="1440" w:left="1440" w:header="720" w:footer="720" w:gutter="0"/>
          <w:paperSrc w:first="262" w:other="262"/>
          <w:cols w:space="708"/>
          <w:docGrid w:linePitch="233"/>
        </w:sectPr>
      </w:pPr>
    </w:p>
    <w:p w:rsidR="00437AC5" w:rsidRDefault="00437AC5" w:rsidP="00B1551D">
      <w:pPr>
        <w:pStyle w:val="MRSchedule1"/>
        <w:jc w:val="left"/>
      </w:pPr>
      <w:bookmarkStart w:id="0" w:name="_Toc312422902"/>
      <w:bookmarkStart w:id="1" w:name="_Ref318785210"/>
      <w:bookmarkEnd w:id="0"/>
    </w:p>
    <w:p w:rsidR="00437AC5" w:rsidRDefault="00437AC5" w:rsidP="00437AC5">
      <w:pPr>
        <w:pStyle w:val="MRheading2"/>
        <w:tabs>
          <w:tab w:val="clear" w:pos="720"/>
        </w:tabs>
        <w:spacing w:line="240" w:lineRule="auto"/>
        <w:ind w:left="0" w:firstLine="0"/>
        <w:jc w:val="center"/>
        <w:rPr>
          <w:b/>
        </w:rPr>
      </w:pPr>
      <w:r>
        <w:rPr>
          <w:b/>
        </w:rPr>
        <w:t>Key Provisions</w:t>
      </w:r>
    </w:p>
    <w:p w:rsidR="00437AC5" w:rsidRDefault="00437AC5" w:rsidP="00437AC5">
      <w:pPr>
        <w:spacing w:line="240" w:lineRule="auto"/>
        <w:rPr>
          <w:b/>
          <w:szCs w:val="22"/>
        </w:rPr>
      </w:pPr>
    </w:p>
    <w:p w:rsidR="00437AC5" w:rsidRDefault="00437AC5" w:rsidP="00437AC5">
      <w:pPr>
        <w:spacing w:line="240" w:lineRule="auto"/>
        <w:jc w:val="both"/>
        <w:rPr>
          <w:b/>
          <w:sz w:val="22"/>
          <w:szCs w:val="22"/>
        </w:rPr>
      </w:pPr>
    </w:p>
    <w:p w:rsidR="00437AC5" w:rsidRPr="00A523D3" w:rsidRDefault="00437AC5" w:rsidP="00437AC5">
      <w:pPr>
        <w:spacing w:line="240" w:lineRule="auto"/>
        <w:rPr>
          <w:b/>
          <w:sz w:val="22"/>
          <w:szCs w:val="22"/>
          <w:u w:val="single"/>
        </w:rPr>
      </w:pPr>
      <w:r w:rsidRPr="00A523D3">
        <w:rPr>
          <w:b/>
          <w:sz w:val="22"/>
          <w:szCs w:val="22"/>
          <w:u w:val="single"/>
        </w:rPr>
        <w:t>Standard Key Provisions</w:t>
      </w:r>
    </w:p>
    <w:p w:rsidR="00437AC5" w:rsidRPr="00A523D3" w:rsidRDefault="00437AC5" w:rsidP="00437AC5">
      <w:pPr>
        <w:pStyle w:val="MRNumberedHeading1"/>
        <w:keepNext w:val="0"/>
        <w:keepLines w:val="0"/>
        <w:widowControl w:val="0"/>
        <w:tabs>
          <w:tab w:val="clear" w:pos="720"/>
          <w:tab w:val="num" w:pos="702"/>
        </w:tabs>
        <w:spacing w:line="240" w:lineRule="auto"/>
        <w:ind w:left="798" w:hanging="798"/>
        <w:jc w:val="both"/>
        <w:rPr>
          <w:rFonts w:ascii="Arial" w:hAnsi="Arial" w:cs="Arial"/>
          <w:b/>
          <w:color w:val="auto"/>
        </w:rPr>
      </w:pPr>
      <w:r>
        <w:rPr>
          <w:rFonts w:ascii="Arial" w:hAnsi="Arial" w:cs="Arial"/>
          <w:b/>
          <w:color w:val="auto"/>
        </w:rPr>
        <w:t>Application of</w:t>
      </w:r>
      <w:r w:rsidRPr="00A523D3">
        <w:rPr>
          <w:rFonts w:ascii="Arial" w:hAnsi="Arial" w:cs="Arial"/>
          <w:b/>
          <w:color w:val="auto"/>
        </w:rPr>
        <w:t xml:space="preserve"> </w:t>
      </w:r>
      <w:r>
        <w:rPr>
          <w:rFonts w:ascii="Arial" w:hAnsi="Arial" w:cs="Arial"/>
          <w:b/>
          <w:color w:val="auto"/>
        </w:rPr>
        <w:t xml:space="preserve">the </w:t>
      </w:r>
      <w:r w:rsidRPr="00A523D3">
        <w:rPr>
          <w:rFonts w:ascii="Arial" w:hAnsi="Arial" w:cs="Arial"/>
          <w:b/>
          <w:color w:val="auto"/>
        </w:rPr>
        <w:t>Key Provisions</w:t>
      </w:r>
    </w:p>
    <w:p w:rsidR="00437AC5" w:rsidRPr="00A523D3" w:rsidRDefault="00437AC5" w:rsidP="00437AC5">
      <w:pPr>
        <w:pStyle w:val="MRNumberedHeading2"/>
        <w:spacing w:line="240" w:lineRule="auto"/>
        <w:jc w:val="both"/>
        <w:rPr>
          <w:sz w:val="22"/>
          <w:szCs w:val="22"/>
          <w:lang w:val="en-US"/>
        </w:rPr>
      </w:pPr>
      <w:r w:rsidRPr="00A523D3">
        <w:rPr>
          <w:sz w:val="22"/>
          <w:szCs w:val="22"/>
          <w:lang w:val="en-US"/>
        </w:rPr>
        <w:t xml:space="preserve">The standard Key Provisions </w:t>
      </w:r>
      <w:r>
        <w:rPr>
          <w:sz w:val="22"/>
          <w:szCs w:val="22"/>
          <w:lang w:val="en-US"/>
        </w:rPr>
        <w:t xml:space="preserve">at Clauses </w:t>
      </w:r>
      <w:r>
        <w:rPr>
          <w:sz w:val="22"/>
          <w:szCs w:val="22"/>
          <w:lang w:val="en-US"/>
        </w:rPr>
        <w:fldChar w:fldCharType="begin"/>
      </w:r>
      <w:r>
        <w:rPr>
          <w:sz w:val="22"/>
          <w:szCs w:val="22"/>
          <w:lang w:val="en-US"/>
        </w:rPr>
        <w:instrText xml:space="preserve"> REF _Ref358208507 \r \h </w:instrText>
      </w:r>
      <w:r>
        <w:rPr>
          <w:sz w:val="22"/>
          <w:szCs w:val="22"/>
          <w:lang w:val="en-US"/>
        </w:rPr>
      </w:r>
      <w:r>
        <w:rPr>
          <w:sz w:val="22"/>
          <w:szCs w:val="22"/>
          <w:lang w:val="en-US"/>
        </w:rPr>
        <w:fldChar w:fldCharType="separate"/>
      </w:r>
      <w:r>
        <w:rPr>
          <w:sz w:val="22"/>
          <w:szCs w:val="22"/>
          <w:lang w:val="en-US"/>
        </w:rPr>
        <w:t>1</w:t>
      </w:r>
      <w:r>
        <w:rPr>
          <w:sz w:val="22"/>
          <w:szCs w:val="22"/>
          <w:lang w:val="en-US"/>
        </w:rPr>
        <w:fldChar w:fldCharType="end"/>
      </w:r>
      <w:r>
        <w:rPr>
          <w:sz w:val="22"/>
          <w:szCs w:val="22"/>
          <w:lang w:val="en-US"/>
        </w:rPr>
        <w:t xml:space="preserve"> to </w:t>
      </w:r>
      <w:r>
        <w:rPr>
          <w:sz w:val="22"/>
          <w:szCs w:val="22"/>
          <w:lang w:val="en-US"/>
        </w:rPr>
        <w:fldChar w:fldCharType="begin"/>
      </w:r>
      <w:r>
        <w:rPr>
          <w:sz w:val="22"/>
          <w:szCs w:val="22"/>
          <w:lang w:val="en-US"/>
        </w:rPr>
        <w:instrText xml:space="preserve"> REF _Ref358208621 \r \h </w:instrText>
      </w:r>
      <w:r>
        <w:rPr>
          <w:sz w:val="22"/>
          <w:szCs w:val="22"/>
          <w:lang w:val="en-US"/>
        </w:rPr>
      </w:r>
      <w:r>
        <w:rPr>
          <w:sz w:val="22"/>
          <w:szCs w:val="22"/>
          <w:lang w:val="en-US"/>
        </w:rPr>
        <w:fldChar w:fldCharType="separate"/>
      </w:r>
      <w:r>
        <w:rPr>
          <w:sz w:val="22"/>
          <w:szCs w:val="22"/>
          <w:lang w:val="en-US"/>
        </w:rPr>
        <w:t>7</w:t>
      </w:r>
      <w:r>
        <w:rPr>
          <w:sz w:val="22"/>
          <w:szCs w:val="22"/>
          <w:lang w:val="en-US"/>
        </w:rPr>
        <w:fldChar w:fldCharType="end"/>
      </w:r>
      <w:r>
        <w:rPr>
          <w:sz w:val="22"/>
          <w:szCs w:val="22"/>
          <w:lang w:val="en-US"/>
        </w:rPr>
        <w:t xml:space="preserve"> of this </w:t>
      </w:r>
      <w:r>
        <w:rPr>
          <w:sz w:val="22"/>
          <w:szCs w:val="22"/>
          <w:lang w:val="en-US"/>
        </w:rPr>
        <w:fldChar w:fldCharType="begin"/>
      </w:r>
      <w:r>
        <w:rPr>
          <w:sz w:val="22"/>
          <w:szCs w:val="22"/>
          <w:lang w:val="en-US"/>
        </w:rPr>
        <w:instrText xml:space="preserve"> REF _Ref318785210 \r \h </w:instrText>
      </w:r>
      <w:r>
        <w:rPr>
          <w:sz w:val="22"/>
          <w:szCs w:val="22"/>
          <w:lang w:val="en-US"/>
        </w:rPr>
      </w:r>
      <w:r>
        <w:rPr>
          <w:sz w:val="22"/>
          <w:szCs w:val="22"/>
          <w:lang w:val="en-US"/>
        </w:rPr>
        <w:fldChar w:fldCharType="separate"/>
      </w:r>
      <w:r>
        <w:rPr>
          <w:sz w:val="22"/>
          <w:szCs w:val="22"/>
          <w:lang w:val="en-US"/>
        </w:rPr>
        <w:t>Schedule 1</w:t>
      </w:r>
      <w:r>
        <w:rPr>
          <w:sz w:val="22"/>
          <w:szCs w:val="22"/>
          <w:lang w:val="en-US"/>
        </w:rPr>
        <w:fldChar w:fldCharType="end"/>
      </w:r>
      <w:r>
        <w:rPr>
          <w:sz w:val="22"/>
          <w:szCs w:val="22"/>
          <w:lang w:val="en-US"/>
        </w:rPr>
        <w:t xml:space="preserve"> </w:t>
      </w:r>
      <w:r w:rsidRPr="00A523D3">
        <w:rPr>
          <w:sz w:val="22"/>
          <w:szCs w:val="22"/>
          <w:lang w:val="en-US"/>
        </w:rPr>
        <w:t xml:space="preserve">shall apply to this Contract. </w:t>
      </w:r>
    </w:p>
    <w:p w:rsidR="00437AC5" w:rsidRPr="00A523D3" w:rsidRDefault="00437AC5" w:rsidP="00437AC5">
      <w:pPr>
        <w:pStyle w:val="MRNumberedHeading2"/>
        <w:spacing w:line="240" w:lineRule="auto"/>
        <w:jc w:val="both"/>
        <w:rPr>
          <w:sz w:val="22"/>
          <w:szCs w:val="22"/>
          <w:lang w:val="en-US"/>
        </w:rPr>
      </w:pPr>
      <w:r w:rsidRPr="00A523D3">
        <w:rPr>
          <w:sz w:val="22"/>
          <w:szCs w:val="22"/>
          <w:lang w:val="en-US"/>
        </w:rPr>
        <w:t>The optional Key Pro</w:t>
      </w:r>
      <w:r>
        <w:rPr>
          <w:sz w:val="22"/>
          <w:szCs w:val="22"/>
          <w:lang w:val="en-US"/>
        </w:rPr>
        <w:t xml:space="preserve">visions at Clauses </w:t>
      </w:r>
      <w:r>
        <w:rPr>
          <w:sz w:val="22"/>
          <w:szCs w:val="22"/>
          <w:lang w:val="en-US"/>
        </w:rPr>
        <w:fldChar w:fldCharType="begin"/>
      </w:r>
      <w:r>
        <w:rPr>
          <w:sz w:val="22"/>
          <w:szCs w:val="22"/>
          <w:lang w:val="en-US"/>
        </w:rPr>
        <w:instrText xml:space="preserve"> REF _Ref358208949 \r \h </w:instrText>
      </w:r>
      <w:r>
        <w:rPr>
          <w:sz w:val="22"/>
          <w:szCs w:val="22"/>
          <w:lang w:val="en-US"/>
        </w:rPr>
      </w:r>
      <w:r>
        <w:rPr>
          <w:sz w:val="22"/>
          <w:szCs w:val="22"/>
          <w:lang w:val="en-US"/>
        </w:rPr>
        <w:fldChar w:fldCharType="separate"/>
      </w:r>
      <w:r>
        <w:rPr>
          <w:sz w:val="22"/>
          <w:szCs w:val="22"/>
          <w:lang w:val="en-US"/>
        </w:rPr>
        <w:t>8</w:t>
      </w:r>
      <w:r>
        <w:rPr>
          <w:sz w:val="22"/>
          <w:szCs w:val="22"/>
          <w:lang w:val="en-US"/>
        </w:rPr>
        <w:fldChar w:fldCharType="end"/>
      </w:r>
      <w:r>
        <w:rPr>
          <w:sz w:val="22"/>
          <w:szCs w:val="22"/>
          <w:lang w:val="en-US"/>
        </w:rPr>
        <w:t xml:space="preserve"> to </w:t>
      </w:r>
      <w:r>
        <w:rPr>
          <w:sz w:val="22"/>
          <w:szCs w:val="22"/>
          <w:lang w:val="en-US"/>
        </w:rPr>
        <w:fldChar w:fldCharType="begin"/>
      </w:r>
      <w:r>
        <w:rPr>
          <w:sz w:val="22"/>
          <w:szCs w:val="22"/>
          <w:lang w:val="en-US"/>
        </w:rPr>
        <w:instrText xml:space="preserve"> REF _Ref358208968 \r \h </w:instrText>
      </w:r>
      <w:r>
        <w:rPr>
          <w:sz w:val="22"/>
          <w:szCs w:val="22"/>
          <w:lang w:val="en-US"/>
        </w:rPr>
      </w:r>
      <w:r>
        <w:rPr>
          <w:sz w:val="22"/>
          <w:szCs w:val="22"/>
          <w:lang w:val="en-US"/>
        </w:rPr>
        <w:fldChar w:fldCharType="separate"/>
      </w:r>
      <w:r>
        <w:rPr>
          <w:sz w:val="22"/>
          <w:szCs w:val="22"/>
          <w:lang w:val="en-US"/>
        </w:rPr>
        <w:t>22</w:t>
      </w:r>
      <w:r>
        <w:rPr>
          <w:sz w:val="22"/>
          <w:szCs w:val="22"/>
          <w:lang w:val="en-US"/>
        </w:rPr>
        <w:fldChar w:fldCharType="end"/>
      </w:r>
      <w:r>
        <w:rPr>
          <w:sz w:val="22"/>
          <w:szCs w:val="22"/>
          <w:lang w:val="en-US"/>
        </w:rPr>
        <w:t xml:space="preserve"> of this Schedule 1 shall only apply to this Contract where they have been checked and information completed </w:t>
      </w:r>
      <w:r w:rsidRPr="00A523D3">
        <w:rPr>
          <w:sz w:val="22"/>
          <w:szCs w:val="22"/>
          <w:lang w:val="en-US"/>
        </w:rPr>
        <w:t xml:space="preserve">as applicable. </w:t>
      </w:r>
    </w:p>
    <w:p w:rsidR="00437AC5" w:rsidRPr="00446DFB" w:rsidRDefault="00437AC5" w:rsidP="00437AC5">
      <w:pPr>
        <w:pStyle w:val="MRNumberedHeading2"/>
        <w:spacing w:line="240" w:lineRule="auto"/>
        <w:jc w:val="both"/>
      </w:pPr>
      <w:r>
        <w:rPr>
          <w:sz w:val="22"/>
          <w:szCs w:val="22"/>
          <w:lang w:val="en-US"/>
        </w:rPr>
        <w:t>Extra</w:t>
      </w:r>
      <w:r w:rsidRPr="00A523D3">
        <w:rPr>
          <w:sz w:val="22"/>
          <w:szCs w:val="22"/>
          <w:lang w:val="en-US"/>
        </w:rPr>
        <w:t xml:space="preserve"> Key Provisions</w:t>
      </w:r>
      <w:r>
        <w:rPr>
          <w:sz w:val="22"/>
          <w:szCs w:val="22"/>
          <w:lang w:val="en-US"/>
        </w:rPr>
        <w:t xml:space="preserve"> </w:t>
      </w:r>
      <w:r w:rsidRPr="00A523D3">
        <w:rPr>
          <w:sz w:val="22"/>
          <w:szCs w:val="22"/>
          <w:lang w:val="en-US"/>
        </w:rPr>
        <w:t xml:space="preserve">shall </w:t>
      </w:r>
      <w:r>
        <w:rPr>
          <w:sz w:val="22"/>
          <w:szCs w:val="22"/>
          <w:lang w:val="en-US"/>
        </w:rPr>
        <w:t xml:space="preserve">only </w:t>
      </w:r>
      <w:r w:rsidRPr="00A523D3">
        <w:rPr>
          <w:sz w:val="22"/>
          <w:szCs w:val="22"/>
          <w:lang w:val="en-US"/>
        </w:rPr>
        <w:t xml:space="preserve">apply to this Contract where such provisions are </w:t>
      </w:r>
      <w:r>
        <w:rPr>
          <w:sz w:val="22"/>
          <w:szCs w:val="22"/>
          <w:lang w:val="en-US"/>
        </w:rPr>
        <w:t>set out at the end of</w:t>
      </w:r>
      <w:r w:rsidRPr="00A523D3">
        <w:rPr>
          <w:sz w:val="22"/>
          <w:szCs w:val="22"/>
          <w:lang w:val="en-US"/>
        </w:rPr>
        <w:t xml:space="preserve"> this </w:t>
      </w:r>
      <w:r>
        <w:rPr>
          <w:sz w:val="22"/>
          <w:szCs w:val="22"/>
          <w:lang w:val="en-US"/>
        </w:rPr>
        <w:fldChar w:fldCharType="begin"/>
      </w:r>
      <w:r>
        <w:rPr>
          <w:sz w:val="22"/>
          <w:szCs w:val="22"/>
          <w:lang w:val="en-US"/>
        </w:rPr>
        <w:instrText xml:space="preserve"> REF _Ref318785210 \r \h </w:instrText>
      </w:r>
      <w:r>
        <w:rPr>
          <w:sz w:val="22"/>
          <w:szCs w:val="22"/>
          <w:lang w:val="en-US"/>
        </w:rPr>
      </w:r>
      <w:r>
        <w:rPr>
          <w:sz w:val="22"/>
          <w:szCs w:val="22"/>
          <w:lang w:val="en-US"/>
        </w:rPr>
        <w:fldChar w:fldCharType="separate"/>
      </w:r>
      <w:r>
        <w:rPr>
          <w:sz w:val="22"/>
          <w:szCs w:val="22"/>
          <w:lang w:val="en-US"/>
        </w:rPr>
        <w:t>Schedule 1</w:t>
      </w:r>
      <w:r>
        <w:rPr>
          <w:sz w:val="22"/>
          <w:szCs w:val="22"/>
          <w:lang w:val="en-US"/>
        </w:rPr>
        <w:fldChar w:fldCharType="end"/>
      </w:r>
      <w:r>
        <w:rPr>
          <w:sz w:val="22"/>
          <w:szCs w:val="22"/>
          <w:lang w:val="en-US"/>
        </w:rPr>
        <w:t xml:space="preserve">. </w:t>
      </w:r>
    </w:p>
    <w:p w:rsidR="00437AC5" w:rsidRPr="007D162B" w:rsidRDefault="00437AC5" w:rsidP="00437AC5">
      <w:pPr>
        <w:pStyle w:val="MRNumberedHeading1"/>
        <w:keepNext w:val="0"/>
        <w:keepLines w:val="0"/>
        <w:widowControl w:val="0"/>
        <w:spacing w:line="240" w:lineRule="auto"/>
        <w:ind w:left="798" w:hanging="798"/>
        <w:jc w:val="both"/>
        <w:rPr>
          <w:rFonts w:ascii="Arial" w:hAnsi="Arial" w:cs="Arial"/>
          <w:b/>
          <w:color w:val="auto"/>
        </w:rPr>
      </w:pPr>
      <w:r w:rsidRPr="007D162B">
        <w:rPr>
          <w:rFonts w:ascii="Arial" w:hAnsi="Arial" w:cs="Arial"/>
          <w:b/>
          <w:color w:val="auto"/>
        </w:rPr>
        <w:t>Term</w:t>
      </w:r>
    </w:p>
    <w:p w:rsidR="00437AC5" w:rsidRPr="00B1551D" w:rsidRDefault="00437AC5" w:rsidP="00B1551D">
      <w:pPr>
        <w:pStyle w:val="MRNumberedHeading2"/>
        <w:jc w:val="both"/>
        <w:rPr>
          <w:sz w:val="22"/>
          <w:szCs w:val="22"/>
          <w:lang w:val="en-US"/>
        </w:rPr>
      </w:pPr>
      <w:r w:rsidRPr="00B1551D">
        <w:rPr>
          <w:sz w:val="22"/>
          <w:szCs w:val="22"/>
          <w:lang w:val="en-US"/>
        </w:rPr>
        <w:t>This Contract shall commence on the Commencement Date and the Term of this Contract shall expire 3 years from the Actual Services Commencement Date. The Term may be extended</w:t>
      </w:r>
      <w:r w:rsidRPr="00B1551D">
        <w:rPr>
          <w:sz w:val="22"/>
          <w:szCs w:val="22"/>
        </w:rPr>
        <w:t xml:space="preserve"> </w:t>
      </w:r>
      <w:r w:rsidRPr="00B1551D">
        <w:rPr>
          <w:sz w:val="22"/>
          <w:szCs w:val="22"/>
          <w:lang w:val="en-US"/>
        </w:rPr>
        <w:t xml:space="preserve">for 2 periods of up to 12 months each at the Authority’s sole discretion. </w:t>
      </w:r>
      <w:proofErr w:type="gramStart"/>
      <w:r w:rsidRPr="00B1551D">
        <w:rPr>
          <w:sz w:val="22"/>
          <w:szCs w:val="22"/>
          <w:lang w:val="en-US"/>
        </w:rPr>
        <w:t>in</w:t>
      </w:r>
      <w:proofErr w:type="gramEnd"/>
      <w:r w:rsidRPr="00B1551D">
        <w:rPr>
          <w:sz w:val="22"/>
          <w:szCs w:val="22"/>
          <w:lang w:val="en-US"/>
        </w:rPr>
        <w:t xml:space="preserve"> accordance with Clause </w:t>
      </w:r>
      <w:r w:rsidRPr="00B1551D">
        <w:rPr>
          <w:sz w:val="22"/>
          <w:szCs w:val="22"/>
          <w:lang w:val="en-US"/>
        </w:rPr>
        <w:fldChar w:fldCharType="begin"/>
      </w:r>
      <w:r w:rsidRPr="00B1551D">
        <w:rPr>
          <w:sz w:val="22"/>
          <w:szCs w:val="22"/>
          <w:lang w:val="en-US"/>
        </w:rPr>
        <w:instrText xml:space="preserve"> REF _Ref351021433 \r \h  \* MERGEFORMAT </w:instrText>
      </w:r>
      <w:r w:rsidRPr="00B1551D">
        <w:rPr>
          <w:sz w:val="22"/>
          <w:szCs w:val="22"/>
          <w:lang w:val="en-US"/>
        </w:rPr>
      </w:r>
      <w:r w:rsidRPr="00B1551D">
        <w:rPr>
          <w:sz w:val="22"/>
          <w:szCs w:val="22"/>
          <w:lang w:val="en-US"/>
        </w:rPr>
        <w:fldChar w:fldCharType="separate"/>
      </w:r>
      <w:r w:rsidRPr="00B1551D">
        <w:rPr>
          <w:sz w:val="22"/>
          <w:szCs w:val="22"/>
          <w:lang w:val="en-US"/>
        </w:rPr>
        <w:t>15.2</w:t>
      </w:r>
      <w:r w:rsidRPr="00B1551D">
        <w:rPr>
          <w:sz w:val="22"/>
          <w:szCs w:val="22"/>
          <w:lang w:val="en-US"/>
        </w:rPr>
        <w:fldChar w:fldCharType="end"/>
      </w:r>
      <w:r w:rsidRPr="00B1551D">
        <w:rPr>
          <w:sz w:val="22"/>
          <w:szCs w:val="22"/>
          <w:lang w:val="en-US"/>
        </w:rPr>
        <w:t xml:space="preserve"> of </w:t>
      </w:r>
      <w:r w:rsidRPr="00B1551D">
        <w:rPr>
          <w:sz w:val="22"/>
          <w:szCs w:val="22"/>
          <w:lang w:val="en-US"/>
        </w:rPr>
        <w:fldChar w:fldCharType="begin"/>
      </w:r>
      <w:r w:rsidRPr="00B1551D">
        <w:rPr>
          <w:sz w:val="22"/>
          <w:szCs w:val="22"/>
          <w:lang w:val="en-US"/>
        </w:rPr>
        <w:instrText xml:space="preserve"> REF _Ref330459256 \r \h  \* MERGEFORMAT </w:instrText>
      </w:r>
      <w:r w:rsidRPr="00B1551D">
        <w:rPr>
          <w:sz w:val="22"/>
          <w:szCs w:val="22"/>
          <w:lang w:val="en-US"/>
        </w:rPr>
      </w:r>
      <w:r w:rsidRPr="00B1551D">
        <w:rPr>
          <w:sz w:val="22"/>
          <w:szCs w:val="22"/>
          <w:lang w:val="en-US"/>
        </w:rPr>
        <w:fldChar w:fldCharType="separate"/>
      </w:r>
      <w:r w:rsidRPr="00B1551D">
        <w:rPr>
          <w:sz w:val="22"/>
          <w:szCs w:val="22"/>
          <w:lang w:val="en-US"/>
        </w:rPr>
        <w:t>Schedule 2</w:t>
      </w:r>
      <w:r w:rsidRPr="00B1551D">
        <w:rPr>
          <w:sz w:val="22"/>
          <w:szCs w:val="22"/>
          <w:lang w:val="en-US"/>
        </w:rPr>
        <w:fldChar w:fldCharType="end"/>
      </w:r>
      <w:r w:rsidRPr="00B1551D">
        <w:rPr>
          <w:sz w:val="22"/>
          <w:szCs w:val="22"/>
          <w:lang w:val="en-US"/>
        </w:rPr>
        <w:t xml:space="preserve"> provided that the duration of this Contract shall be no longer than </w:t>
      </w:r>
      <w:r w:rsidRPr="00B1551D">
        <w:rPr>
          <w:b/>
          <w:sz w:val="22"/>
          <w:szCs w:val="22"/>
          <w:lang w:val="en-US"/>
        </w:rPr>
        <w:t xml:space="preserve">5 </w:t>
      </w:r>
      <w:r w:rsidRPr="00B1551D">
        <w:rPr>
          <w:sz w:val="22"/>
          <w:szCs w:val="22"/>
          <w:lang w:val="en-US"/>
        </w:rPr>
        <w:t xml:space="preserve">years in total. </w:t>
      </w:r>
    </w:p>
    <w:p w:rsidR="00437AC5" w:rsidRPr="0019722D" w:rsidRDefault="00437AC5" w:rsidP="00437AC5">
      <w:pPr>
        <w:rPr>
          <w:lang w:val="en-US"/>
        </w:rPr>
      </w:pPr>
    </w:p>
    <w:p w:rsidR="00437AC5" w:rsidRPr="00A523D3" w:rsidRDefault="00437AC5" w:rsidP="00437AC5">
      <w:pPr>
        <w:pStyle w:val="MRNumberedHeading1"/>
        <w:keepNext w:val="0"/>
        <w:keepLines w:val="0"/>
        <w:widowControl w:val="0"/>
        <w:tabs>
          <w:tab w:val="clear" w:pos="720"/>
          <w:tab w:val="num" w:pos="702"/>
        </w:tabs>
        <w:spacing w:line="240" w:lineRule="auto"/>
        <w:ind w:left="798" w:hanging="798"/>
        <w:jc w:val="both"/>
        <w:rPr>
          <w:rFonts w:ascii="Arial" w:hAnsi="Arial" w:cs="Arial"/>
          <w:b/>
          <w:color w:val="auto"/>
          <w:lang w:val="en-US"/>
        </w:rPr>
      </w:pPr>
      <w:r w:rsidRPr="00A523D3">
        <w:rPr>
          <w:rFonts w:ascii="Arial" w:hAnsi="Arial" w:cs="Arial"/>
          <w:b/>
          <w:color w:val="auto"/>
          <w:lang w:val="en-US"/>
        </w:rPr>
        <w:t>Contract Managers</w:t>
      </w:r>
    </w:p>
    <w:p w:rsidR="00437AC5" w:rsidRPr="00C65625" w:rsidRDefault="00437AC5" w:rsidP="00437AC5">
      <w:pPr>
        <w:pStyle w:val="MRNumberedHeading2"/>
        <w:spacing w:line="240" w:lineRule="auto"/>
        <w:jc w:val="both"/>
        <w:rPr>
          <w:sz w:val="22"/>
          <w:szCs w:val="22"/>
          <w:lang w:val="en-US"/>
        </w:rPr>
      </w:pPr>
      <w:r w:rsidRPr="00C65625">
        <w:rPr>
          <w:sz w:val="22"/>
          <w:szCs w:val="22"/>
          <w:lang w:val="en-US"/>
        </w:rPr>
        <w:t>The Contract Managers at the commencement of this Contract are:</w:t>
      </w:r>
    </w:p>
    <w:p w:rsidR="00437AC5" w:rsidRPr="00C65625" w:rsidRDefault="00437AC5" w:rsidP="00437AC5">
      <w:pPr>
        <w:pStyle w:val="MRNumberedHeading3"/>
        <w:tabs>
          <w:tab w:val="clear" w:pos="1800"/>
          <w:tab w:val="num" w:pos="1704"/>
        </w:tabs>
        <w:spacing w:line="240" w:lineRule="auto"/>
        <w:ind w:left="1704" w:hanging="924"/>
        <w:jc w:val="both"/>
        <w:rPr>
          <w:rFonts w:cs="Arial"/>
          <w:sz w:val="22"/>
          <w:szCs w:val="22"/>
          <w:lang w:val="en-US"/>
        </w:rPr>
      </w:pPr>
      <w:r w:rsidRPr="00C65625">
        <w:rPr>
          <w:sz w:val="22"/>
          <w:szCs w:val="22"/>
          <w:lang w:val="en-US"/>
        </w:rPr>
        <w:t>for the Authority:</w:t>
      </w:r>
    </w:p>
    <w:p w:rsidR="00437AC5" w:rsidRPr="00A425FF" w:rsidRDefault="00334A3A" w:rsidP="00437AC5">
      <w:pPr>
        <w:pStyle w:val="MRNumberedHeading2"/>
        <w:numPr>
          <w:ilvl w:val="0"/>
          <w:numId w:val="0"/>
        </w:numPr>
        <w:spacing w:line="240" w:lineRule="auto"/>
        <w:ind w:left="984" w:firstLine="720"/>
        <w:jc w:val="both"/>
        <w:rPr>
          <w:color w:val="000099"/>
          <w:sz w:val="22"/>
          <w:szCs w:val="22"/>
          <w:lang w:val="en-US"/>
        </w:rPr>
      </w:pPr>
      <w:r w:rsidRPr="00334A3A">
        <w:rPr>
          <w:color w:val="FF0000"/>
          <w:sz w:val="22"/>
          <w:szCs w:val="22"/>
          <w:lang w:val="en-US"/>
        </w:rPr>
        <w:t>[REDACTED]</w:t>
      </w:r>
      <w:r w:rsidR="00437AC5" w:rsidRPr="00A425FF">
        <w:rPr>
          <w:color w:val="000099"/>
          <w:sz w:val="22"/>
          <w:szCs w:val="22"/>
          <w:lang w:val="en-US"/>
        </w:rPr>
        <w:t xml:space="preserve">, </w:t>
      </w:r>
      <w:r>
        <w:rPr>
          <w:color w:val="000099"/>
          <w:sz w:val="22"/>
          <w:szCs w:val="22"/>
          <w:lang w:val="en-US"/>
        </w:rPr>
        <w:t xml:space="preserve">- </w:t>
      </w:r>
      <w:r w:rsidR="00437AC5" w:rsidRPr="00A425FF">
        <w:rPr>
          <w:color w:val="000099"/>
          <w:sz w:val="22"/>
          <w:szCs w:val="22"/>
          <w:lang w:val="en-US"/>
        </w:rPr>
        <w:t>Deputy Director – Research Systems</w:t>
      </w:r>
    </w:p>
    <w:p w:rsidR="00437AC5" w:rsidRPr="00A425FF" w:rsidRDefault="00334A3A" w:rsidP="00437AC5">
      <w:pPr>
        <w:pStyle w:val="MRNumberedHeading2"/>
        <w:numPr>
          <w:ilvl w:val="0"/>
          <w:numId w:val="0"/>
        </w:numPr>
        <w:spacing w:line="240" w:lineRule="auto"/>
        <w:ind w:left="984" w:firstLine="720"/>
        <w:jc w:val="both"/>
        <w:rPr>
          <w:rFonts w:cs="Arial"/>
          <w:color w:val="000099"/>
          <w:sz w:val="22"/>
          <w:szCs w:val="22"/>
          <w:lang w:val="en-US"/>
        </w:rPr>
      </w:pPr>
      <w:r w:rsidRPr="00334A3A">
        <w:rPr>
          <w:color w:val="FF0000"/>
          <w:sz w:val="22"/>
          <w:szCs w:val="22"/>
          <w:lang w:val="en-US"/>
        </w:rPr>
        <w:t>[REDACTED]</w:t>
      </w:r>
      <w:r>
        <w:rPr>
          <w:color w:val="000099"/>
          <w:sz w:val="22"/>
          <w:szCs w:val="22"/>
          <w:lang w:val="en-US"/>
        </w:rPr>
        <w:t xml:space="preserve">, </w:t>
      </w:r>
      <w:r w:rsidR="00437AC5" w:rsidRPr="00A425FF">
        <w:rPr>
          <w:color w:val="000099"/>
          <w:sz w:val="22"/>
          <w:szCs w:val="22"/>
          <w:lang w:val="en-US"/>
        </w:rPr>
        <w:t>– Systems Delivery Manager, Research Systems</w:t>
      </w:r>
    </w:p>
    <w:p w:rsidR="003E4EA6" w:rsidRPr="00AE222E" w:rsidRDefault="00437AC5" w:rsidP="00AE222E">
      <w:pPr>
        <w:pStyle w:val="MRNumberedHeading3"/>
        <w:tabs>
          <w:tab w:val="clear" w:pos="1800"/>
          <w:tab w:val="num" w:pos="1704"/>
        </w:tabs>
        <w:spacing w:line="240" w:lineRule="auto"/>
        <w:ind w:left="1704" w:hanging="924"/>
        <w:jc w:val="both"/>
        <w:rPr>
          <w:rFonts w:cs="Arial"/>
          <w:sz w:val="22"/>
          <w:szCs w:val="22"/>
          <w:lang w:val="en-US"/>
        </w:rPr>
      </w:pPr>
      <w:r w:rsidRPr="00C65625">
        <w:rPr>
          <w:sz w:val="22"/>
          <w:szCs w:val="22"/>
          <w:lang w:val="en-US"/>
        </w:rPr>
        <w:t>for the Supplier:</w:t>
      </w:r>
    </w:p>
    <w:p w:rsidR="003E4EA6" w:rsidRDefault="003E4EA6" w:rsidP="00DF49CD">
      <w:pPr>
        <w:ind w:left="1440" w:firstLine="264"/>
        <w:rPr>
          <w:b/>
          <w:sz w:val="22"/>
          <w:szCs w:val="22"/>
          <w:lang w:val="en-US"/>
        </w:rPr>
      </w:pPr>
    </w:p>
    <w:p w:rsidR="00437AC5" w:rsidRPr="00A425FF" w:rsidRDefault="00334A3A" w:rsidP="00DF49CD">
      <w:pPr>
        <w:ind w:left="1440" w:firstLine="264"/>
        <w:rPr>
          <w:bCs/>
          <w:color w:val="000099"/>
          <w:kern w:val="32"/>
          <w:lang w:eastAsia="en-US"/>
        </w:rPr>
      </w:pPr>
      <w:r w:rsidRPr="00334A3A">
        <w:rPr>
          <w:color w:val="FF0000"/>
          <w:sz w:val="22"/>
          <w:szCs w:val="22"/>
          <w:lang w:val="en-US"/>
        </w:rPr>
        <w:t>[REDACTED]</w:t>
      </w:r>
      <w:r>
        <w:rPr>
          <w:color w:val="000099"/>
          <w:sz w:val="22"/>
          <w:szCs w:val="22"/>
          <w:lang w:val="en-US"/>
        </w:rPr>
        <w:t xml:space="preserve"> </w:t>
      </w:r>
      <w:r w:rsidR="003E4EA6" w:rsidRPr="00A425FF">
        <w:rPr>
          <w:color w:val="000099"/>
          <w:sz w:val="22"/>
          <w:szCs w:val="22"/>
          <w:lang w:val="en-US"/>
        </w:rPr>
        <w:t>– Chief Technology Officer (CTO)</w:t>
      </w:r>
    </w:p>
    <w:p w:rsidR="00437AC5" w:rsidRPr="00A523D3" w:rsidRDefault="00437AC5" w:rsidP="00437AC5">
      <w:pPr>
        <w:pStyle w:val="MRNumberedHeading1"/>
        <w:keepNext w:val="0"/>
        <w:keepLines w:val="0"/>
        <w:widowControl w:val="0"/>
        <w:tabs>
          <w:tab w:val="clear" w:pos="720"/>
          <w:tab w:val="num" w:pos="702"/>
        </w:tabs>
        <w:spacing w:line="240" w:lineRule="auto"/>
        <w:ind w:left="798" w:hanging="798"/>
        <w:jc w:val="both"/>
        <w:rPr>
          <w:rFonts w:ascii="Arial" w:hAnsi="Arial" w:cs="Arial"/>
          <w:b/>
          <w:color w:val="auto"/>
          <w:lang w:val="en-US"/>
        </w:rPr>
      </w:pPr>
      <w:r w:rsidRPr="00A523D3">
        <w:rPr>
          <w:rFonts w:ascii="Arial" w:hAnsi="Arial" w:cs="Arial"/>
          <w:b/>
          <w:color w:val="auto"/>
          <w:lang w:val="en-US"/>
        </w:rPr>
        <w:t>Names and addresses for notices</w:t>
      </w:r>
    </w:p>
    <w:p w:rsidR="00437AC5" w:rsidRPr="00F216F3" w:rsidRDefault="00437AC5" w:rsidP="00437AC5">
      <w:pPr>
        <w:pStyle w:val="MRNumberedHeading2"/>
        <w:spacing w:line="240" w:lineRule="auto"/>
        <w:jc w:val="both"/>
        <w:rPr>
          <w:sz w:val="22"/>
          <w:szCs w:val="22"/>
          <w:lang w:val="en-US"/>
        </w:rPr>
      </w:pPr>
      <w:r w:rsidRPr="00F216F3">
        <w:rPr>
          <w:sz w:val="22"/>
          <w:szCs w:val="22"/>
          <w:lang w:val="en-US"/>
        </w:rPr>
        <w:t>Notices served under this Contract are to be delivered to:</w:t>
      </w:r>
    </w:p>
    <w:p w:rsidR="00437AC5" w:rsidRDefault="00437AC5" w:rsidP="00437AC5">
      <w:pPr>
        <w:pStyle w:val="MRNumberedHeading3"/>
        <w:tabs>
          <w:tab w:val="clear" w:pos="1800"/>
          <w:tab w:val="num" w:pos="1704"/>
        </w:tabs>
        <w:spacing w:line="240" w:lineRule="auto"/>
        <w:ind w:left="1704" w:hanging="924"/>
        <w:jc w:val="both"/>
        <w:rPr>
          <w:sz w:val="22"/>
          <w:szCs w:val="22"/>
          <w:lang w:val="en-US"/>
        </w:rPr>
      </w:pPr>
      <w:r w:rsidRPr="00F216F3">
        <w:rPr>
          <w:sz w:val="22"/>
          <w:szCs w:val="22"/>
          <w:lang w:val="en-US"/>
        </w:rPr>
        <w:t>for the Authority:</w:t>
      </w:r>
    </w:p>
    <w:p w:rsidR="000A7A95" w:rsidRPr="000A7A95" w:rsidRDefault="00334A3A" w:rsidP="000A7A95">
      <w:pPr>
        <w:pStyle w:val="MRNumberedHeading3"/>
        <w:numPr>
          <w:ilvl w:val="0"/>
          <w:numId w:val="0"/>
        </w:numPr>
        <w:spacing w:line="240" w:lineRule="auto"/>
        <w:ind w:left="1704"/>
        <w:jc w:val="both"/>
        <w:rPr>
          <w:color w:val="000099"/>
          <w:sz w:val="22"/>
          <w:szCs w:val="22"/>
          <w:lang w:val="en-US"/>
        </w:rPr>
      </w:pPr>
      <w:r w:rsidRPr="00334A3A">
        <w:rPr>
          <w:color w:val="FF0000"/>
          <w:sz w:val="22"/>
          <w:szCs w:val="22"/>
          <w:lang w:val="en-US"/>
        </w:rPr>
        <w:t>[REDACTED]</w:t>
      </w:r>
      <w:r w:rsidR="00B03C80">
        <w:rPr>
          <w:color w:val="000099"/>
          <w:sz w:val="22"/>
          <w:szCs w:val="22"/>
          <w:lang w:val="en-US"/>
        </w:rPr>
        <w:t xml:space="preserve">, </w:t>
      </w:r>
      <w:r w:rsidR="00B03C80" w:rsidRPr="00B03C80">
        <w:rPr>
          <w:color w:val="000099"/>
          <w:sz w:val="22"/>
          <w:szCs w:val="22"/>
          <w:lang w:val="en-US"/>
        </w:rPr>
        <w:t>Director of Finance, Procurement &amp; Estates</w:t>
      </w:r>
      <w:r w:rsidR="00B03C80">
        <w:rPr>
          <w:color w:val="000099"/>
          <w:sz w:val="22"/>
          <w:szCs w:val="22"/>
          <w:lang w:val="en-US"/>
        </w:rPr>
        <w:t>,</w:t>
      </w:r>
      <w:r w:rsidR="000A7A95">
        <w:rPr>
          <w:color w:val="000099"/>
          <w:sz w:val="22"/>
          <w:szCs w:val="22"/>
          <w:lang w:val="en-US"/>
        </w:rPr>
        <w:t xml:space="preserve"> H</w:t>
      </w:r>
      <w:r w:rsidR="00B03C80" w:rsidRPr="00B03C80">
        <w:rPr>
          <w:color w:val="000099"/>
          <w:sz w:val="22"/>
          <w:szCs w:val="22"/>
          <w:lang w:val="en-US"/>
        </w:rPr>
        <w:t>ealth Research Authority</w:t>
      </w:r>
      <w:r w:rsidR="000A7A95">
        <w:t xml:space="preserve">, </w:t>
      </w:r>
      <w:r w:rsidR="000A7A95" w:rsidRPr="000A7A95">
        <w:rPr>
          <w:color w:val="000099"/>
          <w:sz w:val="22"/>
          <w:szCs w:val="22"/>
          <w:lang w:val="en-US"/>
        </w:rPr>
        <w:t xml:space="preserve">Ground Floor, </w:t>
      </w:r>
      <w:proofErr w:type="spellStart"/>
      <w:r w:rsidR="000A7A95" w:rsidRPr="000A7A95">
        <w:rPr>
          <w:color w:val="000099"/>
          <w:sz w:val="22"/>
          <w:szCs w:val="22"/>
          <w:lang w:val="en-US"/>
        </w:rPr>
        <w:t>Skipton</w:t>
      </w:r>
      <w:proofErr w:type="spellEnd"/>
      <w:r w:rsidR="000A7A95" w:rsidRPr="000A7A95">
        <w:rPr>
          <w:color w:val="000099"/>
          <w:sz w:val="22"/>
          <w:szCs w:val="22"/>
          <w:lang w:val="en-US"/>
        </w:rPr>
        <w:t xml:space="preserve"> House, 80 London Road, London, SE1 6LH</w:t>
      </w:r>
    </w:p>
    <w:p w:rsidR="00BE14A7" w:rsidRPr="00A425FF" w:rsidRDefault="00BE14A7" w:rsidP="00B03C80">
      <w:pPr>
        <w:pStyle w:val="MRNumberedHeading3"/>
        <w:numPr>
          <w:ilvl w:val="0"/>
          <w:numId w:val="0"/>
        </w:numPr>
        <w:spacing w:line="240" w:lineRule="auto"/>
        <w:ind w:left="1704"/>
        <w:jc w:val="both"/>
        <w:rPr>
          <w:color w:val="000099"/>
          <w:sz w:val="22"/>
          <w:szCs w:val="22"/>
          <w:lang w:val="en-US"/>
        </w:rPr>
      </w:pPr>
      <w:r w:rsidRPr="00A425FF">
        <w:rPr>
          <w:color w:val="000099"/>
          <w:sz w:val="22"/>
          <w:szCs w:val="22"/>
          <w:lang w:val="en-US"/>
        </w:rPr>
        <w:lastRenderedPageBreak/>
        <w:t xml:space="preserve">Copied to </w:t>
      </w:r>
      <w:r w:rsidR="00334A3A" w:rsidRPr="00334A3A">
        <w:rPr>
          <w:color w:val="FF0000"/>
          <w:sz w:val="22"/>
          <w:szCs w:val="22"/>
          <w:lang w:val="en-US"/>
        </w:rPr>
        <w:t>[REDACTED]</w:t>
      </w:r>
    </w:p>
    <w:p w:rsidR="00437AC5" w:rsidRDefault="00437AC5" w:rsidP="00437AC5">
      <w:pPr>
        <w:pStyle w:val="MRNumberedHeading3"/>
        <w:tabs>
          <w:tab w:val="clear" w:pos="1800"/>
          <w:tab w:val="num" w:pos="1704"/>
        </w:tabs>
        <w:spacing w:line="240" w:lineRule="auto"/>
        <w:ind w:left="1704" w:hanging="924"/>
        <w:jc w:val="both"/>
        <w:rPr>
          <w:sz w:val="22"/>
          <w:szCs w:val="22"/>
          <w:lang w:val="en-US"/>
        </w:rPr>
      </w:pPr>
      <w:r w:rsidRPr="00F216F3">
        <w:rPr>
          <w:sz w:val="22"/>
          <w:szCs w:val="22"/>
          <w:lang w:val="en-US"/>
        </w:rPr>
        <w:t>for the Supplier:</w:t>
      </w:r>
    </w:p>
    <w:p w:rsidR="00315830" w:rsidRDefault="00315830" w:rsidP="00DF49CD">
      <w:pPr>
        <w:ind w:left="1704"/>
        <w:rPr>
          <w:sz w:val="22"/>
          <w:szCs w:val="22"/>
          <w:lang w:val="en-US"/>
        </w:rPr>
      </w:pPr>
    </w:p>
    <w:p w:rsidR="00BE14A7" w:rsidRPr="00A425FF" w:rsidRDefault="00334A3A" w:rsidP="00DF49CD">
      <w:pPr>
        <w:ind w:left="1704"/>
        <w:rPr>
          <w:color w:val="000099"/>
          <w:sz w:val="22"/>
          <w:szCs w:val="22"/>
          <w:highlight w:val="cyan"/>
        </w:rPr>
      </w:pPr>
      <w:r w:rsidRPr="00334A3A">
        <w:rPr>
          <w:color w:val="FF0000"/>
          <w:sz w:val="22"/>
          <w:szCs w:val="22"/>
          <w:lang w:val="en-US"/>
        </w:rPr>
        <w:t>[REDACTED]</w:t>
      </w:r>
      <w:r w:rsidR="00BE14A7" w:rsidRPr="00A425FF">
        <w:rPr>
          <w:color w:val="000099"/>
          <w:sz w:val="22"/>
          <w:szCs w:val="22"/>
          <w:lang w:val="en-US"/>
        </w:rPr>
        <w:t xml:space="preserve">, </w:t>
      </w:r>
      <w:r w:rsidR="00BE14A7" w:rsidRPr="00A425FF">
        <w:rPr>
          <w:color w:val="000099"/>
          <w:sz w:val="22"/>
          <w:szCs w:val="22"/>
        </w:rPr>
        <w:t>BGO Media Ltd., fl. 10, 159 “</w:t>
      </w:r>
      <w:proofErr w:type="spellStart"/>
      <w:r w:rsidR="00BE14A7" w:rsidRPr="00A425FF">
        <w:rPr>
          <w:color w:val="000099"/>
          <w:sz w:val="22"/>
          <w:szCs w:val="22"/>
        </w:rPr>
        <w:t>Tzar</w:t>
      </w:r>
      <w:proofErr w:type="spellEnd"/>
      <w:r w:rsidR="00BE14A7" w:rsidRPr="00A425FF">
        <w:rPr>
          <w:color w:val="000099"/>
          <w:sz w:val="22"/>
          <w:szCs w:val="22"/>
        </w:rPr>
        <w:t xml:space="preserve"> Boris III” Blvd., 1618, Sofia, Bulgaria</w:t>
      </w:r>
      <w:r w:rsidR="00BE14A7" w:rsidRPr="00A425FF" w:rsidDel="00AB74EB">
        <w:rPr>
          <w:color w:val="000099"/>
          <w:sz w:val="22"/>
          <w:szCs w:val="22"/>
          <w:highlight w:val="cyan"/>
        </w:rPr>
        <w:t xml:space="preserve"> </w:t>
      </w:r>
    </w:p>
    <w:p w:rsidR="00437AC5" w:rsidRPr="00A425FF" w:rsidRDefault="00BE14A7" w:rsidP="00DF49CD">
      <w:pPr>
        <w:pStyle w:val="MRNumberedHeading3"/>
        <w:numPr>
          <w:ilvl w:val="0"/>
          <w:numId w:val="0"/>
        </w:numPr>
        <w:ind w:left="1800" w:hanging="96"/>
        <w:rPr>
          <w:color w:val="000099"/>
          <w:sz w:val="22"/>
          <w:szCs w:val="22"/>
          <w:lang w:val="en-US"/>
        </w:rPr>
      </w:pPr>
      <w:r w:rsidRPr="00A425FF">
        <w:rPr>
          <w:color w:val="000099"/>
          <w:sz w:val="22"/>
          <w:szCs w:val="22"/>
          <w:lang w:val="en-US"/>
        </w:rPr>
        <w:t xml:space="preserve">Copied to </w:t>
      </w:r>
      <w:r w:rsidR="00334A3A" w:rsidRPr="00334A3A">
        <w:rPr>
          <w:color w:val="FF0000"/>
          <w:sz w:val="22"/>
          <w:szCs w:val="22"/>
          <w:lang w:val="en-US"/>
        </w:rPr>
        <w:t>[REDACTED]</w:t>
      </w:r>
    </w:p>
    <w:p w:rsidR="00437AC5" w:rsidRPr="00992D99" w:rsidRDefault="00437AC5" w:rsidP="00437AC5">
      <w:pPr>
        <w:rPr>
          <w:bCs/>
          <w:kern w:val="32"/>
          <w:lang w:val="bg-BG" w:eastAsia="en-US"/>
        </w:rPr>
      </w:pPr>
    </w:p>
    <w:p w:rsidR="00437AC5" w:rsidRPr="00A523D3" w:rsidRDefault="00437AC5" w:rsidP="00437AC5">
      <w:pPr>
        <w:pStyle w:val="MRNumberedHeading1"/>
        <w:keepNext w:val="0"/>
        <w:keepLines w:val="0"/>
        <w:widowControl w:val="0"/>
        <w:tabs>
          <w:tab w:val="clear" w:pos="720"/>
          <w:tab w:val="num" w:pos="702"/>
        </w:tabs>
        <w:spacing w:line="240" w:lineRule="auto"/>
        <w:ind w:left="798" w:hanging="798"/>
        <w:jc w:val="both"/>
        <w:rPr>
          <w:rFonts w:ascii="Arial" w:hAnsi="Arial" w:cs="Arial"/>
          <w:b/>
          <w:color w:val="auto"/>
          <w:lang w:val="en-US"/>
        </w:rPr>
      </w:pPr>
      <w:r w:rsidRPr="00A523D3">
        <w:rPr>
          <w:rFonts w:ascii="Arial" w:hAnsi="Arial" w:cs="Arial"/>
          <w:b/>
          <w:snapToGrid w:val="0"/>
          <w:color w:val="auto"/>
          <w:w w:val="0"/>
        </w:rPr>
        <w:t>Management levels for dispute resolution</w:t>
      </w:r>
    </w:p>
    <w:p w:rsidR="00437AC5" w:rsidRPr="00F216F3" w:rsidRDefault="00437AC5" w:rsidP="00437AC5">
      <w:pPr>
        <w:pStyle w:val="MRNumberedHeading2"/>
        <w:spacing w:line="240" w:lineRule="auto"/>
        <w:rPr>
          <w:sz w:val="22"/>
          <w:szCs w:val="22"/>
          <w:lang w:val="en-US"/>
        </w:rPr>
      </w:pPr>
      <w:r w:rsidRPr="00F216F3">
        <w:rPr>
          <w:sz w:val="22"/>
          <w:szCs w:val="22"/>
          <w:lang w:val="en-US"/>
        </w:rPr>
        <w:t>The management levels at which a dispute will be dealt with are as follows:</w:t>
      </w:r>
    </w:p>
    <w:p w:rsidR="00437AC5" w:rsidRPr="00DE087D" w:rsidRDefault="00437AC5" w:rsidP="00437AC5">
      <w:pPr>
        <w:pStyle w:val="MRNumberedHeading1"/>
        <w:keepNext w:val="0"/>
        <w:keepLines w:val="0"/>
        <w:widowControl w:val="0"/>
        <w:numPr>
          <w:ilvl w:val="0"/>
          <w:numId w:val="0"/>
        </w:numPr>
        <w:spacing w:line="240" w:lineRule="auto"/>
        <w:jc w:val="both"/>
        <w:rPr>
          <w:rFonts w:ascii="Arial" w:hAnsi="Arial" w:cs="Arial"/>
          <w:color w:val="auto"/>
          <w:lang w:val="en-US"/>
        </w:rPr>
      </w:pPr>
      <w:r>
        <w:rPr>
          <w:rFonts w:ascii="Arial" w:hAnsi="Arial" w:cs="Arial"/>
          <w:snapToGrid w:val="0"/>
          <w:color w:val="auto"/>
          <w:w w:val="0"/>
        </w:rPr>
        <w:t xml:space="preserve"> </w:t>
      </w:r>
    </w:p>
    <w:tbl>
      <w:tblPr>
        <w:tblW w:w="0" w:type="auto"/>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4102"/>
        <w:gridCol w:w="3050"/>
      </w:tblGrid>
      <w:tr w:rsidR="00437AC5" w:rsidRPr="00806801" w:rsidTr="00AB56DF">
        <w:tc>
          <w:tcPr>
            <w:tcW w:w="1205" w:type="dxa"/>
            <w:shd w:val="clear" w:color="auto" w:fill="auto"/>
          </w:tcPr>
          <w:p w:rsidR="00437AC5" w:rsidRPr="00405730" w:rsidRDefault="00437AC5" w:rsidP="00FF60F5">
            <w:pPr>
              <w:pStyle w:val="MRNumberedHeading1"/>
              <w:keepNext w:val="0"/>
              <w:keepLines w:val="0"/>
              <w:widowControl w:val="0"/>
              <w:numPr>
                <w:ilvl w:val="0"/>
                <w:numId w:val="0"/>
              </w:numPr>
              <w:spacing w:line="240" w:lineRule="auto"/>
              <w:jc w:val="both"/>
              <w:rPr>
                <w:rFonts w:ascii="Arial" w:hAnsi="Arial" w:cs="Arial"/>
                <w:b/>
                <w:color w:val="auto"/>
                <w:lang w:val="en-US"/>
              </w:rPr>
            </w:pPr>
            <w:r w:rsidRPr="00405730">
              <w:rPr>
                <w:rFonts w:ascii="Arial" w:hAnsi="Arial" w:cs="Arial"/>
                <w:b/>
                <w:color w:val="auto"/>
                <w:lang w:val="en-US"/>
              </w:rPr>
              <w:t>Level</w:t>
            </w:r>
          </w:p>
        </w:tc>
        <w:tc>
          <w:tcPr>
            <w:tcW w:w="4102" w:type="dxa"/>
            <w:shd w:val="clear" w:color="auto" w:fill="auto"/>
          </w:tcPr>
          <w:p w:rsidR="00437AC5" w:rsidRPr="00405730" w:rsidRDefault="00437AC5" w:rsidP="00FF60F5">
            <w:pPr>
              <w:pStyle w:val="MRNumberedHeading1"/>
              <w:keepNext w:val="0"/>
              <w:keepLines w:val="0"/>
              <w:widowControl w:val="0"/>
              <w:numPr>
                <w:ilvl w:val="0"/>
                <w:numId w:val="0"/>
              </w:numPr>
              <w:spacing w:line="240" w:lineRule="auto"/>
              <w:jc w:val="both"/>
              <w:rPr>
                <w:rFonts w:ascii="Arial" w:hAnsi="Arial" w:cs="Arial"/>
                <w:b/>
                <w:color w:val="auto"/>
                <w:lang w:val="en-US"/>
              </w:rPr>
            </w:pPr>
            <w:r w:rsidRPr="00405730">
              <w:rPr>
                <w:rFonts w:ascii="Arial" w:hAnsi="Arial" w:cs="Arial"/>
                <w:b/>
                <w:color w:val="auto"/>
                <w:lang w:val="en-US"/>
              </w:rPr>
              <w:t>Authority representative</w:t>
            </w:r>
          </w:p>
        </w:tc>
        <w:tc>
          <w:tcPr>
            <w:tcW w:w="3050" w:type="dxa"/>
            <w:shd w:val="clear" w:color="auto" w:fill="auto"/>
          </w:tcPr>
          <w:p w:rsidR="00437AC5" w:rsidRPr="00405730" w:rsidRDefault="00437AC5" w:rsidP="00FF60F5">
            <w:pPr>
              <w:pStyle w:val="MRNumberedHeading1"/>
              <w:keepNext w:val="0"/>
              <w:keepLines w:val="0"/>
              <w:widowControl w:val="0"/>
              <w:numPr>
                <w:ilvl w:val="0"/>
                <w:numId w:val="0"/>
              </w:numPr>
              <w:spacing w:line="240" w:lineRule="auto"/>
              <w:jc w:val="both"/>
              <w:rPr>
                <w:rFonts w:ascii="Arial" w:hAnsi="Arial" w:cs="Arial"/>
                <w:b/>
                <w:color w:val="auto"/>
                <w:lang w:val="en-US"/>
              </w:rPr>
            </w:pPr>
            <w:r w:rsidRPr="00405730">
              <w:rPr>
                <w:rFonts w:ascii="Arial" w:hAnsi="Arial" w:cs="Arial"/>
                <w:b/>
                <w:color w:val="auto"/>
                <w:lang w:val="en-US"/>
              </w:rPr>
              <w:t>Supplier representative</w:t>
            </w:r>
          </w:p>
        </w:tc>
      </w:tr>
      <w:tr w:rsidR="00AE222E" w:rsidRPr="00806801" w:rsidTr="00AB56DF">
        <w:tc>
          <w:tcPr>
            <w:tcW w:w="1205" w:type="dxa"/>
            <w:shd w:val="clear" w:color="auto" w:fill="auto"/>
          </w:tcPr>
          <w:p w:rsidR="00AE222E" w:rsidRPr="00F16942" w:rsidRDefault="00AE222E" w:rsidP="00FF60F5">
            <w:pPr>
              <w:pStyle w:val="MRNumberedHeading1"/>
              <w:keepNext w:val="0"/>
              <w:keepLines w:val="0"/>
              <w:widowControl w:val="0"/>
              <w:numPr>
                <w:ilvl w:val="0"/>
                <w:numId w:val="0"/>
              </w:numPr>
              <w:spacing w:line="240" w:lineRule="auto"/>
              <w:jc w:val="both"/>
              <w:rPr>
                <w:rFonts w:ascii="Arial" w:hAnsi="Arial" w:cs="Arial"/>
                <w:color w:val="auto"/>
                <w:lang w:val="en-US"/>
              </w:rPr>
            </w:pPr>
            <w:r w:rsidRPr="00F16942">
              <w:rPr>
                <w:rFonts w:ascii="Arial" w:hAnsi="Arial" w:cs="Arial"/>
                <w:color w:val="auto"/>
                <w:lang w:val="en-US"/>
              </w:rPr>
              <w:t>1</w:t>
            </w:r>
          </w:p>
        </w:tc>
        <w:tc>
          <w:tcPr>
            <w:tcW w:w="4102" w:type="dxa"/>
            <w:shd w:val="clear" w:color="auto" w:fill="auto"/>
          </w:tcPr>
          <w:p w:rsidR="00334A3A" w:rsidRDefault="00334A3A" w:rsidP="00FF60F5">
            <w:pPr>
              <w:pStyle w:val="MRNumberedHeading1"/>
              <w:keepNext w:val="0"/>
              <w:keepLines w:val="0"/>
              <w:widowControl w:val="0"/>
              <w:numPr>
                <w:ilvl w:val="0"/>
                <w:numId w:val="0"/>
              </w:numPr>
              <w:spacing w:line="240" w:lineRule="auto"/>
              <w:jc w:val="both"/>
              <w:rPr>
                <w:rFonts w:ascii="Arial" w:hAnsi="Arial" w:cs="Arial"/>
                <w:color w:val="000099"/>
                <w:lang w:val="en-US"/>
              </w:rPr>
            </w:pPr>
            <w:r w:rsidRPr="00334A3A">
              <w:rPr>
                <w:rFonts w:ascii="Arial" w:hAnsi="Arial" w:cs="Arial"/>
                <w:color w:val="FF0000"/>
                <w:lang w:val="en-US"/>
              </w:rPr>
              <w:t>[REDACTED]</w:t>
            </w:r>
            <w:r>
              <w:rPr>
                <w:color w:val="000099"/>
                <w:lang w:val="en-US"/>
              </w:rPr>
              <w:t xml:space="preserve"> </w:t>
            </w:r>
          </w:p>
          <w:p w:rsidR="00AE222E" w:rsidRPr="00A425FF" w:rsidRDefault="00AE222E" w:rsidP="00FF60F5">
            <w:pPr>
              <w:pStyle w:val="MRNumberedHeading1"/>
              <w:keepNext w:val="0"/>
              <w:keepLines w:val="0"/>
              <w:widowControl w:val="0"/>
              <w:numPr>
                <w:ilvl w:val="0"/>
                <w:numId w:val="0"/>
              </w:numPr>
              <w:spacing w:line="240" w:lineRule="auto"/>
              <w:jc w:val="both"/>
              <w:rPr>
                <w:rFonts w:ascii="Arial" w:hAnsi="Arial" w:cs="Arial"/>
                <w:b/>
                <w:color w:val="000099"/>
                <w:lang w:val="en-US"/>
              </w:rPr>
            </w:pPr>
            <w:r w:rsidRPr="00A425FF">
              <w:rPr>
                <w:rFonts w:ascii="Arial" w:hAnsi="Arial" w:cs="Arial"/>
                <w:color w:val="000099"/>
                <w:lang w:val="en-US"/>
              </w:rPr>
              <w:t>Systems Delivery Manager</w:t>
            </w:r>
          </w:p>
        </w:tc>
        <w:tc>
          <w:tcPr>
            <w:tcW w:w="3050" w:type="dxa"/>
            <w:shd w:val="clear" w:color="auto" w:fill="auto"/>
          </w:tcPr>
          <w:p w:rsidR="00AE222E" w:rsidRPr="00A425FF" w:rsidRDefault="00334A3A" w:rsidP="00613E91">
            <w:pPr>
              <w:pStyle w:val="MRNumberedHeading1"/>
              <w:keepNext w:val="0"/>
              <w:keepLines w:val="0"/>
              <w:widowControl w:val="0"/>
              <w:numPr>
                <w:ilvl w:val="0"/>
                <w:numId w:val="0"/>
              </w:numPr>
              <w:spacing w:line="240" w:lineRule="auto"/>
              <w:rPr>
                <w:rFonts w:ascii="Arial" w:hAnsi="Arial" w:cs="Arial"/>
                <w:color w:val="000099"/>
                <w:lang w:val="en-US"/>
              </w:rPr>
            </w:pPr>
            <w:r w:rsidRPr="00334A3A">
              <w:rPr>
                <w:rFonts w:ascii="Arial" w:hAnsi="Arial" w:cs="Arial"/>
                <w:color w:val="FF0000"/>
                <w:lang w:val="en-US"/>
              </w:rPr>
              <w:t>[REDACTED]</w:t>
            </w:r>
            <w:r w:rsidR="00613E91" w:rsidRPr="00A425FF">
              <w:rPr>
                <w:rFonts w:ascii="Arial" w:hAnsi="Arial" w:cs="Arial"/>
                <w:b/>
                <w:bCs/>
                <w:color w:val="000099"/>
                <w:lang w:val="en-US"/>
              </w:rPr>
              <w:br/>
            </w:r>
            <w:r w:rsidR="00613E91">
              <w:rPr>
                <w:rFonts w:ascii="Arial" w:hAnsi="Arial" w:cs="Arial"/>
                <w:color w:val="000099"/>
                <w:lang w:val="en-US"/>
              </w:rPr>
              <w:br/>
            </w:r>
            <w:r w:rsidR="00613E91" w:rsidRPr="00A425FF">
              <w:rPr>
                <w:rFonts w:ascii="Arial" w:hAnsi="Arial" w:cs="Arial"/>
                <w:color w:val="000099"/>
                <w:lang w:val="en-US"/>
              </w:rPr>
              <w:t>Clinical Research Systems Manager</w:t>
            </w:r>
            <w:r w:rsidR="00613E91">
              <w:rPr>
                <w:rFonts w:ascii="Arial" w:hAnsi="Arial" w:cs="Arial"/>
                <w:color w:val="000099"/>
                <w:lang w:val="en-US"/>
              </w:rPr>
              <w:br/>
            </w:r>
          </w:p>
        </w:tc>
      </w:tr>
      <w:tr w:rsidR="00AE222E" w:rsidRPr="00806801" w:rsidTr="00AB56DF">
        <w:tc>
          <w:tcPr>
            <w:tcW w:w="1205" w:type="dxa"/>
            <w:shd w:val="clear" w:color="auto" w:fill="auto"/>
          </w:tcPr>
          <w:p w:rsidR="00AE222E" w:rsidRPr="0082598D" w:rsidRDefault="00AE222E" w:rsidP="00FF60F5">
            <w:pPr>
              <w:pStyle w:val="MRNumberedHeading1"/>
              <w:keepNext w:val="0"/>
              <w:keepLines w:val="0"/>
              <w:widowControl w:val="0"/>
              <w:numPr>
                <w:ilvl w:val="0"/>
                <w:numId w:val="0"/>
              </w:numPr>
              <w:spacing w:line="240" w:lineRule="auto"/>
              <w:jc w:val="both"/>
              <w:rPr>
                <w:rFonts w:ascii="Arial" w:hAnsi="Arial" w:cs="Arial"/>
                <w:color w:val="auto"/>
                <w:lang w:val="en-US"/>
              </w:rPr>
            </w:pPr>
            <w:r w:rsidRPr="00317082">
              <w:rPr>
                <w:rFonts w:ascii="Arial" w:hAnsi="Arial" w:cs="Arial"/>
                <w:b/>
                <w:i/>
                <w:color w:val="auto"/>
                <w:lang w:val="en-US"/>
              </w:rPr>
              <w:t>2</w:t>
            </w:r>
          </w:p>
        </w:tc>
        <w:tc>
          <w:tcPr>
            <w:tcW w:w="4102" w:type="dxa"/>
            <w:shd w:val="clear" w:color="auto" w:fill="auto"/>
          </w:tcPr>
          <w:p w:rsidR="00334A3A" w:rsidRDefault="00334A3A" w:rsidP="0070567C">
            <w:pPr>
              <w:pStyle w:val="MRNumberedHeading1"/>
              <w:keepNext w:val="0"/>
              <w:keepLines w:val="0"/>
              <w:widowControl w:val="0"/>
              <w:numPr>
                <w:ilvl w:val="0"/>
                <w:numId w:val="0"/>
              </w:numPr>
              <w:spacing w:line="240" w:lineRule="auto"/>
              <w:rPr>
                <w:rFonts w:ascii="Arial" w:hAnsi="Arial" w:cs="Arial"/>
                <w:color w:val="FF0000"/>
                <w:lang w:val="en-US"/>
              </w:rPr>
            </w:pPr>
            <w:r w:rsidRPr="00334A3A">
              <w:rPr>
                <w:rFonts w:ascii="Arial" w:hAnsi="Arial" w:cs="Arial"/>
                <w:color w:val="FF0000"/>
                <w:lang w:val="en-US"/>
              </w:rPr>
              <w:t>[REDACTED]</w:t>
            </w:r>
          </w:p>
          <w:p w:rsidR="00AE222E" w:rsidRPr="00A425FF" w:rsidRDefault="00AE222E" w:rsidP="0070567C">
            <w:pPr>
              <w:pStyle w:val="MRNumberedHeading1"/>
              <w:keepNext w:val="0"/>
              <w:keepLines w:val="0"/>
              <w:widowControl w:val="0"/>
              <w:numPr>
                <w:ilvl w:val="0"/>
                <w:numId w:val="0"/>
              </w:numPr>
              <w:spacing w:line="240" w:lineRule="auto"/>
              <w:rPr>
                <w:rFonts w:ascii="Arial" w:hAnsi="Arial" w:cs="Arial"/>
                <w:b/>
                <w:color w:val="000099"/>
                <w:lang w:val="en-US"/>
              </w:rPr>
            </w:pPr>
            <w:r w:rsidRPr="00A425FF">
              <w:rPr>
                <w:rFonts w:ascii="Arial" w:hAnsi="Arial" w:cs="Arial"/>
                <w:color w:val="000099"/>
                <w:lang w:val="en-US"/>
              </w:rPr>
              <w:t>Deputy Director – Research Systems</w:t>
            </w:r>
          </w:p>
        </w:tc>
        <w:tc>
          <w:tcPr>
            <w:tcW w:w="3050" w:type="dxa"/>
            <w:shd w:val="clear" w:color="auto" w:fill="auto"/>
          </w:tcPr>
          <w:p w:rsidR="00AE222E" w:rsidRPr="00A425FF" w:rsidRDefault="00334A3A" w:rsidP="00DF49CD">
            <w:pPr>
              <w:pStyle w:val="MRNumberedHeading1"/>
              <w:keepNext w:val="0"/>
              <w:keepLines w:val="0"/>
              <w:widowControl w:val="0"/>
              <w:numPr>
                <w:ilvl w:val="0"/>
                <w:numId w:val="0"/>
              </w:numPr>
              <w:spacing w:line="240" w:lineRule="auto"/>
              <w:rPr>
                <w:rFonts w:ascii="Arial" w:hAnsi="Arial" w:cs="Arial"/>
                <w:color w:val="000099"/>
                <w:highlight w:val="yellow"/>
                <w:lang w:val="en-US"/>
              </w:rPr>
            </w:pPr>
            <w:r w:rsidRPr="00334A3A">
              <w:rPr>
                <w:rFonts w:ascii="Arial" w:hAnsi="Arial" w:cs="Arial"/>
                <w:color w:val="FF0000"/>
                <w:lang w:val="en-US"/>
              </w:rPr>
              <w:t>[REDACTED]</w:t>
            </w:r>
            <w:r w:rsidR="00613E91" w:rsidRPr="00A425FF">
              <w:rPr>
                <w:rFonts w:ascii="Arial" w:hAnsi="Arial" w:cs="Arial"/>
                <w:b/>
                <w:bCs/>
                <w:color w:val="000099"/>
                <w:lang w:val="en-US"/>
              </w:rPr>
              <w:br/>
            </w:r>
            <w:r w:rsidR="00613E91">
              <w:rPr>
                <w:rFonts w:ascii="Arial" w:hAnsi="Arial" w:cs="Arial"/>
                <w:color w:val="000099"/>
                <w:lang w:val="en-US"/>
              </w:rPr>
              <w:br/>
            </w:r>
            <w:r w:rsidR="00613E91" w:rsidRPr="00A425FF">
              <w:rPr>
                <w:rFonts w:ascii="Arial" w:hAnsi="Arial" w:cs="Arial"/>
                <w:color w:val="000099"/>
                <w:lang w:val="en-US"/>
              </w:rPr>
              <w:t>CTO / HRA Contract Development Manager</w:t>
            </w:r>
            <w:r w:rsidR="00613E91">
              <w:rPr>
                <w:rFonts w:ascii="Arial" w:hAnsi="Arial" w:cs="Arial"/>
                <w:color w:val="000099"/>
                <w:lang w:val="en-US"/>
              </w:rPr>
              <w:br/>
            </w:r>
          </w:p>
        </w:tc>
      </w:tr>
      <w:tr w:rsidR="00AE222E" w:rsidRPr="00806801" w:rsidTr="00AB56DF">
        <w:tc>
          <w:tcPr>
            <w:tcW w:w="1205" w:type="dxa"/>
            <w:shd w:val="clear" w:color="auto" w:fill="auto"/>
          </w:tcPr>
          <w:p w:rsidR="00AE222E" w:rsidRPr="0082598D" w:rsidRDefault="00AE222E" w:rsidP="00FF60F5">
            <w:pPr>
              <w:pStyle w:val="MRNumberedHeading1"/>
              <w:keepNext w:val="0"/>
              <w:keepLines w:val="0"/>
              <w:widowControl w:val="0"/>
              <w:numPr>
                <w:ilvl w:val="0"/>
                <w:numId w:val="0"/>
              </w:numPr>
              <w:spacing w:line="240" w:lineRule="auto"/>
              <w:jc w:val="both"/>
              <w:rPr>
                <w:rFonts w:ascii="Arial" w:hAnsi="Arial" w:cs="Arial"/>
                <w:color w:val="auto"/>
                <w:lang w:val="en-US"/>
              </w:rPr>
            </w:pPr>
            <w:r w:rsidRPr="00317082">
              <w:rPr>
                <w:rFonts w:ascii="Arial" w:hAnsi="Arial" w:cs="Arial"/>
                <w:b/>
                <w:i/>
                <w:color w:val="auto"/>
                <w:lang w:val="en-US"/>
              </w:rPr>
              <w:t>3</w:t>
            </w:r>
          </w:p>
        </w:tc>
        <w:tc>
          <w:tcPr>
            <w:tcW w:w="4102" w:type="dxa"/>
            <w:shd w:val="clear" w:color="auto" w:fill="auto"/>
          </w:tcPr>
          <w:p w:rsidR="00AE222E" w:rsidRPr="00A425FF" w:rsidRDefault="00334A3A" w:rsidP="00613E91">
            <w:pPr>
              <w:pStyle w:val="MRNumberedHeading1"/>
              <w:keepNext w:val="0"/>
              <w:keepLines w:val="0"/>
              <w:widowControl w:val="0"/>
              <w:numPr>
                <w:ilvl w:val="0"/>
                <w:numId w:val="0"/>
              </w:numPr>
              <w:spacing w:line="240" w:lineRule="auto"/>
              <w:rPr>
                <w:rFonts w:ascii="Arial" w:hAnsi="Arial" w:cs="Arial"/>
                <w:color w:val="000099"/>
                <w:highlight w:val="yellow"/>
                <w:lang w:val="en-US"/>
              </w:rPr>
            </w:pPr>
            <w:r w:rsidRPr="00334A3A">
              <w:rPr>
                <w:rFonts w:ascii="Arial" w:hAnsi="Arial" w:cs="Arial"/>
                <w:color w:val="FF0000"/>
                <w:lang w:val="en-US"/>
              </w:rPr>
              <w:t>[REDACTED]</w:t>
            </w:r>
            <w:r w:rsidR="00613E91">
              <w:rPr>
                <w:rFonts w:ascii="Arial" w:hAnsi="Arial" w:cs="Arial"/>
                <w:b/>
                <w:color w:val="000099"/>
                <w:lang w:val="en-US"/>
              </w:rPr>
              <w:br/>
            </w:r>
            <w:r w:rsidR="00613E91">
              <w:rPr>
                <w:rFonts w:ascii="Arial" w:hAnsi="Arial" w:cs="Arial"/>
                <w:b/>
                <w:color w:val="000099"/>
                <w:lang w:val="en-US"/>
              </w:rPr>
              <w:br/>
            </w:r>
            <w:r w:rsidR="00315830" w:rsidRPr="00A425FF">
              <w:rPr>
                <w:rFonts w:ascii="Arial" w:hAnsi="Arial" w:cs="Arial"/>
                <w:color w:val="000099"/>
                <w:lang w:val="en-US"/>
              </w:rPr>
              <w:t xml:space="preserve">Director of Research Systems, Standards &amp; HRA Approval </w:t>
            </w:r>
            <w:proofErr w:type="spellStart"/>
            <w:r w:rsidR="00315830" w:rsidRPr="00A425FF">
              <w:rPr>
                <w:rFonts w:ascii="Arial" w:hAnsi="Arial" w:cs="Arial"/>
                <w:color w:val="000099"/>
                <w:lang w:val="en-US"/>
              </w:rPr>
              <w:t>Programme</w:t>
            </w:r>
            <w:proofErr w:type="spellEnd"/>
            <w:r w:rsidR="00613E91">
              <w:rPr>
                <w:rFonts w:ascii="Arial" w:hAnsi="Arial" w:cs="Arial"/>
                <w:color w:val="000099"/>
                <w:lang w:val="en-US"/>
              </w:rPr>
              <w:br/>
            </w:r>
          </w:p>
        </w:tc>
        <w:tc>
          <w:tcPr>
            <w:tcW w:w="3050" w:type="dxa"/>
            <w:shd w:val="clear" w:color="auto" w:fill="auto"/>
          </w:tcPr>
          <w:p w:rsidR="00AE222E" w:rsidRPr="00A425FF" w:rsidRDefault="00334A3A" w:rsidP="00DF49CD">
            <w:pPr>
              <w:pStyle w:val="MRNumberedHeading1"/>
              <w:keepNext w:val="0"/>
              <w:keepLines w:val="0"/>
              <w:widowControl w:val="0"/>
              <w:numPr>
                <w:ilvl w:val="0"/>
                <w:numId w:val="0"/>
              </w:numPr>
              <w:spacing w:line="240" w:lineRule="auto"/>
              <w:rPr>
                <w:rFonts w:ascii="Arial" w:hAnsi="Arial" w:cs="Arial"/>
                <w:color w:val="000099"/>
                <w:highlight w:val="yellow"/>
                <w:lang w:val="en-US"/>
              </w:rPr>
            </w:pPr>
            <w:r w:rsidRPr="00334A3A">
              <w:rPr>
                <w:rFonts w:ascii="Arial" w:hAnsi="Arial" w:cs="Arial"/>
                <w:color w:val="FF0000"/>
                <w:lang w:val="en-US"/>
              </w:rPr>
              <w:t>[REDACTED]</w:t>
            </w:r>
            <w:r w:rsidR="00AE222E" w:rsidRPr="00A425FF">
              <w:rPr>
                <w:rFonts w:ascii="Arial" w:hAnsi="Arial" w:cs="Arial"/>
                <w:b/>
                <w:bCs/>
                <w:color w:val="000099"/>
                <w:lang w:val="en-US"/>
              </w:rPr>
              <w:br/>
            </w:r>
            <w:r w:rsidR="00613E91">
              <w:rPr>
                <w:rFonts w:ascii="Arial" w:hAnsi="Arial" w:cs="Arial"/>
                <w:color w:val="000099"/>
                <w:lang w:val="en-US"/>
              </w:rPr>
              <w:br/>
            </w:r>
            <w:r w:rsidR="00AE222E" w:rsidRPr="00A425FF">
              <w:rPr>
                <w:rFonts w:ascii="Arial" w:hAnsi="Arial" w:cs="Arial"/>
                <w:color w:val="000099"/>
                <w:lang w:val="en-US"/>
              </w:rPr>
              <w:t xml:space="preserve">CEO </w:t>
            </w:r>
          </w:p>
        </w:tc>
      </w:tr>
    </w:tbl>
    <w:p w:rsidR="00437AC5" w:rsidRDefault="00437AC5" w:rsidP="00437AC5">
      <w:pPr>
        <w:rPr>
          <w:snapToGrid w:val="0"/>
          <w:w w:val="0"/>
        </w:rPr>
      </w:pPr>
    </w:p>
    <w:p w:rsidR="00437AC5" w:rsidRPr="009B3D76" w:rsidRDefault="00437AC5" w:rsidP="00437AC5">
      <w:pPr>
        <w:pStyle w:val="MRNumberedHeading1"/>
        <w:keepNext w:val="0"/>
        <w:keepLines w:val="0"/>
        <w:widowControl w:val="0"/>
        <w:spacing w:line="240" w:lineRule="auto"/>
        <w:ind w:left="798" w:hanging="798"/>
        <w:jc w:val="both"/>
        <w:rPr>
          <w:rFonts w:ascii="Arial" w:hAnsi="Arial" w:cs="Arial"/>
          <w:b/>
          <w:snapToGrid w:val="0"/>
          <w:color w:val="auto"/>
          <w:w w:val="0"/>
        </w:rPr>
      </w:pPr>
      <w:r w:rsidRPr="009B3D76">
        <w:rPr>
          <w:rFonts w:ascii="Arial" w:hAnsi="Arial" w:cs="Arial"/>
          <w:b/>
          <w:snapToGrid w:val="0"/>
          <w:color w:val="auto"/>
          <w:w w:val="0"/>
        </w:rPr>
        <w:t>Order of precedence</w:t>
      </w:r>
    </w:p>
    <w:p w:rsidR="00437AC5" w:rsidRPr="009B3D76" w:rsidRDefault="00437AC5" w:rsidP="00437AC5">
      <w:pPr>
        <w:pStyle w:val="MRNumberedHeading2"/>
        <w:spacing w:line="240" w:lineRule="auto"/>
        <w:rPr>
          <w:sz w:val="22"/>
          <w:szCs w:val="22"/>
          <w:lang w:val="en-US"/>
        </w:rPr>
      </w:pPr>
      <w:r w:rsidRPr="009B3D76">
        <w:rPr>
          <w:sz w:val="22"/>
          <w:szCs w:val="22"/>
          <w:lang w:val="en-US"/>
        </w:rPr>
        <w:t xml:space="preserve">Subject always to Clause </w:t>
      </w:r>
      <w:r w:rsidRPr="009B3D76">
        <w:rPr>
          <w:sz w:val="22"/>
          <w:szCs w:val="22"/>
          <w:lang w:val="en-US"/>
        </w:rPr>
        <w:fldChar w:fldCharType="begin"/>
      </w:r>
      <w:r w:rsidRPr="009B3D76">
        <w:rPr>
          <w:sz w:val="22"/>
          <w:szCs w:val="22"/>
          <w:lang w:val="en-US"/>
        </w:rPr>
        <w:instrText xml:space="preserve"> REF _Ref329261765 \r \h </w:instrText>
      </w:r>
      <w:r>
        <w:rPr>
          <w:sz w:val="22"/>
          <w:szCs w:val="22"/>
          <w:lang w:val="en-US"/>
        </w:rPr>
        <w:instrText xml:space="preserve"> \* MERGEFORMAT </w:instrText>
      </w:r>
      <w:r w:rsidRPr="009B3D76">
        <w:rPr>
          <w:sz w:val="22"/>
          <w:szCs w:val="22"/>
          <w:lang w:val="en-US"/>
        </w:rPr>
      </w:r>
      <w:r w:rsidRPr="009B3D76">
        <w:rPr>
          <w:sz w:val="22"/>
          <w:szCs w:val="22"/>
          <w:lang w:val="en-US"/>
        </w:rPr>
        <w:fldChar w:fldCharType="separate"/>
      </w:r>
      <w:r>
        <w:rPr>
          <w:sz w:val="22"/>
          <w:szCs w:val="22"/>
          <w:lang w:val="en-US"/>
        </w:rPr>
        <w:t>1.10</w:t>
      </w:r>
      <w:r w:rsidRPr="009B3D76">
        <w:rPr>
          <w:sz w:val="22"/>
          <w:szCs w:val="22"/>
          <w:lang w:val="en-US"/>
        </w:rPr>
        <w:fldChar w:fldCharType="end"/>
      </w:r>
      <w:r w:rsidRPr="009B3D76">
        <w:rPr>
          <w:sz w:val="22"/>
          <w:szCs w:val="22"/>
          <w:lang w:val="en-US"/>
        </w:rPr>
        <w:t xml:space="preserve"> of </w:t>
      </w:r>
      <w:r w:rsidRPr="009B3D76">
        <w:rPr>
          <w:sz w:val="22"/>
          <w:szCs w:val="22"/>
          <w:lang w:val="en-US"/>
        </w:rPr>
        <w:fldChar w:fldCharType="begin"/>
      </w:r>
      <w:r w:rsidRPr="009B3D76">
        <w:rPr>
          <w:sz w:val="22"/>
          <w:szCs w:val="22"/>
          <w:lang w:val="en-US"/>
        </w:rPr>
        <w:instrText xml:space="preserve"> REF _Ref318701648 \r \h </w:instrText>
      </w:r>
      <w:r>
        <w:rPr>
          <w:sz w:val="22"/>
          <w:szCs w:val="22"/>
          <w:lang w:val="en-US"/>
        </w:rPr>
        <w:instrText xml:space="preserve"> \* MERGEFORMAT </w:instrText>
      </w:r>
      <w:r w:rsidRPr="009B3D76">
        <w:rPr>
          <w:sz w:val="22"/>
          <w:szCs w:val="22"/>
          <w:lang w:val="en-US"/>
        </w:rPr>
      </w:r>
      <w:r w:rsidRPr="009B3D76">
        <w:rPr>
          <w:sz w:val="22"/>
          <w:szCs w:val="22"/>
          <w:lang w:val="en-US"/>
        </w:rPr>
        <w:fldChar w:fldCharType="separate"/>
      </w:r>
      <w:r>
        <w:rPr>
          <w:sz w:val="22"/>
          <w:szCs w:val="22"/>
          <w:lang w:val="en-US"/>
        </w:rPr>
        <w:t>Schedule 4</w:t>
      </w:r>
      <w:r w:rsidRPr="009B3D76">
        <w:rPr>
          <w:sz w:val="22"/>
          <w:szCs w:val="22"/>
          <w:lang w:val="en-US"/>
        </w:rPr>
        <w:fldChar w:fldCharType="end"/>
      </w:r>
      <w:r w:rsidRPr="009B3D76">
        <w:rPr>
          <w:sz w:val="22"/>
          <w:szCs w:val="22"/>
          <w:lang w:val="en-US"/>
        </w:rPr>
        <w:t>, should there be a conflict between any other parts of this Contract the order of priority for construction purposes shall be:</w:t>
      </w:r>
    </w:p>
    <w:p w:rsidR="00437AC5" w:rsidRPr="005634B9" w:rsidRDefault="00437AC5" w:rsidP="00437AC5">
      <w:pPr>
        <w:pStyle w:val="MRNumberedHeading3"/>
        <w:spacing w:line="240" w:lineRule="auto"/>
        <w:jc w:val="both"/>
        <w:rPr>
          <w:sz w:val="22"/>
          <w:szCs w:val="22"/>
        </w:rPr>
      </w:pPr>
      <w:r>
        <w:rPr>
          <w:sz w:val="22"/>
          <w:szCs w:val="22"/>
        </w:rPr>
        <w:t>t</w:t>
      </w:r>
      <w:r w:rsidRPr="005634B9">
        <w:rPr>
          <w:sz w:val="22"/>
          <w:szCs w:val="22"/>
        </w:rPr>
        <w:t>he</w:t>
      </w:r>
      <w:r>
        <w:rPr>
          <w:sz w:val="22"/>
          <w:szCs w:val="22"/>
        </w:rPr>
        <w:t xml:space="preserve"> provisions on the front page</w:t>
      </w:r>
      <w:r w:rsidRPr="00780E06">
        <w:rPr>
          <w:sz w:val="22"/>
          <w:szCs w:val="22"/>
        </w:rPr>
        <w:t xml:space="preserve"> of </w:t>
      </w:r>
      <w:r>
        <w:rPr>
          <w:sz w:val="22"/>
          <w:szCs w:val="22"/>
        </w:rPr>
        <w:t xml:space="preserve">this NHS </w:t>
      </w:r>
      <w:r w:rsidRPr="00780E06">
        <w:rPr>
          <w:sz w:val="22"/>
          <w:szCs w:val="22"/>
        </w:rPr>
        <w:t>Contract</w:t>
      </w:r>
      <w:r>
        <w:rPr>
          <w:sz w:val="22"/>
          <w:szCs w:val="22"/>
        </w:rPr>
        <w:t xml:space="preserve"> for the Provision of Services (Contract Version)</w:t>
      </w:r>
      <w:r w:rsidRPr="005634B9">
        <w:rPr>
          <w:sz w:val="22"/>
          <w:szCs w:val="22"/>
        </w:rPr>
        <w:t>;</w:t>
      </w:r>
    </w:p>
    <w:p w:rsidR="00437AC5" w:rsidRPr="005634B9" w:rsidRDefault="00437AC5" w:rsidP="00437AC5">
      <w:pPr>
        <w:pStyle w:val="MRNumberedHeading3"/>
        <w:spacing w:line="240" w:lineRule="auto"/>
        <w:jc w:val="both"/>
        <w:rPr>
          <w:sz w:val="22"/>
          <w:szCs w:val="22"/>
        </w:rPr>
      </w:pPr>
      <w:r w:rsidRPr="005634B9">
        <w:rPr>
          <w:sz w:val="22"/>
          <w:szCs w:val="22"/>
        </w:rPr>
        <w:fldChar w:fldCharType="begin"/>
      </w:r>
      <w:r w:rsidRPr="005634B9">
        <w:rPr>
          <w:sz w:val="22"/>
          <w:szCs w:val="22"/>
        </w:rPr>
        <w:instrText xml:space="preserve"> REF _Ref318785210 \r \h  \* MERGEFORMAT </w:instrText>
      </w:r>
      <w:r w:rsidRPr="005634B9">
        <w:rPr>
          <w:sz w:val="22"/>
          <w:szCs w:val="22"/>
        </w:rPr>
      </w:r>
      <w:r w:rsidRPr="005634B9">
        <w:rPr>
          <w:sz w:val="22"/>
          <w:szCs w:val="22"/>
        </w:rPr>
        <w:fldChar w:fldCharType="separate"/>
      </w:r>
      <w:r>
        <w:rPr>
          <w:sz w:val="22"/>
          <w:szCs w:val="22"/>
        </w:rPr>
        <w:t>Schedule 1</w:t>
      </w:r>
      <w:r w:rsidRPr="005634B9">
        <w:rPr>
          <w:sz w:val="22"/>
          <w:szCs w:val="22"/>
        </w:rPr>
        <w:fldChar w:fldCharType="end"/>
      </w:r>
      <w:r w:rsidRPr="005634B9">
        <w:rPr>
          <w:sz w:val="22"/>
          <w:szCs w:val="22"/>
        </w:rPr>
        <w:t>: Key Provisions;</w:t>
      </w:r>
    </w:p>
    <w:p w:rsidR="00437AC5" w:rsidRPr="005634B9" w:rsidRDefault="00437AC5" w:rsidP="00437AC5">
      <w:pPr>
        <w:pStyle w:val="MRNumberedHeading3"/>
        <w:spacing w:line="240" w:lineRule="auto"/>
        <w:jc w:val="both"/>
        <w:rPr>
          <w:sz w:val="22"/>
          <w:szCs w:val="22"/>
        </w:rPr>
      </w:pPr>
      <w:r w:rsidRPr="005634B9">
        <w:rPr>
          <w:sz w:val="22"/>
          <w:szCs w:val="22"/>
        </w:rPr>
        <w:fldChar w:fldCharType="begin"/>
      </w:r>
      <w:r w:rsidRPr="005634B9">
        <w:rPr>
          <w:sz w:val="22"/>
          <w:szCs w:val="22"/>
        </w:rPr>
        <w:instrText xml:space="preserve"> REF _Ref330460449 \r \h  \* MERGEFORMAT </w:instrText>
      </w:r>
      <w:r w:rsidRPr="005634B9">
        <w:rPr>
          <w:sz w:val="22"/>
          <w:szCs w:val="22"/>
        </w:rPr>
      </w:r>
      <w:r w:rsidRPr="005634B9">
        <w:rPr>
          <w:sz w:val="22"/>
          <w:szCs w:val="22"/>
        </w:rPr>
        <w:fldChar w:fldCharType="separate"/>
      </w:r>
      <w:r>
        <w:rPr>
          <w:sz w:val="22"/>
          <w:szCs w:val="22"/>
        </w:rPr>
        <w:t>Schedule 5</w:t>
      </w:r>
      <w:r w:rsidRPr="005634B9">
        <w:rPr>
          <w:sz w:val="22"/>
          <w:szCs w:val="22"/>
        </w:rPr>
        <w:fldChar w:fldCharType="end"/>
      </w:r>
      <w:r w:rsidRPr="005634B9">
        <w:rPr>
          <w:sz w:val="22"/>
          <w:szCs w:val="22"/>
        </w:rPr>
        <w:t xml:space="preserve">: Specification and Tender Response Document </w:t>
      </w:r>
      <w:r>
        <w:rPr>
          <w:sz w:val="22"/>
          <w:szCs w:val="22"/>
        </w:rPr>
        <w:t>(</w:t>
      </w:r>
      <w:r w:rsidRPr="005634B9">
        <w:rPr>
          <w:sz w:val="22"/>
          <w:szCs w:val="22"/>
        </w:rPr>
        <w:t>but only in respect of the Authority’s requirements</w:t>
      </w:r>
      <w:r>
        <w:rPr>
          <w:sz w:val="22"/>
          <w:szCs w:val="22"/>
        </w:rPr>
        <w:t>)</w:t>
      </w:r>
      <w:r w:rsidRPr="005634B9">
        <w:rPr>
          <w:sz w:val="22"/>
          <w:szCs w:val="22"/>
        </w:rPr>
        <w:t>;</w:t>
      </w:r>
    </w:p>
    <w:p w:rsidR="00437AC5" w:rsidRPr="005634B9" w:rsidRDefault="00437AC5" w:rsidP="00437AC5">
      <w:pPr>
        <w:pStyle w:val="MRNumberedHeading3"/>
        <w:spacing w:line="240" w:lineRule="auto"/>
        <w:jc w:val="both"/>
        <w:rPr>
          <w:sz w:val="22"/>
          <w:szCs w:val="22"/>
        </w:rPr>
      </w:pPr>
      <w:r w:rsidRPr="005634B9">
        <w:rPr>
          <w:sz w:val="22"/>
          <w:szCs w:val="22"/>
        </w:rPr>
        <w:fldChar w:fldCharType="begin"/>
      </w:r>
      <w:r w:rsidRPr="005634B9">
        <w:rPr>
          <w:sz w:val="22"/>
          <w:szCs w:val="22"/>
        </w:rPr>
        <w:instrText xml:space="preserve"> REF _Ref330459256 \r \h  \* MERGEFORMAT </w:instrText>
      </w:r>
      <w:r w:rsidRPr="005634B9">
        <w:rPr>
          <w:sz w:val="22"/>
          <w:szCs w:val="22"/>
        </w:rPr>
      </w:r>
      <w:r w:rsidRPr="005634B9">
        <w:rPr>
          <w:sz w:val="22"/>
          <w:szCs w:val="22"/>
        </w:rPr>
        <w:fldChar w:fldCharType="separate"/>
      </w:r>
      <w:r>
        <w:rPr>
          <w:sz w:val="22"/>
          <w:szCs w:val="22"/>
        </w:rPr>
        <w:t>Schedule 2</w:t>
      </w:r>
      <w:r w:rsidRPr="005634B9">
        <w:rPr>
          <w:sz w:val="22"/>
          <w:szCs w:val="22"/>
        </w:rPr>
        <w:fldChar w:fldCharType="end"/>
      </w:r>
      <w:r w:rsidRPr="005634B9">
        <w:rPr>
          <w:sz w:val="22"/>
          <w:szCs w:val="22"/>
        </w:rPr>
        <w:t>: General Terms and Conditions;</w:t>
      </w:r>
    </w:p>
    <w:p w:rsidR="00437AC5" w:rsidRPr="005634B9" w:rsidRDefault="00437AC5" w:rsidP="00437AC5">
      <w:pPr>
        <w:pStyle w:val="MRNumberedHeading3"/>
        <w:spacing w:line="240" w:lineRule="auto"/>
        <w:jc w:val="both"/>
        <w:rPr>
          <w:sz w:val="22"/>
          <w:szCs w:val="22"/>
        </w:rPr>
      </w:pPr>
      <w:r w:rsidRPr="005634B9">
        <w:rPr>
          <w:sz w:val="22"/>
          <w:szCs w:val="22"/>
        </w:rPr>
        <w:fldChar w:fldCharType="begin"/>
      </w:r>
      <w:r w:rsidRPr="005634B9">
        <w:rPr>
          <w:sz w:val="22"/>
          <w:szCs w:val="22"/>
        </w:rPr>
        <w:instrText xml:space="preserve"> REF _Ref330463250 \r \h  \* MERGEFORMAT </w:instrText>
      </w:r>
      <w:r w:rsidRPr="005634B9">
        <w:rPr>
          <w:sz w:val="22"/>
          <w:szCs w:val="22"/>
        </w:rPr>
      </w:r>
      <w:r w:rsidRPr="005634B9">
        <w:rPr>
          <w:sz w:val="22"/>
          <w:szCs w:val="22"/>
        </w:rPr>
        <w:fldChar w:fldCharType="separate"/>
      </w:r>
      <w:r>
        <w:rPr>
          <w:sz w:val="22"/>
          <w:szCs w:val="22"/>
        </w:rPr>
        <w:t>Schedule 6</w:t>
      </w:r>
      <w:r w:rsidRPr="005634B9">
        <w:rPr>
          <w:sz w:val="22"/>
          <w:szCs w:val="22"/>
        </w:rPr>
        <w:fldChar w:fldCharType="end"/>
      </w:r>
      <w:r w:rsidRPr="005634B9">
        <w:rPr>
          <w:sz w:val="22"/>
          <w:szCs w:val="22"/>
        </w:rPr>
        <w:t>: Commercial Schedule;</w:t>
      </w:r>
    </w:p>
    <w:p w:rsidR="00437AC5" w:rsidRPr="005634B9" w:rsidRDefault="00437AC5" w:rsidP="00437AC5">
      <w:pPr>
        <w:pStyle w:val="MRNumberedHeading3"/>
        <w:spacing w:line="240" w:lineRule="auto"/>
        <w:jc w:val="both"/>
        <w:rPr>
          <w:sz w:val="22"/>
          <w:szCs w:val="22"/>
        </w:rPr>
      </w:pPr>
      <w:r w:rsidRPr="005634B9">
        <w:rPr>
          <w:sz w:val="22"/>
          <w:szCs w:val="22"/>
        </w:rPr>
        <w:lastRenderedPageBreak/>
        <w:fldChar w:fldCharType="begin"/>
      </w:r>
      <w:r w:rsidRPr="005634B9">
        <w:rPr>
          <w:sz w:val="22"/>
          <w:szCs w:val="22"/>
        </w:rPr>
        <w:instrText xml:space="preserve"> REF _Ref351036323 \r \h  \* MERGEFORMAT </w:instrText>
      </w:r>
      <w:r w:rsidRPr="005634B9">
        <w:rPr>
          <w:sz w:val="22"/>
          <w:szCs w:val="22"/>
        </w:rPr>
      </w:r>
      <w:r w:rsidRPr="005634B9">
        <w:rPr>
          <w:sz w:val="22"/>
          <w:szCs w:val="22"/>
        </w:rPr>
        <w:fldChar w:fldCharType="separate"/>
      </w:r>
      <w:r>
        <w:rPr>
          <w:sz w:val="22"/>
          <w:szCs w:val="22"/>
        </w:rPr>
        <w:t>Schedule 3</w:t>
      </w:r>
      <w:r w:rsidRPr="005634B9">
        <w:rPr>
          <w:sz w:val="22"/>
          <w:szCs w:val="22"/>
        </w:rPr>
        <w:fldChar w:fldCharType="end"/>
      </w:r>
      <w:r w:rsidRPr="005634B9">
        <w:rPr>
          <w:sz w:val="22"/>
          <w:szCs w:val="22"/>
        </w:rPr>
        <w:t>: Information Governance Provisions;</w:t>
      </w:r>
    </w:p>
    <w:p w:rsidR="00437AC5" w:rsidRPr="005634B9" w:rsidRDefault="00437AC5" w:rsidP="00437AC5">
      <w:pPr>
        <w:pStyle w:val="MRNumberedHeading3"/>
        <w:spacing w:line="240" w:lineRule="auto"/>
        <w:jc w:val="both"/>
        <w:rPr>
          <w:sz w:val="22"/>
          <w:szCs w:val="22"/>
        </w:rPr>
      </w:pPr>
      <w:r w:rsidRPr="005634B9">
        <w:rPr>
          <w:sz w:val="22"/>
          <w:szCs w:val="22"/>
        </w:rPr>
        <w:fldChar w:fldCharType="begin"/>
      </w:r>
      <w:r w:rsidRPr="005634B9">
        <w:rPr>
          <w:sz w:val="22"/>
          <w:szCs w:val="22"/>
        </w:rPr>
        <w:instrText xml:space="preserve"> REF _Ref330463325 \r \h  \* MERGEFORMAT </w:instrText>
      </w:r>
      <w:r w:rsidRPr="005634B9">
        <w:rPr>
          <w:sz w:val="22"/>
          <w:szCs w:val="22"/>
        </w:rPr>
      </w:r>
      <w:r w:rsidRPr="005634B9">
        <w:rPr>
          <w:sz w:val="22"/>
          <w:szCs w:val="22"/>
        </w:rPr>
        <w:fldChar w:fldCharType="separate"/>
      </w:r>
      <w:r>
        <w:rPr>
          <w:sz w:val="22"/>
          <w:szCs w:val="22"/>
        </w:rPr>
        <w:t>Schedule 7</w:t>
      </w:r>
      <w:r w:rsidRPr="005634B9">
        <w:rPr>
          <w:sz w:val="22"/>
          <w:szCs w:val="22"/>
        </w:rPr>
        <w:fldChar w:fldCharType="end"/>
      </w:r>
      <w:r w:rsidRPr="005634B9">
        <w:rPr>
          <w:sz w:val="22"/>
          <w:szCs w:val="22"/>
        </w:rPr>
        <w:t>: Staff Transfer;</w:t>
      </w:r>
    </w:p>
    <w:p w:rsidR="00437AC5" w:rsidRPr="005634B9" w:rsidRDefault="00437AC5" w:rsidP="00437AC5">
      <w:pPr>
        <w:pStyle w:val="MRNumberedHeading3"/>
        <w:spacing w:line="240" w:lineRule="auto"/>
        <w:jc w:val="both"/>
        <w:rPr>
          <w:sz w:val="22"/>
          <w:szCs w:val="22"/>
        </w:rPr>
      </w:pPr>
      <w:r w:rsidRPr="005634B9">
        <w:rPr>
          <w:sz w:val="22"/>
          <w:szCs w:val="22"/>
        </w:rPr>
        <w:fldChar w:fldCharType="begin"/>
      </w:r>
      <w:r w:rsidRPr="005634B9">
        <w:rPr>
          <w:sz w:val="22"/>
          <w:szCs w:val="22"/>
        </w:rPr>
        <w:instrText xml:space="preserve"> REF _Ref318701648 \r \h  \* MERGEFORMAT </w:instrText>
      </w:r>
      <w:r w:rsidRPr="005634B9">
        <w:rPr>
          <w:sz w:val="22"/>
          <w:szCs w:val="22"/>
        </w:rPr>
      </w:r>
      <w:r w:rsidRPr="005634B9">
        <w:rPr>
          <w:sz w:val="22"/>
          <w:szCs w:val="22"/>
        </w:rPr>
        <w:fldChar w:fldCharType="separate"/>
      </w:r>
      <w:r>
        <w:rPr>
          <w:sz w:val="22"/>
          <w:szCs w:val="22"/>
        </w:rPr>
        <w:t>Schedule 4</w:t>
      </w:r>
      <w:r w:rsidRPr="005634B9">
        <w:rPr>
          <w:sz w:val="22"/>
          <w:szCs w:val="22"/>
        </w:rPr>
        <w:fldChar w:fldCharType="end"/>
      </w:r>
      <w:r w:rsidRPr="005634B9">
        <w:rPr>
          <w:sz w:val="22"/>
          <w:szCs w:val="22"/>
        </w:rPr>
        <w:t>: Definitions and Interpretations; and</w:t>
      </w:r>
    </w:p>
    <w:p w:rsidR="00437AC5" w:rsidRPr="005634B9" w:rsidRDefault="00437AC5" w:rsidP="00437AC5">
      <w:pPr>
        <w:pStyle w:val="MRNumberedHeading3"/>
        <w:spacing w:line="240" w:lineRule="auto"/>
        <w:jc w:val="both"/>
        <w:rPr>
          <w:sz w:val="22"/>
          <w:szCs w:val="22"/>
        </w:rPr>
      </w:pPr>
      <w:proofErr w:type="gramStart"/>
      <w:r>
        <w:rPr>
          <w:sz w:val="22"/>
          <w:szCs w:val="22"/>
        </w:rPr>
        <w:t>t</w:t>
      </w:r>
      <w:r w:rsidRPr="005634B9">
        <w:rPr>
          <w:sz w:val="22"/>
          <w:szCs w:val="22"/>
        </w:rPr>
        <w:t>he</w:t>
      </w:r>
      <w:proofErr w:type="gramEnd"/>
      <w:r w:rsidRPr="005634B9">
        <w:rPr>
          <w:sz w:val="22"/>
          <w:szCs w:val="22"/>
        </w:rPr>
        <w:t xml:space="preserve"> order in which all subsequent schedules, if any, appear.</w:t>
      </w:r>
    </w:p>
    <w:p w:rsidR="00437AC5" w:rsidRDefault="00437AC5" w:rsidP="00437AC5">
      <w:pPr>
        <w:pStyle w:val="MRNumberedHeading1"/>
        <w:keepNext w:val="0"/>
        <w:keepLines w:val="0"/>
        <w:widowControl w:val="0"/>
        <w:spacing w:line="240" w:lineRule="auto"/>
        <w:ind w:left="798" w:hanging="798"/>
        <w:jc w:val="both"/>
        <w:rPr>
          <w:rFonts w:ascii="Arial" w:hAnsi="Arial" w:cs="Arial"/>
          <w:b/>
          <w:snapToGrid w:val="0"/>
          <w:color w:val="auto"/>
          <w:w w:val="0"/>
        </w:rPr>
      </w:pPr>
      <w:r w:rsidRPr="005708AE">
        <w:rPr>
          <w:rFonts w:ascii="Arial" w:hAnsi="Arial" w:cs="Arial"/>
          <w:b/>
          <w:snapToGrid w:val="0"/>
          <w:color w:val="auto"/>
          <w:w w:val="0"/>
        </w:rPr>
        <w:t>Application of TUPE</w:t>
      </w:r>
      <w:r>
        <w:rPr>
          <w:rFonts w:ascii="Arial" w:hAnsi="Arial" w:cs="Arial"/>
          <w:b/>
          <w:snapToGrid w:val="0"/>
          <w:color w:val="auto"/>
          <w:w w:val="0"/>
        </w:rPr>
        <w:t xml:space="preserve"> at the commencement of the provision of Services</w:t>
      </w:r>
    </w:p>
    <w:p w:rsidR="00437AC5" w:rsidRDefault="00437AC5" w:rsidP="00437AC5">
      <w:pPr>
        <w:pStyle w:val="MRNumberedHeading2"/>
        <w:spacing w:line="240" w:lineRule="auto"/>
        <w:jc w:val="both"/>
        <w:rPr>
          <w:b/>
          <w:sz w:val="22"/>
          <w:szCs w:val="22"/>
        </w:rPr>
      </w:pPr>
      <w:r w:rsidRPr="00AB42B9">
        <w:rPr>
          <w:sz w:val="22"/>
          <w:szCs w:val="22"/>
          <w:lang w:val="en-US"/>
        </w:rPr>
        <w:t xml:space="preserve">The Parties agree that at the commencement of the provision of Services by the Supplier, TUPE and </w:t>
      </w:r>
      <w:r w:rsidRPr="003C5D97">
        <w:rPr>
          <w:sz w:val="22"/>
          <w:szCs w:val="22"/>
          <w:lang w:val="en-US"/>
        </w:rPr>
        <w:t>the Cabinet Office Statement</w:t>
      </w:r>
      <w:r w:rsidRPr="00AB42B9">
        <w:rPr>
          <w:sz w:val="22"/>
          <w:szCs w:val="22"/>
          <w:lang w:val="en-US"/>
        </w:rPr>
        <w:t xml:space="preserve"> shall not apply so as to transfer the employment of any employees of the Authority or a Third Party to the Supplier and the provisions of Schedule 7 shall apply.</w:t>
      </w:r>
    </w:p>
    <w:p w:rsidR="00437AC5" w:rsidRPr="00806801" w:rsidRDefault="00437AC5" w:rsidP="00437AC5">
      <w:pPr>
        <w:spacing w:line="240" w:lineRule="auto"/>
        <w:jc w:val="both"/>
        <w:rPr>
          <w:color w:val="999999"/>
          <w:szCs w:val="22"/>
        </w:rPr>
      </w:pPr>
    </w:p>
    <w:p w:rsidR="00437AC5" w:rsidRDefault="00437AC5" w:rsidP="00437AC5">
      <w:pPr>
        <w:pStyle w:val="MRNumberedHeading1"/>
        <w:keepNext w:val="0"/>
        <w:keepLines w:val="0"/>
        <w:widowControl w:val="0"/>
        <w:numPr>
          <w:ilvl w:val="0"/>
          <w:numId w:val="0"/>
        </w:numPr>
        <w:spacing w:line="240" w:lineRule="auto"/>
        <w:ind w:left="78"/>
        <w:jc w:val="both"/>
      </w:pPr>
      <w:r w:rsidRPr="00A523D3">
        <w:rPr>
          <w:rFonts w:ascii="Arial" w:hAnsi="Arial" w:cs="Arial"/>
          <w:b/>
          <w:color w:val="auto"/>
          <w:u w:val="single"/>
        </w:rPr>
        <w:t>Optional Key</w:t>
      </w:r>
      <w:r>
        <w:rPr>
          <w:rFonts w:ascii="Arial" w:hAnsi="Arial" w:cs="Arial"/>
          <w:b/>
          <w:color w:val="auto"/>
          <w:u w:val="single"/>
        </w:rPr>
        <w:t xml:space="preserve"> </w:t>
      </w:r>
      <w:r w:rsidRPr="00A523D3">
        <w:rPr>
          <w:rFonts w:ascii="Arial" w:hAnsi="Arial" w:cs="Arial"/>
          <w:b/>
          <w:color w:val="auto"/>
          <w:u w:val="single"/>
        </w:rPr>
        <w:t>Provisions</w:t>
      </w:r>
    </w:p>
    <w:p w:rsidR="00437AC5" w:rsidRDefault="00437AC5" w:rsidP="00437AC5">
      <w:pPr>
        <w:spacing w:line="240" w:lineRule="auto"/>
        <w:jc w:val="both"/>
        <w:rPr>
          <w:b/>
          <w:sz w:val="22"/>
          <w:szCs w:val="22"/>
        </w:rPr>
      </w:pPr>
    </w:p>
    <w:p w:rsidR="00437AC5" w:rsidRPr="008F6FE1" w:rsidRDefault="00437AC5" w:rsidP="00437AC5">
      <w:pPr>
        <w:pStyle w:val="MRNumberedHeading1"/>
        <w:keepNext w:val="0"/>
        <w:keepLines w:val="0"/>
        <w:widowControl w:val="0"/>
        <w:spacing w:line="240" w:lineRule="auto"/>
        <w:ind w:left="706" w:hanging="706"/>
        <w:jc w:val="both"/>
        <w:rPr>
          <w:rFonts w:ascii="Arial" w:hAnsi="Arial" w:cs="Arial"/>
          <w:b/>
          <w:color w:val="auto"/>
        </w:rPr>
      </w:pPr>
      <w:r w:rsidRPr="008F6FE1">
        <w:rPr>
          <w:rFonts w:ascii="Arial" w:hAnsi="Arial" w:cs="Arial"/>
          <w:b/>
          <w:color w:val="auto"/>
        </w:rPr>
        <w:t>Implementation phase</w:t>
      </w:r>
      <w:r>
        <w:rPr>
          <w:rFonts w:ascii="Arial" w:hAnsi="Arial" w:cs="Arial"/>
          <w:b/>
          <w:color w:val="auto"/>
        </w:rPr>
        <w:t xml:space="preserve"> </w:t>
      </w:r>
      <w:r>
        <w:rPr>
          <w:rFonts w:ascii="Arial" w:hAnsi="Arial" w:cs="Arial"/>
          <w:b/>
          <w:color w:val="auto"/>
        </w:rPr>
        <w:fldChar w:fldCharType="begin">
          <w:ffData>
            <w:name w:val=""/>
            <w:enabled/>
            <w:calcOnExit w:val="0"/>
            <w:checkBox>
              <w:sizeAuto/>
              <w:default w:val="1"/>
            </w:checkBox>
          </w:ffData>
        </w:fldChar>
      </w:r>
      <w:r>
        <w:rPr>
          <w:rFonts w:ascii="Arial" w:hAnsi="Arial" w:cs="Arial"/>
          <w:b/>
          <w:color w:val="auto"/>
        </w:rPr>
        <w:instrText xml:space="preserve"> FORMCHECKBOX </w:instrText>
      </w:r>
      <w:r w:rsidR="00F0445B">
        <w:rPr>
          <w:rFonts w:ascii="Arial" w:hAnsi="Arial" w:cs="Arial"/>
          <w:b/>
          <w:color w:val="auto"/>
        </w:rPr>
      </w:r>
      <w:r w:rsidR="00F0445B">
        <w:rPr>
          <w:rFonts w:ascii="Arial" w:hAnsi="Arial" w:cs="Arial"/>
          <w:b/>
          <w:color w:val="auto"/>
        </w:rPr>
        <w:fldChar w:fldCharType="separate"/>
      </w:r>
      <w:r>
        <w:rPr>
          <w:rFonts w:ascii="Arial" w:hAnsi="Arial" w:cs="Arial"/>
          <w:b/>
          <w:color w:val="auto"/>
        </w:rPr>
        <w:fldChar w:fldCharType="end"/>
      </w:r>
      <w:r w:rsidRPr="00936A09">
        <w:rPr>
          <w:rFonts w:ascii="Arial" w:hAnsi="Arial" w:cs="Arial"/>
          <w:b/>
          <w:color w:val="auto"/>
        </w:rPr>
        <w:t xml:space="preserve"> (only applicable to th</w:t>
      </w:r>
      <w:r>
        <w:rPr>
          <w:rFonts w:ascii="Arial" w:hAnsi="Arial" w:cs="Arial"/>
          <w:b/>
          <w:color w:val="auto"/>
        </w:rPr>
        <w:t>e Contract if this box is checked and the Schedule inserted</w:t>
      </w:r>
      <w:r w:rsidRPr="00936A09">
        <w:rPr>
          <w:rFonts w:ascii="Arial" w:hAnsi="Arial" w:cs="Arial"/>
          <w:b/>
          <w:color w:val="auto"/>
        </w:rPr>
        <w:t>)</w:t>
      </w:r>
    </w:p>
    <w:p w:rsidR="00437AC5" w:rsidRPr="009B3D76" w:rsidRDefault="00437AC5" w:rsidP="00437AC5">
      <w:pPr>
        <w:pStyle w:val="MRNumberedHeading2"/>
        <w:spacing w:line="240" w:lineRule="auto"/>
        <w:rPr>
          <w:lang w:val="en-US"/>
        </w:rPr>
      </w:pPr>
      <w:r w:rsidRPr="009B3D76">
        <w:rPr>
          <w:sz w:val="22"/>
          <w:szCs w:val="22"/>
          <w:lang w:val="en-US"/>
        </w:rPr>
        <w:t xml:space="preserve">Prior to commencement of delivery of the Services, there is an implementation phase and therefore all references in </w:t>
      </w:r>
      <w:r w:rsidRPr="009B3D76">
        <w:rPr>
          <w:sz w:val="22"/>
          <w:szCs w:val="22"/>
          <w:lang w:val="en-US"/>
        </w:rPr>
        <w:fldChar w:fldCharType="begin"/>
      </w:r>
      <w:r w:rsidRPr="009B3D76">
        <w:rPr>
          <w:sz w:val="22"/>
          <w:szCs w:val="22"/>
          <w:lang w:val="en-US"/>
        </w:rPr>
        <w:instrText xml:space="preserve"> REF _Ref330459256 \r \h </w:instrText>
      </w:r>
      <w:r>
        <w:rPr>
          <w:sz w:val="22"/>
          <w:szCs w:val="22"/>
          <w:lang w:val="en-US"/>
        </w:rPr>
        <w:instrText xml:space="preserve"> \* MERGEFORMAT </w:instrText>
      </w:r>
      <w:r w:rsidRPr="009B3D76">
        <w:rPr>
          <w:sz w:val="22"/>
          <w:szCs w:val="22"/>
          <w:lang w:val="en-US"/>
        </w:rPr>
      </w:r>
      <w:r w:rsidRPr="009B3D76">
        <w:rPr>
          <w:sz w:val="22"/>
          <w:szCs w:val="22"/>
          <w:lang w:val="en-US"/>
        </w:rPr>
        <w:fldChar w:fldCharType="separate"/>
      </w:r>
      <w:r>
        <w:rPr>
          <w:sz w:val="22"/>
          <w:szCs w:val="22"/>
          <w:lang w:val="en-US"/>
        </w:rPr>
        <w:t>Schedule 2</w:t>
      </w:r>
      <w:r w:rsidRPr="009B3D76">
        <w:rPr>
          <w:sz w:val="22"/>
          <w:szCs w:val="22"/>
          <w:lang w:val="en-US"/>
        </w:rPr>
        <w:fldChar w:fldCharType="end"/>
      </w:r>
      <w:r w:rsidRPr="009B3D76">
        <w:rPr>
          <w:sz w:val="22"/>
          <w:szCs w:val="22"/>
          <w:lang w:val="en-US"/>
        </w:rPr>
        <w:t xml:space="preserve"> to the Implementation Plan shall apply</w:t>
      </w:r>
      <w:r w:rsidR="00551ADF">
        <w:rPr>
          <w:sz w:val="22"/>
          <w:szCs w:val="22"/>
          <w:lang w:val="en-US"/>
        </w:rPr>
        <w:t>.</w:t>
      </w:r>
    </w:p>
    <w:p w:rsidR="00437AC5" w:rsidRPr="008F6FE1" w:rsidRDefault="00437AC5" w:rsidP="00437AC5">
      <w:pPr>
        <w:pStyle w:val="MRNumberedHeading1"/>
        <w:keepNext w:val="0"/>
        <w:keepLines w:val="0"/>
        <w:widowControl w:val="0"/>
        <w:spacing w:line="240" w:lineRule="auto"/>
        <w:ind w:left="706" w:hanging="706"/>
        <w:jc w:val="both"/>
        <w:rPr>
          <w:rFonts w:ascii="Arial" w:hAnsi="Arial" w:cs="Arial"/>
          <w:b/>
          <w:color w:val="auto"/>
        </w:rPr>
      </w:pPr>
      <w:r w:rsidRPr="008F6FE1">
        <w:rPr>
          <w:rFonts w:ascii="Arial" w:hAnsi="Arial" w:cs="Arial"/>
          <w:b/>
          <w:color w:val="auto"/>
        </w:rPr>
        <w:t>Services Commencement Date (where the Services are to start at a date after the Commencement Date)</w:t>
      </w:r>
      <w:r>
        <w:rPr>
          <w:rFonts w:ascii="Arial" w:hAnsi="Arial" w:cs="Arial"/>
          <w:b/>
          <w:color w:val="auto"/>
        </w:rPr>
        <w:t xml:space="preserve"> </w:t>
      </w:r>
      <w:r w:rsidRPr="00936A09">
        <w:rPr>
          <w:rFonts w:ascii="Arial" w:hAnsi="Arial" w:cs="Arial"/>
          <w:b/>
          <w:color w:val="auto"/>
        </w:rPr>
        <w:fldChar w:fldCharType="begin"/>
      </w:r>
      <w:r w:rsidRPr="00936A09">
        <w:rPr>
          <w:rFonts w:ascii="Arial" w:hAnsi="Arial" w:cs="Arial"/>
          <w:b/>
          <w:color w:val="auto"/>
        </w:rPr>
        <w:instrText xml:space="preserve">              </w:instrText>
      </w:r>
      <w:r w:rsidRPr="00936A09">
        <w:rPr>
          <w:rFonts w:ascii="Arial" w:hAnsi="Arial" w:cs="Arial"/>
          <w:b/>
          <w:color w:val="auto"/>
        </w:rPr>
        <w:fldChar w:fldCharType="end"/>
      </w:r>
      <w:r w:rsidRPr="00936A09">
        <w:rPr>
          <w:rFonts w:ascii="Arial" w:hAnsi="Arial" w:cs="Arial"/>
          <w:b/>
          <w:color w:val="auto"/>
        </w:rPr>
        <w:t xml:space="preserve"> </w:t>
      </w:r>
      <w:r w:rsidR="008F39FC">
        <w:rPr>
          <w:rFonts w:ascii="Arial" w:hAnsi="Arial" w:cs="Arial"/>
          <w:b/>
          <w:color w:val="auto"/>
        </w:rPr>
        <w:fldChar w:fldCharType="begin">
          <w:ffData>
            <w:name w:val=""/>
            <w:enabled/>
            <w:calcOnExit w:val="0"/>
            <w:checkBox>
              <w:sizeAuto/>
              <w:default w:val="1"/>
            </w:checkBox>
          </w:ffData>
        </w:fldChar>
      </w:r>
      <w:r w:rsidR="008F39FC">
        <w:rPr>
          <w:rFonts w:ascii="Arial" w:hAnsi="Arial" w:cs="Arial"/>
          <w:b/>
          <w:color w:val="auto"/>
        </w:rPr>
        <w:instrText xml:space="preserve"> FORMCHECKBOX </w:instrText>
      </w:r>
      <w:r w:rsidR="00F0445B">
        <w:rPr>
          <w:rFonts w:ascii="Arial" w:hAnsi="Arial" w:cs="Arial"/>
          <w:b/>
          <w:color w:val="auto"/>
        </w:rPr>
      </w:r>
      <w:r w:rsidR="00F0445B">
        <w:rPr>
          <w:rFonts w:ascii="Arial" w:hAnsi="Arial" w:cs="Arial"/>
          <w:b/>
          <w:color w:val="auto"/>
        </w:rPr>
        <w:fldChar w:fldCharType="separate"/>
      </w:r>
      <w:r w:rsidR="008F39FC">
        <w:rPr>
          <w:rFonts w:ascii="Arial" w:hAnsi="Arial" w:cs="Arial"/>
          <w:b/>
          <w:color w:val="auto"/>
        </w:rPr>
        <w:fldChar w:fldCharType="end"/>
      </w:r>
      <w:r w:rsidR="008F39FC" w:rsidRPr="00936A09">
        <w:rPr>
          <w:rFonts w:ascii="Arial" w:hAnsi="Arial" w:cs="Arial"/>
          <w:b/>
          <w:color w:val="auto"/>
        </w:rPr>
        <w:t xml:space="preserve"> </w:t>
      </w:r>
      <w:r w:rsidRPr="00936A09">
        <w:rPr>
          <w:rFonts w:ascii="Arial" w:hAnsi="Arial" w:cs="Arial"/>
          <w:b/>
          <w:color w:val="auto"/>
        </w:rPr>
        <w:t>(only applicable to th</w:t>
      </w:r>
      <w:r>
        <w:rPr>
          <w:rFonts w:ascii="Arial" w:hAnsi="Arial" w:cs="Arial"/>
          <w:b/>
          <w:color w:val="auto"/>
        </w:rPr>
        <w:t xml:space="preserve">e Contract if this box is checked and the dates are inserted in Clause </w:t>
      </w:r>
      <w:r>
        <w:rPr>
          <w:rFonts w:ascii="Arial" w:hAnsi="Arial" w:cs="Arial"/>
          <w:b/>
          <w:color w:val="auto"/>
        </w:rPr>
        <w:fldChar w:fldCharType="begin"/>
      </w:r>
      <w:r>
        <w:rPr>
          <w:rFonts w:ascii="Arial" w:hAnsi="Arial" w:cs="Arial"/>
          <w:b/>
          <w:color w:val="auto"/>
        </w:rPr>
        <w:instrText xml:space="preserve"> REF _Ref358210931 \r \h </w:instrText>
      </w:r>
      <w:r>
        <w:rPr>
          <w:rFonts w:ascii="Arial" w:hAnsi="Arial" w:cs="Arial"/>
          <w:b/>
          <w:color w:val="auto"/>
        </w:rPr>
      </w:r>
      <w:r>
        <w:rPr>
          <w:rFonts w:ascii="Arial" w:hAnsi="Arial" w:cs="Arial"/>
          <w:b/>
          <w:color w:val="auto"/>
        </w:rPr>
        <w:fldChar w:fldCharType="separate"/>
      </w:r>
      <w:r>
        <w:rPr>
          <w:rFonts w:ascii="Arial" w:hAnsi="Arial" w:cs="Arial"/>
          <w:b/>
          <w:color w:val="auto"/>
        </w:rPr>
        <w:t>9.1</w:t>
      </w:r>
      <w:r>
        <w:rPr>
          <w:rFonts w:ascii="Arial" w:hAnsi="Arial" w:cs="Arial"/>
          <w:b/>
          <w:color w:val="auto"/>
        </w:rPr>
        <w:fldChar w:fldCharType="end"/>
      </w:r>
      <w:r>
        <w:rPr>
          <w:rFonts w:ascii="Arial" w:hAnsi="Arial" w:cs="Arial"/>
          <w:b/>
          <w:color w:val="auto"/>
        </w:rPr>
        <w:t xml:space="preserve"> of this </w:t>
      </w:r>
      <w:r>
        <w:rPr>
          <w:rFonts w:ascii="Arial" w:hAnsi="Arial" w:cs="Arial"/>
          <w:b/>
          <w:color w:val="auto"/>
        </w:rPr>
        <w:fldChar w:fldCharType="begin"/>
      </w:r>
      <w:r>
        <w:rPr>
          <w:rFonts w:ascii="Arial" w:hAnsi="Arial" w:cs="Arial"/>
          <w:b/>
          <w:color w:val="auto"/>
        </w:rPr>
        <w:instrText xml:space="preserve"> REF _Ref318785210 \r \h </w:instrText>
      </w:r>
      <w:r>
        <w:rPr>
          <w:rFonts w:ascii="Arial" w:hAnsi="Arial" w:cs="Arial"/>
          <w:b/>
          <w:color w:val="auto"/>
        </w:rPr>
      </w:r>
      <w:r>
        <w:rPr>
          <w:rFonts w:ascii="Arial" w:hAnsi="Arial" w:cs="Arial"/>
          <w:b/>
          <w:color w:val="auto"/>
        </w:rPr>
        <w:fldChar w:fldCharType="separate"/>
      </w:r>
      <w:r>
        <w:rPr>
          <w:rFonts w:ascii="Arial" w:hAnsi="Arial" w:cs="Arial"/>
          <w:b/>
          <w:color w:val="auto"/>
        </w:rPr>
        <w:t>Schedule 1</w:t>
      </w:r>
      <w:r>
        <w:rPr>
          <w:rFonts w:ascii="Arial" w:hAnsi="Arial" w:cs="Arial"/>
          <w:b/>
          <w:color w:val="auto"/>
        </w:rPr>
        <w:fldChar w:fldCharType="end"/>
      </w:r>
      <w:r w:rsidRPr="00936A09">
        <w:rPr>
          <w:rFonts w:ascii="Arial" w:hAnsi="Arial" w:cs="Arial"/>
          <w:b/>
          <w:color w:val="auto"/>
        </w:rPr>
        <w:t>)</w:t>
      </w:r>
    </w:p>
    <w:p w:rsidR="00437AC5" w:rsidRPr="008F6FE1" w:rsidRDefault="00437AC5" w:rsidP="00437AC5">
      <w:pPr>
        <w:pStyle w:val="MRNumberedHeading2"/>
        <w:spacing w:line="240" w:lineRule="auto"/>
        <w:rPr>
          <w:lang w:val="en-US"/>
        </w:rPr>
      </w:pPr>
      <w:r w:rsidRPr="008F6FE1">
        <w:rPr>
          <w:sz w:val="22"/>
          <w:szCs w:val="22"/>
          <w:lang w:val="en-US"/>
        </w:rPr>
        <w:t xml:space="preserve">The Services Commencement Date shall be </w:t>
      </w:r>
      <w:r w:rsidR="00551ADF" w:rsidRPr="00530026">
        <w:rPr>
          <w:sz w:val="22"/>
          <w:szCs w:val="22"/>
          <w:lang w:val="en-US"/>
        </w:rPr>
        <w:t>1</w:t>
      </w:r>
      <w:r w:rsidR="00551ADF" w:rsidRPr="00DF49CD">
        <w:rPr>
          <w:sz w:val="22"/>
          <w:szCs w:val="22"/>
          <w:vertAlign w:val="superscript"/>
          <w:lang w:val="en-US"/>
        </w:rPr>
        <w:t>st</w:t>
      </w:r>
      <w:r w:rsidR="00551ADF" w:rsidRPr="00530026">
        <w:rPr>
          <w:sz w:val="22"/>
          <w:szCs w:val="22"/>
          <w:lang w:val="en-US"/>
        </w:rPr>
        <w:t xml:space="preserve"> April 2016</w:t>
      </w:r>
      <w:r w:rsidR="00551ADF">
        <w:rPr>
          <w:sz w:val="22"/>
          <w:szCs w:val="22"/>
          <w:lang w:val="en-US"/>
        </w:rPr>
        <w:t xml:space="preserve"> </w:t>
      </w:r>
      <w:r w:rsidRPr="008F6FE1">
        <w:rPr>
          <w:sz w:val="22"/>
          <w:szCs w:val="22"/>
          <w:lang w:val="en-US"/>
        </w:rPr>
        <w:t xml:space="preserve">and the Long Stop Date referred to in Clause </w:t>
      </w:r>
      <w:r w:rsidRPr="008F6FE1">
        <w:rPr>
          <w:sz w:val="22"/>
          <w:szCs w:val="22"/>
          <w:lang w:val="en-US"/>
        </w:rPr>
        <w:fldChar w:fldCharType="begin"/>
      </w:r>
      <w:r w:rsidRPr="008F6FE1">
        <w:rPr>
          <w:sz w:val="22"/>
          <w:szCs w:val="22"/>
          <w:lang w:val="en-US"/>
        </w:rPr>
        <w:instrText xml:space="preserve"> REF _Ref313882825 \r \h  \* MERGEFORMAT </w:instrText>
      </w:r>
      <w:r w:rsidRPr="008F6FE1">
        <w:rPr>
          <w:sz w:val="22"/>
          <w:szCs w:val="22"/>
          <w:lang w:val="en-US"/>
        </w:rPr>
      </w:r>
      <w:r w:rsidRPr="008F6FE1">
        <w:rPr>
          <w:sz w:val="22"/>
          <w:szCs w:val="22"/>
          <w:lang w:val="en-US"/>
        </w:rPr>
        <w:fldChar w:fldCharType="separate"/>
      </w:r>
      <w:r>
        <w:rPr>
          <w:sz w:val="22"/>
          <w:szCs w:val="22"/>
          <w:lang w:val="en-US"/>
        </w:rPr>
        <w:t>15.5.1</w:t>
      </w:r>
      <w:r w:rsidRPr="008F6FE1">
        <w:rPr>
          <w:sz w:val="22"/>
          <w:szCs w:val="22"/>
          <w:lang w:val="en-US"/>
        </w:rPr>
        <w:fldChar w:fldCharType="end"/>
      </w:r>
      <w:r w:rsidRPr="008F6FE1">
        <w:rPr>
          <w:sz w:val="22"/>
          <w:szCs w:val="22"/>
          <w:lang w:val="en-US"/>
        </w:rPr>
        <w:t xml:space="preserve"> of </w:t>
      </w:r>
      <w:r w:rsidRPr="008F6FE1">
        <w:rPr>
          <w:sz w:val="22"/>
          <w:szCs w:val="22"/>
          <w:lang w:val="en-US"/>
        </w:rPr>
        <w:fldChar w:fldCharType="begin"/>
      </w:r>
      <w:r w:rsidRPr="008F6FE1">
        <w:rPr>
          <w:sz w:val="22"/>
          <w:szCs w:val="22"/>
          <w:lang w:val="en-US"/>
        </w:rPr>
        <w:instrText xml:space="preserve"> REF _Ref330459256 \r \h  \* MERGEFORMAT </w:instrText>
      </w:r>
      <w:r w:rsidRPr="008F6FE1">
        <w:rPr>
          <w:sz w:val="22"/>
          <w:szCs w:val="22"/>
          <w:lang w:val="en-US"/>
        </w:rPr>
      </w:r>
      <w:r w:rsidRPr="008F6FE1">
        <w:rPr>
          <w:sz w:val="22"/>
          <w:szCs w:val="22"/>
          <w:lang w:val="en-US"/>
        </w:rPr>
        <w:fldChar w:fldCharType="separate"/>
      </w:r>
      <w:r>
        <w:rPr>
          <w:sz w:val="22"/>
          <w:szCs w:val="22"/>
          <w:lang w:val="en-US"/>
        </w:rPr>
        <w:t>Schedule 2</w:t>
      </w:r>
      <w:r w:rsidRPr="008F6FE1">
        <w:rPr>
          <w:sz w:val="22"/>
          <w:szCs w:val="22"/>
          <w:lang w:val="en-US"/>
        </w:rPr>
        <w:fldChar w:fldCharType="end"/>
      </w:r>
      <w:r w:rsidRPr="008F6FE1">
        <w:rPr>
          <w:sz w:val="22"/>
          <w:szCs w:val="22"/>
          <w:lang w:val="en-US"/>
        </w:rPr>
        <w:t xml:space="preserve"> shall be </w:t>
      </w:r>
      <w:r w:rsidR="00551ADF" w:rsidRPr="00DF49CD">
        <w:rPr>
          <w:sz w:val="22"/>
          <w:szCs w:val="22"/>
          <w:lang w:val="en-US"/>
        </w:rPr>
        <w:t>1</w:t>
      </w:r>
      <w:r w:rsidR="00551ADF" w:rsidRPr="00DF49CD">
        <w:rPr>
          <w:sz w:val="22"/>
          <w:szCs w:val="22"/>
          <w:vertAlign w:val="superscript"/>
          <w:lang w:val="en-US"/>
        </w:rPr>
        <w:t>st</w:t>
      </w:r>
      <w:r w:rsidR="00551ADF" w:rsidRPr="00DF49CD">
        <w:rPr>
          <w:sz w:val="22"/>
          <w:szCs w:val="22"/>
          <w:lang w:val="en-US"/>
        </w:rPr>
        <w:t xml:space="preserve"> April 2016</w:t>
      </w:r>
    </w:p>
    <w:p w:rsidR="00437AC5" w:rsidRDefault="00437AC5" w:rsidP="00437AC5">
      <w:pPr>
        <w:pStyle w:val="MRNumberedHeading1"/>
        <w:keepNext w:val="0"/>
        <w:keepLines w:val="0"/>
        <w:widowControl w:val="0"/>
        <w:spacing w:line="240" w:lineRule="auto"/>
        <w:ind w:left="798" w:hanging="798"/>
        <w:jc w:val="both"/>
        <w:rPr>
          <w:rFonts w:ascii="Arial" w:hAnsi="Arial" w:cs="Arial"/>
          <w:b/>
          <w:color w:val="auto"/>
        </w:rPr>
      </w:pPr>
      <w:r w:rsidRPr="00936A09">
        <w:rPr>
          <w:rFonts w:ascii="Arial" w:hAnsi="Arial" w:cs="Arial"/>
          <w:b/>
          <w:color w:val="auto"/>
        </w:rPr>
        <w:t>Induction training</w:t>
      </w:r>
      <w:r w:rsidRPr="00936A09">
        <w:rPr>
          <w:rFonts w:ascii="Arial" w:hAnsi="Arial" w:cs="Arial"/>
          <w:b/>
          <w:color w:val="auto"/>
        </w:rPr>
        <w:fldChar w:fldCharType="begin"/>
      </w:r>
      <w:r w:rsidRPr="00936A09">
        <w:rPr>
          <w:rFonts w:ascii="Arial" w:hAnsi="Arial" w:cs="Arial"/>
          <w:b/>
          <w:color w:val="auto"/>
        </w:rPr>
        <w:instrText xml:space="preserve">              </w:instrText>
      </w:r>
      <w:r w:rsidRPr="00936A09">
        <w:rPr>
          <w:rFonts w:ascii="Arial" w:hAnsi="Arial" w:cs="Arial"/>
          <w:b/>
          <w:color w:val="auto"/>
        </w:rPr>
        <w:fldChar w:fldCharType="end"/>
      </w:r>
      <w:r w:rsidRPr="00936A09">
        <w:rPr>
          <w:rFonts w:ascii="Arial" w:hAnsi="Arial" w:cs="Arial"/>
          <w:b/>
          <w:color w:val="auto"/>
        </w:rPr>
        <w:t xml:space="preserve"> </w:t>
      </w:r>
      <w:r w:rsidR="008F39FC">
        <w:rPr>
          <w:rFonts w:ascii="Arial" w:hAnsi="Arial" w:cs="Arial"/>
          <w:b/>
          <w:color w:val="auto"/>
        </w:rPr>
        <w:t xml:space="preserve"> </w:t>
      </w:r>
      <w:r w:rsidR="00967728">
        <w:rPr>
          <w:rFonts w:ascii="Arial" w:hAnsi="Arial" w:cs="Arial"/>
          <w:b/>
          <w:color w:val="auto"/>
        </w:rPr>
        <w:fldChar w:fldCharType="begin">
          <w:ffData>
            <w:name w:val=""/>
            <w:enabled/>
            <w:calcOnExit w:val="0"/>
            <w:checkBox>
              <w:sizeAuto/>
              <w:default w:val="0"/>
            </w:checkBox>
          </w:ffData>
        </w:fldChar>
      </w:r>
      <w:r w:rsidR="00967728">
        <w:rPr>
          <w:rFonts w:ascii="Arial" w:hAnsi="Arial" w:cs="Arial"/>
          <w:b/>
          <w:color w:val="auto"/>
        </w:rPr>
        <w:instrText xml:space="preserve"> FORMCHECKBOX </w:instrText>
      </w:r>
      <w:r w:rsidR="00F0445B">
        <w:rPr>
          <w:rFonts w:ascii="Arial" w:hAnsi="Arial" w:cs="Arial"/>
          <w:b/>
          <w:color w:val="auto"/>
        </w:rPr>
      </w:r>
      <w:r w:rsidR="00F0445B">
        <w:rPr>
          <w:rFonts w:ascii="Arial" w:hAnsi="Arial" w:cs="Arial"/>
          <w:b/>
          <w:color w:val="auto"/>
        </w:rPr>
        <w:fldChar w:fldCharType="separate"/>
      </w:r>
      <w:r w:rsidR="00967728">
        <w:rPr>
          <w:rFonts w:ascii="Arial" w:hAnsi="Arial" w:cs="Arial"/>
          <w:b/>
          <w:color w:val="auto"/>
        </w:rPr>
        <w:fldChar w:fldCharType="end"/>
      </w:r>
      <w:r w:rsidR="008F39FC" w:rsidRPr="00936A09">
        <w:rPr>
          <w:rFonts w:ascii="Arial" w:hAnsi="Arial" w:cs="Arial"/>
          <w:b/>
          <w:color w:val="auto"/>
        </w:rPr>
        <w:fldChar w:fldCharType="begin"/>
      </w:r>
      <w:r w:rsidR="008F39FC" w:rsidRPr="00936A09">
        <w:rPr>
          <w:rFonts w:ascii="Arial" w:hAnsi="Arial" w:cs="Arial"/>
          <w:b/>
          <w:color w:val="auto"/>
        </w:rPr>
        <w:instrText xml:space="preserve">              </w:instrText>
      </w:r>
      <w:r w:rsidR="008F39FC" w:rsidRPr="00936A09">
        <w:rPr>
          <w:rFonts w:ascii="Arial" w:hAnsi="Arial" w:cs="Arial"/>
          <w:b/>
          <w:color w:val="auto"/>
        </w:rPr>
        <w:fldChar w:fldCharType="end"/>
      </w:r>
      <w:r w:rsidR="008F39FC" w:rsidRPr="00936A09">
        <w:rPr>
          <w:rFonts w:ascii="Arial" w:hAnsi="Arial" w:cs="Arial"/>
          <w:b/>
          <w:color w:val="auto"/>
        </w:rPr>
        <w:t xml:space="preserve"> </w:t>
      </w:r>
      <w:r w:rsidRPr="00936A09">
        <w:rPr>
          <w:rFonts w:ascii="Arial" w:hAnsi="Arial" w:cs="Arial"/>
          <w:b/>
          <w:color w:val="auto"/>
        </w:rPr>
        <w:t>(only applicable to th</w:t>
      </w:r>
      <w:r>
        <w:rPr>
          <w:rFonts w:ascii="Arial" w:hAnsi="Arial" w:cs="Arial"/>
          <w:b/>
          <w:color w:val="auto"/>
        </w:rPr>
        <w:t>e Contract if this box is checked</w:t>
      </w:r>
      <w:r w:rsidRPr="00936A09">
        <w:rPr>
          <w:rFonts w:ascii="Arial" w:hAnsi="Arial" w:cs="Arial"/>
          <w:b/>
          <w:color w:val="auto"/>
        </w:rPr>
        <w:t>)</w:t>
      </w:r>
    </w:p>
    <w:p w:rsidR="00437AC5" w:rsidRDefault="00437AC5" w:rsidP="00437AC5">
      <w:pPr>
        <w:pStyle w:val="MRNumberedHeading2"/>
        <w:spacing w:line="240" w:lineRule="auto"/>
        <w:jc w:val="both"/>
        <w:rPr>
          <w:lang w:val="en-US"/>
        </w:rPr>
      </w:pPr>
      <w:r w:rsidRPr="00936A09">
        <w:rPr>
          <w:sz w:val="22"/>
          <w:szCs w:val="22"/>
          <w:lang w:val="en-US"/>
        </w:rPr>
        <w:t xml:space="preserve">The Supplier shall ensure that all Staff </w:t>
      </w:r>
      <w:proofErr w:type="gramStart"/>
      <w:r w:rsidRPr="00936A09">
        <w:rPr>
          <w:sz w:val="22"/>
          <w:szCs w:val="22"/>
          <w:lang w:val="en-US"/>
        </w:rPr>
        <w:t>complete</w:t>
      </w:r>
      <w:proofErr w:type="gramEnd"/>
      <w:r w:rsidRPr="00936A09">
        <w:rPr>
          <w:sz w:val="22"/>
          <w:szCs w:val="22"/>
          <w:lang w:val="en-US"/>
        </w:rPr>
        <w:t xml:space="preserve"> the Authority’s induction training.  All Staff shall complete the training prior to the Actual Services Commencement Date (or immediately following the Services Commencement Date where this date is the date of this Contract) and all new Staff appointed throughout the Term shall also complete the t</w:t>
      </w:r>
      <w:r>
        <w:rPr>
          <w:sz w:val="22"/>
          <w:szCs w:val="22"/>
          <w:lang w:val="en-US"/>
        </w:rPr>
        <w:t xml:space="preserve">raining. </w:t>
      </w:r>
      <w:r w:rsidRPr="00936A09">
        <w:rPr>
          <w:sz w:val="22"/>
          <w:szCs w:val="22"/>
          <w:lang w:val="en-US"/>
        </w:rPr>
        <w:t>The Supplier shall further ensure that al</w:t>
      </w:r>
      <w:r>
        <w:rPr>
          <w:sz w:val="22"/>
          <w:szCs w:val="22"/>
          <w:lang w:val="en-US"/>
        </w:rPr>
        <w:t xml:space="preserve">l Staff </w:t>
      </w:r>
      <w:proofErr w:type="gramStart"/>
      <w:r>
        <w:rPr>
          <w:sz w:val="22"/>
          <w:szCs w:val="22"/>
          <w:lang w:val="en-US"/>
        </w:rPr>
        <w:t>complete</w:t>
      </w:r>
      <w:proofErr w:type="gramEnd"/>
      <w:r>
        <w:rPr>
          <w:sz w:val="22"/>
          <w:szCs w:val="22"/>
          <w:lang w:val="en-US"/>
        </w:rPr>
        <w:t xml:space="preserve"> any extra </w:t>
      </w:r>
      <w:r w:rsidRPr="00936A09">
        <w:rPr>
          <w:sz w:val="22"/>
          <w:szCs w:val="22"/>
          <w:lang w:val="en-US"/>
        </w:rPr>
        <w:t xml:space="preserve">training that the Authority makes available to its own staff and notifies the Supplier in writing that it is appropriate for the Staff. </w:t>
      </w:r>
    </w:p>
    <w:p w:rsidR="00437AC5" w:rsidRPr="00936A09" w:rsidRDefault="00437AC5" w:rsidP="00437AC5">
      <w:pPr>
        <w:pStyle w:val="MRNumberedHeading1"/>
        <w:keepNext w:val="0"/>
        <w:keepLines w:val="0"/>
        <w:widowControl w:val="0"/>
        <w:spacing w:line="240" w:lineRule="auto"/>
        <w:ind w:left="706" w:hanging="706"/>
        <w:jc w:val="both"/>
        <w:rPr>
          <w:rFonts w:ascii="Arial" w:hAnsi="Arial" w:cs="Arial"/>
          <w:b/>
          <w:color w:val="auto"/>
        </w:rPr>
      </w:pPr>
      <w:r w:rsidRPr="00936A09">
        <w:rPr>
          <w:rFonts w:ascii="Arial" w:hAnsi="Arial" w:cs="Arial"/>
          <w:b/>
          <w:color w:val="auto"/>
        </w:rPr>
        <w:t>Quality assurance standards</w:t>
      </w:r>
      <w:r w:rsidR="008F39FC">
        <w:rPr>
          <w:rFonts w:ascii="Arial" w:hAnsi="Arial" w:cs="Arial"/>
          <w:b/>
          <w:color w:val="auto"/>
        </w:rPr>
        <w:t xml:space="preserve"> </w:t>
      </w:r>
      <w:r w:rsidR="008F39FC" w:rsidRPr="00936A09">
        <w:rPr>
          <w:rFonts w:ascii="Arial" w:hAnsi="Arial" w:cs="Arial"/>
          <w:b/>
          <w:color w:val="auto"/>
        </w:rPr>
        <w:fldChar w:fldCharType="begin"/>
      </w:r>
      <w:r w:rsidR="008F39FC" w:rsidRPr="00936A09">
        <w:rPr>
          <w:rFonts w:ascii="Arial" w:hAnsi="Arial" w:cs="Arial"/>
          <w:b/>
          <w:color w:val="auto"/>
        </w:rPr>
        <w:instrText xml:space="preserve">              </w:instrText>
      </w:r>
      <w:r w:rsidR="008F39FC" w:rsidRPr="00936A09">
        <w:rPr>
          <w:rFonts w:ascii="Arial" w:hAnsi="Arial" w:cs="Arial"/>
          <w:b/>
          <w:color w:val="auto"/>
        </w:rPr>
        <w:fldChar w:fldCharType="end"/>
      </w:r>
      <w:r w:rsidR="008F39FC" w:rsidRPr="00936A09">
        <w:rPr>
          <w:rFonts w:ascii="Arial" w:hAnsi="Arial" w:cs="Arial"/>
          <w:b/>
          <w:color w:val="auto"/>
        </w:rPr>
        <w:t xml:space="preserve"> </w:t>
      </w:r>
      <w:r w:rsidR="00967728">
        <w:rPr>
          <w:rFonts w:ascii="Arial" w:hAnsi="Arial" w:cs="Arial"/>
          <w:b/>
          <w:color w:val="auto"/>
        </w:rPr>
        <w:fldChar w:fldCharType="begin">
          <w:ffData>
            <w:name w:val=""/>
            <w:enabled/>
            <w:calcOnExit w:val="0"/>
            <w:checkBox>
              <w:sizeAuto/>
              <w:default w:val="0"/>
            </w:checkBox>
          </w:ffData>
        </w:fldChar>
      </w:r>
      <w:r w:rsidR="00967728">
        <w:rPr>
          <w:rFonts w:ascii="Arial" w:hAnsi="Arial" w:cs="Arial"/>
          <w:b/>
          <w:color w:val="auto"/>
        </w:rPr>
        <w:instrText xml:space="preserve"> FORMCHECKBOX </w:instrText>
      </w:r>
      <w:r w:rsidR="00F0445B">
        <w:rPr>
          <w:rFonts w:ascii="Arial" w:hAnsi="Arial" w:cs="Arial"/>
          <w:b/>
          <w:color w:val="auto"/>
        </w:rPr>
      </w:r>
      <w:r w:rsidR="00F0445B">
        <w:rPr>
          <w:rFonts w:ascii="Arial" w:hAnsi="Arial" w:cs="Arial"/>
          <w:b/>
          <w:color w:val="auto"/>
        </w:rPr>
        <w:fldChar w:fldCharType="separate"/>
      </w:r>
      <w:r w:rsidR="00967728">
        <w:rPr>
          <w:rFonts w:ascii="Arial" w:hAnsi="Arial" w:cs="Arial"/>
          <w:b/>
          <w:color w:val="auto"/>
        </w:rPr>
        <w:fldChar w:fldCharType="end"/>
      </w:r>
      <w:r w:rsidRPr="00936A09">
        <w:rPr>
          <w:rFonts w:ascii="Arial" w:hAnsi="Arial" w:cs="Arial"/>
          <w:b/>
          <w:color w:val="auto"/>
        </w:rPr>
        <w:t xml:space="preserve"> </w:t>
      </w:r>
      <w:r w:rsidRPr="00936A09">
        <w:rPr>
          <w:rFonts w:ascii="Arial" w:hAnsi="Arial" w:cs="Arial"/>
          <w:b/>
          <w:color w:val="auto"/>
        </w:rPr>
        <w:fldChar w:fldCharType="begin"/>
      </w:r>
      <w:r w:rsidRPr="00936A09">
        <w:rPr>
          <w:rFonts w:ascii="Arial" w:hAnsi="Arial" w:cs="Arial"/>
          <w:b/>
          <w:color w:val="auto"/>
        </w:rPr>
        <w:instrText xml:space="preserve">              </w:instrText>
      </w:r>
      <w:r w:rsidRPr="00936A09">
        <w:rPr>
          <w:rFonts w:ascii="Arial" w:hAnsi="Arial" w:cs="Arial"/>
          <w:b/>
          <w:color w:val="auto"/>
        </w:rPr>
        <w:fldChar w:fldCharType="end"/>
      </w:r>
      <w:r w:rsidRPr="00936A09">
        <w:rPr>
          <w:rFonts w:ascii="Arial" w:hAnsi="Arial" w:cs="Arial"/>
          <w:b/>
          <w:color w:val="auto"/>
        </w:rPr>
        <w:t xml:space="preserve"> (only applicable to th</w:t>
      </w:r>
      <w:r>
        <w:rPr>
          <w:rFonts w:ascii="Arial" w:hAnsi="Arial" w:cs="Arial"/>
          <w:b/>
          <w:color w:val="auto"/>
        </w:rPr>
        <w:t>e Contract if this box is checked and the standards are listed</w:t>
      </w:r>
      <w:r w:rsidRPr="00936A09">
        <w:rPr>
          <w:rFonts w:ascii="Arial" w:hAnsi="Arial" w:cs="Arial"/>
          <w:b/>
          <w:color w:val="auto"/>
        </w:rPr>
        <w:t>)</w:t>
      </w:r>
    </w:p>
    <w:p w:rsidR="00437AC5" w:rsidRPr="00936A09" w:rsidRDefault="00437AC5" w:rsidP="00437AC5">
      <w:pPr>
        <w:pStyle w:val="MRNumberedHeading2"/>
        <w:spacing w:line="240" w:lineRule="auto"/>
        <w:jc w:val="both"/>
        <w:rPr>
          <w:lang w:val="en-US"/>
        </w:rPr>
      </w:pPr>
      <w:r w:rsidRPr="00936A09">
        <w:rPr>
          <w:sz w:val="22"/>
          <w:szCs w:val="22"/>
          <w:lang w:val="en-US"/>
        </w:rPr>
        <w:t xml:space="preserve">The following quality assurance standards shall apply, as appropriate, to the provision of the Services: </w:t>
      </w:r>
    </w:p>
    <w:p w:rsidR="00437AC5" w:rsidRPr="00936A09" w:rsidRDefault="00437AC5" w:rsidP="00437AC5">
      <w:pPr>
        <w:pStyle w:val="MRNumberedHeading1"/>
        <w:keepNext w:val="0"/>
        <w:keepLines w:val="0"/>
        <w:widowControl w:val="0"/>
        <w:spacing w:line="240" w:lineRule="auto"/>
        <w:ind w:left="706" w:hanging="706"/>
        <w:jc w:val="both"/>
        <w:rPr>
          <w:rFonts w:ascii="Arial" w:hAnsi="Arial" w:cs="Arial"/>
          <w:b/>
          <w:color w:val="auto"/>
        </w:rPr>
      </w:pPr>
      <w:r>
        <w:rPr>
          <w:rFonts w:ascii="Arial" w:hAnsi="Arial" w:cs="Arial"/>
          <w:b/>
          <w:color w:val="auto"/>
        </w:rPr>
        <w:t>Different</w:t>
      </w:r>
      <w:r w:rsidRPr="00936A09">
        <w:rPr>
          <w:rFonts w:ascii="Arial" w:hAnsi="Arial" w:cs="Arial"/>
          <w:b/>
          <w:color w:val="auto"/>
        </w:rPr>
        <w:t xml:space="preserve"> levels and/or types of insurance </w:t>
      </w:r>
      <w:r>
        <w:rPr>
          <w:rFonts w:ascii="Arial" w:hAnsi="Arial" w:cs="Arial"/>
          <w:b/>
          <w:color w:val="auto"/>
        </w:rPr>
        <w:fldChar w:fldCharType="begin">
          <w:ffData>
            <w:name w:val=""/>
            <w:enabled/>
            <w:calcOnExit w:val="0"/>
            <w:checkBox>
              <w:sizeAuto/>
              <w:default w:val="1"/>
            </w:checkBox>
          </w:ffData>
        </w:fldChar>
      </w:r>
      <w:r>
        <w:rPr>
          <w:rFonts w:ascii="Arial" w:hAnsi="Arial" w:cs="Arial"/>
          <w:b/>
          <w:color w:val="auto"/>
        </w:rPr>
        <w:instrText xml:space="preserve"> FORMCHECKBOX </w:instrText>
      </w:r>
      <w:r w:rsidR="00F0445B">
        <w:rPr>
          <w:rFonts w:ascii="Arial" w:hAnsi="Arial" w:cs="Arial"/>
          <w:b/>
          <w:color w:val="auto"/>
        </w:rPr>
      </w:r>
      <w:r w:rsidR="00F0445B">
        <w:rPr>
          <w:rFonts w:ascii="Arial" w:hAnsi="Arial" w:cs="Arial"/>
          <w:b/>
          <w:color w:val="auto"/>
        </w:rPr>
        <w:fldChar w:fldCharType="separate"/>
      </w:r>
      <w:r>
        <w:rPr>
          <w:rFonts w:ascii="Arial" w:hAnsi="Arial" w:cs="Arial"/>
          <w:b/>
          <w:color w:val="auto"/>
        </w:rPr>
        <w:fldChar w:fldCharType="end"/>
      </w:r>
      <w:r w:rsidRPr="00936A09">
        <w:rPr>
          <w:rFonts w:ascii="Arial" w:hAnsi="Arial" w:cs="Arial"/>
          <w:b/>
          <w:color w:val="auto"/>
        </w:rPr>
        <w:t xml:space="preserve"> (only applicable to th</w:t>
      </w:r>
      <w:r>
        <w:rPr>
          <w:rFonts w:ascii="Arial" w:hAnsi="Arial" w:cs="Arial"/>
          <w:b/>
          <w:color w:val="auto"/>
        </w:rPr>
        <w:t>e Contract if this box is checked and the table sets out the requirements</w:t>
      </w:r>
      <w:r w:rsidRPr="00936A09">
        <w:rPr>
          <w:rFonts w:ascii="Arial" w:hAnsi="Arial" w:cs="Arial"/>
          <w:b/>
          <w:color w:val="auto"/>
        </w:rPr>
        <w:t>)</w:t>
      </w:r>
    </w:p>
    <w:p w:rsidR="00437AC5" w:rsidRDefault="00437AC5" w:rsidP="00437AC5">
      <w:pPr>
        <w:pStyle w:val="MRNumberedHeading2"/>
        <w:spacing w:line="240" w:lineRule="auto"/>
        <w:rPr>
          <w:sz w:val="22"/>
          <w:szCs w:val="22"/>
          <w:lang w:val="en-US"/>
        </w:rPr>
      </w:pPr>
      <w:r w:rsidRPr="00936A09">
        <w:rPr>
          <w:sz w:val="22"/>
          <w:szCs w:val="22"/>
          <w:lang w:val="en-US"/>
        </w:rPr>
        <w:t>The Supplier shall put in place and maintain in force the following insurances with the following minimum cover per claim:</w:t>
      </w:r>
    </w:p>
    <w:p w:rsidR="00437AC5" w:rsidRPr="00936A09" w:rsidRDefault="00437AC5" w:rsidP="00437AC5">
      <w:pPr>
        <w:pStyle w:val="MRNumberedHeading2"/>
        <w:numPr>
          <w:ilvl w:val="0"/>
          <w:numId w:val="0"/>
        </w:numPr>
        <w:spacing w:line="240" w:lineRule="auto"/>
        <w:rPr>
          <w:sz w:val="22"/>
          <w:szCs w:val="22"/>
          <w:lang w:val="en-US"/>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4456"/>
      </w:tblGrid>
      <w:tr w:rsidR="00437AC5" w:rsidRPr="00405730" w:rsidTr="00FF60F5">
        <w:tc>
          <w:tcPr>
            <w:tcW w:w="3812" w:type="dxa"/>
            <w:shd w:val="clear" w:color="auto" w:fill="auto"/>
          </w:tcPr>
          <w:p w:rsidR="00437AC5" w:rsidRPr="00405730" w:rsidRDefault="00437AC5" w:rsidP="00FF60F5">
            <w:pPr>
              <w:pStyle w:val="MRNumberedHeading1"/>
              <w:keepNext w:val="0"/>
              <w:keepLines w:val="0"/>
              <w:widowControl w:val="0"/>
              <w:numPr>
                <w:ilvl w:val="0"/>
                <w:numId w:val="0"/>
              </w:numPr>
              <w:spacing w:line="240" w:lineRule="auto"/>
              <w:jc w:val="both"/>
              <w:rPr>
                <w:rFonts w:ascii="Arial" w:hAnsi="Arial" w:cs="Arial"/>
                <w:b/>
                <w:color w:val="auto"/>
                <w:lang w:val="en-US"/>
              </w:rPr>
            </w:pPr>
            <w:r w:rsidRPr="00405730">
              <w:rPr>
                <w:rFonts w:ascii="Arial" w:hAnsi="Arial" w:cs="Arial"/>
                <w:b/>
                <w:color w:val="auto"/>
                <w:lang w:val="en-US"/>
              </w:rPr>
              <w:t>Type of insurance required</w:t>
            </w:r>
          </w:p>
        </w:tc>
        <w:tc>
          <w:tcPr>
            <w:tcW w:w="4456" w:type="dxa"/>
            <w:shd w:val="clear" w:color="auto" w:fill="auto"/>
          </w:tcPr>
          <w:p w:rsidR="00437AC5" w:rsidRPr="00405730" w:rsidRDefault="00437AC5" w:rsidP="00FF60F5">
            <w:pPr>
              <w:pStyle w:val="MRNumberedHeading1"/>
              <w:keepNext w:val="0"/>
              <w:keepLines w:val="0"/>
              <w:widowControl w:val="0"/>
              <w:numPr>
                <w:ilvl w:val="0"/>
                <w:numId w:val="0"/>
              </w:numPr>
              <w:spacing w:line="240" w:lineRule="auto"/>
              <w:jc w:val="both"/>
              <w:rPr>
                <w:rFonts w:ascii="Arial" w:hAnsi="Arial" w:cs="Arial"/>
                <w:b/>
                <w:color w:val="auto"/>
                <w:lang w:val="en-US"/>
              </w:rPr>
            </w:pPr>
            <w:r w:rsidRPr="00405730">
              <w:rPr>
                <w:rFonts w:ascii="Arial" w:hAnsi="Arial" w:cs="Arial"/>
                <w:b/>
                <w:color w:val="auto"/>
                <w:lang w:val="en-US"/>
              </w:rPr>
              <w:t>Minimum cover</w:t>
            </w:r>
          </w:p>
        </w:tc>
      </w:tr>
      <w:tr w:rsidR="00437AC5" w:rsidRPr="00405730" w:rsidTr="00FF60F5">
        <w:tc>
          <w:tcPr>
            <w:tcW w:w="3812" w:type="dxa"/>
            <w:shd w:val="clear" w:color="auto" w:fill="auto"/>
          </w:tcPr>
          <w:p w:rsidR="00437AC5" w:rsidRPr="00317082" w:rsidRDefault="00437AC5" w:rsidP="00FF60F5">
            <w:pPr>
              <w:pStyle w:val="MRNumberedHeading1"/>
              <w:keepNext w:val="0"/>
              <w:keepLines w:val="0"/>
              <w:widowControl w:val="0"/>
              <w:numPr>
                <w:ilvl w:val="0"/>
                <w:numId w:val="0"/>
              </w:numPr>
              <w:spacing w:line="240" w:lineRule="auto"/>
              <w:jc w:val="both"/>
              <w:rPr>
                <w:rFonts w:ascii="Arial" w:hAnsi="Arial" w:cs="Arial"/>
                <w:color w:val="auto"/>
                <w:lang w:val="en-US"/>
              </w:rPr>
            </w:pPr>
            <w:r w:rsidRPr="00317082">
              <w:rPr>
                <w:rFonts w:ascii="Arial" w:hAnsi="Arial" w:cs="Arial"/>
                <w:color w:val="auto"/>
                <w:lang w:val="en-US"/>
              </w:rPr>
              <w:t>Employer’s Liability</w:t>
            </w:r>
          </w:p>
        </w:tc>
        <w:tc>
          <w:tcPr>
            <w:tcW w:w="4456" w:type="dxa"/>
            <w:shd w:val="clear" w:color="auto" w:fill="auto"/>
          </w:tcPr>
          <w:p w:rsidR="00437AC5" w:rsidRPr="00A425FF" w:rsidRDefault="00437AC5" w:rsidP="00FF60F5">
            <w:pPr>
              <w:pStyle w:val="MRNumberedHeading1"/>
              <w:keepNext w:val="0"/>
              <w:keepLines w:val="0"/>
              <w:widowControl w:val="0"/>
              <w:numPr>
                <w:ilvl w:val="0"/>
                <w:numId w:val="0"/>
              </w:numPr>
              <w:spacing w:line="240" w:lineRule="auto"/>
              <w:jc w:val="both"/>
              <w:rPr>
                <w:rFonts w:ascii="Arial" w:hAnsi="Arial" w:cs="Arial"/>
                <w:color w:val="000099"/>
                <w:highlight w:val="yellow"/>
                <w:lang w:val="en-US"/>
              </w:rPr>
            </w:pPr>
            <w:r w:rsidRPr="00A425FF">
              <w:rPr>
                <w:rFonts w:ascii="Arial" w:hAnsi="Arial" w:cs="Arial"/>
                <w:color w:val="000099"/>
                <w:lang w:val="en-US"/>
              </w:rPr>
              <w:t xml:space="preserve">£5,000,000   </w:t>
            </w:r>
          </w:p>
        </w:tc>
      </w:tr>
      <w:tr w:rsidR="00437AC5" w:rsidRPr="00405730" w:rsidTr="00FF60F5">
        <w:tc>
          <w:tcPr>
            <w:tcW w:w="3812" w:type="dxa"/>
            <w:shd w:val="clear" w:color="auto" w:fill="auto"/>
          </w:tcPr>
          <w:p w:rsidR="00437AC5" w:rsidRPr="0082598D" w:rsidRDefault="00437AC5" w:rsidP="00FF60F5">
            <w:pPr>
              <w:pStyle w:val="MRNumberedHeading1"/>
              <w:keepNext w:val="0"/>
              <w:keepLines w:val="0"/>
              <w:widowControl w:val="0"/>
              <w:numPr>
                <w:ilvl w:val="0"/>
                <w:numId w:val="0"/>
              </w:numPr>
              <w:spacing w:line="240" w:lineRule="auto"/>
              <w:jc w:val="both"/>
              <w:rPr>
                <w:rFonts w:ascii="Arial" w:hAnsi="Arial" w:cs="Arial"/>
                <w:color w:val="auto"/>
                <w:lang w:val="en-US"/>
              </w:rPr>
            </w:pPr>
            <w:r w:rsidRPr="00317082">
              <w:rPr>
                <w:rFonts w:ascii="Arial" w:hAnsi="Arial" w:cs="Arial"/>
                <w:color w:val="auto"/>
                <w:lang w:val="en-US"/>
              </w:rPr>
              <w:t>Public Liability</w:t>
            </w:r>
          </w:p>
        </w:tc>
        <w:tc>
          <w:tcPr>
            <w:tcW w:w="4456" w:type="dxa"/>
            <w:shd w:val="clear" w:color="auto" w:fill="auto"/>
          </w:tcPr>
          <w:p w:rsidR="00437AC5" w:rsidRPr="00A425FF" w:rsidRDefault="00437AC5" w:rsidP="00FF60F5">
            <w:pPr>
              <w:pStyle w:val="MRNumberedHeading1"/>
              <w:keepNext w:val="0"/>
              <w:keepLines w:val="0"/>
              <w:widowControl w:val="0"/>
              <w:numPr>
                <w:ilvl w:val="0"/>
                <w:numId w:val="0"/>
              </w:numPr>
              <w:spacing w:line="240" w:lineRule="auto"/>
              <w:jc w:val="both"/>
              <w:rPr>
                <w:rFonts w:ascii="Arial" w:hAnsi="Arial" w:cs="Arial"/>
                <w:color w:val="000099"/>
                <w:highlight w:val="yellow"/>
                <w:lang w:val="en-US"/>
              </w:rPr>
            </w:pPr>
            <w:r w:rsidRPr="00A425FF">
              <w:rPr>
                <w:rFonts w:ascii="Arial" w:hAnsi="Arial" w:cs="Arial"/>
                <w:color w:val="000099"/>
                <w:lang w:val="en-US"/>
              </w:rPr>
              <w:t xml:space="preserve">£1,000,000  </w:t>
            </w:r>
          </w:p>
        </w:tc>
      </w:tr>
      <w:tr w:rsidR="00437AC5" w:rsidRPr="00405730" w:rsidTr="00FF60F5">
        <w:tc>
          <w:tcPr>
            <w:tcW w:w="3812" w:type="dxa"/>
            <w:shd w:val="clear" w:color="auto" w:fill="auto"/>
          </w:tcPr>
          <w:p w:rsidR="00437AC5" w:rsidRPr="0082598D" w:rsidRDefault="00437AC5" w:rsidP="00FF60F5">
            <w:pPr>
              <w:pStyle w:val="MRNumberedHeading1"/>
              <w:keepNext w:val="0"/>
              <w:keepLines w:val="0"/>
              <w:widowControl w:val="0"/>
              <w:numPr>
                <w:ilvl w:val="0"/>
                <w:numId w:val="0"/>
              </w:numPr>
              <w:spacing w:line="240" w:lineRule="auto"/>
              <w:jc w:val="both"/>
              <w:rPr>
                <w:rFonts w:ascii="Arial" w:hAnsi="Arial" w:cs="Arial"/>
                <w:color w:val="auto"/>
                <w:lang w:val="en-US"/>
              </w:rPr>
            </w:pPr>
            <w:r w:rsidRPr="00317082">
              <w:rPr>
                <w:rFonts w:ascii="Arial" w:hAnsi="Arial" w:cs="Arial"/>
                <w:color w:val="auto"/>
                <w:lang w:val="en-US"/>
              </w:rPr>
              <w:t>Professional Indemnity</w:t>
            </w:r>
          </w:p>
        </w:tc>
        <w:tc>
          <w:tcPr>
            <w:tcW w:w="4456" w:type="dxa"/>
            <w:shd w:val="clear" w:color="auto" w:fill="auto"/>
          </w:tcPr>
          <w:p w:rsidR="00437AC5" w:rsidRPr="00A425FF" w:rsidRDefault="00437AC5" w:rsidP="00FF60F5">
            <w:pPr>
              <w:pStyle w:val="MRNumberedHeading1"/>
              <w:keepNext w:val="0"/>
              <w:keepLines w:val="0"/>
              <w:widowControl w:val="0"/>
              <w:numPr>
                <w:ilvl w:val="0"/>
                <w:numId w:val="0"/>
              </w:numPr>
              <w:spacing w:line="240" w:lineRule="auto"/>
              <w:jc w:val="both"/>
              <w:rPr>
                <w:rFonts w:ascii="Arial" w:hAnsi="Arial" w:cs="Arial"/>
                <w:color w:val="000099"/>
                <w:lang w:val="en-US"/>
              </w:rPr>
            </w:pPr>
            <w:r w:rsidRPr="00A425FF">
              <w:rPr>
                <w:rFonts w:ascii="Arial" w:hAnsi="Arial" w:cs="Arial"/>
                <w:color w:val="000099"/>
                <w:lang w:val="en-US"/>
              </w:rPr>
              <w:t xml:space="preserve">£1,000,000   </w:t>
            </w:r>
          </w:p>
        </w:tc>
      </w:tr>
    </w:tbl>
    <w:p w:rsidR="00437AC5" w:rsidRDefault="00437AC5" w:rsidP="00437AC5">
      <w:pPr>
        <w:rPr>
          <w:lang w:val="en-US"/>
        </w:rPr>
      </w:pPr>
    </w:p>
    <w:p w:rsidR="00437AC5" w:rsidRPr="00767853" w:rsidRDefault="00437AC5" w:rsidP="00437AC5">
      <w:pPr>
        <w:pStyle w:val="MRNumberedHeading1"/>
        <w:keepNext w:val="0"/>
        <w:keepLines w:val="0"/>
        <w:widowControl w:val="0"/>
        <w:tabs>
          <w:tab w:val="clear" w:pos="720"/>
          <w:tab w:val="num" w:pos="702"/>
        </w:tabs>
        <w:spacing w:line="240" w:lineRule="auto"/>
        <w:ind w:left="706" w:hanging="706"/>
        <w:jc w:val="both"/>
        <w:rPr>
          <w:rFonts w:ascii="Arial" w:hAnsi="Arial" w:cs="Arial"/>
          <w:b/>
          <w:color w:val="auto"/>
          <w:lang w:val="en-US"/>
        </w:rPr>
      </w:pPr>
      <w:r>
        <w:rPr>
          <w:rFonts w:ascii="Arial" w:hAnsi="Arial" w:cs="Arial"/>
          <w:b/>
          <w:color w:val="auto"/>
          <w:lang w:val="en-US"/>
        </w:rPr>
        <w:t xml:space="preserve">Further </w:t>
      </w:r>
      <w:r w:rsidRPr="00767853">
        <w:rPr>
          <w:rFonts w:ascii="Arial" w:hAnsi="Arial" w:cs="Arial"/>
          <w:b/>
          <w:color w:val="auto"/>
          <w:lang w:val="en-US"/>
        </w:rPr>
        <w:t>Authority obligations</w:t>
      </w:r>
      <w:r w:rsidR="00967728">
        <w:rPr>
          <w:rFonts w:ascii="Arial" w:hAnsi="Arial" w:cs="Arial"/>
          <w:b/>
          <w:color w:val="auto"/>
          <w:lang w:val="en-US"/>
        </w:rPr>
        <w:t xml:space="preserve"> </w:t>
      </w:r>
      <w:r w:rsidR="00967728">
        <w:rPr>
          <w:rFonts w:ascii="Arial" w:hAnsi="Arial" w:cs="Arial"/>
          <w:b/>
          <w:color w:val="auto"/>
        </w:rPr>
        <w:fldChar w:fldCharType="begin">
          <w:ffData>
            <w:name w:val=""/>
            <w:enabled/>
            <w:calcOnExit w:val="0"/>
            <w:checkBox>
              <w:sizeAuto/>
              <w:default w:val="0"/>
            </w:checkBox>
          </w:ffData>
        </w:fldChar>
      </w:r>
      <w:r w:rsidR="00967728">
        <w:rPr>
          <w:rFonts w:ascii="Arial" w:hAnsi="Arial" w:cs="Arial"/>
          <w:b/>
          <w:color w:val="auto"/>
        </w:rPr>
        <w:instrText xml:space="preserve"> FORMCHECKBOX </w:instrText>
      </w:r>
      <w:r w:rsidR="00F0445B">
        <w:rPr>
          <w:rFonts w:ascii="Arial" w:hAnsi="Arial" w:cs="Arial"/>
          <w:b/>
          <w:color w:val="auto"/>
        </w:rPr>
      </w:r>
      <w:r w:rsidR="00F0445B">
        <w:rPr>
          <w:rFonts w:ascii="Arial" w:hAnsi="Arial" w:cs="Arial"/>
          <w:b/>
          <w:color w:val="auto"/>
        </w:rPr>
        <w:fldChar w:fldCharType="separate"/>
      </w:r>
      <w:r w:rsidR="00967728">
        <w:rPr>
          <w:rFonts w:ascii="Arial" w:hAnsi="Arial" w:cs="Arial"/>
          <w:b/>
          <w:color w:val="auto"/>
        </w:rPr>
        <w:fldChar w:fldCharType="end"/>
      </w:r>
      <w:r>
        <w:rPr>
          <w:rFonts w:ascii="Arial" w:hAnsi="Arial" w:cs="Arial"/>
          <w:b/>
          <w:color w:val="auto"/>
          <w:lang w:val="en-US"/>
        </w:rPr>
        <w:t xml:space="preserve"> </w:t>
      </w:r>
      <w:r w:rsidR="008F39FC" w:rsidRPr="00936A09">
        <w:rPr>
          <w:rFonts w:ascii="Arial" w:hAnsi="Arial" w:cs="Arial"/>
          <w:b/>
          <w:color w:val="auto"/>
        </w:rPr>
        <w:fldChar w:fldCharType="begin"/>
      </w:r>
      <w:r w:rsidR="008F39FC" w:rsidRPr="00936A09">
        <w:rPr>
          <w:rFonts w:ascii="Arial" w:hAnsi="Arial" w:cs="Arial"/>
          <w:b/>
          <w:color w:val="auto"/>
        </w:rPr>
        <w:instrText xml:space="preserve">              </w:instrText>
      </w:r>
      <w:r w:rsidR="008F39FC" w:rsidRPr="00936A09">
        <w:rPr>
          <w:rFonts w:ascii="Arial" w:hAnsi="Arial" w:cs="Arial"/>
          <w:b/>
          <w:color w:val="auto"/>
        </w:rPr>
        <w:fldChar w:fldCharType="end"/>
      </w:r>
      <w:r>
        <w:rPr>
          <w:rFonts w:ascii="Arial" w:hAnsi="Arial" w:cs="Arial"/>
          <w:b/>
          <w:color w:val="auto"/>
          <w:lang w:val="en-US"/>
        </w:rPr>
        <w:fldChar w:fldCharType="begin"/>
      </w:r>
      <w:r>
        <w:rPr>
          <w:rFonts w:ascii="Arial" w:hAnsi="Arial" w:cs="Arial"/>
          <w:b/>
          <w:color w:val="auto"/>
          <w:lang w:val="en-US"/>
        </w:rPr>
        <w:instrText xml:space="preserve">              </w:instrText>
      </w:r>
      <w:r>
        <w:rPr>
          <w:rFonts w:ascii="Arial" w:hAnsi="Arial" w:cs="Arial"/>
          <w:b/>
          <w:color w:val="auto"/>
          <w:lang w:val="en-US"/>
        </w:rPr>
        <w:fldChar w:fldCharType="end"/>
      </w:r>
      <w:r>
        <w:rPr>
          <w:rFonts w:ascii="Arial" w:hAnsi="Arial" w:cs="Arial"/>
          <w:b/>
          <w:color w:val="auto"/>
          <w:lang w:val="en-US"/>
        </w:rPr>
        <w:t xml:space="preserve"> (only applicable to the Contract if this box is checked and the Schedule inserted)</w:t>
      </w:r>
    </w:p>
    <w:p w:rsidR="00437AC5" w:rsidRDefault="00437AC5" w:rsidP="00437AC5">
      <w:pPr>
        <w:pStyle w:val="MRNumberedHeading2"/>
        <w:spacing w:line="240" w:lineRule="auto"/>
        <w:jc w:val="both"/>
        <w:rPr>
          <w:sz w:val="22"/>
          <w:szCs w:val="22"/>
          <w:lang w:val="en-US"/>
        </w:rPr>
      </w:pPr>
      <w:r w:rsidRPr="00A041E9">
        <w:rPr>
          <w:sz w:val="22"/>
          <w:szCs w:val="22"/>
          <w:lang w:val="en-US"/>
        </w:rPr>
        <w:t xml:space="preserve">The Authority’s Obligations are set out in Schedule </w:t>
      </w:r>
      <w:r w:rsidRPr="00A041E9">
        <w:rPr>
          <w:b/>
          <w:sz w:val="22"/>
          <w:szCs w:val="22"/>
          <w:lang w:val="en-US"/>
        </w:rPr>
        <w:t>[</w:t>
      </w:r>
      <w:r w:rsidRPr="009E4E2B">
        <w:rPr>
          <w:b/>
          <w:i/>
          <w:sz w:val="22"/>
          <w:szCs w:val="22"/>
          <w:highlight w:val="cyan"/>
          <w:lang w:val="en-US"/>
        </w:rPr>
        <w:t>insert schedule number</w:t>
      </w:r>
      <w:r w:rsidRPr="00A041E9">
        <w:rPr>
          <w:b/>
          <w:sz w:val="22"/>
          <w:szCs w:val="22"/>
          <w:lang w:val="en-US"/>
        </w:rPr>
        <w:t>]</w:t>
      </w:r>
      <w:r w:rsidRPr="00A041E9">
        <w:rPr>
          <w:sz w:val="22"/>
          <w:szCs w:val="22"/>
          <w:lang w:val="en-US"/>
        </w:rPr>
        <w:t>.</w:t>
      </w:r>
    </w:p>
    <w:p w:rsidR="00437AC5" w:rsidRDefault="00437AC5" w:rsidP="00437AC5">
      <w:pPr>
        <w:rPr>
          <w:lang w:val="en-US"/>
        </w:rPr>
      </w:pPr>
    </w:p>
    <w:p w:rsidR="00437AC5" w:rsidRPr="00E122FB" w:rsidRDefault="00437AC5" w:rsidP="00437AC5">
      <w:pPr>
        <w:pStyle w:val="MRNumberedHeading1"/>
        <w:keepNext w:val="0"/>
        <w:keepLines w:val="0"/>
        <w:widowControl w:val="0"/>
        <w:tabs>
          <w:tab w:val="clear" w:pos="720"/>
          <w:tab w:val="num" w:pos="702"/>
        </w:tabs>
        <w:spacing w:line="240" w:lineRule="auto"/>
        <w:ind w:left="706" w:hanging="706"/>
        <w:jc w:val="both"/>
        <w:rPr>
          <w:rFonts w:ascii="Arial" w:hAnsi="Arial" w:cs="Arial"/>
          <w:b/>
          <w:color w:val="auto"/>
          <w:lang w:val="en-US"/>
        </w:rPr>
      </w:pPr>
      <w:r w:rsidRPr="00E122FB">
        <w:rPr>
          <w:rFonts w:ascii="Arial" w:hAnsi="Arial" w:cs="Arial"/>
          <w:b/>
          <w:color w:val="auto"/>
          <w:lang w:val="en-US"/>
        </w:rPr>
        <w:t>Assignment of Intellectual Property Rights in deliverables, materials and outputs</w:t>
      </w:r>
      <w:r>
        <w:rPr>
          <w:rFonts w:ascii="Arial" w:hAnsi="Arial" w:cs="Arial"/>
          <w:b/>
          <w:color w:val="auto"/>
          <w:lang w:val="en-US"/>
        </w:rPr>
        <w:t xml:space="preserve"> </w:t>
      </w:r>
      <w:r>
        <w:rPr>
          <w:rFonts w:ascii="Arial" w:hAnsi="Arial" w:cs="Arial"/>
          <w:b/>
          <w:color w:val="auto"/>
          <w:lang w:val="en-US"/>
        </w:rPr>
        <w:fldChar w:fldCharType="begin">
          <w:ffData>
            <w:name w:val=""/>
            <w:enabled/>
            <w:calcOnExit w:val="0"/>
            <w:checkBox>
              <w:sizeAuto/>
              <w:default w:val="1"/>
            </w:checkBox>
          </w:ffData>
        </w:fldChar>
      </w:r>
      <w:r>
        <w:rPr>
          <w:rFonts w:ascii="Arial" w:hAnsi="Arial" w:cs="Arial"/>
          <w:b/>
          <w:color w:val="auto"/>
          <w:lang w:val="en-US"/>
        </w:rPr>
        <w:instrText xml:space="preserve"> FORMCHECKBOX </w:instrText>
      </w:r>
      <w:r w:rsidR="00F0445B">
        <w:rPr>
          <w:rFonts w:ascii="Arial" w:hAnsi="Arial" w:cs="Arial"/>
          <w:b/>
          <w:color w:val="auto"/>
          <w:lang w:val="en-US"/>
        </w:rPr>
      </w:r>
      <w:r w:rsidR="00F0445B">
        <w:rPr>
          <w:rFonts w:ascii="Arial" w:hAnsi="Arial" w:cs="Arial"/>
          <w:b/>
          <w:color w:val="auto"/>
          <w:lang w:val="en-US"/>
        </w:rPr>
        <w:fldChar w:fldCharType="separate"/>
      </w:r>
      <w:r>
        <w:rPr>
          <w:rFonts w:ascii="Arial" w:hAnsi="Arial" w:cs="Arial"/>
          <w:b/>
          <w:color w:val="auto"/>
          <w:lang w:val="en-US"/>
        </w:rPr>
        <w:fldChar w:fldCharType="end"/>
      </w:r>
      <w:r>
        <w:rPr>
          <w:rFonts w:ascii="Arial" w:hAnsi="Arial" w:cs="Arial"/>
          <w:b/>
          <w:color w:val="auto"/>
          <w:lang w:val="en-US"/>
        </w:rPr>
        <w:t xml:space="preserve"> (only applicable to the Contract if this box is checked)</w:t>
      </w:r>
    </w:p>
    <w:p w:rsidR="00437AC5" w:rsidRPr="006B6C30" w:rsidRDefault="00437AC5" w:rsidP="00437AC5">
      <w:pPr>
        <w:pStyle w:val="MRNumberedHeading2"/>
        <w:spacing w:line="240" w:lineRule="auto"/>
        <w:jc w:val="both"/>
        <w:rPr>
          <w:sz w:val="22"/>
          <w:szCs w:val="22"/>
          <w:lang w:val="en-US"/>
        </w:rPr>
      </w:pPr>
      <w:r w:rsidRPr="00CC1E8B">
        <w:rPr>
          <w:rFonts w:cs="Arial"/>
          <w:sz w:val="22"/>
          <w:szCs w:val="22"/>
          <w:lang w:val="en-US"/>
        </w:rPr>
        <w:t xml:space="preserve">The Supplier confirms and agrees that all Intellectual Property Rights in and to the deliverables, material and any other output developed by the Supplier as part of the Services in accordance with the Specification and Tender Response Document, shall be owned by the Authority.  The Supplier hereby assigns with full title guarantee by way of present and future assignment all Intellectual Property Rights in and to such deliverables, material and other outputs.  The Supplier shall ensure that all Staff </w:t>
      </w:r>
      <w:proofErr w:type="gramStart"/>
      <w:r w:rsidRPr="00CC1E8B">
        <w:rPr>
          <w:rFonts w:cs="Arial"/>
          <w:sz w:val="22"/>
          <w:szCs w:val="22"/>
          <w:lang w:val="en-US"/>
        </w:rPr>
        <w:t>assign</w:t>
      </w:r>
      <w:proofErr w:type="gramEnd"/>
      <w:r w:rsidRPr="00CC1E8B">
        <w:rPr>
          <w:rFonts w:cs="Arial"/>
          <w:sz w:val="22"/>
          <w:szCs w:val="22"/>
          <w:lang w:val="en-US"/>
        </w:rPr>
        <w:t xml:space="preserve"> any Intellectual Property Rights they may have in and to such deliverables, material and other outputs to the Supplier to give effect to Clause </w:t>
      </w:r>
      <w:r w:rsidRPr="00CC1E8B">
        <w:rPr>
          <w:rFonts w:cs="Arial"/>
          <w:sz w:val="22"/>
          <w:szCs w:val="22"/>
          <w:lang w:val="en-US"/>
        </w:rPr>
        <w:fldChar w:fldCharType="begin"/>
      </w:r>
      <w:r w:rsidRPr="00CC1E8B">
        <w:rPr>
          <w:rFonts w:cs="Arial"/>
          <w:sz w:val="22"/>
          <w:szCs w:val="22"/>
          <w:lang w:val="en-US"/>
        </w:rPr>
        <w:instrText xml:space="preserve"> REF _Ref352856100 \r \h  \* MERGEFORMAT </w:instrText>
      </w:r>
      <w:r w:rsidRPr="00CC1E8B">
        <w:rPr>
          <w:rFonts w:cs="Arial"/>
          <w:sz w:val="22"/>
          <w:szCs w:val="22"/>
          <w:lang w:val="en-US"/>
        </w:rPr>
      </w:r>
      <w:r w:rsidRPr="00CC1E8B">
        <w:rPr>
          <w:rFonts w:cs="Arial"/>
          <w:sz w:val="22"/>
          <w:szCs w:val="22"/>
          <w:lang w:val="en-US"/>
        </w:rPr>
        <w:fldChar w:fldCharType="separate"/>
      </w:r>
      <w:r>
        <w:rPr>
          <w:rFonts w:cs="Arial"/>
          <w:sz w:val="22"/>
          <w:szCs w:val="22"/>
          <w:lang w:val="en-US"/>
        </w:rPr>
        <w:t>14</w:t>
      </w:r>
      <w:r w:rsidRPr="00CC1E8B">
        <w:rPr>
          <w:rFonts w:cs="Arial"/>
          <w:sz w:val="22"/>
          <w:szCs w:val="22"/>
          <w:lang w:val="en-US"/>
        </w:rPr>
        <w:fldChar w:fldCharType="end"/>
      </w:r>
      <w:r w:rsidRPr="00CC1E8B">
        <w:rPr>
          <w:rFonts w:cs="Arial"/>
          <w:sz w:val="22"/>
          <w:szCs w:val="22"/>
          <w:lang w:val="en-US"/>
        </w:rPr>
        <w:t xml:space="preserve"> of this </w:t>
      </w:r>
      <w:r w:rsidRPr="00CC1E8B">
        <w:rPr>
          <w:rFonts w:cs="Arial"/>
          <w:sz w:val="22"/>
          <w:szCs w:val="22"/>
          <w:lang w:val="en-US"/>
        </w:rPr>
        <w:fldChar w:fldCharType="begin"/>
      </w:r>
      <w:r w:rsidRPr="00CC1E8B">
        <w:rPr>
          <w:rFonts w:cs="Arial"/>
          <w:sz w:val="22"/>
          <w:szCs w:val="22"/>
          <w:lang w:val="en-US"/>
        </w:rPr>
        <w:instrText xml:space="preserve"> REF _Ref318785210 \r \h  \* MERGEFORMAT </w:instrText>
      </w:r>
      <w:r w:rsidRPr="00CC1E8B">
        <w:rPr>
          <w:rFonts w:cs="Arial"/>
          <w:sz w:val="22"/>
          <w:szCs w:val="22"/>
          <w:lang w:val="en-US"/>
        </w:rPr>
      </w:r>
      <w:r w:rsidRPr="00CC1E8B">
        <w:rPr>
          <w:rFonts w:cs="Arial"/>
          <w:sz w:val="22"/>
          <w:szCs w:val="22"/>
          <w:lang w:val="en-US"/>
        </w:rPr>
        <w:fldChar w:fldCharType="separate"/>
      </w:r>
      <w:r>
        <w:rPr>
          <w:rFonts w:cs="Arial"/>
          <w:sz w:val="22"/>
          <w:szCs w:val="22"/>
          <w:lang w:val="en-US"/>
        </w:rPr>
        <w:t>Schedule 1</w:t>
      </w:r>
      <w:r w:rsidRPr="00CC1E8B">
        <w:rPr>
          <w:rFonts w:cs="Arial"/>
          <w:sz w:val="22"/>
          <w:szCs w:val="22"/>
          <w:lang w:val="en-US"/>
        </w:rPr>
        <w:fldChar w:fldCharType="end"/>
      </w:r>
      <w:r w:rsidRPr="00CC1E8B">
        <w:rPr>
          <w:rFonts w:cs="Arial"/>
          <w:sz w:val="22"/>
          <w:szCs w:val="22"/>
          <w:lang w:val="en-US"/>
        </w:rPr>
        <w:t xml:space="preserve"> and that such Staff absolutely and irrevocably waive their moral rights in relation to such deliverables, material and other outputs.  Clause </w:t>
      </w:r>
      <w:r w:rsidRPr="00CC1E8B">
        <w:rPr>
          <w:rFonts w:cs="Arial"/>
          <w:sz w:val="22"/>
          <w:szCs w:val="22"/>
          <w:lang w:val="en-US"/>
        </w:rPr>
        <w:fldChar w:fldCharType="begin"/>
      </w:r>
      <w:r w:rsidRPr="00CC1E8B">
        <w:rPr>
          <w:rFonts w:cs="Arial"/>
          <w:sz w:val="22"/>
          <w:szCs w:val="22"/>
          <w:lang w:val="en-US"/>
        </w:rPr>
        <w:instrText xml:space="preserve"> REF _Ref352856100 \r \h  \* MERGEFORMAT </w:instrText>
      </w:r>
      <w:r w:rsidRPr="00CC1E8B">
        <w:rPr>
          <w:rFonts w:cs="Arial"/>
          <w:sz w:val="22"/>
          <w:szCs w:val="22"/>
          <w:lang w:val="en-US"/>
        </w:rPr>
      </w:r>
      <w:r w:rsidRPr="00CC1E8B">
        <w:rPr>
          <w:rFonts w:cs="Arial"/>
          <w:sz w:val="22"/>
          <w:szCs w:val="22"/>
          <w:lang w:val="en-US"/>
        </w:rPr>
        <w:fldChar w:fldCharType="separate"/>
      </w:r>
      <w:r>
        <w:rPr>
          <w:rFonts w:cs="Arial"/>
          <w:sz w:val="22"/>
          <w:szCs w:val="22"/>
          <w:lang w:val="en-US"/>
        </w:rPr>
        <w:t>14</w:t>
      </w:r>
      <w:r w:rsidRPr="00CC1E8B">
        <w:rPr>
          <w:rFonts w:cs="Arial"/>
          <w:sz w:val="22"/>
          <w:szCs w:val="22"/>
          <w:lang w:val="en-US"/>
        </w:rPr>
        <w:fldChar w:fldCharType="end"/>
      </w:r>
      <w:r w:rsidRPr="00CC1E8B">
        <w:rPr>
          <w:rFonts w:cs="Arial"/>
          <w:sz w:val="22"/>
          <w:szCs w:val="22"/>
          <w:lang w:val="en-US"/>
        </w:rPr>
        <w:t xml:space="preserve"> of this </w:t>
      </w:r>
      <w:r w:rsidRPr="00CC1E8B">
        <w:rPr>
          <w:rFonts w:cs="Arial"/>
          <w:sz w:val="22"/>
          <w:szCs w:val="22"/>
          <w:lang w:val="en-US"/>
        </w:rPr>
        <w:fldChar w:fldCharType="begin"/>
      </w:r>
      <w:r w:rsidRPr="00CC1E8B">
        <w:rPr>
          <w:rFonts w:cs="Arial"/>
          <w:sz w:val="22"/>
          <w:szCs w:val="22"/>
          <w:lang w:val="en-US"/>
        </w:rPr>
        <w:instrText xml:space="preserve"> REF _Ref318785210 \r \h  \* MERGEFORMAT </w:instrText>
      </w:r>
      <w:r w:rsidRPr="00CC1E8B">
        <w:rPr>
          <w:rFonts w:cs="Arial"/>
          <w:sz w:val="22"/>
          <w:szCs w:val="22"/>
          <w:lang w:val="en-US"/>
        </w:rPr>
      </w:r>
      <w:r w:rsidRPr="00CC1E8B">
        <w:rPr>
          <w:rFonts w:cs="Arial"/>
          <w:sz w:val="22"/>
          <w:szCs w:val="22"/>
          <w:lang w:val="en-US"/>
        </w:rPr>
        <w:fldChar w:fldCharType="separate"/>
      </w:r>
      <w:r>
        <w:rPr>
          <w:rFonts w:cs="Arial"/>
          <w:sz w:val="22"/>
          <w:szCs w:val="22"/>
          <w:lang w:val="en-US"/>
        </w:rPr>
        <w:t>Schedule 1</w:t>
      </w:r>
      <w:r w:rsidRPr="00CC1E8B">
        <w:rPr>
          <w:rFonts w:cs="Arial"/>
          <w:sz w:val="22"/>
          <w:szCs w:val="22"/>
          <w:lang w:val="en-US"/>
        </w:rPr>
        <w:fldChar w:fldCharType="end"/>
      </w:r>
      <w:r w:rsidRPr="00CC1E8B">
        <w:rPr>
          <w:rFonts w:cs="Arial"/>
          <w:sz w:val="22"/>
          <w:szCs w:val="22"/>
          <w:lang w:val="en-US"/>
        </w:rPr>
        <w:t xml:space="preserve"> shall continue notwithstanding the expiry or earlier termination of this Contract. </w:t>
      </w:r>
    </w:p>
    <w:p w:rsidR="00437AC5" w:rsidRPr="00806801" w:rsidRDefault="00437AC5" w:rsidP="00437AC5">
      <w:pPr>
        <w:spacing w:line="240" w:lineRule="auto"/>
        <w:jc w:val="both"/>
        <w:rPr>
          <w:color w:val="999999"/>
          <w:szCs w:val="22"/>
        </w:rPr>
      </w:pPr>
    </w:p>
    <w:p w:rsidR="00437AC5" w:rsidRPr="00E122FB" w:rsidRDefault="00437AC5" w:rsidP="00437AC5">
      <w:pPr>
        <w:pStyle w:val="MRNumberedHeading1"/>
        <w:keepNext w:val="0"/>
        <w:keepLines w:val="0"/>
        <w:widowControl w:val="0"/>
        <w:spacing w:line="240" w:lineRule="auto"/>
        <w:ind w:left="706" w:hanging="706"/>
        <w:jc w:val="both"/>
        <w:rPr>
          <w:rFonts w:ascii="Arial" w:hAnsi="Arial" w:cs="Arial"/>
          <w:b/>
          <w:color w:val="auto"/>
          <w:lang w:val="en-US"/>
        </w:rPr>
      </w:pPr>
      <w:r w:rsidRPr="00E122FB">
        <w:rPr>
          <w:rFonts w:ascii="Arial" w:hAnsi="Arial" w:cs="Arial"/>
          <w:b/>
          <w:color w:val="auto"/>
          <w:lang w:val="en-US"/>
        </w:rPr>
        <w:t xml:space="preserve">Inclusion of a </w:t>
      </w:r>
      <w:r>
        <w:rPr>
          <w:rFonts w:ascii="Arial" w:hAnsi="Arial" w:cs="Arial"/>
          <w:b/>
          <w:color w:val="auto"/>
          <w:lang w:val="en-US"/>
        </w:rPr>
        <w:t xml:space="preserve">Change Control Process </w:t>
      </w:r>
      <w:r>
        <w:rPr>
          <w:rFonts w:ascii="Arial" w:hAnsi="Arial" w:cs="Arial"/>
          <w:b/>
          <w:color w:val="auto"/>
          <w:lang w:val="en-US"/>
        </w:rPr>
        <w:fldChar w:fldCharType="begin">
          <w:ffData>
            <w:name w:val=""/>
            <w:enabled/>
            <w:calcOnExit w:val="0"/>
            <w:checkBox>
              <w:sizeAuto/>
              <w:default w:val="1"/>
            </w:checkBox>
          </w:ffData>
        </w:fldChar>
      </w:r>
      <w:r>
        <w:rPr>
          <w:rFonts w:ascii="Arial" w:hAnsi="Arial" w:cs="Arial"/>
          <w:b/>
          <w:color w:val="auto"/>
          <w:lang w:val="en-US"/>
        </w:rPr>
        <w:instrText xml:space="preserve"> FORMCHECKBOX </w:instrText>
      </w:r>
      <w:r w:rsidR="00F0445B">
        <w:rPr>
          <w:rFonts w:ascii="Arial" w:hAnsi="Arial" w:cs="Arial"/>
          <w:b/>
          <w:color w:val="auto"/>
          <w:lang w:val="en-US"/>
        </w:rPr>
      </w:r>
      <w:r w:rsidR="00F0445B">
        <w:rPr>
          <w:rFonts w:ascii="Arial" w:hAnsi="Arial" w:cs="Arial"/>
          <w:b/>
          <w:color w:val="auto"/>
          <w:lang w:val="en-US"/>
        </w:rPr>
        <w:fldChar w:fldCharType="separate"/>
      </w:r>
      <w:r>
        <w:rPr>
          <w:rFonts w:ascii="Arial" w:hAnsi="Arial" w:cs="Arial"/>
          <w:b/>
          <w:color w:val="auto"/>
          <w:lang w:val="en-US"/>
        </w:rPr>
        <w:fldChar w:fldCharType="end"/>
      </w:r>
      <w:r>
        <w:rPr>
          <w:rFonts w:ascii="Arial" w:hAnsi="Arial" w:cs="Arial"/>
          <w:b/>
          <w:color w:val="auto"/>
          <w:lang w:val="en-US"/>
        </w:rPr>
        <w:t xml:space="preserve"> (only applicable to the Contract if this box is checked</w:t>
      </w:r>
      <w:r w:rsidRPr="00116289">
        <w:rPr>
          <w:rFonts w:ascii="Arial" w:hAnsi="Arial" w:cs="Arial"/>
          <w:b/>
          <w:color w:val="auto"/>
          <w:lang w:val="en-US"/>
        </w:rPr>
        <w:t xml:space="preserve"> </w:t>
      </w:r>
      <w:r>
        <w:rPr>
          <w:rFonts w:ascii="Arial" w:hAnsi="Arial" w:cs="Arial"/>
          <w:b/>
          <w:color w:val="auto"/>
          <w:lang w:val="en-US"/>
        </w:rPr>
        <w:t>and the Schedule inserted)</w:t>
      </w:r>
    </w:p>
    <w:p w:rsidR="00437AC5" w:rsidRPr="00762B2E" w:rsidRDefault="00437AC5" w:rsidP="00437AC5">
      <w:pPr>
        <w:pStyle w:val="MRNumberedHeading2"/>
        <w:spacing w:line="240" w:lineRule="auto"/>
        <w:jc w:val="both"/>
        <w:rPr>
          <w:lang w:val="en-US"/>
        </w:rPr>
      </w:pPr>
      <w:r w:rsidRPr="00762B2E">
        <w:rPr>
          <w:rFonts w:cs="Arial"/>
          <w:sz w:val="22"/>
          <w:szCs w:val="22"/>
          <w:lang w:val="en-US"/>
        </w:rPr>
        <w:t>Any changes to this Contract, including to the Services, may only be agreed in accordance with the Change Control Process set out in Schedule</w:t>
      </w:r>
      <w:r>
        <w:rPr>
          <w:rFonts w:cs="Arial"/>
          <w:sz w:val="22"/>
          <w:szCs w:val="22"/>
          <w:lang w:val="en-US"/>
        </w:rPr>
        <w:t xml:space="preserve"> 8.</w:t>
      </w:r>
      <w:r w:rsidRPr="00762B2E">
        <w:rPr>
          <w:rFonts w:cs="Arial"/>
          <w:sz w:val="22"/>
          <w:szCs w:val="22"/>
          <w:lang w:val="en-US"/>
        </w:rPr>
        <w:t xml:space="preserve"> </w:t>
      </w:r>
    </w:p>
    <w:p w:rsidR="00437AC5" w:rsidRPr="00806801" w:rsidRDefault="00437AC5" w:rsidP="00437AC5">
      <w:pPr>
        <w:spacing w:line="240" w:lineRule="auto"/>
        <w:rPr>
          <w:color w:val="999999"/>
        </w:rPr>
      </w:pPr>
    </w:p>
    <w:p w:rsidR="00437AC5" w:rsidRPr="00806801" w:rsidRDefault="00437AC5" w:rsidP="00437AC5">
      <w:pPr>
        <w:pStyle w:val="MRNumberedHeading1"/>
        <w:keepNext w:val="0"/>
        <w:keepLines w:val="0"/>
        <w:widowControl w:val="0"/>
        <w:spacing w:line="240" w:lineRule="auto"/>
        <w:ind w:left="706" w:hanging="706"/>
        <w:jc w:val="both"/>
        <w:rPr>
          <w:lang w:val="en-US"/>
        </w:rPr>
      </w:pPr>
      <w:r w:rsidRPr="00E122FB">
        <w:rPr>
          <w:rFonts w:ascii="Arial" w:hAnsi="Arial"/>
          <w:b/>
          <w:color w:val="auto"/>
          <w:lang w:val="en-US"/>
        </w:rPr>
        <w:t>Authority step-in rights</w:t>
      </w:r>
      <w:r>
        <w:rPr>
          <w:rFonts w:ascii="Arial" w:hAnsi="Arial"/>
          <w:b/>
          <w:color w:val="auto"/>
          <w:lang w:val="en-US"/>
        </w:rPr>
        <w:t xml:space="preserve"> </w:t>
      </w:r>
      <w:r>
        <w:rPr>
          <w:rFonts w:ascii="Arial" w:hAnsi="Arial" w:cs="Arial"/>
          <w:b/>
          <w:color w:val="auto"/>
          <w:lang w:val="en-US"/>
        </w:rPr>
        <w:fldChar w:fldCharType="begin">
          <w:ffData>
            <w:name w:val=""/>
            <w:enabled/>
            <w:calcOnExit w:val="0"/>
            <w:checkBox>
              <w:sizeAuto/>
              <w:default w:val="1"/>
            </w:checkBox>
          </w:ffData>
        </w:fldChar>
      </w:r>
      <w:r>
        <w:rPr>
          <w:rFonts w:ascii="Arial" w:hAnsi="Arial" w:cs="Arial"/>
          <w:b/>
          <w:color w:val="auto"/>
          <w:lang w:val="en-US"/>
        </w:rPr>
        <w:instrText xml:space="preserve"> FORMCHECKBOX </w:instrText>
      </w:r>
      <w:r w:rsidR="00F0445B">
        <w:rPr>
          <w:rFonts w:ascii="Arial" w:hAnsi="Arial" w:cs="Arial"/>
          <w:b/>
          <w:color w:val="auto"/>
          <w:lang w:val="en-US"/>
        </w:rPr>
      </w:r>
      <w:r w:rsidR="00F0445B">
        <w:rPr>
          <w:rFonts w:ascii="Arial" w:hAnsi="Arial" w:cs="Arial"/>
          <w:b/>
          <w:color w:val="auto"/>
          <w:lang w:val="en-US"/>
        </w:rPr>
        <w:fldChar w:fldCharType="separate"/>
      </w:r>
      <w:r>
        <w:rPr>
          <w:rFonts w:ascii="Arial" w:hAnsi="Arial" w:cs="Arial"/>
          <w:b/>
          <w:color w:val="auto"/>
          <w:lang w:val="en-US"/>
        </w:rPr>
        <w:fldChar w:fldCharType="end"/>
      </w:r>
      <w:r>
        <w:rPr>
          <w:rFonts w:ascii="Arial" w:hAnsi="Arial" w:cs="Arial"/>
          <w:b/>
          <w:color w:val="auto"/>
          <w:lang w:val="en-US"/>
        </w:rPr>
        <w:t xml:space="preserve"> (only applicable to the Contract if this box is checked</w:t>
      </w:r>
      <w:r w:rsidRPr="00116289">
        <w:rPr>
          <w:rFonts w:ascii="Arial" w:hAnsi="Arial" w:cs="Arial"/>
          <w:b/>
          <w:color w:val="auto"/>
          <w:lang w:val="en-US"/>
        </w:rPr>
        <w:t xml:space="preserve"> </w:t>
      </w:r>
      <w:r>
        <w:rPr>
          <w:rFonts w:ascii="Arial" w:hAnsi="Arial" w:cs="Arial"/>
          <w:b/>
          <w:color w:val="auto"/>
          <w:lang w:val="en-US"/>
        </w:rPr>
        <w:t>and the Schedule inserted)</w:t>
      </w:r>
    </w:p>
    <w:p w:rsidR="00437AC5" w:rsidRDefault="00437AC5" w:rsidP="00437AC5">
      <w:pPr>
        <w:pStyle w:val="MRNumberedHeading2"/>
        <w:spacing w:line="240" w:lineRule="auto"/>
        <w:rPr>
          <w:rFonts w:cs="Arial"/>
          <w:sz w:val="22"/>
          <w:szCs w:val="22"/>
          <w:lang w:val="en-US"/>
        </w:rPr>
      </w:pPr>
      <w:r w:rsidRPr="00E122FB">
        <w:rPr>
          <w:rFonts w:cs="Arial"/>
          <w:sz w:val="22"/>
          <w:szCs w:val="22"/>
          <w:lang w:val="en-US"/>
        </w:rPr>
        <w:t xml:space="preserve">If the Supplier is unable to provide the Services then the Authority shall be entitled to exercise Step </w:t>
      </w:r>
      <w:proofErr w:type="gramStart"/>
      <w:r w:rsidRPr="00E122FB">
        <w:rPr>
          <w:rFonts w:cs="Arial"/>
          <w:sz w:val="22"/>
          <w:szCs w:val="22"/>
          <w:lang w:val="en-US"/>
        </w:rPr>
        <w:t>In</w:t>
      </w:r>
      <w:proofErr w:type="gramEnd"/>
      <w:r w:rsidRPr="00E122FB">
        <w:rPr>
          <w:rFonts w:cs="Arial"/>
          <w:sz w:val="22"/>
          <w:szCs w:val="22"/>
          <w:lang w:val="en-US"/>
        </w:rPr>
        <w:t xml:space="preserve"> Rights set out in Schedule</w:t>
      </w:r>
      <w:r>
        <w:rPr>
          <w:rFonts w:cs="Arial"/>
          <w:sz w:val="22"/>
          <w:szCs w:val="22"/>
          <w:lang w:val="en-US"/>
        </w:rPr>
        <w:t xml:space="preserve"> 2.</w:t>
      </w:r>
    </w:p>
    <w:p w:rsidR="00437AC5" w:rsidRPr="00806801" w:rsidRDefault="00437AC5" w:rsidP="00437AC5">
      <w:pPr>
        <w:spacing w:line="240" w:lineRule="auto"/>
        <w:jc w:val="both"/>
        <w:rPr>
          <w:color w:val="999999"/>
        </w:rPr>
      </w:pPr>
    </w:p>
    <w:p w:rsidR="00437AC5" w:rsidRPr="00E122FB" w:rsidRDefault="00437AC5" w:rsidP="00437AC5">
      <w:pPr>
        <w:pStyle w:val="MRNumberedHeading1"/>
        <w:keepNext w:val="0"/>
        <w:keepLines w:val="0"/>
        <w:widowControl w:val="0"/>
        <w:spacing w:line="240" w:lineRule="auto"/>
        <w:ind w:left="706" w:hanging="706"/>
        <w:jc w:val="both"/>
        <w:rPr>
          <w:rFonts w:ascii="Arial" w:hAnsi="Arial"/>
          <w:b/>
          <w:color w:val="auto"/>
          <w:lang w:val="en-US"/>
        </w:rPr>
      </w:pPr>
      <w:r w:rsidRPr="00E122FB">
        <w:rPr>
          <w:rFonts w:ascii="Arial" w:hAnsi="Arial"/>
          <w:b/>
          <w:color w:val="auto"/>
          <w:lang w:val="en-US"/>
        </w:rPr>
        <w:t xml:space="preserve">Grant of lease or </w:t>
      </w:r>
      <w:proofErr w:type="spellStart"/>
      <w:r w:rsidRPr="00E122FB">
        <w:rPr>
          <w:rFonts w:ascii="Arial" w:hAnsi="Arial"/>
          <w:b/>
          <w:color w:val="auto"/>
          <w:lang w:val="en-US"/>
        </w:rPr>
        <w:t>licence</w:t>
      </w:r>
      <w:proofErr w:type="spellEnd"/>
      <w:r>
        <w:rPr>
          <w:rFonts w:ascii="Arial" w:hAnsi="Arial"/>
          <w:b/>
          <w:color w:val="auto"/>
          <w:lang w:val="en-US"/>
        </w:rPr>
        <w:t xml:space="preserve"> </w:t>
      </w:r>
      <w:r w:rsidR="00967728">
        <w:rPr>
          <w:rFonts w:ascii="Arial" w:hAnsi="Arial" w:cs="Arial"/>
          <w:b/>
          <w:color w:val="auto"/>
        </w:rPr>
        <w:fldChar w:fldCharType="begin">
          <w:ffData>
            <w:name w:val=""/>
            <w:enabled/>
            <w:calcOnExit w:val="0"/>
            <w:checkBox>
              <w:sizeAuto/>
              <w:default w:val="0"/>
            </w:checkBox>
          </w:ffData>
        </w:fldChar>
      </w:r>
      <w:r w:rsidR="00967728">
        <w:rPr>
          <w:rFonts w:ascii="Arial" w:hAnsi="Arial" w:cs="Arial"/>
          <w:b/>
          <w:color w:val="auto"/>
        </w:rPr>
        <w:instrText xml:space="preserve"> FORMCHECKBOX </w:instrText>
      </w:r>
      <w:r w:rsidR="00F0445B">
        <w:rPr>
          <w:rFonts w:ascii="Arial" w:hAnsi="Arial" w:cs="Arial"/>
          <w:b/>
          <w:color w:val="auto"/>
        </w:rPr>
      </w:r>
      <w:r w:rsidR="00F0445B">
        <w:rPr>
          <w:rFonts w:ascii="Arial" w:hAnsi="Arial" w:cs="Arial"/>
          <w:b/>
          <w:color w:val="auto"/>
        </w:rPr>
        <w:fldChar w:fldCharType="separate"/>
      </w:r>
      <w:r w:rsidR="00967728">
        <w:rPr>
          <w:rFonts w:ascii="Arial" w:hAnsi="Arial" w:cs="Arial"/>
          <w:b/>
          <w:color w:val="auto"/>
        </w:rPr>
        <w:fldChar w:fldCharType="end"/>
      </w:r>
      <w:r w:rsidR="008F39FC" w:rsidRPr="00936A09">
        <w:rPr>
          <w:rFonts w:ascii="Arial" w:hAnsi="Arial" w:cs="Arial"/>
          <w:b/>
          <w:color w:val="auto"/>
        </w:rPr>
        <w:fldChar w:fldCharType="begin"/>
      </w:r>
      <w:r w:rsidR="008F39FC" w:rsidRPr="00936A09">
        <w:rPr>
          <w:rFonts w:ascii="Arial" w:hAnsi="Arial" w:cs="Arial"/>
          <w:b/>
          <w:color w:val="auto"/>
        </w:rPr>
        <w:instrText xml:space="preserve">              </w:instrText>
      </w:r>
      <w:r w:rsidR="008F39FC" w:rsidRPr="00936A09">
        <w:rPr>
          <w:rFonts w:ascii="Arial" w:hAnsi="Arial" w:cs="Arial"/>
          <w:b/>
          <w:color w:val="auto"/>
        </w:rPr>
        <w:fldChar w:fldCharType="end"/>
      </w:r>
      <w:r w:rsidR="008F39FC">
        <w:rPr>
          <w:rFonts w:ascii="Arial" w:hAnsi="Arial" w:cs="Arial"/>
          <w:b/>
          <w:color w:val="auto"/>
          <w:lang w:val="en-US"/>
        </w:rPr>
        <w:fldChar w:fldCharType="begin"/>
      </w:r>
      <w:r w:rsidR="008F39FC">
        <w:rPr>
          <w:rFonts w:ascii="Arial" w:hAnsi="Arial" w:cs="Arial"/>
          <w:b/>
          <w:color w:val="auto"/>
          <w:lang w:val="en-US"/>
        </w:rPr>
        <w:instrText xml:space="preserve">              </w:instrText>
      </w:r>
      <w:r w:rsidR="008F39FC">
        <w:rPr>
          <w:rFonts w:ascii="Arial" w:hAnsi="Arial" w:cs="Arial"/>
          <w:b/>
          <w:color w:val="auto"/>
          <w:lang w:val="en-US"/>
        </w:rPr>
        <w:fldChar w:fldCharType="end"/>
      </w:r>
      <w:r w:rsidR="008F39FC">
        <w:rPr>
          <w:rFonts w:ascii="Arial" w:hAnsi="Arial" w:cs="Arial"/>
          <w:b/>
          <w:color w:val="auto"/>
          <w:lang w:val="en-US"/>
        </w:rPr>
        <w:t xml:space="preserve"> </w:t>
      </w:r>
      <w:r>
        <w:rPr>
          <w:rFonts w:ascii="Arial" w:hAnsi="Arial" w:cs="Arial"/>
          <w:b/>
          <w:color w:val="auto"/>
          <w:lang w:val="en-US"/>
        </w:rPr>
        <w:fldChar w:fldCharType="begin"/>
      </w:r>
      <w:r>
        <w:rPr>
          <w:rFonts w:ascii="Arial" w:hAnsi="Arial" w:cs="Arial"/>
          <w:b/>
          <w:color w:val="auto"/>
          <w:lang w:val="en-US"/>
        </w:rPr>
        <w:instrText xml:space="preserve">              </w:instrText>
      </w:r>
      <w:r>
        <w:rPr>
          <w:rFonts w:ascii="Arial" w:hAnsi="Arial" w:cs="Arial"/>
          <w:b/>
          <w:color w:val="auto"/>
          <w:lang w:val="en-US"/>
        </w:rPr>
        <w:fldChar w:fldCharType="end"/>
      </w:r>
      <w:r>
        <w:rPr>
          <w:rFonts w:ascii="Arial" w:hAnsi="Arial" w:cs="Arial"/>
          <w:b/>
          <w:color w:val="auto"/>
          <w:lang w:val="en-US"/>
        </w:rPr>
        <w:t xml:space="preserve"> (only applicable to the Contract if this box is checked)</w:t>
      </w:r>
    </w:p>
    <w:p w:rsidR="00437AC5" w:rsidRDefault="00437AC5" w:rsidP="00437AC5">
      <w:pPr>
        <w:pStyle w:val="MRNumberedHeading2"/>
        <w:spacing w:line="240" w:lineRule="auto"/>
        <w:jc w:val="both"/>
        <w:rPr>
          <w:rFonts w:cs="Arial"/>
          <w:sz w:val="22"/>
          <w:szCs w:val="22"/>
          <w:lang w:val="en-US"/>
        </w:rPr>
      </w:pPr>
      <w:r w:rsidRPr="00E122FB">
        <w:rPr>
          <w:rFonts w:cs="Arial"/>
          <w:sz w:val="22"/>
          <w:szCs w:val="22"/>
          <w:lang w:val="en-US"/>
        </w:rPr>
        <w:t xml:space="preserve">Promptly following execution of this Contract, the Supplier shall enter into the </w:t>
      </w:r>
      <w:r w:rsidRPr="008F3585">
        <w:rPr>
          <w:rFonts w:cs="Arial"/>
          <w:b/>
          <w:sz w:val="22"/>
          <w:szCs w:val="22"/>
          <w:lang w:val="en-US"/>
        </w:rPr>
        <w:t>[</w:t>
      </w:r>
      <w:r w:rsidRPr="009E4E2B">
        <w:rPr>
          <w:rFonts w:cs="Arial"/>
          <w:b/>
          <w:i/>
          <w:sz w:val="22"/>
          <w:szCs w:val="22"/>
          <w:highlight w:val="cyan"/>
          <w:lang w:val="en-US"/>
        </w:rPr>
        <w:t>lease/</w:t>
      </w:r>
      <w:proofErr w:type="spellStart"/>
      <w:r w:rsidRPr="009E4E2B">
        <w:rPr>
          <w:rFonts w:cs="Arial"/>
          <w:b/>
          <w:i/>
          <w:sz w:val="22"/>
          <w:szCs w:val="22"/>
          <w:highlight w:val="cyan"/>
          <w:lang w:val="en-US"/>
        </w:rPr>
        <w:t>licence</w:t>
      </w:r>
      <w:proofErr w:type="spellEnd"/>
      <w:r w:rsidRPr="008F3585">
        <w:rPr>
          <w:rFonts w:cs="Arial"/>
          <w:b/>
          <w:sz w:val="22"/>
          <w:szCs w:val="22"/>
          <w:lang w:val="en-US"/>
        </w:rPr>
        <w:t>]</w:t>
      </w:r>
      <w:r w:rsidRPr="00E122FB">
        <w:rPr>
          <w:rFonts w:cs="Arial"/>
          <w:sz w:val="22"/>
          <w:szCs w:val="22"/>
          <w:lang w:val="en-US"/>
        </w:rPr>
        <w:t>. Failure to comply with this Key Provision shall be an irremediable breach of this Contract.</w:t>
      </w:r>
    </w:p>
    <w:p w:rsidR="00437AC5" w:rsidRPr="00806801" w:rsidRDefault="00437AC5" w:rsidP="00437AC5">
      <w:pPr>
        <w:spacing w:line="240" w:lineRule="auto"/>
        <w:jc w:val="both"/>
        <w:rPr>
          <w:i/>
          <w:color w:val="999999"/>
        </w:rPr>
      </w:pPr>
    </w:p>
    <w:p w:rsidR="00437AC5" w:rsidRPr="008F3585" w:rsidRDefault="00437AC5" w:rsidP="00437AC5">
      <w:pPr>
        <w:pStyle w:val="MRNumberedHeading1"/>
        <w:keepNext w:val="0"/>
        <w:keepLines w:val="0"/>
        <w:widowControl w:val="0"/>
        <w:spacing w:line="240" w:lineRule="auto"/>
        <w:ind w:left="798" w:hanging="798"/>
        <w:jc w:val="both"/>
        <w:rPr>
          <w:rFonts w:ascii="Arial" w:hAnsi="Arial"/>
          <w:b/>
          <w:color w:val="auto"/>
          <w:lang w:val="en-US"/>
        </w:rPr>
      </w:pPr>
      <w:r w:rsidRPr="008F3585">
        <w:rPr>
          <w:rFonts w:ascii="Arial" w:hAnsi="Arial"/>
          <w:b/>
          <w:color w:val="auto"/>
          <w:lang w:val="en-US"/>
        </w:rPr>
        <w:lastRenderedPageBreak/>
        <w:t xml:space="preserve">Guarantee </w:t>
      </w:r>
      <w:r w:rsidRPr="008F3585">
        <w:rPr>
          <w:rFonts w:ascii="Arial" w:hAnsi="Arial"/>
          <w:b/>
          <w:color w:val="auto"/>
          <w:lang w:val="en-US"/>
        </w:rPr>
        <w:fldChar w:fldCharType="begin"/>
      </w:r>
      <w:r w:rsidRPr="008F3585">
        <w:rPr>
          <w:rFonts w:ascii="Arial" w:hAnsi="Arial"/>
          <w:b/>
          <w:color w:val="auto"/>
          <w:lang w:val="en-US"/>
        </w:rPr>
        <w:instrText xml:space="preserve">              </w:instrText>
      </w:r>
      <w:r w:rsidRPr="008F3585">
        <w:rPr>
          <w:rFonts w:ascii="Arial" w:hAnsi="Arial"/>
          <w:b/>
          <w:color w:val="auto"/>
          <w:lang w:val="en-US"/>
        </w:rPr>
        <w:fldChar w:fldCharType="end"/>
      </w:r>
      <w:r w:rsidRPr="008F3585">
        <w:rPr>
          <w:rFonts w:ascii="Arial" w:hAnsi="Arial"/>
          <w:b/>
          <w:color w:val="auto"/>
          <w:lang w:val="en-US"/>
        </w:rPr>
        <w:t xml:space="preserve"> </w:t>
      </w:r>
      <w:r w:rsidR="00967728">
        <w:rPr>
          <w:rFonts w:ascii="Arial" w:hAnsi="Arial" w:cs="Arial"/>
          <w:b/>
          <w:color w:val="auto"/>
        </w:rPr>
        <w:fldChar w:fldCharType="begin">
          <w:ffData>
            <w:name w:val=""/>
            <w:enabled/>
            <w:calcOnExit w:val="0"/>
            <w:checkBox>
              <w:sizeAuto/>
              <w:default w:val="0"/>
            </w:checkBox>
          </w:ffData>
        </w:fldChar>
      </w:r>
      <w:r w:rsidR="00967728">
        <w:rPr>
          <w:rFonts w:ascii="Arial" w:hAnsi="Arial" w:cs="Arial"/>
          <w:b/>
          <w:color w:val="auto"/>
        </w:rPr>
        <w:instrText xml:space="preserve"> FORMCHECKBOX </w:instrText>
      </w:r>
      <w:r w:rsidR="00F0445B">
        <w:rPr>
          <w:rFonts w:ascii="Arial" w:hAnsi="Arial" w:cs="Arial"/>
          <w:b/>
          <w:color w:val="auto"/>
        </w:rPr>
      </w:r>
      <w:r w:rsidR="00F0445B">
        <w:rPr>
          <w:rFonts w:ascii="Arial" w:hAnsi="Arial" w:cs="Arial"/>
          <w:b/>
          <w:color w:val="auto"/>
        </w:rPr>
        <w:fldChar w:fldCharType="separate"/>
      </w:r>
      <w:r w:rsidR="00967728">
        <w:rPr>
          <w:rFonts w:ascii="Arial" w:hAnsi="Arial" w:cs="Arial"/>
          <w:b/>
          <w:color w:val="auto"/>
        </w:rPr>
        <w:fldChar w:fldCharType="end"/>
      </w:r>
      <w:r w:rsidR="00967728" w:rsidRPr="008F3585">
        <w:rPr>
          <w:rFonts w:ascii="Arial" w:hAnsi="Arial"/>
          <w:b/>
          <w:color w:val="auto"/>
          <w:lang w:val="en-US"/>
        </w:rPr>
        <w:t xml:space="preserve"> </w:t>
      </w:r>
      <w:r w:rsidRPr="008F3585">
        <w:rPr>
          <w:rFonts w:ascii="Arial" w:hAnsi="Arial"/>
          <w:b/>
          <w:color w:val="auto"/>
          <w:lang w:val="en-US"/>
        </w:rPr>
        <w:t>(only applicable to the Contract if this bo</w:t>
      </w:r>
      <w:r>
        <w:rPr>
          <w:rFonts w:ascii="Arial" w:hAnsi="Arial"/>
          <w:b/>
          <w:color w:val="auto"/>
          <w:lang w:val="en-US"/>
        </w:rPr>
        <w:t>x is checked</w:t>
      </w:r>
      <w:r w:rsidRPr="008F3585">
        <w:rPr>
          <w:rFonts w:ascii="Arial" w:hAnsi="Arial"/>
          <w:b/>
          <w:color w:val="auto"/>
          <w:lang w:val="en-US"/>
        </w:rPr>
        <w:t>)</w:t>
      </w:r>
    </w:p>
    <w:p w:rsidR="00437AC5" w:rsidRDefault="00437AC5" w:rsidP="00437AC5">
      <w:pPr>
        <w:pStyle w:val="MRNumberedHeading2"/>
        <w:spacing w:line="240" w:lineRule="auto"/>
        <w:jc w:val="both"/>
        <w:rPr>
          <w:rFonts w:cs="Arial"/>
          <w:sz w:val="22"/>
          <w:szCs w:val="22"/>
          <w:lang w:val="en-US"/>
        </w:rPr>
      </w:pPr>
      <w:r w:rsidRPr="008F3585">
        <w:rPr>
          <w:rFonts w:cs="Arial"/>
          <w:sz w:val="22"/>
          <w:szCs w:val="22"/>
          <w:lang w:val="en-US"/>
        </w:rPr>
        <w:t xml:space="preserve">Promptly following the execution of this Contract, the Supplier shall, if it has not already delivered an executed deed of guarantee to the Authority, deliver the executed deed of guarantee to the Authority as required by the procurement process followed by the Authority.  Failure to comply with this Key Provision shall be an irremediable breach of this Contract. </w:t>
      </w:r>
    </w:p>
    <w:p w:rsidR="00437AC5" w:rsidRDefault="00437AC5" w:rsidP="00437AC5">
      <w:pPr>
        <w:rPr>
          <w:lang w:val="en-US"/>
        </w:rPr>
      </w:pPr>
    </w:p>
    <w:p w:rsidR="00437AC5" w:rsidRPr="008F3585" w:rsidRDefault="00437AC5" w:rsidP="00437AC5">
      <w:pPr>
        <w:pStyle w:val="MRNumberedHeading1"/>
        <w:keepNext w:val="0"/>
        <w:keepLines w:val="0"/>
        <w:widowControl w:val="0"/>
        <w:spacing w:line="240" w:lineRule="auto"/>
        <w:ind w:left="706" w:hanging="706"/>
        <w:jc w:val="both"/>
        <w:rPr>
          <w:rFonts w:ascii="Arial" w:hAnsi="Arial"/>
          <w:b/>
          <w:color w:val="auto"/>
          <w:lang w:val="en-US"/>
        </w:rPr>
      </w:pPr>
      <w:r w:rsidRPr="008F3585">
        <w:rPr>
          <w:rFonts w:ascii="Arial" w:hAnsi="Arial"/>
          <w:b/>
          <w:color w:val="auto"/>
          <w:lang w:val="en-US"/>
        </w:rPr>
        <w:t xml:space="preserve">Supplier as Data Processor </w:t>
      </w:r>
      <w:r w:rsidR="00E81D6A">
        <w:rPr>
          <w:rFonts w:ascii="Arial" w:hAnsi="Arial"/>
          <w:b/>
          <w:color w:val="auto"/>
          <w:lang w:val="en-US"/>
        </w:rPr>
        <w:fldChar w:fldCharType="begin">
          <w:ffData>
            <w:name w:val=""/>
            <w:enabled/>
            <w:calcOnExit w:val="0"/>
            <w:checkBox>
              <w:sizeAuto/>
              <w:default w:val="1"/>
            </w:checkBox>
          </w:ffData>
        </w:fldChar>
      </w:r>
      <w:r w:rsidR="00E81D6A">
        <w:rPr>
          <w:rFonts w:ascii="Arial" w:hAnsi="Arial"/>
          <w:b/>
          <w:color w:val="auto"/>
          <w:lang w:val="en-US"/>
        </w:rPr>
        <w:instrText xml:space="preserve"> FORMCHECKBOX </w:instrText>
      </w:r>
      <w:r w:rsidR="00F0445B">
        <w:rPr>
          <w:rFonts w:ascii="Arial" w:hAnsi="Arial"/>
          <w:b/>
          <w:color w:val="auto"/>
          <w:lang w:val="en-US"/>
        </w:rPr>
      </w:r>
      <w:r w:rsidR="00F0445B">
        <w:rPr>
          <w:rFonts w:ascii="Arial" w:hAnsi="Arial"/>
          <w:b/>
          <w:color w:val="auto"/>
          <w:lang w:val="en-US"/>
        </w:rPr>
        <w:fldChar w:fldCharType="separate"/>
      </w:r>
      <w:r w:rsidR="00E81D6A">
        <w:rPr>
          <w:rFonts w:ascii="Arial" w:hAnsi="Arial"/>
          <w:b/>
          <w:color w:val="auto"/>
          <w:lang w:val="en-US"/>
        </w:rPr>
        <w:fldChar w:fldCharType="end"/>
      </w:r>
      <w:r w:rsidRPr="008F3585">
        <w:rPr>
          <w:rFonts w:ascii="Arial" w:hAnsi="Arial"/>
          <w:b/>
          <w:color w:val="auto"/>
          <w:lang w:val="en-US"/>
        </w:rPr>
        <w:t xml:space="preserve"> (only applicable to the Contract i</w:t>
      </w:r>
      <w:r>
        <w:rPr>
          <w:rFonts w:ascii="Arial" w:hAnsi="Arial"/>
          <w:b/>
          <w:color w:val="auto"/>
          <w:lang w:val="en-US"/>
        </w:rPr>
        <w:t>f this box is checked</w:t>
      </w:r>
      <w:r w:rsidRPr="008F3585">
        <w:rPr>
          <w:rFonts w:ascii="Arial" w:hAnsi="Arial"/>
          <w:b/>
          <w:color w:val="auto"/>
          <w:lang w:val="en-US"/>
        </w:rPr>
        <w:t>)</w:t>
      </w:r>
    </w:p>
    <w:p w:rsidR="00437AC5" w:rsidRDefault="00437AC5" w:rsidP="00437AC5">
      <w:pPr>
        <w:pStyle w:val="MRNumberedHeading2"/>
        <w:spacing w:line="240" w:lineRule="auto"/>
        <w:rPr>
          <w:rFonts w:cs="Arial"/>
          <w:sz w:val="22"/>
          <w:szCs w:val="22"/>
          <w:lang w:val="en-US"/>
        </w:rPr>
      </w:pPr>
      <w:r w:rsidRPr="008F3585">
        <w:rPr>
          <w:rFonts w:cs="Arial"/>
          <w:sz w:val="22"/>
          <w:szCs w:val="22"/>
          <w:lang w:val="en-US"/>
        </w:rPr>
        <w:t xml:space="preserve">The Parties acknowledge that the Authority is the Data Controller and the Supplier is the Data Processor in respect of any Personal Data Processed under this Contract.   </w:t>
      </w:r>
    </w:p>
    <w:p w:rsidR="00437AC5" w:rsidRDefault="00437AC5" w:rsidP="00437AC5">
      <w:pPr>
        <w:rPr>
          <w:lang w:val="en-US"/>
        </w:rPr>
      </w:pPr>
    </w:p>
    <w:p w:rsidR="00437AC5" w:rsidRPr="008F3585" w:rsidRDefault="00437AC5" w:rsidP="00437AC5">
      <w:pPr>
        <w:pStyle w:val="MRNumberedHeading1"/>
        <w:keepNext w:val="0"/>
        <w:keepLines w:val="0"/>
        <w:widowControl w:val="0"/>
        <w:spacing w:line="240" w:lineRule="auto"/>
        <w:ind w:left="798" w:hanging="798"/>
        <w:jc w:val="both"/>
        <w:rPr>
          <w:rFonts w:ascii="Arial" w:hAnsi="Arial"/>
          <w:b/>
          <w:color w:val="auto"/>
          <w:lang w:val="en-US"/>
        </w:rPr>
      </w:pPr>
      <w:r w:rsidRPr="008F3585">
        <w:rPr>
          <w:rFonts w:ascii="Arial" w:hAnsi="Arial"/>
          <w:b/>
          <w:color w:val="auto"/>
          <w:lang w:val="en-US"/>
        </w:rPr>
        <w:t>Purchase Orders</w:t>
      </w:r>
      <w:r w:rsidR="008F39FC">
        <w:rPr>
          <w:rFonts w:ascii="Arial" w:hAnsi="Arial"/>
          <w:b/>
          <w:color w:val="auto"/>
          <w:lang w:val="en-US"/>
        </w:rPr>
        <w:t xml:space="preserve"> </w:t>
      </w:r>
      <w:r w:rsidR="00967728">
        <w:rPr>
          <w:rFonts w:ascii="Arial" w:hAnsi="Arial" w:cs="Arial"/>
          <w:b/>
          <w:color w:val="auto"/>
        </w:rPr>
        <w:fldChar w:fldCharType="begin">
          <w:ffData>
            <w:name w:val=""/>
            <w:enabled/>
            <w:calcOnExit w:val="0"/>
            <w:checkBox>
              <w:sizeAuto/>
              <w:default w:val="0"/>
            </w:checkBox>
          </w:ffData>
        </w:fldChar>
      </w:r>
      <w:r w:rsidR="00967728">
        <w:rPr>
          <w:rFonts w:ascii="Arial" w:hAnsi="Arial" w:cs="Arial"/>
          <w:b/>
          <w:color w:val="auto"/>
        </w:rPr>
        <w:instrText xml:space="preserve"> FORMCHECKBOX </w:instrText>
      </w:r>
      <w:r w:rsidR="00F0445B">
        <w:rPr>
          <w:rFonts w:ascii="Arial" w:hAnsi="Arial" w:cs="Arial"/>
          <w:b/>
          <w:color w:val="auto"/>
        </w:rPr>
      </w:r>
      <w:r w:rsidR="00F0445B">
        <w:rPr>
          <w:rFonts w:ascii="Arial" w:hAnsi="Arial" w:cs="Arial"/>
          <w:b/>
          <w:color w:val="auto"/>
        </w:rPr>
        <w:fldChar w:fldCharType="separate"/>
      </w:r>
      <w:r w:rsidR="00967728">
        <w:rPr>
          <w:rFonts w:ascii="Arial" w:hAnsi="Arial" w:cs="Arial"/>
          <w:b/>
          <w:color w:val="auto"/>
        </w:rPr>
        <w:fldChar w:fldCharType="end"/>
      </w:r>
      <w:r w:rsidR="008F39FC" w:rsidRPr="00936A09">
        <w:rPr>
          <w:rFonts w:ascii="Arial" w:hAnsi="Arial" w:cs="Arial"/>
          <w:b/>
          <w:color w:val="auto"/>
        </w:rPr>
        <w:fldChar w:fldCharType="begin"/>
      </w:r>
      <w:r w:rsidR="008F39FC" w:rsidRPr="00936A09">
        <w:rPr>
          <w:rFonts w:ascii="Arial" w:hAnsi="Arial" w:cs="Arial"/>
          <w:b/>
          <w:color w:val="auto"/>
        </w:rPr>
        <w:instrText xml:space="preserve">              </w:instrText>
      </w:r>
      <w:r w:rsidR="008F39FC" w:rsidRPr="00936A09">
        <w:rPr>
          <w:rFonts w:ascii="Arial" w:hAnsi="Arial" w:cs="Arial"/>
          <w:b/>
          <w:color w:val="auto"/>
        </w:rPr>
        <w:fldChar w:fldCharType="end"/>
      </w:r>
      <w:r w:rsidR="008F39FC">
        <w:rPr>
          <w:rFonts w:ascii="Arial" w:hAnsi="Arial" w:cs="Arial"/>
          <w:b/>
          <w:color w:val="auto"/>
          <w:lang w:val="en-US"/>
        </w:rPr>
        <w:fldChar w:fldCharType="begin"/>
      </w:r>
      <w:r w:rsidR="008F39FC">
        <w:rPr>
          <w:rFonts w:ascii="Arial" w:hAnsi="Arial" w:cs="Arial"/>
          <w:b/>
          <w:color w:val="auto"/>
          <w:lang w:val="en-US"/>
        </w:rPr>
        <w:instrText xml:space="preserve">              </w:instrText>
      </w:r>
      <w:r w:rsidR="008F39FC">
        <w:rPr>
          <w:rFonts w:ascii="Arial" w:hAnsi="Arial" w:cs="Arial"/>
          <w:b/>
          <w:color w:val="auto"/>
          <w:lang w:val="en-US"/>
        </w:rPr>
        <w:fldChar w:fldCharType="end"/>
      </w:r>
      <w:r w:rsidR="008F39FC">
        <w:rPr>
          <w:rFonts w:ascii="Arial" w:hAnsi="Arial" w:cs="Arial"/>
          <w:b/>
          <w:color w:val="auto"/>
          <w:lang w:val="en-US"/>
        </w:rPr>
        <w:t xml:space="preserve"> </w:t>
      </w:r>
      <w:r w:rsidRPr="008F3585">
        <w:rPr>
          <w:rFonts w:ascii="Arial" w:hAnsi="Arial"/>
          <w:b/>
          <w:color w:val="auto"/>
          <w:lang w:val="en-US"/>
        </w:rPr>
        <w:t xml:space="preserve"> </w:t>
      </w:r>
      <w:r w:rsidRPr="008F3585">
        <w:rPr>
          <w:rFonts w:ascii="Arial" w:hAnsi="Arial"/>
          <w:b/>
          <w:color w:val="auto"/>
          <w:lang w:val="en-US"/>
        </w:rPr>
        <w:fldChar w:fldCharType="begin"/>
      </w:r>
      <w:r w:rsidRPr="008F3585">
        <w:rPr>
          <w:rFonts w:ascii="Arial" w:hAnsi="Arial"/>
          <w:b/>
          <w:color w:val="auto"/>
          <w:lang w:val="en-US"/>
        </w:rPr>
        <w:instrText xml:space="preserve">              </w:instrText>
      </w:r>
      <w:r w:rsidRPr="008F3585">
        <w:rPr>
          <w:rFonts w:ascii="Arial" w:hAnsi="Arial"/>
          <w:b/>
          <w:color w:val="auto"/>
          <w:lang w:val="en-US"/>
        </w:rPr>
        <w:fldChar w:fldCharType="end"/>
      </w:r>
      <w:r w:rsidRPr="008F3585">
        <w:rPr>
          <w:rFonts w:ascii="Arial" w:hAnsi="Arial"/>
          <w:b/>
          <w:color w:val="auto"/>
          <w:lang w:val="en-US"/>
        </w:rPr>
        <w:t xml:space="preserve"> (only applicable to the Contract if this</w:t>
      </w:r>
      <w:r>
        <w:rPr>
          <w:rFonts w:ascii="Arial" w:hAnsi="Arial"/>
          <w:b/>
          <w:color w:val="auto"/>
          <w:lang w:val="en-US"/>
        </w:rPr>
        <w:t xml:space="preserve"> box is checked</w:t>
      </w:r>
      <w:r w:rsidRPr="008F3585">
        <w:rPr>
          <w:rFonts w:ascii="Arial" w:hAnsi="Arial"/>
          <w:b/>
          <w:color w:val="auto"/>
          <w:lang w:val="en-US"/>
        </w:rPr>
        <w:t>)</w:t>
      </w:r>
    </w:p>
    <w:p w:rsidR="00437AC5" w:rsidRDefault="00437AC5" w:rsidP="00437AC5">
      <w:pPr>
        <w:pStyle w:val="MRNumberedHeading2"/>
        <w:spacing w:line="240" w:lineRule="auto"/>
        <w:jc w:val="both"/>
        <w:rPr>
          <w:lang w:val="en-US"/>
        </w:rPr>
      </w:pPr>
      <w:r w:rsidRPr="008F3585">
        <w:rPr>
          <w:rFonts w:cs="Arial"/>
          <w:sz w:val="22"/>
          <w:szCs w:val="22"/>
          <w:lang w:val="en-US"/>
        </w:rPr>
        <w:t>The Authority shall issue a Purchase Order to the Supplier in respect of any Services to be supplied to the Authority under this Contract.  The Supplier shall comply with the terms of such Purchase Order as a term of this Contract.  For the avoidance of doubt, any actions or work undertaken by the Supplier under this Contract prior to the receipt of a Purchase Order covering the relevant Services shall be undertaken at the Supplier’s risk and expense and the Supplier shall only be entitled to invoice for Services covered by a valid Purchase Order.</w:t>
      </w:r>
    </w:p>
    <w:p w:rsidR="00437AC5" w:rsidRPr="008F3585" w:rsidRDefault="00437AC5" w:rsidP="00437AC5">
      <w:pPr>
        <w:pStyle w:val="MRNumberedHeading1"/>
        <w:keepNext w:val="0"/>
        <w:keepLines w:val="0"/>
        <w:widowControl w:val="0"/>
        <w:spacing w:line="240" w:lineRule="auto"/>
        <w:ind w:left="706" w:hanging="706"/>
        <w:jc w:val="both"/>
        <w:rPr>
          <w:rFonts w:ascii="Arial" w:hAnsi="Arial"/>
          <w:b/>
          <w:color w:val="auto"/>
          <w:lang w:val="en-US"/>
        </w:rPr>
      </w:pPr>
      <w:r w:rsidRPr="008F3585">
        <w:rPr>
          <w:rFonts w:ascii="Arial" w:hAnsi="Arial"/>
          <w:b/>
          <w:color w:val="auto"/>
          <w:lang w:val="en-US"/>
        </w:rPr>
        <w:t xml:space="preserve">Monthly payment profile </w:t>
      </w:r>
      <w:r>
        <w:rPr>
          <w:rFonts w:ascii="Arial" w:hAnsi="Arial"/>
          <w:b/>
          <w:color w:val="auto"/>
          <w:lang w:val="en-US"/>
        </w:rPr>
        <w:fldChar w:fldCharType="begin">
          <w:ffData>
            <w:name w:val=""/>
            <w:enabled/>
            <w:calcOnExit w:val="0"/>
            <w:checkBox>
              <w:sizeAuto/>
              <w:default w:val="1"/>
            </w:checkBox>
          </w:ffData>
        </w:fldChar>
      </w:r>
      <w:r>
        <w:rPr>
          <w:rFonts w:ascii="Arial" w:hAnsi="Arial"/>
          <w:b/>
          <w:color w:val="auto"/>
          <w:lang w:val="en-US"/>
        </w:rPr>
        <w:instrText xml:space="preserve"> FORMCHECKBOX </w:instrText>
      </w:r>
      <w:r w:rsidR="00F0445B">
        <w:rPr>
          <w:rFonts w:ascii="Arial" w:hAnsi="Arial"/>
          <w:b/>
          <w:color w:val="auto"/>
          <w:lang w:val="en-US"/>
        </w:rPr>
      </w:r>
      <w:r w:rsidR="00F0445B">
        <w:rPr>
          <w:rFonts w:ascii="Arial" w:hAnsi="Arial"/>
          <w:b/>
          <w:color w:val="auto"/>
          <w:lang w:val="en-US"/>
        </w:rPr>
        <w:fldChar w:fldCharType="separate"/>
      </w:r>
      <w:r>
        <w:rPr>
          <w:rFonts w:ascii="Arial" w:hAnsi="Arial"/>
          <w:b/>
          <w:color w:val="auto"/>
          <w:lang w:val="en-US"/>
        </w:rPr>
        <w:fldChar w:fldCharType="end"/>
      </w:r>
      <w:r w:rsidRPr="008F3585">
        <w:rPr>
          <w:rFonts w:ascii="Arial" w:hAnsi="Arial"/>
          <w:b/>
          <w:color w:val="auto"/>
          <w:lang w:val="en-US"/>
        </w:rPr>
        <w:t xml:space="preserve"> (only applicable to th</w:t>
      </w:r>
      <w:r>
        <w:rPr>
          <w:rFonts w:ascii="Arial" w:hAnsi="Arial"/>
          <w:b/>
          <w:color w:val="auto"/>
          <w:lang w:val="en-US"/>
        </w:rPr>
        <w:t>e Contract if this box is checked</w:t>
      </w:r>
      <w:r w:rsidRPr="008F3585">
        <w:rPr>
          <w:rFonts w:ascii="Arial" w:hAnsi="Arial"/>
          <w:b/>
          <w:color w:val="auto"/>
          <w:lang w:val="en-US"/>
        </w:rPr>
        <w:t>)</w:t>
      </w:r>
    </w:p>
    <w:p w:rsidR="00437AC5" w:rsidRPr="008F3585" w:rsidRDefault="00437AC5" w:rsidP="00437AC5">
      <w:pPr>
        <w:pStyle w:val="MRNumberedHeading2"/>
        <w:spacing w:line="240" w:lineRule="auto"/>
        <w:jc w:val="both"/>
        <w:rPr>
          <w:lang w:val="en-US"/>
        </w:rPr>
      </w:pPr>
      <w:r w:rsidRPr="008F3585">
        <w:rPr>
          <w:rFonts w:cs="Arial"/>
          <w:sz w:val="22"/>
          <w:szCs w:val="22"/>
          <w:lang w:val="en-US"/>
        </w:rPr>
        <w:t xml:space="preserve">The payment profile for this Contract shall be monthly in arrears. </w:t>
      </w:r>
    </w:p>
    <w:p w:rsidR="00437AC5" w:rsidRPr="008F3585" w:rsidRDefault="00437AC5" w:rsidP="00437AC5">
      <w:pPr>
        <w:pStyle w:val="MRNumberedHeading1"/>
        <w:keepNext w:val="0"/>
        <w:keepLines w:val="0"/>
        <w:widowControl w:val="0"/>
        <w:spacing w:line="240" w:lineRule="auto"/>
        <w:ind w:left="706" w:hanging="706"/>
        <w:jc w:val="both"/>
        <w:rPr>
          <w:rFonts w:ascii="Arial" w:hAnsi="Arial"/>
          <w:b/>
          <w:color w:val="auto"/>
          <w:lang w:val="en-US"/>
        </w:rPr>
      </w:pPr>
      <w:r w:rsidRPr="008F3585">
        <w:rPr>
          <w:rFonts w:ascii="Arial" w:hAnsi="Arial"/>
          <w:b/>
          <w:color w:val="auto"/>
          <w:lang w:val="en-US"/>
        </w:rPr>
        <w:t xml:space="preserve">Termination for convenience </w:t>
      </w:r>
      <w:r>
        <w:rPr>
          <w:rFonts w:ascii="Arial" w:hAnsi="Arial"/>
          <w:b/>
          <w:color w:val="auto"/>
          <w:lang w:val="en-US"/>
        </w:rPr>
        <w:fldChar w:fldCharType="begin">
          <w:ffData>
            <w:name w:val=""/>
            <w:enabled/>
            <w:calcOnExit w:val="0"/>
            <w:checkBox>
              <w:sizeAuto/>
              <w:default w:val="1"/>
            </w:checkBox>
          </w:ffData>
        </w:fldChar>
      </w:r>
      <w:r>
        <w:rPr>
          <w:rFonts w:ascii="Arial" w:hAnsi="Arial"/>
          <w:b/>
          <w:color w:val="auto"/>
          <w:lang w:val="en-US"/>
        </w:rPr>
        <w:instrText xml:space="preserve"> FORMCHECKBOX </w:instrText>
      </w:r>
      <w:r w:rsidR="00F0445B">
        <w:rPr>
          <w:rFonts w:ascii="Arial" w:hAnsi="Arial"/>
          <w:b/>
          <w:color w:val="auto"/>
          <w:lang w:val="en-US"/>
        </w:rPr>
      </w:r>
      <w:r w:rsidR="00F0445B">
        <w:rPr>
          <w:rFonts w:ascii="Arial" w:hAnsi="Arial"/>
          <w:b/>
          <w:color w:val="auto"/>
          <w:lang w:val="en-US"/>
        </w:rPr>
        <w:fldChar w:fldCharType="separate"/>
      </w:r>
      <w:r>
        <w:rPr>
          <w:rFonts w:ascii="Arial" w:hAnsi="Arial"/>
          <w:b/>
          <w:color w:val="auto"/>
          <w:lang w:val="en-US"/>
        </w:rPr>
        <w:fldChar w:fldCharType="end"/>
      </w:r>
      <w:r w:rsidRPr="008F3585">
        <w:rPr>
          <w:rFonts w:ascii="Arial" w:hAnsi="Arial"/>
          <w:b/>
          <w:color w:val="auto"/>
          <w:lang w:val="en-US"/>
        </w:rPr>
        <w:t xml:space="preserve"> (only applicable to the Contract if this </w:t>
      </w:r>
      <w:r>
        <w:rPr>
          <w:rFonts w:ascii="Arial" w:hAnsi="Arial"/>
          <w:b/>
          <w:color w:val="auto"/>
          <w:lang w:val="en-US"/>
        </w:rPr>
        <w:t xml:space="preserve">box is checked and Clause </w:t>
      </w:r>
      <w:r>
        <w:rPr>
          <w:rFonts w:ascii="Arial" w:hAnsi="Arial"/>
          <w:b/>
          <w:color w:val="auto"/>
          <w:lang w:val="en-US"/>
        </w:rPr>
        <w:fldChar w:fldCharType="begin"/>
      </w:r>
      <w:r>
        <w:rPr>
          <w:rFonts w:ascii="Arial" w:hAnsi="Arial"/>
          <w:b/>
          <w:color w:val="auto"/>
          <w:lang w:val="en-US"/>
        </w:rPr>
        <w:instrText xml:space="preserve"> REF _Ref358211325 \r \h </w:instrText>
      </w:r>
      <w:r>
        <w:rPr>
          <w:rFonts w:ascii="Arial" w:hAnsi="Arial"/>
          <w:b/>
          <w:color w:val="auto"/>
          <w:lang w:val="en-US"/>
        </w:rPr>
      </w:r>
      <w:r>
        <w:rPr>
          <w:rFonts w:ascii="Arial" w:hAnsi="Arial"/>
          <w:b/>
          <w:color w:val="auto"/>
          <w:lang w:val="en-US"/>
        </w:rPr>
        <w:fldChar w:fldCharType="separate"/>
      </w:r>
      <w:r>
        <w:rPr>
          <w:rFonts w:ascii="Arial" w:hAnsi="Arial"/>
          <w:b/>
          <w:color w:val="auto"/>
          <w:lang w:val="en-US"/>
        </w:rPr>
        <w:t>22.1</w:t>
      </w:r>
      <w:r>
        <w:rPr>
          <w:rFonts w:ascii="Arial" w:hAnsi="Arial"/>
          <w:b/>
          <w:color w:val="auto"/>
          <w:lang w:val="en-US"/>
        </w:rPr>
        <w:fldChar w:fldCharType="end"/>
      </w:r>
      <w:r>
        <w:rPr>
          <w:rFonts w:ascii="Arial" w:hAnsi="Arial"/>
          <w:b/>
          <w:color w:val="auto"/>
          <w:lang w:val="en-US"/>
        </w:rPr>
        <w:t xml:space="preserve"> of this </w:t>
      </w:r>
      <w:r>
        <w:rPr>
          <w:rFonts w:ascii="Arial" w:hAnsi="Arial"/>
          <w:b/>
          <w:color w:val="auto"/>
          <w:lang w:val="en-US"/>
        </w:rPr>
        <w:fldChar w:fldCharType="begin"/>
      </w:r>
      <w:r>
        <w:rPr>
          <w:rFonts w:ascii="Arial" w:hAnsi="Arial"/>
          <w:b/>
          <w:color w:val="auto"/>
          <w:lang w:val="en-US"/>
        </w:rPr>
        <w:instrText xml:space="preserve"> REF _Ref318785210 \r \h </w:instrText>
      </w:r>
      <w:r>
        <w:rPr>
          <w:rFonts w:ascii="Arial" w:hAnsi="Arial"/>
          <w:b/>
          <w:color w:val="auto"/>
          <w:lang w:val="en-US"/>
        </w:rPr>
      </w:r>
      <w:r>
        <w:rPr>
          <w:rFonts w:ascii="Arial" w:hAnsi="Arial"/>
          <w:b/>
          <w:color w:val="auto"/>
          <w:lang w:val="en-US"/>
        </w:rPr>
        <w:fldChar w:fldCharType="separate"/>
      </w:r>
      <w:r>
        <w:rPr>
          <w:rFonts w:ascii="Arial" w:hAnsi="Arial"/>
          <w:b/>
          <w:color w:val="auto"/>
          <w:lang w:val="en-US"/>
        </w:rPr>
        <w:t>Schedule 1</w:t>
      </w:r>
      <w:r>
        <w:rPr>
          <w:rFonts w:ascii="Arial" w:hAnsi="Arial"/>
          <w:b/>
          <w:color w:val="auto"/>
          <w:lang w:val="en-US"/>
        </w:rPr>
        <w:fldChar w:fldCharType="end"/>
      </w:r>
      <w:r>
        <w:rPr>
          <w:rFonts w:ascii="Arial" w:hAnsi="Arial"/>
          <w:b/>
          <w:color w:val="auto"/>
          <w:lang w:val="en-US"/>
        </w:rPr>
        <w:t xml:space="preserve"> is completed</w:t>
      </w:r>
      <w:r w:rsidRPr="008F3585">
        <w:rPr>
          <w:rFonts w:ascii="Arial" w:hAnsi="Arial"/>
          <w:b/>
          <w:color w:val="auto"/>
          <w:lang w:val="en-US"/>
        </w:rPr>
        <w:t>)</w:t>
      </w:r>
    </w:p>
    <w:p w:rsidR="00437AC5" w:rsidRPr="008469A9" w:rsidRDefault="00437AC5" w:rsidP="00437AC5">
      <w:pPr>
        <w:pStyle w:val="MRNumberedHeading2"/>
        <w:spacing w:line="240" w:lineRule="auto"/>
        <w:jc w:val="both"/>
        <w:rPr>
          <w:rFonts w:cs="Arial"/>
          <w:sz w:val="22"/>
          <w:szCs w:val="22"/>
          <w:lang w:val="en-US"/>
        </w:rPr>
      </w:pPr>
      <w:r w:rsidRPr="008F3585">
        <w:rPr>
          <w:rFonts w:cs="Arial"/>
          <w:sz w:val="22"/>
          <w:szCs w:val="22"/>
          <w:lang w:val="en-US"/>
        </w:rPr>
        <w:t xml:space="preserve">The Authority may terminate this Contract forthwith in writing to the Supplier at any time on </w:t>
      </w:r>
      <w:r>
        <w:rPr>
          <w:rFonts w:cs="Arial"/>
          <w:sz w:val="22"/>
          <w:szCs w:val="22"/>
          <w:lang w:val="en-US"/>
        </w:rPr>
        <w:t xml:space="preserve">three months’ </w:t>
      </w:r>
      <w:r w:rsidRPr="00CC1E8B">
        <w:rPr>
          <w:rFonts w:cs="Arial"/>
          <w:sz w:val="22"/>
          <w:szCs w:val="22"/>
          <w:lang w:val="en-US"/>
        </w:rPr>
        <w:t>written notice</w:t>
      </w:r>
      <w:r>
        <w:rPr>
          <w:rFonts w:cs="Arial"/>
          <w:sz w:val="22"/>
          <w:szCs w:val="22"/>
          <w:lang w:val="en-US"/>
        </w:rPr>
        <w:t xml:space="preserve">. </w:t>
      </w:r>
      <w:r w:rsidRPr="00317082">
        <w:rPr>
          <w:rFonts w:cs="Arial"/>
          <w:sz w:val="22"/>
          <w:szCs w:val="22"/>
          <w:lang w:val="en-US"/>
        </w:rPr>
        <w:t>Such notice shall not  be served within one (1) year of the Actual Services Commencement Date</w:t>
      </w:r>
    </w:p>
    <w:p w:rsidR="00437AC5" w:rsidRDefault="00437AC5" w:rsidP="00437AC5">
      <w:pPr>
        <w:pStyle w:val="MRNumberedHeading3"/>
        <w:numPr>
          <w:ilvl w:val="0"/>
          <w:numId w:val="0"/>
        </w:numPr>
        <w:spacing w:line="240" w:lineRule="auto"/>
        <w:jc w:val="both"/>
        <w:rPr>
          <w:rFonts w:cs="Arial"/>
          <w:b/>
          <w:sz w:val="22"/>
          <w:szCs w:val="22"/>
          <w:u w:val="single"/>
        </w:rPr>
      </w:pPr>
      <w:r w:rsidRPr="00D70D10">
        <w:rPr>
          <w:rFonts w:cs="Arial"/>
          <w:b/>
          <w:sz w:val="22"/>
          <w:szCs w:val="22"/>
          <w:u w:val="single"/>
        </w:rPr>
        <w:t>Extra Key Provisions</w:t>
      </w:r>
    </w:p>
    <w:p w:rsidR="00A425FF" w:rsidRDefault="00A425FF" w:rsidP="00B1551D">
      <w:pPr>
        <w:rPr>
          <w:rFonts w:cs="Arial"/>
          <w:b/>
          <w:sz w:val="22"/>
          <w:szCs w:val="22"/>
          <w:u w:val="single"/>
        </w:rPr>
      </w:pPr>
    </w:p>
    <w:p w:rsidR="00437AC5" w:rsidRPr="00A425FF" w:rsidRDefault="00A425FF" w:rsidP="00B1551D">
      <w:pPr>
        <w:rPr>
          <w:color w:val="000099"/>
        </w:rPr>
      </w:pPr>
      <w:r w:rsidRPr="00A425FF">
        <w:rPr>
          <w:rFonts w:cs="Arial"/>
          <w:color w:val="000099"/>
          <w:sz w:val="22"/>
          <w:szCs w:val="22"/>
        </w:rPr>
        <w:t>N/A</w:t>
      </w:r>
      <w:r w:rsidR="00437AC5" w:rsidRPr="00A425FF">
        <w:rPr>
          <w:rFonts w:cs="Arial"/>
          <w:color w:val="000099"/>
          <w:sz w:val="22"/>
          <w:szCs w:val="22"/>
        </w:rPr>
        <w:br w:type="page"/>
      </w:r>
    </w:p>
    <w:p w:rsidR="00AF29CC" w:rsidRPr="0007687D" w:rsidRDefault="00AF29CC" w:rsidP="003539AD">
      <w:pPr>
        <w:pStyle w:val="MRSchedule1"/>
        <w:spacing w:line="240" w:lineRule="auto"/>
        <w:ind w:left="0"/>
        <w:rPr>
          <w:lang w:val="en-US"/>
        </w:rPr>
      </w:pPr>
    </w:p>
    <w:bookmarkEnd w:id="1"/>
    <w:p w:rsidR="00135F66" w:rsidRPr="00D70D10" w:rsidRDefault="00135F66" w:rsidP="003539AD">
      <w:pPr>
        <w:pStyle w:val="MRNumberedHeading3"/>
        <w:numPr>
          <w:ilvl w:val="0"/>
          <w:numId w:val="0"/>
        </w:numPr>
        <w:spacing w:line="240" w:lineRule="auto"/>
        <w:jc w:val="both"/>
        <w:rPr>
          <w:rFonts w:cs="Arial"/>
          <w:b/>
          <w:sz w:val="22"/>
          <w:szCs w:val="22"/>
          <w:u w:val="single"/>
        </w:rPr>
      </w:pPr>
    </w:p>
    <w:p w:rsidR="001744C6" w:rsidRPr="00FC43BE" w:rsidRDefault="001744C6" w:rsidP="00B1551D">
      <w:pPr>
        <w:pStyle w:val="MRheading2"/>
        <w:tabs>
          <w:tab w:val="clear" w:pos="720"/>
        </w:tabs>
        <w:spacing w:line="240" w:lineRule="auto"/>
        <w:ind w:left="0" w:firstLine="0"/>
        <w:rPr>
          <w:b/>
          <w:lang w:val="en-US"/>
        </w:rPr>
      </w:pPr>
      <w:bookmarkStart w:id="2" w:name="_Toc312422903"/>
      <w:bookmarkEnd w:id="2"/>
      <w:r w:rsidRPr="00FC43BE">
        <w:rPr>
          <w:b/>
          <w:lang w:val="en-US"/>
        </w:rPr>
        <w:t>General Terms and Conditions</w:t>
      </w:r>
    </w:p>
    <w:p w:rsidR="00AF29CC" w:rsidRDefault="00AF29CC" w:rsidP="001744C6">
      <w:pPr>
        <w:spacing w:line="240" w:lineRule="auto"/>
        <w:jc w:val="center"/>
        <w:rPr>
          <w:b/>
        </w:rPr>
      </w:pPr>
    </w:p>
    <w:tbl>
      <w:tblPr>
        <w:tblW w:w="0" w:type="auto"/>
        <w:tblLook w:val="01E0" w:firstRow="1" w:lastRow="1" w:firstColumn="1" w:lastColumn="1" w:noHBand="0" w:noVBand="0"/>
      </w:tblPr>
      <w:tblGrid>
        <w:gridCol w:w="7674"/>
      </w:tblGrid>
      <w:tr w:rsidR="00291F70" w:rsidRPr="00405730" w:rsidTr="00405730">
        <w:tc>
          <w:tcPr>
            <w:tcW w:w="7674" w:type="dxa"/>
            <w:shd w:val="clear" w:color="auto" w:fill="auto"/>
          </w:tcPr>
          <w:p w:rsidR="00291F70" w:rsidRPr="00405730" w:rsidRDefault="00291F70" w:rsidP="00405730">
            <w:pPr>
              <w:spacing w:before="60" w:after="60" w:line="240" w:lineRule="auto"/>
              <w:rPr>
                <w:b/>
                <w:sz w:val="22"/>
                <w:szCs w:val="22"/>
              </w:rPr>
            </w:pPr>
            <w:r w:rsidRPr="00405730">
              <w:rPr>
                <w:b/>
                <w:sz w:val="22"/>
                <w:szCs w:val="22"/>
              </w:rPr>
              <w:t>Contents</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1.    Provision of Services</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2.    Premises, locations and access</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3.    Cooperation with third parties</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4.    Use of Authority equipment</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5.    Staff</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6.    Business continuity</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7.    The Authority’s obligations</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8.    Contract management</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9.    Price and payment</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10.  Warranties</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11.  Intellectual property</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12.  Indemnity</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 xml:space="preserve">13.  Limitation of liability </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14.  Insurance</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15.  Term and termination</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 xml:space="preserve">16.  Consequences of expiry or earlier termination of this </w:t>
            </w:r>
            <w:r w:rsidRPr="00405730">
              <w:rPr>
                <w:rFonts w:cs="Arial"/>
                <w:sz w:val="22"/>
                <w:szCs w:val="22"/>
              </w:rPr>
              <w:t>Contract</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 xml:space="preserve">17.  </w:t>
            </w:r>
            <w:r w:rsidRPr="00405730">
              <w:rPr>
                <w:w w:val="0"/>
                <w:sz w:val="22"/>
                <w:szCs w:val="22"/>
              </w:rPr>
              <w:t>Staff information and the application of TUPE at the end of the Contract</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18.  Complaints</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19.  Sustainable development</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20.  Electronic services information</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21.  Change management</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 xml:space="preserve">22.  Dispute resolution </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23.  Force majeure</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 xml:space="preserve">24.  </w:t>
            </w:r>
            <w:r w:rsidRPr="00405730">
              <w:rPr>
                <w:sz w:val="22"/>
                <w:szCs w:val="22"/>
                <w:lang w:val="en-US"/>
              </w:rPr>
              <w:t xml:space="preserve">Records retention and </w:t>
            </w:r>
            <w:r w:rsidRPr="00405730">
              <w:rPr>
                <w:sz w:val="22"/>
                <w:szCs w:val="22"/>
              </w:rPr>
              <w:t>right of audit</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25.  Conflicts of interest and the prevention of fraud</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26.  Equality and human rights</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27.  Notice</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28.  Assignment, novation and subcontracting</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29.  Prohibited Acts</w:t>
            </w:r>
          </w:p>
        </w:tc>
      </w:tr>
      <w:tr w:rsidR="00291F70" w:rsidRPr="00405730" w:rsidTr="00405730">
        <w:tc>
          <w:tcPr>
            <w:tcW w:w="7674" w:type="dxa"/>
            <w:shd w:val="clear" w:color="auto" w:fill="auto"/>
          </w:tcPr>
          <w:p w:rsidR="00291F70" w:rsidRPr="00405730" w:rsidRDefault="00291F70" w:rsidP="00405730">
            <w:pPr>
              <w:spacing w:before="60" w:after="60" w:line="240" w:lineRule="auto"/>
              <w:rPr>
                <w:sz w:val="22"/>
                <w:szCs w:val="22"/>
              </w:rPr>
            </w:pPr>
            <w:r w:rsidRPr="00405730">
              <w:rPr>
                <w:sz w:val="22"/>
                <w:szCs w:val="22"/>
              </w:rPr>
              <w:t>30.  General</w:t>
            </w:r>
          </w:p>
        </w:tc>
      </w:tr>
    </w:tbl>
    <w:p w:rsidR="00F958D8" w:rsidRPr="00E7421D" w:rsidRDefault="00F958D8" w:rsidP="00A425FF">
      <w:pPr>
        <w:spacing w:line="240" w:lineRule="auto"/>
        <w:rPr>
          <w:b/>
          <w:sz w:val="22"/>
          <w:szCs w:val="22"/>
        </w:rPr>
      </w:pPr>
    </w:p>
    <w:p w:rsidR="00AF29CC" w:rsidRPr="009C3D42" w:rsidRDefault="00AF29CC" w:rsidP="009C3D42">
      <w:pPr>
        <w:pStyle w:val="MRNumberedHeading1"/>
        <w:numPr>
          <w:ilvl w:val="0"/>
          <w:numId w:val="50"/>
        </w:numPr>
        <w:rPr>
          <w:rFonts w:ascii="Arial" w:hAnsi="Arial" w:cs="Arial"/>
          <w:b/>
          <w:color w:val="auto"/>
        </w:rPr>
      </w:pPr>
      <w:bookmarkStart w:id="3" w:name="Page_54"/>
      <w:bookmarkStart w:id="4" w:name="_Ref323649114"/>
      <w:bookmarkEnd w:id="3"/>
      <w:r w:rsidRPr="009C3D42">
        <w:rPr>
          <w:rFonts w:ascii="Arial" w:hAnsi="Arial" w:cs="Arial"/>
          <w:b/>
          <w:color w:val="auto"/>
        </w:rPr>
        <w:lastRenderedPageBreak/>
        <w:t>Provision of Services</w:t>
      </w:r>
      <w:bookmarkEnd w:id="4"/>
    </w:p>
    <w:p w:rsidR="00AF29CC" w:rsidRDefault="00AF29CC" w:rsidP="00AF29CC">
      <w:pPr>
        <w:pStyle w:val="MRheading2"/>
        <w:numPr>
          <w:ilvl w:val="1"/>
          <w:numId w:val="2"/>
        </w:numPr>
        <w:spacing w:line="240" w:lineRule="auto"/>
      </w:pPr>
      <w:bookmarkStart w:id="5" w:name="_Ref284336672"/>
      <w:bookmarkStart w:id="6" w:name="_Toc303949009"/>
      <w:bookmarkStart w:id="7" w:name="_Toc303949770"/>
      <w:bookmarkStart w:id="8" w:name="_Toc303950537"/>
      <w:bookmarkStart w:id="9" w:name="_Toc303951317"/>
      <w:bookmarkStart w:id="10" w:name="_Toc304135400"/>
      <w:r>
        <w:t>The Authority appoints the Supplier and the Supplier agrees to provide the Services:</w:t>
      </w:r>
      <w:bookmarkEnd w:id="5"/>
      <w:bookmarkEnd w:id="6"/>
      <w:bookmarkEnd w:id="7"/>
      <w:bookmarkEnd w:id="8"/>
      <w:bookmarkEnd w:id="9"/>
      <w:bookmarkEnd w:id="10"/>
    </w:p>
    <w:p w:rsidR="00AF29CC" w:rsidRDefault="00AF29CC" w:rsidP="00AF29CC">
      <w:pPr>
        <w:pStyle w:val="MRheading2"/>
        <w:numPr>
          <w:ilvl w:val="2"/>
          <w:numId w:val="2"/>
        </w:numPr>
        <w:spacing w:line="240" w:lineRule="auto"/>
      </w:pPr>
      <w:bookmarkStart w:id="11" w:name="_Toc303949010"/>
      <w:bookmarkStart w:id="12" w:name="_Toc303949771"/>
      <w:bookmarkStart w:id="13" w:name="_Toc303950538"/>
      <w:bookmarkStart w:id="14" w:name="_Toc303951318"/>
      <w:bookmarkStart w:id="15" w:name="_Toc304135401"/>
      <w:r>
        <w:t xml:space="preserve">promptly and in any event within any time limits as may be set out in this </w:t>
      </w:r>
      <w:r w:rsidR="00EC7E5E" w:rsidRPr="00EE4D6A">
        <w:rPr>
          <w:rFonts w:cs="Arial"/>
        </w:rPr>
        <w:t>Contract</w:t>
      </w:r>
      <w:r>
        <w:t>;</w:t>
      </w:r>
      <w:bookmarkEnd w:id="11"/>
      <w:bookmarkEnd w:id="12"/>
      <w:bookmarkEnd w:id="13"/>
      <w:bookmarkEnd w:id="14"/>
      <w:bookmarkEnd w:id="15"/>
    </w:p>
    <w:p w:rsidR="00AF29CC" w:rsidRDefault="00AF29CC" w:rsidP="00AF29CC">
      <w:pPr>
        <w:pStyle w:val="MRheading2"/>
        <w:numPr>
          <w:ilvl w:val="2"/>
          <w:numId w:val="2"/>
        </w:numPr>
        <w:spacing w:line="240" w:lineRule="auto"/>
      </w:pPr>
      <w:bookmarkStart w:id="16" w:name="_Toc303949011"/>
      <w:bookmarkStart w:id="17" w:name="_Toc303949772"/>
      <w:bookmarkStart w:id="18" w:name="_Toc303950539"/>
      <w:bookmarkStart w:id="19" w:name="_Toc303951319"/>
      <w:bookmarkStart w:id="20" w:name="_Toc304135402"/>
      <w:r>
        <w:t xml:space="preserve">in accordance with all other provisions of this </w:t>
      </w:r>
      <w:r w:rsidR="00EC7E5E" w:rsidRPr="00EE4D6A">
        <w:rPr>
          <w:rFonts w:cs="Arial"/>
        </w:rPr>
        <w:t>Contract</w:t>
      </w:r>
      <w:r>
        <w:t>;</w:t>
      </w:r>
      <w:bookmarkEnd w:id="16"/>
      <w:bookmarkEnd w:id="17"/>
      <w:bookmarkEnd w:id="18"/>
      <w:bookmarkEnd w:id="19"/>
      <w:bookmarkEnd w:id="20"/>
    </w:p>
    <w:p w:rsidR="00AF29CC" w:rsidRDefault="00AF29CC" w:rsidP="00AF29CC">
      <w:pPr>
        <w:pStyle w:val="MRheading2"/>
        <w:numPr>
          <w:ilvl w:val="2"/>
          <w:numId w:val="2"/>
        </w:numPr>
        <w:spacing w:line="240" w:lineRule="auto"/>
      </w:pPr>
      <w:bookmarkStart w:id="21" w:name="_Toc303949012"/>
      <w:bookmarkStart w:id="22" w:name="_Toc303949773"/>
      <w:bookmarkStart w:id="23" w:name="_Toc303950540"/>
      <w:bookmarkStart w:id="24" w:name="_Toc303951320"/>
      <w:bookmarkStart w:id="25" w:name="_Toc304135403"/>
      <w:r>
        <w:t>with reasonable skill and care</w:t>
      </w:r>
      <w:r w:rsidR="00EF782F">
        <w:t xml:space="preserve"> and in accordance with any quality assurance standards as set out in the Key Provisions</w:t>
      </w:r>
      <w:r>
        <w:t>;</w:t>
      </w:r>
      <w:bookmarkEnd w:id="21"/>
      <w:bookmarkEnd w:id="22"/>
      <w:bookmarkEnd w:id="23"/>
      <w:bookmarkEnd w:id="24"/>
      <w:bookmarkEnd w:id="25"/>
    </w:p>
    <w:p w:rsidR="00AF29CC" w:rsidRDefault="00AF29CC" w:rsidP="00AF29CC">
      <w:pPr>
        <w:pStyle w:val="MRheading2"/>
        <w:numPr>
          <w:ilvl w:val="2"/>
          <w:numId w:val="2"/>
        </w:numPr>
        <w:spacing w:line="240" w:lineRule="auto"/>
      </w:pPr>
      <w:bookmarkStart w:id="26" w:name="_Toc303949013"/>
      <w:bookmarkStart w:id="27" w:name="_Toc303949774"/>
      <w:bookmarkStart w:id="28" w:name="_Toc303950541"/>
      <w:bookmarkStart w:id="29" w:name="_Toc303951321"/>
      <w:bookmarkStart w:id="30" w:name="_Toc304135404"/>
      <w:r>
        <w:t>in ac</w:t>
      </w:r>
      <w:r w:rsidR="00391EC4">
        <w:t xml:space="preserve">cordance with the Law and </w:t>
      </w:r>
      <w:r w:rsidR="0089007D">
        <w:t xml:space="preserve">with </w:t>
      </w:r>
      <w:r w:rsidR="00391EC4">
        <w:t>Guidance</w:t>
      </w:r>
      <w:r>
        <w:t>;</w:t>
      </w:r>
      <w:bookmarkEnd w:id="26"/>
      <w:bookmarkEnd w:id="27"/>
      <w:bookmarkEnd w:id="28"/>
      <w:bookmarkEnd w:id="29"/>
      <w:bookmarkEnd w:id="30"/>
    </w:p>
    <w:p w:rsidR="00AF29CC" w:rsidRDefault="00AF29CC" w:rsidP="00AF29CC">
      <w:pPr>
        <w:pStyle w:val="MRheading2"/>
        <w:numPr>
          <w:ilvl w:val="2"/>
          <w:numId w:val="2"/>
        </w:numPr>
        <w:spacing w:line="240" w:lineRule="auto"/>
      </w:pPr>
      <w:r>
        <w:t xml:space="preserve">in accordance with Good Industry Practice; </w:t>
      </w:r>
    </w:p>
    <w:p w:rsidR="00AF29CC" w:rsidRDefault="00AF29CC" w:rsidP="00AF29CC">
      <w:pPr>
        <w:pStyle w:val="MRheading2"/>
        <w:numPr>
          <w:ilvl w:val="2"/>
          <w:numId w:val="2"/>
        </w:numPr>
        <w:spacing w:line="240" w:lineRule="auto"/>
      </w:pPr>
      <w:bookmarkStart w:id="31" w:name="_Toc303949014"/>
      <w:bookmarkStart w:id="32" w:name="_Toc303949775"/>
      <w:bookmarkStart w:id="33" w:name="_Toc303950542"/>
      <w:bookmarkStart w:id="34" w:name="_Toc303951322"/>
      <w:bookmarkStart w:id="35" w:name="_Toc304135405"/>
      <w:r>
        <w:t>in accordance with the Policies; and</w:t>
      </w:r>
      <w:bookmarkEnd w:id="31"/>
      <w:bookmarkEnd w:id="32"/>
      <w:bookmarkEnd w:id="33"/>
      <w:bookmarkEnd w:id="34"/>
      <w:bookmarkEnd w:id="35"/>
    </w:p>
    <w:p w:rsidR="00FA1C44" w:rsidRDefault="00AF29CC" w:rsidP="00FA1C44">
      <w:pPr>
        <w:pStyle w:val="MRheading2"/>
        <w:numPr>
          <w:ilvl w:val="2"/>
          <w:numId w:val="2"/>
        </w:numPr>
        <w:spacing w:line="240" w:lineRule="auto"/>
      </w:pPr>
      <w:bookmarkStart w:id="36" w:name="_Ref289669880"/>
      <w:bookmarkStart w:id="37" w:name="_Toc303949015"/>
      <w:bookmarkStart w:id="38" w:name="_Toc303949776"/>
      <w:bookmarkStart w:id="39" w:name="_Toc303950543"/>
      <w:bookmarkStart w:id="40" w:name="_Toc303951323"/>
      <w:bookmarkStart w:id="41" w:name="_Toc304135406"/>
      <w:proofErr w:type="gramStart"/>
      <w:r>
        <w:t>in</w:t>
      </w:r>
      <w:proofErr w:type="gramEnd"/>
      <w:r>
        <w:t xml:space="preserve"> a professional </w:t>
      </w:r>
      <w:r w:rsidR="00391EC4">
        <w:t xml:space="preserve">and </w:t>
      </w:r>
      <w:r>
        <w:t>courteous manner</w:t>
      </w:r>
      <w:bookmarkEnd w:id="36"/>
      <w:bookmarkEnd w:id="37"/>
      <w:bookmarkEnd w:id="38"/>
      <w:bookmarkEnd w:id="39"/>
      <w:bookmarkEnd w:id="40"/>
      <w:bookmarkEnd w:id="41"/>
      <w:r>
        <w:t>.</w:t>
      </w:r>
      <w:bookmarkStart w:id="42" w:name="Page_54a"/>
      <w:bookmarkStart w:id="43" w:name="_Toc303949017"/>
      <w:bookmarkStart w:id="44" w:name="_Toc303949779"/>
      <w:bookmarkStart w:id="45" w:name="_Toc303950546"/>
      <w:bookmarkStart w:id="46" w:name="_Toc303951326"/>
      <w:bookmarkStart w:id="47" w:name="_Toc304135409"/>
      <w:bookmarkEnd w:id="42"/>
    </w:p>
    <w:p w:rsidR="00095EE0" w:rsidRDefault="00095EE0" w:rsidP="00095EE0">
      <w:pPr>
        <w:pStyle w:val="MRheading2"/>
        <w:tabs>
          <w:tab w:val="clear" w:pos="720"/>
          <w:tab w:val="left" w:pos="1716"/>
        </w:tabs>
        <w:spacing w:line="240" w:lineRule="auto"/>
        <w:ind w:left="780" w:firstLine="0"/>
      </w:pPr>
      <w:r>
        <w:t xml:space="preserve">In complying with its obligations under this Contract, the Supplier shall, and shall procure that all Staff shall, act in accordance with the NHS values as set out in the NHS Constitution from time to time.  </w:t>
      </w:r>
    </w:p>
    <w:p w:rsidR="00AF29CC" w:rsidRDefault="00AF29CC" w:rsidP="00AF29CC">
      <w:pPr>
        <w:pStyle w:val="MRheading2"/>
        <w:numPr>
          <w:ilvl w:val="1"/>
          <w:numId w:val="2"/>
        </w:numPr>
        <w:spacing w:line="240" w:lineRule="auto"/>
      </w:pPr>
      <w:r>
        <w:t>Immediately following the Commencement Date, the Supplier shall</w:t>
      </w:r>
      <w:r w:rsidR="0098484B">
        <w:t>,</w:t>
      </w:r>
      <w:r>
        <w:t xml:space="preserve"> if specified in the Key Provisions</w:t>
      </w:r>
      <w:r w:rsidR="0098484B">
        <w:t>,</w:t>
      </w:r>
      <w:r>
        <w:t xml:space="preserve"> implement the Services fully in accordance with the Implementation Plan.</w:t>
      </w:r>
      <w:r w:rsidR="00183355">
        <w:t xml:space="preserve"> </w:t>
      </w:r>
      <w:r w:rsidR="00127A34">
        <w:t>If the Implementation Plan is an outline plan, the Supplier shall</w:t>
      </w:r>
      <w:r w:rsidR="005A62E1">
        <w:t>,</w:t>
      </w:r>
      <w:r w:rsidR="00127A34">
        <w:t xml:space="preserve"> as part of implementation</w:t>
      </w:r>
      <w:r w:rsidR="001D1C37">
        <w:t>,</w:t>
      </w:r>
      <w:r w:rsidR="00127A34">
        <w:t xml:space="preserve"> develop the outline plan into a full plan and agree this with the Authority.</w:t>
      </w:r>
      <w:r w:rsidR="00183355">
        <w:t xml:space="preserve"> </w:t>
      </w:r>
      <w:r w:rsidR="00127A34">
        <w:t xml:space="preserve"> Once this is agreed, the Supplier shall comply with the full Implementation Plan. </w:t>
      </w:r>
    </w:p>
    <w:p w:rsidR="00AF29CC" w:rsidRDefault="00AF29CC" w:rsidP="00AF29CC">
      <w:pPr>
        <w:pStyle w:val="MRheading2"/>
        <w:numPr>
          <w:ilvl w:val="1"/>
          <w:numId w:val="2"/>
        </w:numPr>
        <w:spacing w:line="240" w:lineRule="auto"/>
      </w:pPr>
      <w:r>
        <w:t>The Supplier shall commence delivery of the Services on the Services Commencement Date.</w:t>
      </w:r>
      <w:bookmarkEnd w:id="43"/>
      <w:bookmarkEnd w:id="44"/>
      <w:bookmarkEnd w:id="45"/>
      <w:bookmarkEnd w:id="46"/>
      <w:bookmarkEnd w:id="47"/>
      <w:r>
        <w:t xml:space="preserve"> </w:t>
      </w:r>
    </w:p>
    <w:p w:rsidR="00AF29CC" w:rsidRDefault="00AF29CC" w:rsidP="00AF29CC">
      <w:pPr>
        <w:pStyle w:val="MRheading2"/>
        <w:numPr>
          <w:ilvl w:val="1"/>
          <w:numId w:val="2"/>
        </w:numPr>
        <w:spacing w:line="240" w:lineRule="auto"/>
      </w:pPr>
      <w:bookmarkStart w:id="48" w:name="_Toc303949062"/>
      <w:bookmarkStart w:id="49" w:name="_Toc303949824"/>
      <w:bookmarkStart w:id="50" w:name="_Toc303950591"/>
      <w:bookmarkStart w:id="51" w:name="_Toc303951371"/>
      <w:bookmarkStart w:id="52" w:name="_Toc304135454"/>
      <w:bookmarkStart w:id="53" w:name="_Toc303949064"/>
      <w:bookmarkStart w:id="54" w:name="_Toc303949826"/>
      <w:bookmarkStart w:id="55" w:name="_Toc303950593"/>
      <w:bookmarkStart w:id="56" w:name="_Toc303951373"/>
      <w:bookmarkStart w:id="57" w:name="_Toc304135456"/>
      <w:bookmarkStart w:id="58" w:name="_Toc303949055"/>
      <w:bookmarkStart w:id="59" w:name="_Toc303949817"/>
      <w:bookmarkStart w:id="60" w:name="_Toc303950584"/>
      <w:bookmarkStart w:id="61" w:name="_Toc303951364"/>
      <w:bookmarkStart w:id="62" w:name="_Toc304135447"/>
      <w:bookmarkStart w:id="63" w:name="_Ref289670162"/>
      <w:bookmarkStart w:id="64" w:name="_Toc303949048"/>
      <w:bookmarkStart w:id="65" w:name="_Toc303949810"/>
      <w:bookmarkStart w:id="66" w:name="_Toc303950577"/>
      <w:bookmarkStart w:id="67" w:name="_Toc303951357"/>
      <w:bookmarkStart w:id="68" w:name="_Toc304135440"/>
      <w:bookmarkStart w:id="69" w:name="_Ref285629707"/>
      <w:r>
        <w:t>The Supplier shall comply fully with its obligations set out in the Specification and Tender Response Document</w:t>
      </w:r>
      <w:r w:rsidR="009F704C">
        <w:t>, including without limitation the KPIs</w:t>
      </w:r>
      <w:r w:rsidR="00990244">
        <w:t xml:space="preserve"> and agreed Service Levels</w:t>
      </w:r>
      <w:r>
        <w:t>.</w:t>
      </w:r>
      <w:bookmarkEnd w:id="48"/>
      <w:bookmarkEnd w:id="49"/>
      <w:bookmarkEnd w:id="50"/>
      <w:bookmarkEnd w:id="51"/>
      <w:bookmarkEnd w:id="52"/>
      <w:r>
        <w:t xml:space="preserve"> </w:t>
      </w:r>
    </w:p>
    <w:bookmarkEnd w:id="53"/>
    <w:bookmarkEnd w:id="54"/>
    <w:bookmarkEnd w:id="55"/>
    <w:bookmarkEnd w:id="56"/>
    <w:bookmarkEnd w:id="57"/>
    <w:p w:rsidR="00AF29CC" w:rsidRDefault="00AF29CC" w:rsidP="00AF29CC">
      <w:pPr>
        <w:pStyle w:val="MRheading2"/>
        <w:numPr>
          <w:ilvl w:val="1"/>
          <w:numId w:val="2"/>
        </w:numPr>
        <w:spacing w:line="240" w:lineRule="auto"/>
      </w:pPr>
      <w:r>
        <w:t xml:space="preserve">The Supplier shall ensure that all relevant consents, authorisations, licences and accreditations required to provide the Services are in place at the </w:t>
      </w:r>
      <w:r w:rsidR="00E25EA3">
        <w:t xml:space="preserve">Actual </w:t>
      </w:r>
      <w:r>
        <w:t>Services Commencement Date</w:t>
      </w:r>
      <w:r w:rsidR="00CA76C5">
        <w:t xml:space="preserve"> and are maintained throughout the Term</w:t>
      </w:r>
      <w:r>
        <w:t>.</w:t>
      </w:r>
    </w:p>
    <w:p w:rsidR="00AF29CC" w:rsidRDefault="00AF29CC" w:rsidP="00AF29CC">
      <w:pPr>
        <w:pStyle w:val="MRheading2"/>
        <w:numPr>
          <w:ilvl w:val="1"/>
          <w:numId w:val="2"/>
        </w:numPr>
        <w:spacing w:line="240" w:lineRule="auto"/>
      </w:pPr>
      <w:r>
        <w:t xml:space="preserve">If the Services, or any part of them, are regulated by </w:t>
      </w:r>
      <w:r w:rsidR="0089007D">
        <w:t>any</w:t>
      </w:r>
      <w:r>
        <w:t xml:space="preserve"> regulatory body, the Supplier shall ensure that at the </w:t>
      </w:r>
      <w:r w:rsidR="00E25EA3">
        <w:t xml:space="preserve">Actual </w:t>
      </w:r>
      <w:r>
        <w:t xml:space="preserve">Services Commencement Date it has in place all relevant registrations and shall maintain </w:t>
      </w:r>
      <w:r w:rsidR="003852D4">
        <w:t xml:space="preserve">such </w:t>
      </w:r>
      <w:r>
        <w:t>registration</w:t>
      </w:r>
      <w:r w:rsidR="001D1C37">
        <w:t>s</w:t>
      </w:r>
      <w:r>
        <w:t xml:space="preserve"> during the Term.  </w:t>
      </w:r>
      <w:r w:rsidRPr="007B2920">
        <w:t xml:space="preserve">The </w:t>
      </w:r>
      <w:r>
        <w:t>Supplier</w:t>
      </w:r>
      <w:r w:rsidRPr="007B2920">
        <w:t xml:space="preserve"> shall notify </w:t>
      </w:r>
      <w:r>
        <w:t>the Authority forthwith</w:t>
      </w:r>
      <w:r w:rsidRPr="007B2920">
        <w:t xml:space="preserve"> in writing of any changes to</w:t>
      </w:r>
      <w:r>
        <w:t xml:space="preserve"> such</w:t>
      </w:r>
      <w:r w:rsidRPr="007B2920">
        <w:t xml:space="preserve"> </w:t>
      </w:r>
      <w:r>
        <w:t xml:space="preserve">registration </w:t>
      </w:r>
      <w:r w:rsidRPr="007B2920">
        <w:t>or any other</w:t>
      </w:r>
      <w:r>
        <w:t xml:space="preserve"> </w:t>
      </w:r>
      <w:r w:rsidRPr="007B2920">
        <w:t xml:space="preserve">matter </w:t>
      </w:r>
      <w:r>
        <w:t xml:space="preserve">relating to its registration </w:t>
      </w:r>
      <w:r w:rsidRPr="007B2920">
        <w:t xml:space="preserve">that would affect the delivery </w:t>
      </w:r>
      <w:r>
        <w:t>or the quality of Services.</w:t>
      </w:r>
      <w:bookmarkEnd w:id="58"/>
      <w:bookmarkEnd w:id="59"/>
      <w:bookmarkEnd w:id="60"/>
      <w:bookmarkEnd w:id="61"/>
      <w:bookmarkEnd w:id="62"/>
      <w:r>
        <w:t xml:space="preserve">  </w:t>
      </w:r>
    </w:p>
    <w:p w:rsidR="00AF29CC" w:rsidRDefault="00AF29CC" w:rsidP="00AF29CC">
      <w:pPr>
        <w:pStyle w:val="MRheading2"/>
        <w:numPr>
          <w:ilvl w:val="1"/>
          <w:numId w:val="2"/>
        </w:numPr>
        <w:spacing w:line="240" w:lineRule="auto"/>
      </w:pPr>
      <w:bookmarkStart w:id="70" w:name="_Ref290363186"/>
      <w:bookmarkStart w:id="71" w:name="_Toc303949056"/>
      <w:bookmarkStart w:id="72" w:name="_Toc303949818"/>
      <w:bookmarkStart w:id="73" w:name="_Toc303950585"/>
      <w:bookmarkStart w:id="74" w:name="_Toc303951365"/>
      <w:bookmarkStart w:id="75" w:name="_Toc304135448"/>
      <w:r>
        <w:t xml:space="preserve">The Supplier shall </w:t>
      </w:r>
      <w:r w:rsidRPr="007B2920">
        <w:t xml:space="preserve">notify </w:t>
      </w:r>
      <w:r>
        <w:t>the Authority forthwith</w:t>
      </w:r>
      <w:r w:rsidRPr="007B2920">
        <w:t xml:space="preserve"> in writing</w:t>
      </w:r>
      <w:r>
        <w:t>:</w:t>
      </w:r>
      <w:bookmarkEnd w:id="70"/>
      <w:bookmarkEnd w:id="71"/>
      <w:bookmarkEnd w:id="72"/>
      <w:bookmarkEnd w:id="73"/>
      <w:bookmarkEnd w:id="74"/>
      <w:bookmarkEnd w:id="75"/>
    </w:p>
    <w:p w:rsidR="00AF29CC" w:rsidRDefault="00AF29CC" w:rsidP="00AF29CC">
      <w:pPr>
        <w:pStyle w:val="MRheading2"/>
        <w:numPr>
          <w:ilvl w:val="2"/>
          <w:numId w:val="2"/>
        </w:numPr>
        <w:spacing w:line="240" w:lineRule="auto"/>
      </w:pPr>
      <w:bookmarkStart w:id="76" w:name="_Toc303949057"/>
      <w:bookmarkStart w:id="77" w:name="_Toc303949819"/>
      <w:bookmarkStart w:id="78" w:name="_Toc303950586"/>
      <w:bookmarkStart w:id="79" w:name="_Toc303951366"/>
      <w:bookmarkStart w:id="80" w:name="_Toc304135449"/>
      <w:r>
        <w:t xml:space="preserve">of any pending inspection of the Services, or any part of them, by </w:t>
      </w:r>
      <w:r w:rsidR="0089007D">
        <w:t>a</w:t>
      </w:r>
      <w:r>
        <w:t xml:space="preserve"> </w:t>
      </w:r>
      <w:r w:rsidR="00A1646F">
        <w:t>r</w:t>
      </w:r>
      <w:r>
        <w:t xml:space="preserve">egulatory </w:t>
      </w:r>
      <w:r w:rsidR="00A1646F">
        <w:t>b</w:t>
      </w:r>
      <w:r>
        <w:t>ody immediately upon the Supplier becoming aware of such inspection; and</w:t>
      </w:r>
      <w:bookmarkEnd w:id="76"/>
      <w:bookmarkEnd w:id="77"/>
      <w:bookmarkEnd w:id="78"/>
      <w:bookmarkEnd w:id="79"/>
      <w:bookmarkEnd w:id="80"/>
    </w:p>
    <w:p w:rsidR="00AF29CC" w:rsidRDefault="00AF29CC" w:rsidP="00AF29CC">
      <w:pPr>
        <w:pStyle w:val="MRheading2"/>
        <w:numPr>
          <w:ilvl w:val="2"/>
          <w:numId w:val="2"/>
        </w:numPr>
        <w:spacing w:line="240" w:lineRule="auto"/>
      </w:pPr>
      <w:bookmarkStart w:id="81" w:name="_Toc303949058"/>
      <w:bookmarkStart w:id="82" w:name="_Toc303949820"/>
      <w:bookmarkStart w:id="83" w:name="_Toc303950587"/>
      <w:bookmarkStart w:id="84" w:name="_Toc303951367"/>
      <w:bookmarkStart w:id="85" w:name="_Toc304135450"/>
      <w:proofErr w:type="gramStart"/>
      <w:r>
        <w:lastRenderedPageBreak/>
        <w:t>of</w:t>
      </w:r>
      <w:proofErr w:type="gramEnd"/>
      <w:r>
        <w:t xml:space="preserve"> any failure of the Services, or any part of them, to meet the quality standards required by </w:t>
      </w:r>
      <w:r w:rsidR="0089007D">
        <w:t xml:space="preserve">a </w:t>
      </w:r>
      <w:r w:rsidR="00A1646F">
        <w:t>r</w:t>
      </w:r>
      <w:r>
        <w:t xml:space="preserve">egulatory </w:t>
      </w:r>
      <w:r w:rsidR="00A1646F">
        <w:t>b</w:t>
      </w:r>
      <w:r>
        <w:t>ody, promptly and in any event within two (2) Business Days of the Supplier becoming aware of any such failure. This shall include without limitation any informal feedback received during or following an inspection raising concerns of any nature regarding the provision of the</w:t>
      </w:r>
      <w:bookmarkEnd w:id="81"/>
      <w:bookmarkEnd w:id="82"/>
      <w:bookmarkEnd w:id="83"/>
      <w:bookmarkEnd w:id="84"/>
      <w:bookmarkEnd w:id="85"/>
      <w:r>
        <w:t xml:space="preserve"> Services.</w:t>
      </w:r>
    </w:p>
    <w:p w:rsidR="00AF29CC" w:rsidRDefault="00AF29CC" w:rsidP="00AF29CC">
      <w:pPr>
        <w:pStyle w:val="MRheading2"/>
        <w:numPr>
          <w:ilvl w:val="1"/>
          <w:numId w:val="2"/>
        </w:numPr>
        <w:spacing w:line="240" w:lineRule="auto"/>
      </w:pPr>
      <w:bookmarkStart w:id="86" w:name="_Ref295490332"/>
      <w:bookmarkStart w:id="87" w:name="_Toc303949059"/>
      <w:bookmarkStart w:id="88" w:name="_Toc303949821"/>
      <w:bookmarkStart w:id="89" w:name="_Toc303950588"/>
      <w:bookmarkStart w:id="90" w:name="_Toc303951368"/>
      <w:bookmarkStart w:id="91" w:name="_Toc304135451"/>
      <w:r>
        <w:t xml:space="preserve">Following any inspection of the Services, or any part of them, </w:t>
      </w:r>
      <w:r w:rsidR="0089007D">
        <w:t>by a</w:t>
      </w:r>
      <w:r>
        <w:t xml:space="preserve"> </w:t>
      </w:r>
      <w:r w:rsidR="00A1646F">
        <w:t>r</w:t>
      </w:r>
      <w:r>
        <w:t xml:space="preserve">egulatory </w:t>
      </w:r>
      <w:r w:rsidR="00A1646F">
        <w:t>b</w:t>
      </w:r>
      <w:r>
        <w:t xml:space="preserve">ody, the Supplier shall provide the Authority with a copy of any report or other communication published or provided by the relevant </w:t>
      </w:r>
      <w:r w:rsidR="00A1646F">
        <w:t>r</w:t>
      </w:r>
      <w:r w:rsidR="00272919">
        <w:t xml:space="preserve">egulatory </w:t>
      </w:r>
      <w:r w:rsidR="00A1646F">
        <w:t>b</w:t>
      </w:r>
      <w:r w:rsidR="00272919">
        <w:t>ody</w:t>
      </w:r>
      <w:r>
        <w:t xml:space="preserve"> in relation to the provision of the Services.</w:t>
      </w:r>
      <w:bookmarkEnd w:id="86"/>
      <w:bookmarkEnd w:id="87"/>
      <w:bookmarkEnd w:id="88"/>
      <w:bookmarkEnd w:id="89"/>
      <w:bookmarkEnd w:id="90"/>
      <w:bookmarkEnd w:id="91"/>
      <w:r>
        <w:t xml:space="preserve">   </w:t>
      </w:r>
    </w:p>
    <w:p w:rsidR="00AF29CC" w:rsidRDefault="00AF29CC" w:rsidP="00AF29CC">
      <w:pPr>
        <w:pStyle w:val="MRheading2"/>
        <w:numPr>
          <w:ilvl w:val="1"/>
          <w:numId w:val="2"/>
        </w:numPr>
        <w:spacing w:line="240" w:lineRule="auto"/>
      </w:pPr>
      <w:bookmarkStart w:id="92" w:name="_Toc303949060"/>
      <w:bookmarkStart w:id="93" w:name="_Toc303949822"/>
      <w:bookmarkStart w:id="94" w:name="_Toc303950589"/>
      <w:bookmarkStart w:id="95" w:name="_Toc303951369"/>
      <w:bookmarkStart w:id="96" w:name="_Toc304135452"/>
      <w:r>
        <w:t xml:space="preserve">Upon receipt of notice pursuant to Clause </w:t>
      </w:r>
      <w:r>
        <w:fldChar w:fldCharType="begin"/>
      </w:r>
      <w:r>
        <w:instrText xml:space="preserve"> REF _Ref290363186 \r \h  \* MERGEFORMAT </w:instrText>
      </w:r>
      <w:r>
        <w:fldChar w:fldCharType="separate"/>
      </w:r>
      <w:r w:rsidR="00BF1526">
        <w:t>1.7</w:t>
      </w:r>
      <w:r>
        <w:fldChar w:fldCharType="end"/>
      </w:r>
      <w:r>
        <w:t xml:space="preserve"> </w:t>
      </w:r>
      <w:r>
        <w:rPr>
          <w:szCs w:val="22"/>
        </w:rPr>
        <w:t>of this</w:t>
      </w:r>
      <w:r w:rsidR="00004C08">
        <w:rPr>
          <w:szCs w:val="22"/>
        </w:rPr>
        <w:t xml:space="preserve"> </w:t>
      </w:r>
      <w:r w:rsidR="00004C08">
        <w:rPr>
          <w:szCs w:val="22"/>
        </w:rPr>
        <w:fldChar w:fldCharType="begin"/>
      </w:r>
      <w:r w:rsidR="00004C08">
        <w:rPr>
          <w:szCs w:val="22"/>
        </w:rPr>
        <w:instrText xml:space="preserve"> REF _Ref330459256 \r \h </w:instrText>
      </w:r>
      <w:r w:rsidR="00004C08">
        <w:rPr>
          <w:szCs w:val="22"/>
        </w:rPr>
      </w:r>
      <w:r w:rsidR="00004C08">
        <w:rPr>
          <w:szCs w:val="22"/>
        </w:rPr>
        <w:fldChar w:fldCharType="separate"/>
      </w:r>
      <w:r w:rsidR="00BF1526">
        <w:rPr>
          <w:szCs w:val="22"/>
        </w:rPr>
        <w:t>Schedule 2</w:t>
      </w:r>
      <w:r w:rsidR="00004C08">
        <w:rPr>
          <w:szCs w:val="22"/>
        </w:rPr>
        <w:fldChar w:fldCharType="end"/>
      </w:r>
      <w:r>
        <w:rPr>
          <w:szCs w:val="22"/>
        </w:rPr>
        <w:t xml:space="preserve"> </w:t>
      </w:r>
      <w:r>
        <w:t xml:space="preserve">or any report or communication pursuant to Clause </w:t>
      </w:r>
      <w:r>
        <w:fldChar w:fldCharType="begin"/>
      </w:r>
      <w:r>
        <w:instrText xml:space="preserve"> REF _Ref295490332 \r \h  \* MERGEFORMAT </w:instrText>
      </w:r>
      <w:r>
        <w:fldChar w:fldCharType="separate"/>
      </w:r>
      <w:r w:rsidR="00BF1526">
        <w:t>1.8</w:t>
      </w:r>
      <w:r>
        <w:fldChar w:fldCharType="end"/>
      </w:r>
      <w:r>
        <w:t xml:space="preserve"> </w:t>
      </w:r>
      <w:r>
        <w:rPr>
          <w:szCs w:val="22"/>
        </w:rPr>
        <w:t>of this</w:t>
      </w:r>
      <w:r w:rsidR="00004C08">
        <w:rPr>
          <w:szCs w:val="22"/>
        </w:rPr>
        <w:t xml:space="preserve"> </w:t>
      </w:r>
      <w:r w:rsidR="00004C08">
        <w:rPr>
          <w:szCs w:val="22"/>
        </w:rPr>
        <w:fldChar w:fldCharType="begin"/>
      </w:r>
      <w:r w:rsidR="00004C08">
        <w:rPr>
          <w:szCs w:val="22"/>
        </w:rPr>
        <w:instrText xml:space="preserve"> REF _Ref330459256 \r \h </w:instrText>
      </w:r>
      <w:r w:rsidR="00004C08">
        <w:rPr>
          <w:szCs w:val="22"/>
        </w:rPr>
      </w:r>
      <w:r w:rsidR="00004C08">
        <w:rPr>
          <w:szCs w:val="22"/>
        </w:rPr>
        <w:fldChar w:fldCharType="separate"/>
      </w:r>
      <w:r w:rsidR="00BF1526">
        <w:rPr>
          <w:szCs w:val="22"/>
        </w:rPr>
        <w:t>Schedule 2</w:t>
      </w:r>
      <w:r w:rsidR="00004C08">
        <w:rPr>
          <w:szCs w:val="22"/>
        </w:rPr>
        <w:fldChar w:fldCharType="end"/>
      </w:r>
      <w:r>
        <w:t xml:space="preserve">, the Authority shall be entitled to request further information from the Supplier and/or a meeting with the </w:t>
      </w:r>
      <w:proofErr w:type="gramStart"/>
      <w:r>
        <w:t>Supplier,</w:t>
      </w:r>
      <w:proofErr w:type="gramEnd"/>
      <w:r>
        <w:t xml:space="preserve"> and the Supplier shall cooperate fully with any such request.</w:t>
      </w:r>
      <w:bookmarkEnd w:id="92"/>
      <w:bookmarkEnd w:id="93"/>
      <w:bookmarkEnd w:id="94"/>
      <w:bookmarkEnd w:id="95"/>
      <w:bookmarkEnd w:id="96"/>
    </w:p>
    <w:p w:rsidR="00AF29CC" w:rsidRDefault="00462DBD" w:rsidP="00AF29CC">
      <w:pPr>
        <w:pStyle w:val="MRheading2"/>
        <w:numPr>
          <w:ilvl w:val="1"/>
          <w:numId w:val="2"/>
        </w:numPr>
        <w:spacing w:line="240" w:lineRule="auto"/>
      </w:pPr>
      <w:r>
        <w:t>Where applicable, t</w:t>
      </w:r>
      <w:r w:rsidR="00AF29CC">
        <w:t>he Supplier shall implement and comply with the Polic</w:t>
      </w:r>
      <w:r w:rsidR="00CA76C5">
        <w:t>ies</w:t>
      </w:r>
      <w:r w:rsidR="00AF29CC">
        <w:t xml:space="preserve"> on reporting and responding to all incidents</w:t>
      </w:r>
      <w:r w:rsidR="005A1256">
        <w:t xml:space="preserve"> and accidents</w:t>
      </w:r>
      <w:r w:rsidR="00AF29CC">
        <w:t xml:space="preserve">, including </w:t>
      </w:r>
      <w:r w:rsidR="00AF29CC" w:rsidRPr="001D4F73">
        <w:t>serious incidents requiring investigation</w:t>
      </w:r>
      <w:r w:rsidR="00AF29CC">
        <w:t xml:space="preserve">, shall complete the Authority’s incident </w:t>
      </w:r>
      <w:r w:rsidR="005A1256">
        <w:t xml:space="preserve">and accident </w:t>
      </w:r>
      <w:r w:rsidR="00AF29CC">
        <w:t>form</w:t>
      </w:r>
      <w:r w:rsidR="005A1256">
        <w:t>s</w:t>
      </w:r>
      <w:r w:rsidR="00AF29CC">
        <w:t xml:space="preserve"> in accordance with the Policies</w:t>
      </w:r>
      <w:r w:rsidR="00BD11E5">
        <w:t xml:space="preserve"> and provide</w:t>
      </w:r>
      <w:r w:rsidR="00EB7957">
        <w:t xml:space="preserve"> reasonable support and information as requested by the Authority to he</w:t>
      </w:r>
      <w:r w:rsidR="009E78D6">
        <w:t>l</w:t>
      </w:r>
      <w:r w:rsidR="00EB7957">
        <w:t>p the Authority deal with any incident</w:t>
      </w:r>
      <w:r w:rsidR="005A1256">
        <w:t xml:space="preserve"> or accident</w:t>
      </w:r>
      <w:r w:rsidR="00EB7957">
        <w:t xml:space="preserve"> relevant to the Services.</w:t>
      </w:r>
      <w:r w:rsidR="00AF29CC">
        <w:t xml:space="preserve">  </w:t>
      </w:r>
      <w:bookmarkEnd w:id="63"/>
      <w:r w:rsidR="00AF29CC">
        <w:t xml:space="preserve">The Supplier shall ensure that its Contract Manager informs the Authority’s Contract Manager in writing forthwith upon </w:t>
      </w:r>
      <w:r w:rsidR="00272919">
        <w:t xml:space="preserve">(a) </w:t>
      </w:r>
      <w:r w:rsidR="00AF29CC">
        <w:t xml:space="preserve">becoming aware that any </w:t>
      </w:r>
      <w:bookmarkStart w:id="97" w:name="_Ref289670178"/>
      <w:r w:rsidR="00AF29CC" w:rsidRPr="001D4F73">
        <w:t>serious incident</w:t>
      </w:r>
      <w:r w:rsidR="00AF29CC">
        <w:t>s r</w:t>
      </w:r>
      <w:r w:rsidR="00AF29CC" w:rsidRPr="001D4F73">
        <w:t>equiring investigation</w:t>
      </w:r>
      <w:r w:rsidR="00AF29CC">
        <w:t xml:space="preserve"> </w:t>
      </w:r>
      <w:r w:rsidR="005A1256">
        <w:t xml:space="preserve">and/or </w:t>
      </w:r>
      <w:proofErr w:type="spellStart"/>
      <w:r w:rsidR="005A1256">
        <w:t>notifiable</w:t>
      </w:r>
      <w:proofErr w:type="spellEnd"/>
      <w:r w:rsidR="005A1256">
        <w:t xml:space="preserve"> accidents </w:t>
      </w:r>
      <w:r w:rsidR="00AF29CC">
        <w:t>have occurred</w:t>
      </w:r>
      <w:r w:rsidR="00DF4291">
        <w:t>;</w:t>
      </w:r>
      <w:r w:rsidR="00AF29CC">
        <w:t xml:space="preserve"> or (b) the Supplier’s Contract Manager having reasonable cause to believe any </w:t>
      </w:r>
      <w:r w:rsidR="00AF29CC" w:rsidRPr="001D4F73">
        <w:t xml:space="preserve">serious incidents </w:t>
      </w:r>
      <w:r w:rsidR="005A1256">
        <w:t xml:space="preserve">and/or </w:t>
      </w:r>
      <w:proofErr w:type="spellStart"/>
      <w:r w:rsidR="005A1256">
        <w:t>notifiable</w:t>
      </w:r>
      <w:proofErr w:type="spellEnd"/>
      <w:r w:rsidR="005A1256">
        <w:t xml:space="preserve"> accidents </w:t>
      </w:r>
      <w:r w:rsidR="00AF29CC" w:rsidRPr="001D4F73">
        <w:t>requiring investigation</w:t>
      </w:r>
      <w:r w:rsidR="00AF29CC">
        <w:t xml:space="preserve"> have occurred.</w:t>
      </w:r>
      <w:r w:rsidR="00183355">
        <w:t xml:space="preserve"> </w:t>
      </w:r>
      <w:r w:rsidR="00AF29CC">
        <w:t xml:space="preserve"> The Supplier shall ensure that its Contract Manager informs the Authority’s Contract Manager in writing within forty eight (48) hours of all other incidents </w:t>
      </w:r>
      <w:bookmarkStart w:id="98" w:name="_Toc303949054"/>
      <w:bookmarkStart w:id="99" w:name="_Toc303949816"/>
      <w:bookmarkStart w:id="100" w:name="_Toc303950583"/>
      <w:bookmarkStart w:id="101" w:name="_Toc303951363"/>
      <w:bookmarkStart w:id="102" w:name="_Toc304135446"/>
      <w:bookmarkEnd w:id="64"/>
      <w:bookmarkEnd w:id="65"/>
      <w:bookmarkEnd w:id="66"/>
      <w:bookmarkEnd w:id="67"/>
      <w:bookmarkEnd w:id="68"/>
      <w:r w:rsidR="005A1256">
        <w:t xml:space="preserve">and/or accidents </w:t>
      </w:r>
      <w:r w:rsidR="00AF29CC">
        <w:t>that have or may have an impact on the Services</w:t>
      </w:r>
      <w:bookmarkEnd w:id="98"/>
      <w:bookmarkEnd w:id="99"/>
      <w:bookmarkEnd w:id="100"/>
      <w:bookmarkEnd w:id="101"/>
      <w:bookmarkEnd w:id="102"/>
      <w:r w:rsidR="00AF29CC">
        <w:t>.</w:t>
      </w:r>
    </w:p>
    <w:p w:rsidR="00AF29CC" w:rsidRDefault="00AF29CC" w:rsidP="00AF29CC">
      <w:pPr>
        <w:pStyle w:val="MRheading2"/>
        <w:numPr>
          <w:ilvl w:val="1"/>
          <w:numId w:val="2"/>
        </w:numPr>
        <w:spacing w:line="240" w:lineRule="auto"/>
      </w:pPr>
      <w:bookmarkStart w:id="103" w:name="_Ref289424978"/>
      <w:bookmarkStart w:id="104" w:name="_Toc303949061"/>
      <w:bookmarkStart w:id="105" w:name="_Toc303949823"/>
      <w:bookmarkStart w:id="106" w:name="_Toc303950590"/>
      <w:bookmarkStart w:id="107" w:name="_Toc303951370"/>
      <w:bookmarkStart w:id="108" w:name="_Toc304135453"/>
      <w:bookmarkEnd w:id="97"/>
      <w:r>
        <w:t xml:space="preserve">Should the Authority be of the view, acting reasonably, that the Supplier can no longer provide the Services, </w:t>
      </w:r>
      <w:r w:rsidR="00272919">
        <w:t>then without prejudice to the Authority’s rights and remedies under this Contract</w:t>
      </w:r>
      <w:r w:rsidR="00462DBD">
        <w:t>,</w:t>
      </w:r>
      <w:r w:rsidR="00272919">
        <w:t xml:space="preserve"> the Authority shall be entitled</w:t>
      </w:r>
      <w:r>
        <w:t xml:space="preserve"> to exercise its Step </w:t>
      </w:r>
      <w:proofErr w:type="gramStart"/>
      <w:r>
        <w:t>In</w:t>
      </w:r>
      <w:proofErr w:type="gramEnd"/>
      <w:r>
        <w:t xml:space="preserve"> Rights if the Key Provisions refer to </w:t>
      </w:r>
      <w:bookmarkEnd w:id="69"/>
      <w:bookmarkEnd w:id="103"/>
      <w:bookmarkEnd w:id="104"/>
      <w:bookmarkEnd w:id="105"/>
      <w:bookmarkEnd w:id="106"/>
      <w:bookmarkEnd w:id="107"/>
      <w:bookmarkEnd w:id="108"/>
      <w:r>
        <w:t xml:space="preserve">the Authority having such rights under this </w:t>
      </w:r>
      <w:r w:rsidR="00EC7E5E" w:rsidRPr="00EE4D6A">
        <w:rPr>
          <w:rFonts w:cs="Arial"/>
        </w:rPr>
        <w:t>Contract</w:t>
      </w:r>
      <w:r>
        <w:t xml:space="preserve">.  </w:t>
      </w:r>
    </w:p>
    <w:p w:rsidR="001679E4" w:rsidRDefault="001679E4" w:rsidP="00AF29CC">
      <w:pPr>
        <w:pStyle w:val="MRheading2"/>
        <w:numPr>
          <w:ilvl w:val="1"/>
          <w:numId w:val="2"/>
        </w:numPr>
        <w:spacing w:line="240" w:lineRule="auto"/>
      </w:pPr>
      <w:r w:rsidRPr="001679E4">
        <w:t>The Supplier shall be relieved from its obligations under this Contract to the extent that it is prevented from complying with any such obligations due to any acts, omissions or defaults of the Authority. To qualify for such relief, the Supplier must notify the Authority promptly (and in any event within five (5) Business Days) in writing of the occurrence of such act, omission, or default of the Authority together with the potential impact on the Supplier’s obligations.</w:t>
      </w:r>
    </w:p>
    <w:p w:rsidR="00521B9D" w:rsidRDefault="008019FA" w:rsidP="00AF29CC">
      <w:pPr>
        <w:pStyle w:val="MRheading1"/>
        <w:numPr>
          <w:ilvl w:val="0"/>
          <w:numId w:val="2"/>
        </w:numPr>
        <w:spacing w:line="240" w:lineRule="auto"/>
        <w:outlineLvl w:val="1"/>
      </w:pPr>
      <w:bookmarkStart w:id="109" w:name="_Ref351103396"/>
      <w:bookmarkStart w:id="110" w:name="_Ref284337783"/>
      <w:bookmarkStart w:id="111" w:name="_Toc290398293"/>
      <w:bookmarkStart w:id="112" w:name="_Toc303949836"/>
      <w:bookmarkStart w:id="113" w:name="_Toc303950603"/>
      <w:bookmarkStart w:id="114" w:name="_Toc303951383"/>
      <w:bookmarkStart w:id="115" w:name="_Toc304135466"/>
      <w:bookmarkStart w:id="116" w:name="_Toc312422907"/>
      <w:r>
        <w:t>Premises, l</w:t>
      </w:r>
      <w:r w:rsidR="007945FB">
        <w:t>ocations</w:t>
      </w:r>
      <w:r>
        <w:t xml:space="preserve"> and a</w:t>
      </w:r>
      <w:r w:rsidR="007945FB">
        <w:t>ccess</w:t>
      </w:r>
      <w:bookmarkEnd w:id="109"/>
    </w:p>
    <w:p w:rsidR="00990244" w:rsidRPr="00B1551D" w:rsidRDefault="00990244" w:rsidP="00B1551D">
      <w:pPr>
        <w:pStyle w:val="MRheading1"/>
        <w:tabs>
          <w:tab w:val="clear" w:pos="720"/>
        </w:tabs>
        <w:spacing w:line="240" w:lineRule="auto"/>
        <w:ind w:firstLine="0"/>
        <w:outlineLvl w:val="1"/>
        <w:rPr>
          <w:b w:val="0"/>
          <w:u w:val="none"/>
        </w:rPr>
      </w:pPr>
      <w:r>
        <w:rPr>
          <w:b w:val="0"/>
          <w:u w:val="none"/>
        </w:rPr>
        <w:t>NOT USED</w:t>
      </w:r>
    </w:p>
    <w:p w:rsidR="00521B9D" w:rsidRDefault="001679E4" w:rsidP="00F349A3">
      <w:pPr>
        <w:pStyle w:val="MRheading1"/>
        <w:numPr>
          <w:ilvl w:val="0"/>
          <w:numId w:val="2"/>
        </w:numPr>
        <w:spacing w:line="240" w:lineRule="auto"/>
        <w:outlineLvl w:val="1"/>
      </w:pPr>
      <w:bookmarkStart w:id="117" w:name="_Ref351103404"/>
      <w:r>
        <w:t>Cooperation</w:t>
      </w:r>
      <w:r w:rsidR="004E4888">
        <w:t xml:space="preserve"> with </w:t>
      </w:r>
      <w:bookmarkEnd w:id="117"/>
      <w:r w:rsidR="00867065">
        <w:t>third parties</w:t>
      </w:r>
    </w:p>
    <w:p w:rsidR="00140FD6" w:rsidRPr="00140FD6" w:rsidRDefault="00140FD6" w:rsidP="00867065">
      <w:pPr>
        <w:pStyle w:val="MRNumberedHeading2"/>
        <w:spacing w:line="240" w:lineRule="auto"/>
        <w:jc w:val="both"/>
        <w:rPr>
          <w:sz w:val="22"/>
          <w:szCs w:val="20"/>
        </w:rPr>
      </w:pPr>
      <w:r w:rsidRPr="00140FD6">
        <w:rPr>
          <w:sz w:val="22"/>
          <w:szCs w:val="20"/>
        </w:rPr>
        <w:t>The Supplier</w:t>
      </w:r>
      <w:r w:rsidR="00564EC2">
        <w:rPr>
          <w:sz w:val="22"/>
          <w:szCs w:val="20"/>
        </w:rPr>
        <w:t xml:space="preserve"> shall</w:t>
      </w:r>
      <w:r w:rsidRPr="00140FD6">
        <w:rPr>
          <w:sz w:val="22"/>
          <w:szCs w:val="20"/>
        </w:rPr>
        <w:t>, as reasonably required by the Authority, cooperate wit</w:t>
      </w:r>
      <w:r w:rsidR="00564EC2">
        <w:rPr>
          <w:sz w:val="22"/>
          <w:szCs w:val="20"/>
        </w:rPr>
        <w:t xml:space="preserve">h any other service providers </w:t>
      </w:r>
      <w:r w:rsidR="00867065" w:rsidRPr="00140FD6">
        <w:rPr>
          <w:sz w:val="22"/>
          <w:szCs w:val="20"/>
        </w:rPr>
        <w:t>to the Authority</w:t>
      </w:r>
      <w:r w:rsidR="00867065">
        <w:rPr>
          <w:sz w:val="22"/>
          <w:szCs w:val="20"/>
        </w:rPr>
        <w:t xml:space="preserve"> </w:t>
      </w:r>
      <w:r w:rsidR="00564EC2">
        <w:rPr>
          <w:sz w:val="22"/>
          <w:szCs w:val="20"/>
        </w:rPr>
        <w:t>and</w:t>
      </w:r>
      <w:r w:rsidR="00867065">
        <w:rPr>
          <w:sz w:val="22"/>
          <w:szCs w:val="20"/>
        </w:rPr>
        <w:t>/or</w:t>
      </w:r>
      <w:r w:rsidRPr="00140FD6">
        <w:rPr>
          <w:sz w:val="22"/>
          <w:szCs w:val="20"/>
        </w:rPr>
        <w:t xml:space="preserve"> </w:t>
      </w:r>
      <w:r w:rsidR="00867065">
        <w:rPr>
          <w:sz w:val="22"/>
          <w:szCs w:val="20"/>
        </w:rPr>
        <w:t xml:space="preserve">any </w:t>
      </w:r>
      <w:r w:rsidRPr="00140FD6">
        <w:rPr>
          <w:sz w:val="22"/>
          <w:szCs w:val="20"/>
        </w:rPr>
        <w:t xml:space="preserve">other </w:t>
      </w:r>
      <w:r w:rsidR="00867065">
        <w:rPr>
          <w:sz w:val="22"/>
          <w:szCs w:val="20"/>
        </w:rPr>
        <w:t xml:space="preserve">third parties as may be relevant in the provision of </w:t>
      </w:r>
      <w:r w:rsidR="00564EC2">
        <w:rPr>
          <w:sz w:val="22"/>
          <w:szCs w:val="20"/>
        </w:rPr>
        <w:t xml:space="preserve">the </w:t>
      </w:r>
      <w:r>
        <w:rPr>
          <w:sz w:val="22"/>
          <w:szCs w:val="20"/>
        </w:rPr>
        <w:t>Services</w:t>
      </w:r>
      <w:r w:rsidRPr="00140FD6">
        <w:rPr>
          <w:sz w:val="22"/>
          <w:szCs w:val="20"/>
        </w:rPr>
        <w:t xml:space="preserve">. </w:t>
      </w:r>
    </w:p>
    <w:p w:rsidR="00140FD6" w:rsidRDefault="00140FD6" w:rsidP="00F349A3">
      <w:pPr>
        <w:pStyle w:val="MRheading1"/>
        <w:numPr>
          <w:ilvl w:val="0"/>
          <w:numId w:val="2"/>
        </w:numPr>
        <w:spacing w:line="240" w:lineRule="auto"/>
        <w:outlineLvl w:val="1"/>
      </w:pPr>
      <w:bookmarkStart w:id="118" w:name="_Ref351103414"/>
      <w:r>
        <w:lastRenderedPageBreak/>
        <w:t>Use of Authority equipment</w:t>
      </w:r>
      <w:bookmarkEnd w:id="118"/>
    </w:p>
    <w:p w:rsidR="00140FD6" w:rsidRPr="00DD399D" w:rsidRDefault="00DD399D" w:rsidP="00867065">
      <w:pPr>
        <w:pStyle w:val="MRNumberedHeading2"/>
        <w:spacing w:line="240" w:lineRule="auto"/>
        <w:jc w:val="both"/>
        <w:rPr>
          <w:sz w:val="22"/>
          <w:szCs w:val="20"/>
        </w:rPr>
      </w:pPr>
      <w:r>
        <w:rPr>
          <w:sz w:val="22"/>
          <w:szCs w:val="20"/>
        </w:rPr>
        <w:t>Unless otherwise set out in the Specification and Tender Response Document or otherwise agreed by the Parties in writing, a</w:t>
      </w:r>
      <w:r w:rsidRPr="00DD399D">
        <w:rPr>
          <w:sz w:val="22"/>
          <w:szCs w:val="20"/>
        </w:rPr>
        <w:t xml:space="preserve">ny equipment </w:t>
      </w:r>
      <w:r>
        <w:rPr>
          <w:sz w:val="22"/>
          <w:szCs w:val="20"/>
        </w:rPr>
        <w:t xml:space="preserve">or other items </w:t>
      </w:r>
      <w:r w:rsidRPr="00DD399D">
        <w:rPr>
          <w:sz w:val="22"/>
          <w:szCs w:val="20"/>
        </w:rPr>
        <w:t>provided by the Authority for use by the Supplier:</w:t>
      </w:r>
    </w:p>
    <w:p w:rsidR="00473789" w:rsidRDefault="00473789" w:rsidP="00867065">
      <w:pPr>
        <w:pStyle w:val="MRNumberedHeading3"/>
        <w:spacing w:line="240" w:lineRule="auto"/>
        <w:jc w:val="both"/>
        <w:rPr>
          <w:sz w:val="22"/>
          <w:szCs w:val="20"/>
        </w:rPr>
      </w:pPr>
      <w:r>
        <w:rPr>
          <w:sz w:val="22"/>
          <w:szCs w:val="20"/>
        </w:rPr>
        <w:t xml:space="preserve">shall </w:t>
      </w:r>
      <w:r w:rsidR="00DD399D">
        <w:rPr>
          <w:sz w:val="22"/>
          <w:szCs w:val="20"/>
        </w:rPr>
        <w:t>be provided at the Authority’s</w:t>
      </w:r>
      <w:r>
        <w:rPr>
          <w:sz w:val="22"/>
          <w:szCs w:val="20"/>
        </w:rPr>
        <w:t xml:space="preserve"> sole discretion; </w:t>
      </w:r>
    </w:p>
    <w:p w:rsidR="00473789" w:rsidRDefault="00473789" w:rsidP="00867065">
      <w:pPr>
        <w:pStyle w:val="MRNumberedHeading3"/>
        <w:spacing w:line="240" w:lineRule="auto"/>
        <w:jc w:val="both"/>
        <w:rPr>
          <w:sz w:val="22"/>
          <w:szCs w:val="20"/>
        </w:rPr>
      </w:pPr>
      <w:r>
        <w:rPr>
          <w:sz w:val="22"/>
          <w:szCs w:val="20"/>
        </w:rPr>
        <w:t xml:space="preserve">shall </w:t>
      </w:r>
      <w:r w:rsidRPr="00DD399D">
        <w:rPr>
          <w:sz w:val="22"/>
          <w:szCs w:val="20"/>
        </w:rPr>
        <w:t>be inspec</w:t>
      </w:r>
      <w:r>
        <w:rPr>
          <w:sz w:val="22"/>
          <w:szCs w:val="20"/>
        </w:rPr>
        <w:t xml:space="preserve">ted by the Supplier in order that the Supplier can </w:t>
      </w:r>
      <w:r w:rsidRPr="00DD399D">
        <w:rPr>
          <w:sz w:val="22"/>
          <w:szCs w:val="20"/>
        </w:rPr>
        <w:t>confirm to its reasonable satisfaction that such equipment and/or item is fit for its inten</w:t>
      </w:r>
      <w:r>
        <w:rPr>
          <w:sz w:val="22"/>
          <w:szCs w:val="20"/>
        </w:rPr>
        <w:t>d</w:t>
      </w:r>
      <w:r w:rsidRPr="00DD399D">
        <w:rPr>
          <w:sz w:val="22"/>
          <w:szCs w:val="20"/>
        </w:rPr>
        <w:t>ed use</w:t>
      </w:r>
      <w:r>
        <w:rPr>
          <w:sz w:val="22"/>
          <w:szCs w:val="20"/>
        </w:rPr>
        <w:t xml:space="preserve"> and shall not be used by the Supplier until it has satisfied itself of this;</w:t>
      </w:r>
    </w:p>
    <w:p w:rsidR="00DD399D" w:rsidRDefault="00473789" w:rsidP="00867065">
      <w:pPr>
        <w:pStyle w:val="MRNumberedHeading3"/>
        <w:spacing w:line="240" w:lineRule="auto"/>
        <w:jc w:val="both"/>
        <w:rPr>
          <w:sz w:val="22"/>
          <w:szCs w:val="20"/>
        </w:rPr>
      </w:pPr>
      <w:r>
        <w:rPr>
          <w:sz w:val="22"/>
          <w:szCs w:val="20"/>
        </w:rPr>
        <w:t>must be returned to the Authority within any agreed timescales for such return or otherwise upon the request of the Authority; and</w:t>
      </w:r>
    </w:p>
    <w:p w:rsidR="00473789" w:rsidRPr="00DD399D" w:rsidRDefault="00473789" w:rsidP="00867065">
      <w:pPr>
        <w:pStyle w:val="MRNumberedHeading3"/>
        <w:spacing w:line="240" w:lineRule="auto"/>
        <w:jc w:val="both"/>
        <w:rPr>
          <w:sz w:val="22"/>
          <w:szCs w:val="20"/>
        </w:rPr>
      </w:pPr>
      <w:r>
        <w:rPr>
          <w:sz w:val="22"/>
          <w:szCs w:val="20"/>
        </w:rPr>
        <w:t>shall be used by the Supplier at the Supplier</w:t>
      </w:r>
      <w:r w:rsidR="00867065">
        <w:rPr>
          <w:sz w:val="22"/>
          <w:szCs w:val="20"/>
        </w:rPr>
        <w:t>’</w:t>
      </w:r>
      <w:r>
        <w:rPr>
          <w:sz w:val="22"/>
          <w:szCs w:val="20"/>
        </w:rPr>
        <w:t>s risk and the Supplier shall upon written request by the Authority reimburse the Authority for any loss or damage relating to such equipment or other items caused by the Supplier</w:t>
      </w:r>
      <w:r w:rsidR="005149F3">
        <w:rPr>
          <w:sz w:val="22"/>
          <w:szCs w:val="20"/>
        </w:rPr>
        <w:t xml:space="preserve"> (fair wear and tear exempted)</w:t>
      </w:r>
      <w:r>
        <w:rPr>
          <w:sz w:val="22"/>
          <w:szCs w:val="20"/>
        </w:rPr>
        <w:t xml:space="preserve">. </w:t>
      </w:r>
    </w:p>
    <w:p w:rsidR="00AF29CC" w:rsidRPr="007A1F48" w:rsidRDefault="00AF29CC" w:rsidP="00F349A3">
      <w:pPr>
        <w:pStyle w:val="MRheading1"/>
        <w:numPr>
          <w:ilvl w:val="0"/>
          <w:numId w:val="2"/>
        </w:numPr>
        <w:spacing w:line="240" w:lineRule="auto"/>
        <w:outlineLvl w:val="1"/>
      </w:pPr>
      <w:bookmarkStart w:id="119" w:name="_Ref358383342"/>
      <w:r w:rsidRPr="007A1F48">
        <w:t>Staff</w:t>
      </w:r>
      <w:bookmarkStart w:id="120" w:name="Page_63"/>
      <w:bookmarkEnd w:id="110"/>
      <w:bookmarkEnd w:id="111"/>
      <w:bookmarkEnd w:id="112"/>
      <w:bookmarkEnd w:id="113"/>
      <w:bookmarkEnd w:id="114"/>
      <w:bookmarkEnd w:id="115"/>
      <w:bookmarkEnd w:id="116"/>
      <w:bookmarkEnd w:id="119"/>
      <w:bookmarkEnd w:id="120"/>
    </w:p>
    <w:p w:rsidR="00AF29CC" w:rsidRDefault="00AF29CC" w:rsidP="00AF29CC">
      <w:pPr>
        <w:pStyle w:val="MRheading2"/>
        <w:numPr>
          <w:ilvl w:val="1"/>
          <w:numId w:val="15"/>
        </w:numPr>
        <w:spacing w:line="240" w:lineRule="auto"/>
      </w:pPr>
      <w:bookmarkStart w:id="121" w:name="_Toc303949074"/>
      <w:bookmarkStart w:id="122" w:name="_Toc303949837"/>
      <w:bookmarkStart w:id="123" w:name="_Toc303950604"/>
      <w:bookmarkStart w:id="124" w:name="_Toc303951384"/>
      <w:bookmarkStart w:id="125" w:name="_Toc304135467"/>
      <w:r>
        <w:t xml:space="preserve">Subject to the requirements of this </w:t>
      </w:r>
      <w:r w:rsidR="00EC7E5E" w:rsidRPr="00EE4D6A">
        <w:rPr>
          <w:rFonts w:cs="Arial"/>
        </w:rPr>
        <w:t>Contract</w:t>
      </w:r>
      <w:r w:rsidR="00391EC4">
        <w:t xml:space="preserve"> and any Law</w:t>
      </w:r>
      <w:r>
        <w:t xml:space="preserve">, the Supplier shall be entirely responsible for the employment and conditions of service of Staff. The Supplier shall ensure that such conditions of employment are consistent with its obligations under this </w:t>
      </w:r>
      <w:r w:rsidR="00EC7E5E" w:rsidRPr="00EE4D6A">
        <w:rPr>
          <w:rFonts w:cs="Arial"/>
        </w:rPr>
        <w:t>Contract</w:t>
      </w:r>
      <w:r>
        <w:t>.</w:t>
      </w:r>
      <w:bookmarkEnd w:id="121"/>
      <w:bookmarkEnd w:id="122"/>
      <w:bookmarkEnd w:id="123"/>
      <w:bookmarkEnd w:id="124"/>
      <w:bookmarkEnd w:id="125"/>
      <w:r>
        <w:t xml:space="preserve"> </w:t>
      </w:r>
    </w:p>
    <w:p w:rsidR="003B3350" w:rsidRPr="003B3350" w:rsidRDefault="00AF29CC" w:rsidP="00AF29CC">
      <w:pPr>
        <w:pStyle w:val="MRheading2"/>
        <w:numPr>
          <w:ilvl w:val="1"/>
          <w:numId w:val="2"/>
        </w:numPr>
        <w:spacing w:line="240" w:lineRule="auto"/>
      </w:pPr>
      <w:bookmarkStart w:id="126" w:name="_Toc303949078"/>
      <w:bookmarkStart w:id="127" w:name="_Toc303949841"/>
      <w:bookmarkStart w:id="128" w:name="_Toc303950608"/>
      <w:bookmarkStart w:id="129" w:name="_Toc303951388"/>
      <w:bookmarkStart w:id="130" w:name="_Toc304135471"/>
      <w:bookmarkStart w:id="131" w:name="_Toc303949075"/>
      <w:bookmarkStart w:id="132" w:name="_Toc303949838"/>
      <w:bookmarkStart w:id="133" w:name="_Toc303950605"/>
      <w:bookmarkStart w:id="134" w:name="_Toc303951385"/>
      <w:bookmarkStart w:id="135" w:name="_Toc304135468"/>
      <w:r>
        <w:t xml:space="preserve">The Supplier </w:t>
      </w:r>
      <w:r w:rsidRPr="00972DE1">
        <w:rPr>
          <w:rFonts w:cs="Arial"/>
          <w:szCs w:val="22"/>
        </w:rPr>
        <w:t xml:space="preserve">will employ sufficient </w:t>
      </w:r>
      <w:r>
        <w:rPr>
          <w:rFonts w:cs="Arial"/>
          <w:szCs w:val="22"/>
        </w:rPr>
        <w:t>Staff</w:t>
      </w:r>
      <w:r w:rsidRPr="00972DE1">
        <w:rPr>
          <w:rFonts w:cs="Arial"/>
          <w:szCs w:val="22"/>
        </w:rPr>
        <w:t xml:space="preserve"> to ensure</w:t>
      </w:r>
      <w:r w:rsidR="00A11582" w:rsidRPr="00A11582">
        <w:rPr>
          <w:rFonts w:cs="Arial"/>
          <w:szCs w:val="22"/>
        </w:rPr>
        <w:t xml:space="preserve"> </w:t>
      </w:r>
      <w:r w:rsidR="00A11582">
        <w:rPr>
          <w:rFonts w:cs="Arial"/>
          <w:szCs w:val="22"/>
        </w:rPr>
        <w:t xml:space="preserve">that it complies with its obligations under this </w:t>
      </w:r>
      <w:r w:rsidR="00A11582">
        <w:t>Contract</w:t>
      </w:r>
      <w:r w:rsidRPr="00972DE1">
        <w:rPr>
          <w:rFonts w:cs="Arial"/>
          <w:szCs w:val="22"/>
        </w:rPr>
        <w:t xml:space="preserve">.  This will include, but not be limited to, the </w:t>
      </w:r>
      <w:r>
        <w:rPr>
          <w:rFonts w:cs="Arial"/>
          <w:szCs w:val="22"/>
        </w:rPr>
        <w:t>Supplier</w:t>
      </w:r>
      <w:r w:rsidRPr="00972DE1">
        <w:rPr>
          <w:rFonts w:cs="Arial"/>
          <w:szCs w:val="22"/>
        </w:rPr>
        <w:t xml:space="preserve"> providing a sufficient reserve of trained and competent </w:t>
      </w:r>
      <w:r>
        <w:rPr>
          <w:rFonts w:cs="Arial"/>
          <w:szCs w:val="22"/>
        </w:rPr>
        <w:t>S</w:t>
      </w:r>
      <w:r w:rsidRPr="00972DE1">
        <w:rPr>
          <w:rFonts w:cs="Arial"/>
          <w:szCs w:val="22"/>
        </w:rPr>
        <w:t xml:space="preserve">taff to provide the Services during </w:t>
      </w:r>
      <w:r>
        <w:rPr>
          <w:rFonts w:cs="Arial"/>
          <w:szCs w:val="22"/>
        </w:rPr>
        <w:t>S</w:t>
      </w:r>
      <w:r w:rsidRPr="00972DE1">
        <w:rPr>
          <w:rFonts w:cs="Arial"/>
          <w:szCs w:val="22"/>
        </w:rPr>
        <w:t>taff holidays or absence</w:t>
      </w:r>
      <w:r>
        <w:rPr>
          <w:rFonts w:cs="Arial"/>
          <w:szCs w:val="22"/>
        </w:rPr>
        <w:t>.</w:t>
      </w:r>
      <w:bookmarkEnd w:id="126"/>
      <w:bookmarkEnd w:id="127"/>
      <w:bookmarkEnd w:id="128"/>
      <w:bookmarkEnd w:id="129"/>
      <w:bookmarkEnd w:id="130"/>
      <w:r w:rsidR="00183355">
        <w:rPr>
          <w:rFonts w:cs="Arial"/>
          <w:szCs w:val="22"/>
        </w:rPr>
        <w:t xml:space="preserve"> </w:t>
      </w:r>
    </w:p>
    <w:p w:rsidR="00AF29CC" w:rsidRPr="00B413D9" w:rsidRDefault="004E4888" w:rsidP="00AF29CC">
      <w:pPr>
        <w:pStyle w:val="MRheading2"/>
        <w:numPr>
          <w:ilvl w:val="1"/>
          <w:numId w:val="2"/>
        </w:numPr>
        <w:spacing w:line="240" w:lineRule="auto"/>
      </w:pPr>
      <w:r>
        <w:t>The Supplier shall use</w:t>
      </w:r>
      <w:r w:rsidR="00AF29CC" w:rsidRPr="004E4888">
        <w:t xml:space="preserve"> reasonable endeavours to ensure the continuity of </w:t>
      </w:r>
      <w:r>
        <w:t xml:space="preserve">all </w:t>
      </w:r>
      <w:r w:rsidR="00AF29CC" w:rsidRPr="004E4888">
        <w:t>Staff in the provision of the Services</w:t>
      </w:r>
      <w:bookmarkEnd w:id="131"/>
      <w:bookmarkEnd w:id="132"/>
      <w:bookmarkEnd w:id="133"/>
      <w:bookmarkEnd w:id="134"/>
      <w:bookmarkEnd w:id="135"/>
      <w:r>
        <w:t xml:space="preserve"> and, where any member of Staff is designated as key to the provision of the Services as set out in the Specification and Tender Response Document or as otherwise agreed between the Parties in writing, any redeployment and/or replacement of such member of Staff by the Supplier shall be subject to the prior written approval of the Authority, such approval not to be unreasonably withheld or delayed.</w:t>
      </w:r>
    </w:p>
    <w:p w:rsidR="00AF29CC" w:rsidRPr="00995455" w:rsidRDefault="00AF29CC" w:rsidP="00AF29CC">
      <w:pPr>
        <w:pStyle w:val="MRheading2"/>
        <w:numPr>
          <w:ilvl w:val="1"/>
          <w:numId w:val="2"/>
        </w:numPr>
        <w:spacing w:line="240" w:lineRule="auto"/>
      </w:pPr>
      <w:bookmarkStart w:id="136" w:name="_Toc303949076"/>
      <w:bookmarkStart w:id="137" w:name="_Toc303949839"/>
      <w:bookmarkStart w:id="138" w:name="_Toc303950606"/>
      <w:bookmarkStart w:id="139" w:name="_Toc303951386"/>
      <w:bookmarkStart w:id="140" w:name="_Toc304135469"/>
      <w:r>
        <w:rPr>
          <w:rFonts w:cs="Arial"/>
          <w:szCs w:val="22"/>
        </w:rPr>
        <w:t xml:space="preserve">The Supplier </w:t>
      </w:r>
      <w:r w:rsidR="00462DBD">
        <w:rPr>
          <w:rFonts w:cs="Arial"/>
          <w:szCs w:val="22"/>
        </w:rPr>
        <w:t>sha</w:t>
      </w:r>
      <w:r>
        <w:rPr>
          <w:rFonts w:cs="Arial"/>
          <w:szCs w:val="22"/>
        </w:rPr>
        <w:t>ll ensure that all Staff are aware of, and at all times comply with, the Policies.</w:t>
      </w:r>
      <w:bookmarkEnd w:id="136"/>
      <w:bookmarkEnd w:id="137"/>
      <w:bookmarkEnd w:id="138"/>
      <w:bookmarkEnd w:id="139"/>
      <w:bookmarkEnd w:id="140"/>
    </w:p>
    <w:p w:rsidR="00462DBD" w:rsidRPr="00462DBD" w:rsidRDefault="00AF29CC" w:rsidP="00462DBD">
      <w:pPr>
        <w:pStyle w:val="MRheading2"/>
        <w:numPr>
          <w:ilvl w:val="1"/>
          <w:numId w:val="2"/>
        </w:numPr>
        <w:spacing w:line="240" w:lineRule="auto"/>
        <w:rPr>
          <w:szCs w:val="22"/>
        </w:rPr>
      </w:pPr>
      <w:bookmarkStart w:id="141" w:name="_Toc303949079"/>
      <w:bookmarkStart w:id="142" w:name="_Toc303949842"/>
      <w:bookmarkStart w:id="143" w:name="_Toc303950609"/>
      <w:bookmarkStart w:id="144" w:name="_Toc303951389"/>
      <w:bookmarkStart w:id="145" w:name="_Toc304135472"/>
      <w:r w:rsidRPr="00462DBD">
        <w:rPr>
          <w:szCs w:val="22"/>
        </w:rPr>
        <w:t xml:space="preserve">The Supplier </w:t>
      </w:r>
      <w:r w:rsidR="00462DBD" w:rsidRPr="00462DBD">
        <w:rPr>
          <w:szCs w:val="22"/>
        </w:rPr>
        <w:t>sha</w:t>
      </w:r>
      <w:r w:rsidRPr="00462DBD">
        <w:rPr>
          <w:szCs w:val="22"/>
        </w:rPr>
        <w:t>ll</w:t>
      </w:r>
      <w:r w:rsidR="006A0E34">
        <w:rPr>
          <w:szCs w:val="22"/>
        </w:rPr>
        <w:t>:</w:t>
      </w:r>
    </w:p>
    <w:p w:rsidR="00462DBD" w:rsidRPr="00462DBD" w:rsidRDefault="00AF29CC" w:rsidP="00462DBD">
      <w:pPr>
        <w:pStyle w:val="MRNumberedHeading3"/>
        <w:spacing w:line="240" w:lineRule="auto"/>
        <w:jc w:val="both"/>
        <w:rPr>
          <w:sz w:val="22"/>
          <w:szCs w:val="22"/>
        </w:rPr>
      </w:pPr>
      <w:r w:rsidRPr="00462DBD">
        <w:rPr>
          <w:sz w:val="22"/>
          <w:szCs w:val="22"/>
        </w:rPr>
        <w:t xml:space="preserve">employ only </w:t>
      </w:r>
      <w:r w:rsidR="00462DBD" w:rsidRPr="00462DBD">
        <w:rPr>
          <w:sz w:val="22"/>
          <w:szCs w:val="22"/>
        </w:rPr>
        <w:t>those Staff who</w:t>
      </w:r>
      <w:r w:rsidRPr="00462DBD">
        <w:rPr>
          <w:sz w:val="22"/>
          <w:szCs w:val="22"/>
        </w:rPr>
        <w:t xml:space="preserve"> are careful, skilled and experienced in the duties required of them</w:t>
      </w:r>
      <w:r w:rsidR="00462DBD" w:rsidRPr="00462DBD">
        <w:rPr>
          <w:sz w:val="22"/>
          <w:szCs w:val="22"/>
        </w:rPr>
        <w:t>;</w:t>
      </w:r>
    </w:p>
    <w:p w:rsidR="00462DBD" w:rsidRDefault="00AF29CC" w:rsidP="00462DBD">
      <w:pPr>
        <w:pStyle w:val="MRNumberedHeading3"/>
        <w:spacing w:line="240" w:lineRule="auto"/>
        <w:jc w:val="both"/>
        <w:rPr>
          <w:sz w:val="22"/>
          <w:szCs w:val="22"/>
        </w:rPr>
      </w:pPr>
      <w:r w:rsidRPr="00462DBD">
        <w:rPr>
          <w:sz w:val="22"/>
          <w:szCs w:val="22"/>
        </w:rPr>
        <w:t xml:space="preserve">ensure that every </w:t>
      </w:r>
      <w:r w:rsidR="00462DBD" w:rsidRPr="00462DBD">
        <w:rPr>
          <w:sz w:val="22"/>
          <w:szCs w:val="22"/>
        </w:rPr>
        <w:t>member of Staff</w:t>
      </w:r>
      <w:r w:rsidRPr="00462DBD">
        <w:rPr>
          <w:sz w:val="22"/>
          <w:szCs w:val="22"/>
        </w:rPr>
        <w:t xml:space="preserve"> is properly and sufficiently trained and instructed</w:t>
      </w:r>
      <w:r w:rsidR="00462DBD" w:rsidRPr="00462DBD">
        <w:rPr>
          <w:sz w:val="22"/>
          <w:szCs w:val="22"/>
        </w:rPr>
        <w:t>;</w:t>
      </w:r>
    </w:p>
    <w:p w:rsidR="00462DBD" w:rsidRPr="00462DBD" w:rsidRDefault="00462DBD" w:rsidP="00462DBD">
      <w:pPr>
        <w:pStyle w:val="MRNumberedHeading3"/>
        <w:spacing w:line="240" w:lineRule="auto"/>
        <w:jc w:val="both"/>
        <w:rPr>
          <w:sz w:val="22"/>
          <w:szCs w:val="22"/>
        </w:rPr>
      </w:pPr>
      <w:r w:rsidRPr="00462DBD">
        <w:rPr>
          <w:sz w:val="22"/>
          <w:szCs w:val="22"/>
        </w:rPr>
        <w:t xml:space="preserve">ensure all Staff have the qualifications to carry out their duties; </w:t>
      </w:r>
    </w:p>
    <w:p w:rsidR="00462DBD" w:rsidRPr="00462DBD" w:rsidRDefault="00A11582" w:rsidP="00462DBD">
      <w:pPr>
        <w:pStyle w:val="MRNumberedHeading3"/>
        <w:spacing w:line="240" w:lineRule="auto"/>
        <w:jc w:val="both"/>
        <w:rPr>
          <w:sz w:val="22"/>
          <w:szCs w:val="22"/>
        </w:rPr>
      </w:pPr>
      <w:r w:rsidRPr="00462DBD">
        <w:rPr>
          <w:w w:val="0"/>
          <w:sz w:val="22"/>
          <w:szCs w:val="22"/>
        </w:rPr>
        <w:lastRenderedPageBreak/>
        <w:t>maintain throughout the Term all appropriate licences and registrations with any relevant bodies</w:t>
      </w:r>
      <w:r w:rsidRPr="00462DBD">
        <w:rPr>
          <w:sz w:val="22"/>
          <w:szCs w:val="22"/>
        </w:rPr>
        <w:t xml:space="preserve"> </w:t>
      </w:r>
      <w:r w:rsidR="00AF29CC" w:rsidRPr="00462DBD">
        <w:rPr>
          <w:sz w:val="22"/>
          <w:szCs w:val="22"/>
        </w:rPr>
        <w:t xml:space="preserve">(at the Supplier’s expense) </w:t>
      </w:r>
      <w:r w:rsidR="00462DBD" w:rsidRPr="00462DBD">
        <w:rPr>
          <w:sz w:val="22"/>
          <w:szCs w:val="22"/>
        </w:rPr>
        <w:t>in respect of the Staff;</w:t>
      </w:r>
      <w:r w:rsidR="00462DBD">
        <w:rPr>
          <w:sz w:val="22"/>
          <w:szCs w:val="22"/>
        </w:rPr>
        <w:t xml:space="preserve"> and</w:t>
      </w:r>
    </w:p>
    <w:p w:rsidR="00AF29CC" w:rsidRPr="00462DBD" w:rsidRDefault="00462DBD" w:rsidP="00462DBD">
      <w:pPr>
        <w:pStyle w:val="MRNumberedHeading3"/>
        <w:spacing w:line="240" w:lineRule="auto"/>
        <w:jc w:val="both"/>
        <w:rPr>
          <w:sz w:val="22"/>
          <w:szCs w:val="22"/>
        </w:rPr>
      </w:pPr>
      <w:proofErr w:type="gramStart"/>
      <w:r w:rsidRPr="00462DBD">
        <w:rPr>
          <w:sz w:val="22"/>
          <w:szCs w:val="22"/>
        </w:rPr>
        <w:t>ensure</w:t>
      </w:r>
      <w:proofErr w:type="gramEnd"/>
      <w:r w:rsidRPr="00462DBD">
        <w:rPr>
          <w:sz w:val="22"/>
          <w:szCs w:val="22"/>
        </w:rPr>
        <w:t xml:space="preserve"> all Staff </w:t>
      </w:r>
      <w:r w:rsidR="00AF29CC" w:rsidRPr="00462DBD">
        <w:rPr>
          <w:sz w:val="22"/>
          <w:szCs w:val="22"/>
        </w:rPr>
        <w:t>comply with such registration, continuing professional development and training requirements or recommendations appropriate to their role including those from time to time issued by the Department of Health or any relevant regulatory body or any industry body in relation to such Staff.</w:t>
      </w:r>
      <w:bookmarkEnd w:id="141"/>
      <w:bookmarkEnd w:id="142"/>
      <w:bookmarkEnd w:id="143"/>
      <w:bookmarkEnd w:id="144"/>
      <w:bookmarkEnd w:id="145"/>
      <w:r w:rsidR="00AF29CC" w:rsidRPr="00462DBD">
        <w:rPr>
          <w:sz w:val="22"/>
          <w:szCs w:val="22"/>
        </w:rPr>
        <w:t xml:space="preserve"> </w:t>
      </w:r>
    </w:p>
    <w:p w:rsidR="002F1D01" w:rsidRDefault="002F1D01" w:rsidP="00AF29CC">
      <w:pPr>
        <w:pStyle w:val="MRheading2"/>
        <w:numPr>
          <w:ilvl w:val="1"/>
          <w:numId w:val="2"/>
        </w:numPr>
        <w:spacing w:line="240" w:lineRule="auto"/>
      </w:pPr>
      <w:r w:rsidRPr="00972DE1">
        <w:rPr>
          <w:rFonts w:cs="Arial"/>
          <w:szCs w:val="22"/>
        </w:rPr>
        <w:t xml:space="preserve">The </w:t>
      </w:r>
      <w:r>
        <w:rPr>
          <w:rFonts w:cs="Arial"/>
          <w:szCs w:val="22"/>
        </w:rPr>
        <w:t xml:space="preserve">Supplier </w:t>
      </w:r>
      <w:r w:rsidRPr="00972DE1">
        <w:rPr>
          <w:rFonts w:cs="Arial"/>
          <w:szCs w:val="22"/>
        </w:rPr>
        <w:t xml:space="preserve">shall not </w:t>
      </w:r>
      <w:r>
        <w:rPr>
          <w:rFonts w:cs="Arial"/>
          <w:szCs w:val="22"/>
        </w:rPr>
        <w:t xml:space="preserve">deploy in </w:t>
      </w:r>
      <w:r w:rsidRPr="00972DE1">
        <w:rPr>
          <w:rFonts w:cs="Arial"/>
          <w:szCs w:val="22"/>
        </w:rPr>
        <w:t>the provision of the Services any person who has suffered from, has signs of, is under treatment for, or who is suffering from any medical condition which is known to, or does potentially</w:t>
      </w:r>
      <w:r w:rsidR="00462DBD">
        <w:rPr>
          <w:rFonts w:cs="Arial"/>
          <w:szCs w:val="22"/>
        </w:rPr>
        <w:t>,</w:t>
      </w:r>
      <w:r w:rsidRPr="00972DE1">
        <w:rPr>
          <w:rFonts w:cs="Arial"/>
          <w:szCs w:val="22"/>
        </w:rPr>
        <w:t xml:space="preserve"> place the health</w:t>
      </w:r>
      <w:r>
        <w:rPr>
          <w:rFonts w:cs="Arial"/>
          <w:szCs w:val="22"/>
        </w:rPr>
        <w:t xml:space="preserve"> and safety</w:t>
      </w:r>
      <w:r w:rsidRPr="00972DE1">
        <w:rPr>
          <w:rFonts w:cs="Arial"/>
          <w:szCs w:val="22"/>
        </w:rPr>
        <w:t xml:space="preserve"> of the Authority’s staff, </w:t>
      </w:r>
      <w:r>
        <w:rPr>
          <w:rFonts w:cs="Arial"/>
          <w:szCs w:val="22"/>
        </w:rPr>
        <w:t>patients, service users or visitors at risk unless otherwise agreed in writing with the Authority</w:t>
      </w:r>
      <w:r w:rsidRPr="00972DE1">
        <w:rPr>
          <w:rFonts w:cs="Arial"/>
          <w:szCs w:val="22"/>
        </w:rPr>
        <w:t>.</w:t>
      </w:r>
      <w:r>
        <w:rPr>
          <w:rFonts w:cs="Arial"/>
          <w:szCs w:val="22"/>
        </w:rPr>
        <w:t xml:space="preserve"> </w:t>
      </w:r>
    </w:p>
    <w:p w:rsidR="00AF29CC" w:rsidRPr="00972DE1" w:rsidRDefault="00AF29CC" w:rsidP="00AF29CC">
      <w:pPr>
        <w:pStyle w:val="MRheading2"/>
        <w:numPr>
          <w:ilvl w:val="1"/>
          <w:numId w:val="2"/>
        </w:numPr>
        <w:spacing w:line="240" w:lineRule="auto"/>
      </w:pPr>
      <w:bookmarkStart w:id="146" w:name="_Ref287960781"/>
      <w:bookmarkStart w:id="147" w:name="_Toc303949080"/>
      <w:bookmarkStart w:id="148" w:name="_Toc303949843"/>
      <w:bookmarkStart w:id="149" w:name="_Toc303950610"/>
      <w:bookmarkStart w:id="150" w:name="_Toc303951390"/>
      <w:bookmarkStart w:id="151" w:name="_Toc304135473"/>
      <w:r w:rsidRPr="00972DE1">
        <w:t xml:space="preserve">The </w:t>
      </w:r>
      <w:r>
        <w:t>Supplier</w:t>
      </w:r>
      <w:r w:rsidRPr="00972DE1">
        <w:t xml:space="preserve"> shall </w:t>
      </w:r>
      <w:r>
        <w:t>ensure</w:t>
      </w:r>
      <w:r w:rsidRPr="00972DE1">
        <w:t xml:space="preserve"> that all </w:t>
      </w:r>
      <w:r>
        <w:t xml:space="preserve">potential Staff or persons performing any of the Services during the Term </w:t>
      </w:r>
      <w:r w:rsidRPr="00972DE1">
        <w:t xml:space="preserve">who may reasonably be expected in the course of </w:t>
      </w:r>
      <w:r>
        <w:t xml:space="preserve">performing any of the Services under </w:t>
      </w:r>
      <w:r w:rsidRPr="00613B19">
        <w:t xml:space="preserve">this </w:t>
      </w:r>
      <w:r w:rsidR="00EC7E5E" w:rsidRPr="00EE4D6A">
        <w:rPr>
          <w:rFonts w:cs="Arial"/>
        </w:rPr>
        <w:t>Contract</w:t>
      </w:r>
      <w:r w:rsidRPr="00972DE1">
        <w:t xml:space="preserve"> to have access to </w:t>
      </w:r>
      <w:r w:rsidR="0027681C">
        <w:t xml:space="preserve">or come into contact with </w:t>
      </w:r>
      <w:r w:rsidRPr="00972DE1">
        <w:t xml:space="preserve">children or other vulnerable persons and/or </w:t>
      </w:r>
      <w:r w:rsidR="00342838">
        <w:t xml:space="preserve">have </w:t>
      </w:r>
      <w:r w:rsidRPr="00972DE1">
        <w:t xml:space="preserve">access to </w:t>
      </w:r>
      <w:r w:rsidR="0027681C">
        <w:t xml:space="preserve">or come into contact with </w:t>
      </w:r>
      <w:r w:rsidRPr="00972DE1">
        <w:t xml:space="preserve">persons receiving </w:t>
      </w:r>
      <w:r w:rsidR="00680D45">
        <w:t>health care</w:t>
      </w:r>
      <w:r w:rsidRPr="00972DE1">
        <w:t xml:space="preserve"> services:</w:t>
      </w:r>
      <w:bookmarkEnd w:id="146"/>
      <w:bookmarkEnd w:id="147"/>
      <w:bookmarkEnd w:id="148"/>
      <w:bookmarkEnd w:id="149"/>
      <w:bookmarkEnd w:id="150"/>
      <w:bookmarkEnd w:id="151"/>
    </w:p>
    <w:p w:rsidR="00AF29CC" w:rsidRPr="00972DE1" w:rsidRDefault="00AF29CC" w:rsidP="00AF29CC">
      <w:pPr>
        <w:pStyle w:val="MRheading2"/>
        <w:numPr>
          <w:ilvl w:val="2"/>
          <w:numId w:val="2"/>
        </w:numPr>
        <w:spacing w:line="240" w:lineRule="auto"/>
      </w:pPr>
      <w:bookmarkStart w:id="152" w:name="_Ref15206642"/>
      <w:bookmarkStart w:id="153" w:name="_Toc303949081"/>
      <w:bookmarkStart w:id="154" w:name="_Toc303949844"/>
      <w:bookmarkStart w:id="155" w:name="_Toc303950611"/>
      <w:bookmarkStart w:id="156" w:name="_Toc303951391"/>
      <w:bookmarkStart w:id="157" w:name="_Toc304135474"/>
      <w:r w:rsidRPr="00972DE1">
        <w:t>are questioned concerning their Convictions; and</w:t>
      </w:r>
      <w:bookmarkEnd w:id="152"/>
      <w:bookmarkEnd w:id="153"/>
      <w:bookmarkEnd w:id="154"/>
      <w:bookmarkEnd w:id="155"/>
      <w:bookmarkEnd w:id="156"/>
      <w:bookmarkEnd w:id="157"/>
    </w:p>
    <w:p w:rsidR="00AF29CC" w:rsidRDefault="000B2517" w:rsidP="00AF29CC">
      <w:pPr>
        <w:pStyle w:val="MRheading2"/>
        <w:numPr>
          <w:ilvl w:val="2"/>
          <w:numId w:val="2"/>
        </w:numPr>
        <w:spacing w:line="240" w:lineRule="auto"/>
      </w:pPr>
      <w:bookmarkStart w:id="158" w:name="_Ref15267286"/>
      <w:bookmarkStart w:id="159" w:name="_Toc303949082"/>
      <w:bookmarkStart w:id="160" w:name="_Toc303949845"/>
      <w:bookmarkStart w:id="161" w:name="_Toc303950612"/>
      <w:bookmarkStart w:id="162" w:name="_Toc303951392"/>
      <w:bookmarkStart w:id="163" w:name="_Toc304135475"/>
      <w:proofErr w:type="gramStart"/>
      <w:r>
        <w:t>obtain</w:t>
      </w:r>
      <w:proofErr w:type="gramEnd"/>
      <w:r>
        <w:t xml:space="preserve"> </w:t>
      </w:r>
      <w:r w:rsidR="00DF2FE5">
        <w:t xml:space="preserve">appropriate disclosures from </w:t>
      </w:r>
      <w:r>
        <w:t>the Disclosure and Barring Service</w:t>
      </w:r>
      <w:r w:rsidR="00AF29CC" w:rsidRPr="00972DE1">
        <w:t xml:space="preserve"> </w:t>
      </w:r>
      <w:r w:rsidR="00AF29CC">
        <w:t>(or other appropriate body)</w:t>
      </w:r>
      <w:r w:rsidR="0027681C">
        <w:t xml:space="preserve"> </w:t>
      </w:r>
      <w:r w:rsidR="00DF2FE5">
        <w:t xml:space="preserve">as required by Law </w:t>
      </w:r>
      <w:r>
        <w:t>and</w:t>
      </w:r>
      <w:r w:rsidR="00DF2FE5">
        <w:t>/or</w:t>
      </w:r>
      <w:r>
        <w:t xml:space="preserve"> the Policies </w:t>
      </w:r>
      <w:r w:rsidR="00AF29CC" w:rsidRPr="00972DE1">
        <w:t xml:space="preserve">before the </w:t>
      </w:r>
      <w:r w:rsidR="00AF29CC">
        <w:t>Supplier</w:t>
      </w:r>
      <w:r w:rsidR="00AF29CC" w:rsidRPr="00972DE1">
        <w:t xml:space="preserve"> engages the potential staff or persons in the provision of the Services.  </w:t>
      </w:r>
    </w:p>
    <w:p w:rsidR="00AF29CC" w:rsidRPr="00972DE1" w:rsidRDefault="00AF29CC" w:rsidP="00AF29CC">
      <w:pPr>
        <w:pStyle w:val="MRheading2"/>
        <w:numPr>
          <w:ilvl w:val="1"/>
          <w:numId w:val="2"/>
        </w:numPr>
        <w:spacing w:line="240" w:lineRule="auto"/>
      </w:pPr>
      <w:r w:rsidRPr="00972DE1">
        <w:t xml:space="preserve">The </w:t>
      </w:r>
      <w:r>
        <w:t>Supplier</w:t>
      </w:r>
      <w:r w:rsidRPr="00972DE1">
        <w:t xml:space="preserve"> shall take all necessary steps to </w:t>
      </w:r>
      <w:r>
        <w:t>ensure</w:t>
      </w:r>
      <w:r w:rsidRPr="00972DE1">
        <w:t xml:space="preserve"> that such potential staff or persons obtain standard and enhanced disclosures from the </w:t>
      </w:r>
      <w:r w:rsidR="000B2517">
        <w:t xml:space="preserve">Disclosure and Barring Service </w:t>
      </w:r>
      <w:r>
        <w:t>(or other appropriate body) and shall ensure all such disclosures are kept up to date</w:t>
      </w:r>
      <w:r w:rsidRPr="00972DE1">
        <w:t>.</w:t>
      </w:r>
      <w:bookmarkEnd w:id="158"/>
      <w:r>
        <w:t xml:space="preserve">  The obtaining of such disclosures shall be at the Supplier’s cost and expense.</w:t>
      </w:r>
      <w:bookmarkEnd w:id="159"/>
      <w:bookmarkEnd w:id="160"/>
      <w:bookmarkEnd w:id="161"/>
      <w:bookmarkEnd w:id="162"/>
      <w:bookmarkEnd w:id="163"/>
      <w:r>
        <w:t xml:space="preserve"> </w:t>
      </w:r>
    </w:p>
    <w:p w:rsidR="00AF29CC" w:rsidRDefault="00AF29CC" w:rsidP="00AF29CC">
      <w:pPr>
        <w:pStyle w:val="MRheading2"/>
        <w:numPr>
          <w:ilvl w:val="1"/>
          <w:numId w:val="2"/>
        </w:numPr>
        <w:spacing w:line="240" w:lineRule="auto"/>
      </w:pPr>
      <w:bookmarkStart w:id="164" w:name="_Ref326923687"/>
      <w:bookmarkStart w:id="165" w:name="_Toc303949083"/>
      <w:bookmarkStart w:id="166" w:name="_Toc303949846"/>
      <w:bookmarkStart w:id="167" w:name="_Toc303950613"/>
      <w:bookmarkStart w:id="168" w:name="_Toc303951393"/>
      <w:bookmarkStart w:id="169" w:name="_Toc304135476"/>
      <w:r w:rsidRPr="00972DE1">
        <w:t xml:space="preserve">The </w:t>
      </w:r>
      <w:r>
        <w:t>Supplier</w:t>
      </w:r>
      <w:r w:rsidRPr="00972DE1">
        <w:t xml:space="preserve"> shall </w:t>
      </w:r>
      <w:r>
        <w:t>ensure</w:t>
      </w:r>
      <w:r w:rsidRPr="00972DE1">
        <w:t xml:space="preserve"> that no person is employed </w:t>
      </w:r>
      <w:r>
        <w:t xml:space="preserve">or otherwise engaged in the provision of the Services </w:t>
      </w:r>
      <w:r w:rsidRPr="00972DE1">
        <w:t xml:space="preserve">without </w:t>
      </w:r>
      <w:r>
        <w:t>the Authority’s</w:t>
      </w:r>
      <w:r w:rsidRPr="00972DE1">
        <w:t xml:space="preserve"> prior written consent </w:t>
      </w:r>
      <w:r>
        <w:t>if:</w:t>
      </w:r>
      <w:bookmarkEnd w:id="164"/>
    </w:p>
    <w:p w:rsidR="00AF29CC" w:rsidRPr="00257E7E" w:rsidRDefault="00AF29CC" w:rsidP="000B2517">
      <w:pPr>
        <w:pStyle w:val="MRNumberedHeading3"/>
        <w:spacing w:line="240" w:lineRule="auto"/>
        <w:jc w:val="both"/>
        <w:rPr>
          <w:sz w:val="22"/>
          <w:szCs w:val="22"/>
        </w:rPr>
      </w:pPr>
      <w:r w:rsidRPr="00257E7E">
        <w:rPr>
          <w:sz w:val="22"/>
          <w:szCs w:val="22"/>
        </w:rPr>
        <w:t xml:space="preserve">the person has disclosed any Convictions upon being questioned about their Convictions in accordance with Clause </w:t>
      </w:r>
      <w:r w:rsidRPr="00257E7E">
        <w:rPr>
          <w:sz w:val="22"/>
          <w:szCs w:val="22"/>
        </w:rPr>
        <w:fldChar w:fldCharType="begin"/>
      </w:r>
      <w:r w:rsidRPr="00257E7E">
        <w:rPr>
          <w:sz w:val="22"/>
          <w:szCs w:val="22"/>
        </w:rPr>
        <w:instrText xml:space="preserve"> REF _Ref15206642 \r \h  \* MERGEFORMAT </w:instrText>
      </w:r>
      <w:r w:rsidRPr="00257E7E">
        <w:rPr>
          <w:sz w:val="22"/>
          <w:szCs w:val="22"/>
        </w:rPr>
      </w:r>
      <w:r w:rsidRPr="00257E7E">
        <w:rPr>
          <w:sz w:val="22"/>
          <w:szCs w:val="22"/>
        </w:rPr>
        <w:fldChar w:fldCharType="separate"/>
      </w:r>
      <w:r w:rsidR="00BF1526">
        <w:rPr>
          <w:sz w:val="22"/>
          <w:szCs w:val="22"/>
        </w:rPr>
        <w:t>5.7.1</w:t>
      </w:r>
      <w:r w:rsidRPr="00257E7E">
        <w:rPr>
          <w:sz w:val="22"/>
          <w:szCs w:val="22"/>
        </w:rPr>
        <w:fldChar w:fldCharType="end"/>
      </w:r>
      <w:r w:rsidRPr="00257E7E">
        <w:rPr>
          <w:sz w:val="22"/>
          <w:szCs w:val="22"/>
        </w:rPr>
        <w:t xml:space="preserve"> of</w:t>
      </w:r>
      <w:r>
        <w:rPr>
          <w:sz w:val="22"/>
          <w:szCs w:val="22"/>
        </w:rPr>
        <w:t xml:space="preserve"> this</w:t>
      </w:r>
      <w:r w:rsidR="00004C08">
        <w:rPr>
          <w:sz w:val="22"/>
          <w:szCs w:val="22"/>
        </w:rPr>
        <w:t xml:space="preserve"> </w:t>
      </w:r>
      <w:r w:rsidR="00004C08">
        <w:rPr>
          <w:sz w:val="22"/>
          <w:szCs w:val="22"/>
        </w:rPr>
        <w:fldChar w:fldCharType="begin"/>
      </w:r>
      <w:r w:rsidR="00004C08">
        <w:rPr>
          <w:sz w:val="22"/>
          <w:szCs w:val="22"/>
        </w:rPr>
        <w:instrText xml:space="preserve"> REF _Ref330459256 \r \h </w:instrText>
      </w:r>
      <w:r w:rsidR="000B2517">
        <w:rPr>
          <w:sz w:val="22"/>
          <w:szCs w:val="22"/>
        </w:rPr>
        <w:instrText xml:space="preserve"> \* MERGEFORMAT </w:instrText>
      </w:r>
      <w:r w:rsidR="00004C08">
        <w:rPr>
          <w:sz w:val="22"/>
          <w:szCs w:val="22"/>
        </w:rPr>
      </w:r>
      <w:r w:rsidR="00004C08">
        <w:rPr>
          <w:sz w:val="22"/>
          <w:szCs w:val="22"/>
        </w:rPr>
        <w:fldChar w:fldCharType="separate"/>
      </w:r>
      <w:r w:rsidR="00BF1526">
        <w:rPr>
          <w:sz w:val="22"/>
          <w:szCs w:val="22"/>
        </w:rPr>
        <w:t>Schedule 2</w:t>
      </w:r>
      <w:r w:rsidR="00004C08">
        <w:rPr>
          <w:sz w:val="22"/>
          <w:szCs w:val="22"/>
        </w:rPr>
        <w:fldChar w:fldCharType="end"/>
      </w:r>
      <w:r w:rsidRPr="00257E7E">
        <w:rPr>
          <w:sz w:val="22"/>
          <w:szCs w:val="22"/>
        </w:rPr>
        <w:t xml:space="preserve">; </w:t>
      </w:r>
    </w:p>
    <w:p w:rsidR="00AF29CC" w:rsidRPr="00257E7E" w:rsidRDefault="00AF29CC" w:rsidP="000B2517">
      <w:pPr>
        <w:pStyle w:val="MRNumberedHeading3"/>
        <w:spacing w:line="240" w:lineRule="auto"/>
        <w:jc w:val="both"/>
        <w:rPr>
          <w:sz w:val="22"/>
          <w:szCs w:val="22"/>
        </w:rPr>
      </w:pPr>
      <w:r w:rsidRPr="00257E7E">
        <w:rPr>
          <w:sz w:val="22"/>
          <w:szCs w:val="22"/>
        </w:rPr>
        <w:t>the person is found to have any Convictions following receipt of standard and</w:t>
      </w:r>
      <w:r w:rsidR="00DF2FE5">
        <w:rPr>
          <w:sz w:val="22"/>
          <w:szCs w:val="22"/>
        </w:rPr>
        <w:t>/or</w:t>
      </w:r>
      <w:r w:rsidRPr="00257E7E">
        <w:rPr>
          <w:sz w:val="22"/>
          <w:szCs w:val="22"/>
        </w:rPr>
        <w:t xml:space="preserve"> enhanced disclosures from the </w:t>
      </w:r>
      <w:r w:rsidR="000B2517" w:rsidRPr="000B2517">
        <w:rPr>
          <w:sz w:val="22"/>
          <w:szCs w:val="22"/>
        </w:rPr>
        <w:t>Disclosure and Barring Service</w:t>
      </w:r>
      <w:r w:rsidRPr="00257E7E">
        <w:rPr>
          <w:sz w:val="22"/>
          <w:szCs w:val="22"/>
        </w:rPr>
        <w:t xml:space="preserve"> (or other appropriate body) in accordance with Clause </w:t>
      </w:r>
      <w:r w:rsidRPr="00257E7E">
        <w:rPr>
          <w:sz w:val="22"/>
          <w:szCs w:val="22"/>
        </w:rPr>
        <w:fldChar w:fldCharType="begin"/>
      </w:r>
      <w:r w:rsidRPr="00257E7E">
        <w:rPr>
          <w:sz w:val="22"/>
          <w:szCs w:val="22"/>
        </w:rPr>
        <w:instrText xml:space="preserve"> REF _Ref15267286 \r \h  \* MERGEFORMAT </w:instrText>
      </w:r>
      <w:r w:rsidRPr="00257E7E">
        <w:rPr>
          <w:sz w:val="22"/>
          <w:szCs w:val="22"/>
        </w:rPr>
      </w:r>
      <w:r w:rsidRPr="00257E7E">
        <w:rPr>
          <w:sz w:val="22"/>
          <w:szCs w:val="22"/>
        </w:rPr>
        <w:fldChar w:fldCharType="separate"/>
      </w:r>
      <w:r w:rsidR="00BF1526">
        <w:rPr>
          <w:sz w:val="22"/>
          <w:szCs w:val="22"/>
        </w:rPr>
        <w:t>5.7.2</w:t>
      </w:r>
      <w:r w:rsidRPr="00257E7E">
        <w:rPr>
          <w:sz w:val="22"/>
          <w:szCs w:val="22"/>
        </w:rPr>
        <w:fldChar w:fldCharType="end"/>
      </w:r>
      <w:r w:rsidRPr="00257E7E">
        <w:rPr>
          <w:sz w:val="22"/>
          <w:szCs w:val="22"/>
        </w:rPr>
        <w:t xml:space="preserve"> of</w:t>
      </w:r>
      <w:r>
        <w:rPr>
          <w:sz w:val="22"/>
          <w:szCs w:val="22"/>
        </w:rPr>
        <w:t xml:space="preserve"> this</w:t>
      </w:r>
      <w:r w:rsidR="00004C08">
        <w:rPr>
          <w:sz w:val="22"/>
          <w:szCs w:val="22"/>
        </w:rPr>
        <w:t xml:space="preserve"> </w:t>
      </w:r>
      <w:r w:rsidR="00004C08">
        <w:rPr>
          <w:sz w:val="22"/>
          <w:szCs w:val="22"/>
        </w:rPr>
        <w:fldChar w:fldCharType="begin"/>
      </w:r>
      <w:r w:rsidR="00004C08">
        <w:rPr>
          <w:sz w:val="22"/>
          <w:szCs w:val="22"/>
        </w:rPr>
        <w:instrText xml:space="preserve"> REF _Ref330459256 \r \h </w:instrText>
      </w:r>
      <w:r w:rsidR="000B2517">
        <w:rPr>
          <w:sz w:val="22"/>
          <w:szCs w:val="22"/>
        </w:rPr>
        <w:instrText xml:space="preserve"> \* MERGEFORMAT </w:instrText>
      </w:r>
      <w:r w:rsidR="00004C08">
        <w:rPr>
          <w:sz w:val="22"/>
          <w:szCs w:val="22"/>
        </w:rPr>
      </w:r>
      <w:r w:rsidR="00004C08">
        <w:rPr>
          <w:sz w:val="22"/>
          <w:szCs w:val="22"/>
        </w:rPr>
        <w:fldChar w:fldCharType="separate"/>
      </w:r>
      <w:r w:rsidR="00BF1526">
        <w:rPr>
          <w:sz w:val="22"/>
          <w:szCs w:val="22"/>
        </w:rPr>
        <w:t>Schedule 2</w:t>
      </w:r>
      <w:r w:rsidR="00004C08">
        <w:rPr>
          <w:sz w:val="22"/>
          <w:szCs w:val="22"/>
        </w:rPr>
        <w:fldChar w:fldCharType="end"/>
      </w:r>
      <w:r w:rsidR="00861CC0">
        <w:rPr>
          <w:sz w:val="22"/>
          <w:szCs w:val="22"/>
        </w:rPr>
        <w:t xml:space="preserve">; </w:t>
      </w:r>
      <w:r w:rsidR="00462DBD">
        <w:rPr>
          <w:sz w:val="22"/>
          <w:szCs w:val="22"/>
        </w:rPr>
        <w:t>or</w:t>
      </w:r>
    </w:p>
    <w:p w:rsidR="00AF29CC" w:rsidRPr="00257E7E" w:rsidRDefault="00AF29CC" w:rsidP="000B2517">
      <w:pPr>
        <w:pStyle w:val="MRNumberedHeading3"/>
        <w:spacing w:line="240" w:lineRule="auto"/>
        <w:jc w:val="both"/>
        <w:rPr>
          <w:sz w:val="22"/>
          <w:szCs w:val="22"/>
        </w:rPr>
      </w:pPr>
      <w:proofErr w:type="gramStart"/>
      <w:r w:rsidRPr="00257E7E">
        <w:rPr>
          <w:sz w:val="22"/>
          <w:szCs w:val="22"/>
        </w:rPr>
        <w:t>the</w:t>
      </w:r>
      <w:proofErr w:type="gramEnd"/>
      <w:r w:rsidRPr="00257E7E">
        <w:rPr>
          <w:sz w:val="22"/>
          <w:szCs w:val="22"/>
        </w:rPr>
        <w:t xml:space="preserve"> per</w:t>
      </w:r>
      <w:r w:rsidR="00DF2FE5">
        <w:rPr>
          <w:sz w:val="22"/>
          <w:szCs w:val="22"/>
        </w:rPr>
        <w:t>son fails to obtain standard and/or</w:t>
      </w:r>
      <w:r w:rsidRPr="00257E7E">
        <w:rPr>
          <w:sz w:val="22"/>
          <w:szCs w:val="22"/>
        </w:rPr>
        <w:t xml:space="preserve"> enhanced disclosures from the </w:t>
      </w:r>
      <w:r w:rsidR="000B2517" w:rsidRPr="000B2517">
        <w:rPr>
          <w:sz w:val="22"/>
          <w:szCs w:val="22"/>
        </w:rPr>
        <w:t xml:space="preserve">Disclosure and Barring Service </w:t>
      </w:r>
      <w:r w:rsidRPr="00257E7E">
        <w:rPr>
          <w:sz w:val="22"/>
          <w:szCs w:val="22"/>
        </w:rPr>
        <w:t xml:space="preserve">(or other appropriate body) upon request by the Supplier in accordance with Clause </w:t>
      </w:r>
      <w:r w:rsidRPr="00257E7E">
        <w:rPr>
          <w:sz w:val="22"/>
          <w:szCs w:val="22"/>
        </w:rPr>
        <w:fldChar w:fldCharType="begin"/>
      </w:r>
      <w:r w:rsidRPr="00257E7E">
        <w:rPr>
          <w:sz w:val="22"/>
          <w:szCs w:val="22"/>
        </w:rPr>
        <w:instrText xml:space="preserve"> REF _Ref15267286 \r \h  \* MERGEFORMAT </w:instrText>
      </w:r>
      <w:r w:rsidRPr="00257E7E">
        <w:rPr>
          <w:sz w:val="22"/>
          <w:szCs w:val="22"/>
        </w:rPr>
      </w:r>
      <w:r w:rsidRPr="00257E7E">
        <w:rPr>
          <w:sz w:val="22"/>
          <w:szCs w:val="22"/>
        </w:rPr>
        <w:fldChar w:fldCharType="separate"/>
      </w:r>
      <w:r w:rsidR="00BF1526">
        <w:rPr>
          <w:sz w:val="22"/>
          <w:szCs w:val="22"/>
        </w:rPr>
        <w:t>5.7.2</w:t>
      </w:r>
      <w:r w:rsidRPr="00257E7E">
        <w:rPr>
          <w:sz w:val="22"/>
          <w:szCs w:val="22"/>
        </w:rPr>
        <w:fldChar w:fldCharType="end"/>
      </w:r>
      <w:r w:rsidRPr="00257E7E">
        <w:rPr>
          <w:sz w:val="22"/>
          <w:szCs w:val="22"/>
        </w:rPr>
        <w:t xml:space="preserve"> of</w:t>
      </w:r>
      <w:r>
        <w:rPr>
          <w:sz w:val="22"/>
          <w:szCs w:val="22"/>
        </w:rPr>
        <w:t xml:space="preserve"> this</w:t>
      </w:r>
      <w:r w:rsidR="00004C08">
        <w:rPr>
          <w:sz w:val="22"/>
          <w:szCs w:val="22"/>
        </w:rPr>
        <w:t xml:space="preserve"> </w:t>
      </w:r>
      <w:r w:rsidR="00004C08">
        <w:rPr>
          <w:sz w:val="22"/>
          <w:szCs w:val="22"/>
        </w:rPr>
        <w:fldChar w:fldCharType="begin"/>
      </w:r>
      <w:r w:rsidR="00004C08">
        <w:rPr>
          <w:sz w:val="22"/>
          <w:szCs w:val="22"/>
        </w:rPr>
        <w:instrText xml:space="preserve"> REF _Ref330459256 \r \h </w:instrText>
      </w:r>
      <w:r w:rsidR="000B2517">
        <w:rPr>
          <w:sz w:val="22"/>
          <w:szCs w:val="22"/>
        </w:rPr>
        <w:instrText xml:space="preserve"> \* MERGEFORMAT </w:instrText>
      </w:r>
      <w:r w:rsidR="00004C08">
        <w:rPr>
          <w:sz w:val="22"/>
          <w:szCs w:val="22"/>
        </w:rPr>
      </w:r>
      <w:r w:rsidR="00004C08">
        <w:rPr>
          <w:sz w:val="22"/>
          <w:szCs w:val="22"/>
        </w:rPr>
        <w:fldChar w:fldCharType="separate"/>
      </w:r>
      <w:r w:rsidR="00BF1526">
        <w:rPr>
          <w:sz w:val="22"/>
          <w:szCs w:val="22"/>
        </w:rPr>
        <w:t>Schedule 2</w:t>
      </w:r>
      <w:r w:rsidR="00004C08">
        <w:rPr>
          <w:sz w:val="22"/>
          <w:szCs w:val="22"/>
        </w:rPr>
        <w:fldChar w:fldCharType="end"/>
      </w:r>
      <w:r w:rsidRPr="00257E7E">
        <w:rPr>
          <w:sz w:val="22"/>
          <w:szCs w:val="22"/>
        </w:rPr>
        <w:t>.</w:t>
      </w:r>
      <w:bookmarkEnd w:id="165"/>
      <w:bookmarkEnd w:id="166"/>
      <w:bookmarkEnd w:id="167"/>
      <w:bookmarkEnd w:id="168"/>
      <w:bookmarkEnd w:id="169"/>
    </w:p>
    <w:p w:rsidR="005541DE" w:rsidRDefault="005541DE" w:rsidP="000B2517">
      <w:pPr>
        <w:pStyle w:val="MRheading2"/>
        <w:numPr>
          <w:ilvl w:val="1"/>
          <w:numId w:val="2"/>
        </w:numPr>
        <w:spacing w:line="240" w:lineRule="auto"/>
      </w:pPr>
      <w:bookmarkStart w:id="170" w:name="_Ref326922809"/>
      <w:bookmarkStart w:id="171" w:name="_Ref287960506"/>
      <w:bookmarkStart w:id="172" w:name="_Toc303949085"/>
      <w:bookmarkStart w:id="173" w:name="_Toc303949848"/>
      <w:bookmarkStart w:id="174" w:name="_Toc303950615"/>
      <w:bookmarkStart w:id="175" w:name="_Toc303951395"/>
      <w:bookmarkStart w:id="176" w:name="_Toc304135478"/>
      <w:r>
        <w:t xml:space="preserve">In addition to the requirements of Clause </w:t>
      </w:r>
      <w:r>
        <w:fldChar w:fldCharType="begin"/>
      </w:r>
      <w:r>
        <w:instrText xml:space="preserve"> REF _Ref287960781 \r \h </w:instrText>
      </w:r>
      <w:r w:rsidR="000B2517">
        <w:instrText xml:space="preserve"> \* MERGEFORMAT </w:instrText>
      </w:r>
      <w:r>
        <w:fldChar w:fldCharType="separate"/>
      </w:r>
      <w:r w:rsidR="00BF1526">
        <w:t>5.7</w:t>
      </w:r>
      <w:r>
        <w:fldChar w:fldCharType="end"/>
      </w:r>
      <w:r w:rsidR="000B2517">
        <w:t xml:space="preserve"> </w:t>
      </w:r>
      <w:r w:rsidR="003860C0">
        <w:t>to</w:t>
      </w:r>
      <w:r w:rsidR="000B2517">
        <w:t xml:space="preserve"> Clause </w:t>
      </w:r>
      <w:r w:rsidR="00342838">
        <w:fldChar w:fldCharType="begin"/>
      </w:r>
      <w:r w:rsidR="00342838">
        <w:instrText xml:space="preserve"> REF _Ref326923687 \r \h </w:instrText>
      </w:r>
      <w:r w:rsidR="000B2517">
        <w:instrText xml:space="preserve"> \* MERGEFORMAT </w:instrText>
      </w:r>
      <w:r w:rsidR="00342838">
        <w:fldChar w:fldCharType="separate"/>
      </w:r>
      <w:r w:rsidR="00BF1526">
        <w:t>5.9</w:t>
      </w:r>
      <w:r w:rsidR="00342838">
        <w:fldChar w:fldCharType="end"/>
      </w:r>
      <w:r w:rsidR="00906323">
        <w:t xml:space="preserve"> </w:t>
      </w:r>
      <w:r w:rsidR="00906323" w:rsidRPr="00257E7E">
        <w:rPr>
          <w:szCs w:val="22"/>
        </w:rPr>
        <w:t>of</w:t>
      </w:r>
      <w:r w:rsidR="00906323">
        <w:rPr>
          <w:szCs w:val="22"/>
        </w:rPr>
        <w:t xml:space="preserve"> this </w:t>
      </w:r>
      <w:r w:rsidR="00906323">
        <w:rPr>
          <w:szCs w:val="22"/>
        </w:rPr>
        <w:fldChar w:fldCharType="begin"/>
      </w:r>
      <w:r w:rsidR="00906323">
        <w:rPr>
          <w:szCs w:val="22"/>
        </w:rPr>
        <w:instrText xml:space="preserve"> REF _Ref330459256 \r \h  \* MERGEFORMAT </w:instrText>
      </w:r>
      <w:r w:rsidR="00906323">
        <w:rPr>
          <w:szCs w:val="22"/>
        </w:rPr>
      </w:r>
      <w:r w:rsidR="00906323">
        <w:rPr>
          <w:szCs w:val="22"/>
        </w:rPr>
        <w:fldChar w:fldCharType="separate"/>
      </w:r>
      <w:r w:rsidR="00BF1526">
        <w:rPr>
          <w:szCs w:val="22"/>
        </w:rPr>
        <w:t>Schedule 2</w:t>
      </w:r>
      <w:r w:rsidR="00906323">
        <w:rPr>
          <w:szCs w:val="22"/>
        </w:rPr>
        <w:fldChar w:fldCharType="end"/>
      </w:r>
      <w:r>
        <w:t>, where the Services are or include regulated activities as defined by the Safeguarding Vulnerable Groups Act 2006 the Supplier:</w:t>
      </w:r>
      <w:bookmarkEnd w:id="170"/>
    </w:p>
    <w:p w:rsidR="00C06917" w:rsidRDefault="00C06917" w:rsidP="000B2517">
      <w:pPr>
        <w:pStyle w:val="MRNumberedHeading3"/>
        <w:spacing w:line="240" w:lineRule="auto"/>
        <w:jc w:val="both"/>
        <w:rPr>
          <w:sz w:val="22"/>
          <w:szCs w:val="22"/>
        </w:rPr>
      </w:pPr>
      <w:r>
        <w:rPr>
          <w:sz w:val="22"/>
          <w:szCs w:val="22"/>
        </w:rPr>
        <w:lastRenderedPageBreak/>
        <w:t xml:space="preserve">warrants that it shall comply with all requirements placed on it by </w:t>
      </w:r>
      <w:r w:rsidRPr="00C06917">
        <w:rPr>
          <w:sz w:val="22"/>
          <w:szCs w:val="22"/>
        </w:rPr>
        <w:t>the Safeguarding Vulnerable Groups Act 2006</w:t>
      </w:r>
      <w:r>
        <w:rPr>
          <w:sz w:val="22"/>
          <w:szCs w:val="22"/>
        </w:rPr>
        <w:t>;</w:t>
      </w:r>
    </w:p>
    <w:p w:rsidR="0027681C" w:rsidRPr="00342838" w:rsidRDefault="0027681C" w:rsidP="000B2517">
      <w:pPr>
        <w:pStyle w:val="MRNumberedHeading3"/>
        <w:spacing w:line="240" w:lineRule="auto"/>
        <w:jc w:val="both"/>
        <w:rPr>
          <w:sz w:val="22"/>
          <w:szCs w:val="22"/>
        </w:rPr>
      </w:pPr>
      <w:r w:rsidRPr="00342838">
        <w:rPr>
          <w:sz w:val="22"/>
          <w:szCs w:val="22"/>
        </w:rPr>
        <w:t xml:space="preserve">warrants that at all times it has and will have no reason to believe that any member of Staff </w:t>
      </w:r>
      <w:r w:rsidR="00E468E1" w:rsidRPr="00342838">
        <w:rPr>
          <w:sz w:val="22"/>
          <w:szCs w:val="22"/>
        </w:rPr>
        <w:t>is barred in accordance with the Safeguarding Vulnerable Groups Act 2006;</w:t>
      </w:r>
      <w:r w:rsidR="00342838">
        <w:rPr>
          <w:sz w:val="22"/>
          <w:szCs w:val="22"/>
        </w:rPr>
        <w:t xml:space="preserve"> and</w:t>
      </w:r>
    </w:p>
    <w:p w:rsidR="00E468E1" w:rsidRPr="00342838" w:rsidRDefault="00E468E1" w:rsidP="000B2517">
      <w:pPr>
        <w:pStyle w:val="MRNumberedHeading3"/>
        <w:spacing w:line="240" w:lineRule="auto"/>
        <w:jc w:val="both"/>
        <w:rPr>
          <w:sz w:val="22"/>
          <w:szCs w:val="22"/>
        </w:rPr>
      </w:pPr>
      <w:r w:rsidRPr="00342838">
        <w:rPr>
          <w:sz w:val="22"/>
          <w:szCs w:val="22"/>
        </w:rPr>
        <w:t>shall ensure that no person is employed or otherwise engaged in the provision of the Services if that person is barred from</w:t>
      </w:r>
      <w:r w:rsidR="00E11A83">
        <w:rPr>
          <w:sz w:val="22"/>
          <w:szCs w:val="22"/>
        </w:rPr>
        <w:t xml:space="preserve"> carrying out</w:t>
      </w:r>
      <w:r w:rsidR="00EC4742">
        <w:rPr>
          <w:sz w:val="22"/>
          <w:szCs w:val="22"/>
        </w:rPr>
        <w:t>,</w:t>
      </w:r>
      <w:r w:rsidRPr="00342838">
        <w:rPr>
          <w:sz w:val="22"/>
          <w:szCs w:val="22"/>
        </w:rPr>
        <w:t xml:space="preserve"> or whose previous conduct or records indicate that </w:t>
      </w:r>
      <w:r w:rsidR="00E14B0E">
        <w:rPr>
          <w:sz w:val="22"/>
          <w:szCs w:val="22"/>
        </w:rPr>
        <w:t>they</w:t>
      </w:r>
      <w:r w:rsidRPr="00342838">
        <w:rPr>
          <w:sz w:val="22"/>
          <w:szCs w:val="22"/>
        </w:rPr>
        <w:t xml:space="preserve"> would not be suitable to carry </w:t>
      </w:r>
      <w:r w:rsidR="00EC4742">
        <w:rPr>
          <w:sz w:val="22"/>
          <w:szCs w:val="22"/>
        </w:rPr>
        <w:t xml:space="preserve">out, any regulated activities </w:t>
      </w:r>
      <w:r w:rsidRPr="00342838">
        <w:rPr>
          <w:sz w:val="22"/>
          <w:szCs w:val="22"/>
        </w:rPr>
        <w:t xml:space="preserve">as defined by the Safeguarding Vulnerable Groups Act 2006 or may present a risk to </w:t>
      </w:r>
      <w:r w:rsidR="00E11A83">
        <w:rPr>
          <w:sz w:val="22"/>
          <w:szCs w:val="22"/>
        </w:rPr>
        <w:t xml:space="preserve">patients, </w:t>
      </w:r>
      <w:r w:rsidRPr="00342838">
        <w:rPr>
          <w:sz w:val="22"/>
          <w:szCs w:val="22"/>
        </w:rPr>
        <w:t>service users or any other person</w:t>
      </w:r>
      <w:r w:rsidR="00342838">
        <w:rPr>
          <w:sz w:val="22"/>
          <w:szCs w:val="22"/>
        </w:rPr>
        <w:t>.</w:t>
      </w:r>
    </w:p>
    <w:p w:rsidR="00E468E1" w:rsidRDefault="00E468E1" w:rsidP="00E468E1">
      <w:pPr>
        <w:pStyle w:val="MRheading2"/>
        <w:numPr>
          <w:ilvl w:val="1"/>
          <w:numId w:val="2"/>
        </w:numPr>
        <w:spacing w:line="240" w:lineRule="auto"/>
      </w:pPr>
      <w:bookmarkStart w:id="177" w:name="_Ref286220413"/>
      <w:bookmarkStart w:id="178" w:name="_Toc303949084"/>
      <w:bookmarkStart w:id="179" w:name="_Toc303949847"/>
      <w:bookmarkStart w:id="180" w:name="_Toc303950614"/>
      <w:bookmarkStart w:id="181" w:name="_Toc303951394"/>
      <w:bookmarkStart w:id="182" w:name="_Toc304135477"/>
      <w:r w:rsidRPr="00972DE1">
        <w:t xml:space="preserve">The </w:t>
      </w:r>
      <w:r>
        <w:t>Supplier</w:t>
      </w:r>
      <w:r w:rsidRPr="00972DE1">
        <w:t xml:space="preserve"> shall </w:t>
      </w:r>
      <w:r>
        <w:t>ensure</w:t>
      </w:r>
      <w:r w:rsidRPr="00972DE1">
        <w:t xml:space="preserve"> that </w:t>
      </w:r>
      <w:r>
        <w:t xml:space="preserve">the Authority </w:t>
      </w:r>
      <w:r w:rsidRPr="00972DE1">
        <w:t xml:space="preserve">is kept advised at all times of any member of </w:t>
      </w:r>
      <w:r>
        <w:t>S</w:t>
      </w:r>
      <w:r w:rsidRPr="00972DE1">
        <w:t xml:space="preserve">taff who, subsequent to </w:t>
      </w:r>
      <w:r w:rsidR="001E4E97">
        <w:t>their</w:t>
      </w:r>
      <w:r w:rsidRPr="00972DE1">
        <w:t xml:space="preserve"> commencement of employment as a member of </w:t>
      </w:r>
      <w:r>
        <w:t>S</w:t>
      </w:r>
      <w:r w:rsidRPr="00972DE1">
        <w:t xml:space="preserve">taff receives a Conviction or whose previous Convictions become known to </w:t>
      </w:r>
      <w:r>
        <w:t xml:space="preserve">the Supplier or whose conduct or records indicate that </w:t>
      </w:r>
      <w:r w:rsidR="00E14B0E">
        <w:t>they are</w:t>
      </w:r>
      <w:r>
        <w:t xml:space="preserve"> not suitable to carry out any regulated activities as defined by the Safeguarding Vulnerable Groups Act 2006 or may present a risk to </w:t>
      </w:r>
      <w:r w:rsidR="00E11A83">
        <w:t xml:space="preserve">patients, </w:t>
      </w:r>
      <w:r>
        <w:t>service users or any other person</w:t>
      </w:r>
      <w:r w:rsidRPr="00972DE1">
        <w:t>.</w:t>
      </w:r>
      <w:r>
        <w:t xml:space="preserve">  The Supplier shall only be entitled to continue to engage or employ </w:t>
      </w:r>
      <w:r w:rsidR="007A1F48">
        <w:t>such member</w:t>
      </w:r>
      <w:r>
        <w:t xml:space="preserve"> of Staff with the Authority’s written consent</w:t>
      </w:r>
      <w:r w:rsidR="00342838">
        <w:t xml:space="preserve"> and with such safeguards being put in place as the Authority may reasonably request.</w:t>
      </w:r>
      <w:r w:rsidR="00183355">
        <w:t xml:space="preserve"> </w:t>
      </w:r>
      <w:r>
        <w:t xml:space="preserve"> Should the Authority withhold consent the Supplier shall remove such member of Staff from the provision of the Services forthwith.</w:t>
      </w:r>
      <w:bookmarkEnd w:id="177"/>
      <w:bookmarkEnd w:id="178"/>
      <w:bookmarkEnd w:id="179"/>
      <w:bookmarkEnd w:id="180"/>
      <w:bookmarkEnd w:id="181"/>
      <w:bookmarkEnd w:id="182"/>
      <w:r>
        <w:t xml:space="preserve"> </w:t>
      </w:r>
    </w:p>
    <w:p w:rsidR="00E468E1" w:rsidRDefault="00E468E1" w:rsidP="00AF29CC">
      <w:pPr>
        <w:pStyle w:val="MRheading2"/>
        <w:numPr>
          <w:ilvl w:val="1"/>
          <w:numId w:val="2"/>
        </w:numPr>
        <w:spacing w:line="240" w:lineRule="auto"/>
      </w:pPr>
      <w:r>
        <w:t xml:space="preserve">The Supplier shall immediately provide to the Authority any information that the Authority reasonably requests to enable the Authority to satisfy itself that the obligations set out in Clause </w:t>
      </w:r>
      <w:r>
        <w:fldChar w:fldCharType="begin"/>
      </w:r>
      <w:r>
        <w:instrText xml:space="preserve"> REF _Ref287960781 \r \h </w:instrText>
      </w:r>
      <w:r>
        <w:fldChar w:fldCharType="separate"/>
      </w:r>
      <w:r w:rsidR="00BF1526">
        <w:t>5.7</w:t>
      </w:r>
      <w:r>
        <w:fldChar w:fldCharType="end"/>
      </w:r>
      <w:r w:rsidR="000B2517">
        <w:t xml:space="preserve"> </w:t>
      </w:r>
      <w:r w:rsidR="003860C0">
        <w:t>to</w:t>
      </w:r>
      <w:r w:rsidR="000B2517">
        <w:t xml:space="preserve"> Clause </w:t>
      </w:r>
      <w:r w:rsidR="00342838">
        <w:fldChar w:fldCharType="begin"/>
      </w:r>
      <w:r w:rsidR="00342838">
        <w:instrText xml:space="preserve"> REF _Ref286220413 \r \h </w:instrText>
      </w:r>
      <w:r w:rsidR="00342838">
        <w:fldChar w:fldCharType="separate"/>
      </w:r>
      <w:r w:rsidR="00BF1526">
        <w:t>5.11</w:t>
      </w:r>
      <w:r w:rsidR="00342838">
        <w:fldChar w:fldCharType="end"/>
      </w:r>
      <w:r w:rsidR="00342838">
        <w:t xml:space="preserve"> </w:t>
      </w:r>
      <w:r w:rsidR="00906323" w:rsidRPr="00257E7E">
        <w:rPr>
          <w:szCs w:val="22"/>
        </w:rPr>
        <w:t>of</w:t>
      </w:r>
      <w:r w:rsidR="00906323">
        <w:rPr>
          <w:szCs w:val="22"/>
        </w:rPr>
        <w:t xml:space="preserve"> this </w:t>
      </w:r>
      <w:r w:rsidR="00906323">
        <w:rPr>
          <w:szCs w:val="22"/>
        </w:rPr>
        <w:fldChar w:fldCharType="begin"/>
      </w:r>
      <w:r w:rsidR="00906323">
        <w:rPr>
          <w:szCs w:val="22"/>
        </w:rPr>
        <w:instrText xml:space="preserve"> REF _Ref330459256 \r \h  \* MERGEFORMAT </w:instrText>
      </w:r>
      <w:r w:rsidR="00906323">
        <w:rPr>
          <w:szCs w:val="22"/>
        </w:rPr>
      </w:r>
      <w:r w:rsidR="00906323">
        <w:rPr>
          <w:szCs w:val="22"/>
        </w:rPr>
        <w:fldChar w:fldCharType="separate"/>
      </w:r>
      <w:r w:rsidR="00BF1526">
        <w:rPr>
          <w:szCs w:val="22"/>
        </w:rPr>
        <w:t>Schedule 2</w:t>
      </w:r>
      <w:r w:rsidR="00906323">
        <w:rPr>
          <w:szCs w:val="22"/>
        </w:rPr>
        <w:fldChar w:fldCharType="end"/>
      </w:r>
      <w:r w:rsidR="00906323">
        <w:rPr>
          <w:szCs w:val="22"/>
        </w:rPr>
        <w:t xml:space="preserve"> </w:t>
      </w:r>
      <w:r>
        <w:t xml:space="preserve">have been met. </w:t>
      </w:r>
    </w:p>
    <w:p w:rsidR="00AF29CC" w:rsidRDefault="00AF29CC" w:rsidP="00AF29CC">
      <w:pPr>
        <w:pStyle w:val="MRheading2"/>
        <w:numPr>
          <w:ilvl w:val="1"/>
          <w:numId w:val="2"/>
        </w:numPr>
        <w:spacing w:line="240" w:lineRule="auto"/>
      </w:pPr>
      <w:r>
        <w:t xml:space="preserve">The Authority </w:t>
      </w:r>
      <w:proofErr w:type="gramStart"/>
      <w:r>
        <w:t>may at any time request that the Supplier remove and replace any member of Staff from the provision of the Services, provided always that the Authority will</w:t>
      </w:r>
      <w:proofErr w:type="gramEnd"/>
      <w:r>
        <w:t xml:space="preserve"> act reasonably in making such a request.  Prior to making any such request the Authority shall raise with the Supplier the Authority’s concerns regarding the member of Staff in question with the aim of seeking a mutually agreeable resolution.</w:t>
      </w:r>
      <w:bookmarkEnd w:id="171"/>
      <w:r>
        <w:t xml:space="preserve">  The Authority shall be under no obligation to have such prior discussion should the Authority have concerns regarding patient or service user safety.</w:t>
      </w:r>
      <w:bookmarkEnd w:id="172"/>
      <w:bookmarkEnd w:id="173"/>
      <w:bookmarkEnd w:id="174"/>
      <w:bookmarkEnd w:id="175"/>
      <w:bookmarkEnd w:id="176"/>
      <w:r>
        <w:t xml:space="preserve"> </w:t>
      </w:r>
    </w:p>
    <w:p w:rsidR="00AF29CC" w:rsidRPr="00930F36" w:rsidRDefault="00AF29CC" w:rsidP="00AF29CC">
      <w:pPr>
        <w:pStyle w:val="MRheading1"/>
        <w:numPr>
          <w:ilvl w:val="0"/>
          <w:numId w:val="2"/>
        </w:numPr>
        <w:spacing w:line="240" w:lineRule="auto"/>
        <w:outlineLvl w:val="1"/>
      </w:pPr>
      <w:bookmarkStart w:id="183" w:name="_Ref323649368"/>
      <w:bookmarkStart w:id="184" w:name="_Ref286215238"/>
      <w:bookmarkStart w:id="185" w:name="_Toc290398294"/>
      <w:bookmarkStart w:id="186" w:name="_Toc303949849"/>
      <w:bookmarkStart w:id="187" w:name="_Toc303950616"/>
      <w:bookmarkStart w:id="188" w:name="_Toc303951396"/>
      <w:bookmarkStart w:id="189" w:name="_Toc304135479"/>
      <w:bookmarkStart w:id="190" w:name="_Toc312422908"/>
      <w:r w:rsidRPr="00930F36">
        <w:t>Business continuity</w:t>
      </w:r>
      <w:bookmarkEnd w:id="183"/>
      <w:r w:rsidRPr="00930F36">
        <w:t xml:space="preserve"> </w:t>
      </w:r>
      <w:bookmarkStart w:id="191" w:name="Page_65"/>
      <w:bookmarkEnd w:id="184"/>
      <w:bookmarkEnd w:id="185"/>
      <w:bookmarkEnd w:id="186"/>
      <w:bookmarkEnd w:id="187"/>
      <w:bookmarkEnd w:id="188"/>
      <w:bookmarkEnd w:id="189"/>
      <w:bookmarkEnd w:id="190"/>
      <w:bookmarkEnd w:id="191"/>
    </w:p>
    <w:p w:rsidR="00AF29CC" w:rsidRPr="00B33647" w:rsidRDefault="00AF29CC" w:rsidP="0093447B">
      <w:pPr>
        <w:pStyle w:val="MRheading2"/>
        <w:numPr>
          <w:ilvl w:val="1"/>
          <w:numId w:val="22"/>
        </w:numPr>
        <w:spacing w:line="240" w:lineRule="auto"/>
        <w:rPr>
          <w:rStyle w:val="DeltaViewInsertion"/>
          <w:color w:val="auto"/>
          <w:szCs w:val="22"/>
          <w:u w:val="none"/>
        </w:rPr>
      </w:pPr>
      <w:bookmarkStart w:id="192" w:name="_Toc303949086"/>
      <w:bookmarkStart w:id="193" w:name="_Toc303949850"/>
      <w:bookmarkStart w:id="194" w:name="_Toc303950617"/>
      <w:bookmarkStart w:id="195" w:name="_Toc303951397"/>
      <w:bookmarkStart w:id="196" w:name="_Toc304135480"/>
      <w:bookmarkStart w:id="197" w:name="_Ref261973035"/>
      <w:r w:rsidRPr="00B33647">
        <w:rPr>
          <w:rStyle w:val="DeltaViewInsertion"/>
          <w:color w:val="auto"/>
          <w:szCs w:val="22"/>
          <w:u w:val="none"/>
        </w:rPr>
        <w:t xml:space="preserve">The </w:t>
      </w:r>
      <w:r>
        <w:rPr>
          <w:rStyle w:val="DeltaViewInsertion"/>
          <w:color w:val="auto"/>
          <w:szCs w:val="22"/>
          <w:u w:val="none"/>
        </w:rPr>
        <w:t>Supplier</w:t>
      </w:r>
      <w:r w:rsidRPr="00B33647">
        <w:rPr>
          <w:rStyle w:val="DeltaViewInsertion"/>
          <w:color w:val="auto"/>
          <w:szCs w:val="22"/>
          <w:u w:val="none"/>
        </w:rPr>
        <w:t xml:space="preserve"> shall use reasonable endeavours to ensure its Business Continuity Plan operates effectively alongside the </w:t>
      </w:r>
      <w:r>
        <w:rPr>
          <w:rStyle w:val="DeltaViewInsertion"/>
          <w:color w:val="auto"/>
          <w:szCs w:val="22"/>
          <w:u w:val="none"/>
        </w:rPr>
        <w:t>Authority’s</w:t>
      </w:r>
      <w:r w:rsidRPr="00B33647">
        <w:rPr>
          <w:rStyle w:val="DeltaViewInsertion"/>
          <w:color w:val="auto"/>
          <w:szCs w:val="22"/>
          <w:u w:val="none"/>
        </w:rPr>
        <w:t xml:space="preserve"> business continuity plan</w:t>
      </w:r>
      <w:r w:rsidR="005149F3">
        <w:rPr>
          <w:rStyle w:val="DeltaViewInsertion"/>
          <w:color w:val="auto"/>
          <w:szCs w:val="22"/>
          <w:u w:val="none"/>
        </w:rPr>
        <w:t xml:space="preserve"> where re</w:t>
      </w:r>
      <w:r w:rsidR="00703A3E">
        <w:rPr>
          <w:rStyle w:val="DeltaViewInsertion"/>
          <w:color w:val="auto"/>
          <w:szCs w:val="22"/>
          <w:u w:val="none"/>
        </w:rPr>
        <w:t>levant to the provision of the S</w:t>
      </w:r>
      <w:r w:rsidR="005149F3">
        <w:rPr>
          <w:rStyle w:val="DeltaViewInsertion"/>
          <w:color w:val="auto"/>
          <w:szCs w:val="22"/>
          <w:u w:val="none"/>
        </w:rPr>
        <w:t>ervices</w:t>
      </w:r>
      <w:r w:rsidRPr="00B33647">
        <w:rPr>
          <w:rStyle w:val="DeltaViewInsertion"/>
          <w:color w:val="auto"/>
          <w:szCs w:val="22"/>
          <w:u w:val="none"/>
        </w:rPr>
        <w:t>.</w:t>
      </w:r>
      <w:bookmarkEnd w:id="192"/>
      <w:bookmarkEnd w:id="193"/>
      <w:bookmarkEnd w:id="194"/>
      <w:bookmarkEnd w:id="195"/>
      <w:bookmarkEnd w:id="196"/>
    </w:p>
    <w:p w:rsidR="005D4506" w:rsidRDefault="005D4506" w:rsidP="0093447B">
      <w:pPr>
        <w:pStyle w:val="MRheading2"/>
        <w:numPr>
          <w:ilvl w:val="1"/>
          <w:numId w:val="22"/>
        </w:numPr>
        <w:spacing w:line="240" w:lineRule="auto"/>
        <w:rPr>
          <w:rStyle w:val="DeltaViewInsertion"/>
          <w:color w:val="auto"/>
          <w:szCs w:val="22"/>
          <w:u w:val="none"/>
        </w:rPr>
      </w:pPr>
      <w:bookmarkStart w:id="198" w:name="_Toc303949087"/>
      <w:bookmarkStart w:id="199" w:name="_Toc303949851"/>
      <w:bookmarkStart w:id="200" w:name="_Toc303950618"/>
      <w:bookmarkStart w:id="201" w:name="_Toc303951398"/>
      <w:bookmarkStart w:id="202" w:name="_Toc304135481"/>
      <w:r w:rsidRPr="00BE28D6">
        <w:rPr>
          <w:rStyle w:val="DeltaViewInsertion"/>
          <w:color w:val="auto"/>
          <w:szCs w:val="22"/>
          <w:u w:val="none"/>
        </w:rPr>
        <w:t>Throughout the Term, the Supplier will ensure its Business Continuity Plan provides for continuity during a Business Continuity Event.  The Supplier confirms and agrees such Business Continuity Plan details and will continue to detail robust arrangements that are reasonable and proportionate to</w:t>
      </w:r>
      <w:r w:rsidR="006A0E34">
        <w:rPr>
          <w:rStyle w:val="DeltaViewInsertion"/>
          <w:color w:val="auto"/>
          <w:szCs w:val="22"/>
          <w:u w:val="none"/>
        </w:rPr>
        <w:t>:</w:t>
      </w:r>
    </w:p>
    <w:p w:rsidR="005D4506" w:rsidRPr="00160903" w:rsidRDefault="005D4506" w:rsidP="0096313E">
      <w:pPr>
        <w:pStyle w:val="MRNumberedHeading3"/>
        <w:numPr>
          <w:ilvl w:val="2"/>
          <w:numId w:val="22"/>
        </w:numPr>
        <w:tabs>
          <w:tab w:val="clear" w:pos="1800"/>
          <w:tab w:val="num" w:pos="1704"/>
        </w:tabs>
        <w:spacing w:line="240" w:lineRule="auto"/>
        <w:ind w:left="1704" w:hanging="924"/>
        <w:rPr>
          <w:rStyle w:val="DeltaViewInsertion"/>
          <w:color w:val="auto"/>
          <w:sz w:val="22"/>
          <w:szCs w:val="22"/>
          <w:u w:val="none"/>
        </w:rPr>
      </w:pPr>
      <w:r w:rsidRPr="00160903">
        <w:rPr>
          <w:rStyle w:val="DeltaViewInsertion"/>
          <w:color w:val="auto"/>
          <w:sz w:val="22"/>
          <w:szCs w:val="22"/>
          <w:u w:val="none"/>
        </w:rPr>
        <w:t>the criticality of this Contract to the Authority; and</w:t>
      </w:r>
    </w:p>
    <w:p w:rsidR="005D4506" w:rsidRPr="00160903" w:rsidRDefault="005D4506" w:rsidP="0096313E">
      <w:pPr>
        <w:pStyle w:val="MRNumberedHeading3"/>
        <w:numPr>
          <w:ilvl w:val="2"/>
          <w:numId w:val="22"/>
        </w:numPr>
        <w:tabs>
          <w:tab w:val="clear" w:pos="1800"/>
          <w:tab w:val="num" w:pos="1704"/>
        </w:tabs>
        <w:spacing w:line="240" w:lineRule="auto"/>
        <w:ind w:left="1704" w:hanging="924"/>
        <w:rPr>
          <w:rStyle w:val="DeltaViewInsertion"/>
          <w:color w:val="auto"/>
          <w:sz w:val="22"/>
          <w:szCs w:val="22"/>
          <w:u w:val="none"/>
        </w:rPr>
      </w:pPr>
      <w:r w:rsidRPr="00160903">
        <w:rPr>
          <w:rStyle w:val="DeltaViewInsertion"/>
          <w:color w:val="auto"/>
          <w:sz w:val="22"/>
          <w:szCs w:val="22"/>
          <w:u w:val="none"/>
        </w:rPr>
        <w:t>the size and scope of the</w:t>
      </w:r>
      <w:r w:rsidR="007B6DEA">
        <w:rPr>
          <w:rStyle w:val="DeltaViewInsertion"/>
          <w:color w:val="auto"/>
          <w:sz w:val="22"/>
          <w:szCs w:val="22"/>
          <w:u w:val="none"/>
        </w:rPr>
        <w:t xml:space="preserve"> Supplier’s business operations,</w:t>
      </w:r>
      <w:r w:rsidRPr="00160903">
        <w:rPr>
          <w:rStyle w:val="DeltaViewInsertion"/>
          <w:color w:val="auto"/>
          <w:sz w:val="22"/>
          <w:szCs w:val="22"/>
          <w:u w:val="none"/>
        </w:rPr>
        <w:t xml:space="preserve"> </w:t>
      </w:r>
    </w:p>
    <w:p w:rsidR="005D4506" w:rsidRPr="00160903" w:rsidRDefault="005D4506" w:rsidP="0096313E">
      <w:pPr>
        <w:pStyle w:val="MRNumberedHeading3"/>
        <w:numPr>
          <w:ilvl w:val="0"/>
          <w:numId w:val="0"/>
        </w:numPr>
        <w:spacing w:line="240" w:lineRule="auto"/>
        <w:ind w:left="780"/>
        <w:rPr>
          <w:rStyle w:val="DeltaViewInsertion"/>
          <w:color w:val="auto"/>
          <w:sz w:val="22"/>
          <w:szCs w:val="22"/>
          <w:u w:val="none"/>
        </w:rPr>
      </w:pPr>
      <w:proofErr w:type="gramStart"/>
      <w:r w:rsidRPr="00160903">
        <w:rPr>
          <w:rStyle w:val="DeltaViewInsertion"/>
          <w:color w:val="auto"/>
          <w:sz w:val="22"/>
          <w:szCs w:val="22"/>
          <w:u w:val="none"/>
        </w:rPr>
        <w:lastRenderedPageBreak/>
        <w:t>regarding</w:t>
      </w:r>
      <w:proofErr w:type="gramEnd"/>
      <w:r w:rsidRPr="00160903">
        <w:rPr>
          <w:rStyle w:val="DeltaViewInsertion"/>
          <w:color w:val="auto"/>
          <w:sz w:val="22"/>
          <w:szCs w:val="22"/>
          <w:u w:val="none"/>
        </w:rPr>
        <w:t xml:space="preserve"> continuity of the </w:t>
      </w:r>
      <w:r>
        <w:rPr>
          <w:rStyle w:val="DeltaViewInsertion"/>
          <w:color w:val="auto"/>
          <w:sz w:val="22"/>
          <w:szCs w:val="22"/>
          <w:u w:val="none"/>
        </w:rPr>
        <w:t>provision of the Services</w:t>
      </w:r>
      <w:r w:rsidRPr="00160903">
        <w:rPr>
          <w:rStyle w:val="DeltaViewInsertion"/>
          <w:color w:val="auto"/>
          <w:sz w:val="22"/>
          <w:szCs w:val="22"/>
          <w:u w:val="none"/>
        </w:rPr>
        <w:t xml:space="preserve"> during </w:t>
      </w:r>
      <w:r w:rsidR="007B6DEA">
        <w:rPr>
          <w:rStyle w:val="DeltaViewInsertion"/>
          <w:color w:val="auto"/>
          <w:sz w:val="22"/>
          <w:szCs w:val="22"/>
          <w:u w:val="none"/>
        </w:rPr>
        <w:t xml:space="preserve">and following </w:t>
      </w:r>
      <w:r w:rsidRPr="00160903">
        <w:rPr>
          <w:rStyle w:val="DeltaViewInsertion"/>
          <w:color w:val="auto"/>
          <w:sz w:val="22"/>
          <w:szCs w:val="22"/>
          <w:u w:val="none"/>
        </w:rPr>
        <w:t xml:space="preserve">a Business Continuity Event. </w:t>
      </w:r>
    </w:p>
    <w:p w:rsidR="00D41D53" w:rsidRDefault="005D4506" w:rsidP="005D4506">
      <w:pPr>
        <w:pStyle w:val="MRheading2"/>
        <w:numPr>
          <w:ilvl w:val="1"/>
          <w:numId w:val="2"/>
        </w:numPr>
        <w:spacing w:line="240" w:lineRule="auto"/>
        <w:rPr>
          <w:rStyle w:val="DeltaViewInsertion"/>
          <w:color w:val="auto"/>
          <w:szCs w:val="22"/>
          <w:u w:val="none"/>
        </w:rPr>
      </w:pPr>
      <w:bookmarkStart w:id="203" w:name="_Ref261973052"/>
      <w:bookmarkStart w:id="204" w:name="_Toc303949088"/>
      <w:bookmarkStart w:id="205" w:name="_Toc303949852"/>
      <w:bookmarkStart w:id="206" w:name="_Toc303950619"/>
      <w:bookmarkStart w:id="207" w:name="_Toc303951399"/>
      <w:bookmarkStart w:id="208" w:name="_Toc304135482"/>
      <w:bookmarkStart w:id="209" w:name="_Ref318704368"/>
      <w:bookmarkEnd w:id="197"/>
      <w:bookmarkEnd w:id="198"/>
      <w:bookmarkEnd w:id="199"/>
      <w:bookmarkEnd w:id="200"/>
      <w:bookmarkEnd w:id="201"/>
      <w:bookmarkEnd w:id="202"/>
      <w:r w:rsidRPr="00BE28D6">
        <w:rPr>
          <w:rStyle w:val="DeltaViewInsertion"/>
          <w:color w:val="auto"/>
          <w:szCs w:val="22"/>
          <w:u w:val="none"/>
        </w:rPr>
        <w:t xml:space="preserve">The Supplier shall test its Business Continuity Plan at reasonable intervals, and in any event no less than once every twelve (12) months or such other period as may be agreed between the Parties taking into account the criticality of </w:t>
      </w:r>
      <w:r w:rsidRPr="00160903">
        <w:rPr>
          <w:rStyle w:val="DeltaViewInsertion"/>
          <w:color w:val="auto"/>
          <w:szCs w:val="22"/>
          <w:u w:val="none"/>
        </w:rPr>
        <w:t>this Contract to the Authority</w:t>
      </w:r>
      <w:r w:rsidRPr="00BE28D6">
        <w:rPr>
          <w:rStyle w:val="DeltaViewInsertion"/>
          <w:color w:val="auto"/>
          <w:szCs w:val="22"/>
          <w:u w:val="none"/>
        </w:rPr>
        <w:t xml:space="preserve"> and the size and scope of the Supplier’s business operations</w:t>
      </w:r>
      <w:r w:rsidRPr="00B33647">
        <w:rPr>
          <w:rStyle w:val="DeltaViewInsertion"/>
          <w:color w:val="auto"/>
          <w:szCs w:val="22"/>
          <w:u w:val="none"/>
        </w:rPr>
        <w:t xml:space="preserve">.  The </w:t>
      </w:r>
      <w:r>
        <w:rPr>
          <w:rStyle w:val="DeltaViewInsertion"/>
          <w:color w:val="auto"/>
          <w:szCs w:val="22"/>
          <w:u w:val="none"/>
        </w:rPr>
        <w:t>Supplier</w:t>
      </w:r>
      <w:r w:rsidRPr="00B33647">
        <w:rPr>
          <w:rStyle w:val="DeltaViewInsertion"/>
          <w:color w:val="auto"/>
          <w:szCs w:val="22"/>
          <w:u w:val="none"/>
        </w:rPr>
        <w:t xml:space="preserve"> shall promptly provide to </w:t>
      </w:r>
      <w:r>
        <w:rPr>
          <w:rStyle w:val="DeltaViewInsertion"/>
          <w:color w:val="auto"/>
          <w:szCs w:val="22"/>
          <w:u w:val="none"/>
        </w:rPr>
        <w:t>the Authority</w:t>
      </w:r>
      <w:r w:rsidRPr="00B33647">
        <w:rPr>
          <w:rStyle w:val="DeltaViewInsertion"/>
          <w:color w:val="auto"/>
          <w:szCs w:val="22"/>
          <w:u w:val="none"/>
        </w:rPr>
        <w:t xml:space="preserve">, at </w:t>
      </w:r>
      <w:r>
        <w:rPr>
          <w:rStyle w:val="DeltaViewInsertion"/>
          <w:color w:val="auto"/>
          <w:szCs w:val="22"/>
          <w:u w:val="none"/>
        </w:rPr>
        <w:t>the Authority</w:t>
      </w:r>
      <w:r w:rsidRPr="00B33647">
        <w:rPr>
          <w:rStyle w:val="DeltaViewInsertion"/>
          <w:color w:val="auto"/>
          <w:szCs w:val="22"/>
          <w:u w:val="none"/>
        </w:rPr>
        <w:t xml:space="preserve">’s written request, copies of its Business Continuity Plan, </w:t>
      </w:r>
      <w:r>
        <w:rPr>
          <w:rStyle w:val="DeltaViewInsertion"/>
          <w:color w:val="auto"/>
          <w:szCs w:val="22"/>
          <w:u w:val="none"/>
        </w:rPr>
        <w:t xml:space="preserve">reasonable and proportionate documentary </w:t>
      </w:r>
      <w:r w:rsidRPr="00B33647">
        <w:rPr>
          <w:rStyle w:val="DeltaViewInsertion"/>
          <w:color w:val="auto"/>
          <w:szCs w:val="22"/>
          <w:u w:val="none"/>
        </w:rPr>
        <w:t xml:space="preserve">evidence that the </w:t>
      </w:r>
      <w:r>
        <w:rPr>
          <w:rStyle w:val="DeltaViewInsertion"/>
          <w:color w:val="auto"/>
          <w:szCs w:val="22"/>
          <w:u w:val="none"/>
        </w:rPr>
        <w:t>Supplier</w:t>
      </w:r>
      <w:r w:rsidRPr="00B33647">
        <w:rPr>
          <w:rStyle w:val="DeltaViewInsertion"/>
          <w:color w:val="auto"/>
          <w:szCs w:val="22"/>
          <w:u w:val="none"/>
        </w:rPr>
        <w:t xml:space="preserve"> tests its Business Continuity Plan </w:t>
      </w:r>
      <w:r>
        <w:rPr>
          <w:rStyle w:val="DeltaViewInsertion"/>
          <w:color w:val="auto"/>
          <w:szCs w:val="22"/>
          <w:u w:val="none"/>
        </w:rPr>
        <w:t xml:space="preserve">in accordance with the requirements of this Clause </w:t>
      </w:r>
      <w:r>
        <w:rPr>
          <w:rStyle w:val="DeltaViewInsertion"/>
          <w:color w:val="auto"/>
          <w:szCs w:val="22"/>
          <w:u w:val="none"/>
        </w:rPr>
        <w:fldChar w:fldCharType="begin"/>
      </w:r>
      <w:r>
        <w:rPr>
          <w:rStyle w:val="DeltaViewInsertion"/>
          <w:color w:val="auto"/>
          <w:szCs w:val="22"/>
          <w:u w:val="none"/>
        </w:rPr>
        <w:instrText xml:space="preserve"> REF _Ref318704368 \r \h </w:instrText>
      </w:r>
      <w:r>
        <w:rPr>
          <w:szCs w:val="22"/>
        </w:rPr>
        <w:instrText xml:space="preserve"> \* MERGEFORMAT </w:instrText>
      </w:r>
      <w:r>
        <w:rPr>
          <w:rStyle w:val="DeltaViewInsertion"/>
          <w:color w:val="auto"/>
          <w:szCs w:val="22"/>
          <w:u w:val="none"/>
        </w:rPr>
      </w:r>
      <w:r>
        <w:rPr>
          <w:rStyle w:val="DeltaViewInsertion"/>
          <w:color w:val="auto"/>
          <w:szCs w:val="22"/>
          <w:u w:val="none"/>
        </w:rPr>
        <w:fldChar w:fldCharType="separate"/>
      </w:r>
      <w:r w:rsidR="00BF1526">
        <w:rPr>
          <w:rStyle w:val="DeltaViewInsertion"/>
          <w:color w:val="auto"/>
          <w:szCs w:val="22"/>
          <w:u w:val="none"/>
        </w:rPr>
        <w:t>6.3</w:t>
      </w:r>
      <w:r>
        <w:rPr>
          <w:rStyle w:val="DeltaViewInsertion"/>
          <w:color w:val="auto"/>
          <w:szCs w:val="22"/>
          <w:u w:val="none"/>
        </w:rPr>
        <w:fldChar w:fldCharType="end"/>
      </w:r>
      <w:r>
        <w:rPr>
          <w:rStyle w:val="DeltaViewInsertion"/>
          <w:color w:val="auto"/>
          <w:szCs w:val="22"/>
          <w:u w:val="none"/>
        </w:rPr>
        <w:t xml:space="preserve"> of </w:t>
      </w:r>
      <w:r w:rsidR="0095686C">
        <w:rPr>
          <w:rStyle w:val="DeltaViewInsertion"/>
          <w:color w:val="auto"/>
          <w:szCs w:val="22"/>
          <w:u w:val="none"/>
        </w:rPr>
        <w:t xml:space="preserve">this </w:t>
      </w:r>
      <w:r w:rsidR="00721CE1">
        <w:rPr>
          <w:rStyle w:val="DeltaViewInsertion"/>
          <w:color w:val="auto"/>
          <w:szCs w:val="22"/>
          <w:u w:val="none"/>
        </w:rPr>
        <w:fldChar w:fldCharType="begin"/>
      </w:r>
      <w:r w:rsidR="00721CE1">
        <w:rPr>
          <w:rStyle w:val="DeltaViewInsertion"/>
          <w:color w:val="auto"/>
          <w:szCs w:val="22"/>
          <w:u w:val="none"/>
        </w:rPr>
        <w:instrText xml:space="preserve"> REF _Ref330459256 \r \h </w:instrText>
      </w:r>
      <w:r w:rsidR="00721CE1">
        <w:rPr>
          <w:rStyle w:val="DeltaViewInsertion"/>
          <w:color w:val="auto"/>
          <w:szCs w:val="22"/>
          <w:u w:val="none"/>
        </w:rPr>
      </w:r>
      <w:r w:rsidR="00721CE1">
        <w:rPr>
          <w:rStyle w:val="DeltaViewInsertion"/>
          <w:color w:val="auto"/>
          <w:szCs w:val="22"/>
          <w:u w:val="none"/>
        </w:rPr>
        <w:fldChar w:fldCharType="separate"/>
      </w:r>
      <w:r w:rsidR="00BF1526">
        <w:rPr>
          <w:rStyle w:val="DeltaViewInsertion"/>
          <w:color w:val="auto"/>
          <w:szCs w:val="22"/>
          <w:u w:val="none"/>
        </w:rPr>
        <w:t>Schedule 2</w:t>
      </w:r>
      <w:r w:rsidR="00721CE1">
        <w:rPr>
          <w:rStyle w:val="DeltaViewInsertion"/>
          <w:color w:val="auto"/>
          <w:szCs w:val="22"/>
          <w:u w:val="none"/>
        </w:rPr>
        <w:fldChar w:fldCharType="end"/>
      </w:r>
      <w:r w:rsidR="00721CE1">
        <w:rPr>
          <w:rStyle w:val="DeltaViewInsertion"/>
          <w:color w:val="auto"/>
          <w:szCs w:val="22"/>
          <w:u w:val="none"/>
        </w:rPr>
        <w:t xml:space="preserve"> </w:t>
      </w:r>
      <w:r w:rsidRPr="00B33647">
        <w:rPr>
          <w:rStyle w:val="DeltaViewInsertion"/>
          <w:color w:val="auto"/>
          <w:szCs w:val="22"/>
          <w:u w:val="none"/>
        </w:rPr>
        <w:t>and</w:t>
      </w:r>
      <w:r>
        <w:rPr>
          <w:rStyle w:val="DeltaViewInsertion"/>
          <w:color w:val="auto"/>
          <w:szCs w:val="22"/>
          <w:u w:val="none"/>
        </w:rPr>
        <w:t xml:space="preserve"> reasonable and proportionate</w:t>
      </w:r>
      <w:r w:rsidRPr="00B33647">
        <w:rPr>
          <w:rStyle w:val="DeltaViewInsertion"/>
          <w:color w:val="auto"/>
          <w:szCs w:val="22"/>
          <w:u w:val="none"/>
        </w:rPr>
        <w:t xml:space="preserve"> information regarding the outcome of such tests.  The </w:t>
      </w:r>
      <w:r>
        <w:rPr>
          <w:rStyle w:val="DeltaViewInsertion"/>
          <w:color w:val="auto"/>
          <w:szCs w:val="22"/>
          <w:u w:val="none"/>
        </w:rPr>
        <w:t>Supplier</w:t>
      </w:r>
      <w:r w:rsidRPr="00B33647">
        <w:rPr>
          <w:rStyle w:val="DeltaViewInsertion"/>
          <w:color w:val="auto"/>
          <w:szCs w:val="22"/>
          <w:u w:val="none"/>
        </w:rPr>
        <w:t xml:space="preserve"> shall provide to </w:t>
      </w:r>
      <w:r>
        <w:rPr>
          <w:rStyle w:val="DeltaViewInsertion"/>
          <w:color w:val="auto"/>
          <w:szCs w:val="22"/>
          <w:u w:val="none"/>
        </w:rPr>
        <w:t xml:space="preserve">the Authority </w:t>
      </w:r>
      <w:r w:rsidRPr="00B33647">
        <w:rPr>
          <w:rStyle w:val="DeltaViewInsertion"/>
          <w:color w:val="auto"/>
          <w:szCs w:val="22"/>
          <w:u w:val="none"/>
        </w:rPr>
        <w:t xml:space="preserve">a copy of any updated or revised Business Continuity Plan within fourteen (14) Business Days of any material update or revision to the Business Continuity Plan. </w:t>
      </w:r>
    </w:p>
    <w:p w:rsidR="005D4506" w:rsidRDefault="00D41D53" w:rsidP="00D41D53">
      <w:pPr>
        <w:pStyle w:val="MRheading2"/>
        <w:numPr>
          <w:ilvl w:val="1"/>
          <w:numId w:val="2"/>
        </w:numPr>
        <w:spacing w:line="240" w:lineRule="auto"/>
        <w:rPr>
          <w:rStyle w:val="DeltaViewInsertion"/>
          <w:color w:val="auto"/>
          <w:szCs w:val="22"/>
          <w:u w:val="none"/>
        </w:rPr>
      </w:pPr>
      <w:r>
        <w:rPr>
          <w:rStyle w:val="DeltaViewInsertion"/>
          <w:color w:val="auto"/>
          <w:szCs w:val="22"/>
          <w:u w:val="none"/>
        </w:rPr>
        <w:t xml:space="preserve">The Authority </w:t>
      </w:r>
      <w:r w:rsidRPr="00B33647">
        <w:rPr>
          <w:rStyle w:val="DeltaViewInsertion"/>
          <w:color w:val="auto"/>
          <w:szCs w:val="22"/>
          <w:u w:val="none"/>
        </w:rPr>
        <w:t xml:space="preserve">may suggest </w:t>
      </w:r>
      <w:r>
        <w:rPr>
          <w:rStyle w:val="DeltaViewInsertion"/>
          <w:color w:val="auto"/>
          <w:szCs w:val="22"/>
          <w:u w:val="none"/>
        </w:rPr>
        <w:t xml:space="preserve">reasonable and proportionate </w:t>
      </w:r>
      <w:r w:rsidRPr="00B33647">
        <w:rPr>
          <w:rStyle w:val="DeltaViewInsertion"/>
          <w:color w:val="auto"/>
          <w:szCs w:val="22"/>
          <w:u w:val="none"/>
        </w:rPr>
        <w:t xml:space="preserve">amendments to the </w:t>
      </w:r>
      <w:r>
        <w:rPr>
          <w:rStyle w:val="DeltaViewInsertion"/>
          <w:color w:val="auto"/>
          <w:szCs w:val="22"/>
          <w:u w:val="none"/>
        </w:rPr>
        <w:t xml:space="preserve">Supplier regarding the </w:t>
      </w:r>
      <w:r w:rsidRPr="00B33647">
        <w:rPr>
          <w:rStyle w:val="DeltaViewInsertion"/>
          <w:color w:val="auto"/>
          <w:szCs w:val="22"/>
          <w:u w:val="none"/>
        </w:rPr>
        <w:t xml:space="preserve">Business Continuity Plan at any time.  Where the </w:t>
      </w:r>
      <w:r>
        <w:rPr>
          <w:rStyle w:val="DeltaViewInsertion"/>
          <w:color w:val="auto"/>
          <w:szCs w:val="22"/>
          <w:u w:val="none"/>
        </w:rPr>
        <w:t>Supplier</w:t>
      </w:r>
      <w:r w:rsidRPr="00B33647">
        <w:rPr>
          <w:rStyle w:val="DeltaViewInsertion"/>
          <w:color w:val="auto"/>
          <w:szCs w:val="22"/>
          <w:u w:val="none"/>
        </w:rPr>
        <w:t xml:space="preserve">, acting reasonably, deems such suggestions made by </w:t>
      </w:r>
      <w:r>
        <w:rPr>
          <w:rStyle w:val="DeltaViewInsertion"/>
          <w:color w:val="auto"/>
          <w:szCs w:val="22"/>
          <w:u w:val="none"/>
        </w:rPr>
        <w:t xml:space="preserve">the Authority </w:t>
      </w:r>
      <w:r w:rsidRPr="00B33647">
        <w:rPr>
          <w:rStyle w:val="DeltaViewInsertion"/>
          <w:color w:val="auto"/>
          <w:szCs w:val="22"/>
          <w:u w:val="none"/>
        </w:rPr>
        <w:t xml:space="preserve">to be relevant and appropriate, the </w:t>
      </w:r>
      <w:r>
        <w:rPr>
          <w:rStyle w:val="DeltaViewInsertion"/>
          <w:color w:val="auto"/>
          <w:szCs w:val="22"/>
          <w:u w:val="none"/>
        </w:rPr>
        <w:t>Supplier</w:t>
      </w:r>
      <w:r w:rsidRPr="00B33647">
        <w:rPr>
          <w:rStyle w:val="DeltaViewInsertion"/>
          <w:color w:val="auto"/>
          <w:szCs w:val="22"/>
          <w:u w:val="none"/>
        </w:rPr>
        <w:t xml:space="preserve"> will incorporate into the Business Continuity Plan all such suggestions made by </w:t>
      </w:r>
      <w:r>
        <w:rPr>
          <w:rStyle w:val="DeltaViewInsertion"/>
          <w:color w:val="auto"/>
          <w:szCs w:val="22"/>
          <w:u w:val="none"/>
        </w:rPr>
        <w:t xml:space="preserve">the Authority </w:t>
      </w:r>
      <w:r w:rsidRPr="00B33647">
        <w:rPr>
          <w:rStyle w:val="DeltaViewInsertion"/>
          <w:color w:val="auto"/>
          <w:szCs w:val="22"/>
          <w:u w:val="none"/>
        </w:rPr>
        <w:t xml:space="preserve">in respect of such Business Continuity Plan.  Should the </w:t>
      </w:r>
      <w:r>
        <w:rPr>
          <w:rStyle w:val="DeltaViewInsertion"/>
          <w:color w:val="auto"/>
          <w:szCs w:val="22"/>
          <w:u w:val="none"/>
        </w:rPr>
        <w:t>Supplier</w:t>
      </w:r>
      <w:r w:rsidRPr="00B33647">
        <w:rPr>
          <w:rStyle w:val="DeltaViewInsertion"/>
          <w:color w:val="auto"/>
          <w:szCs w:val="22"/>
          <w:u w:val="none"/>
        </w:rPr>
        <w:t xml:space="preserve"> not incorporate any suggestion made by </w:t>
      </w:r>
      <w:r>
        <w:rPr>
          <w:rStyle w:val="DeltaViewInsertion"/>
          <w:color w:val="auto"/>
          <w:szCs w:val="22"/>
          <w:u w:val="none"/>
        </w:rPr>
        <w:t xml:space="preserve">the Authority </w:t>
      </w:r>
      <w:r w:rsidRPr="00B33647">
        <w:rPr>
          <w:rStyle w:val="DeltaViewInsertion"/>
          <w:color w:val="auto"/>
          <w:szCs w:val="22"/>
          <w:u w:val="none"/>
        </w:rPr>
        <w:t>into such Business Continuity Plan it will explain the reasons for not doing so</w:t>
      </w:r>
      <w:r>
        <w:rPr>
          <w:rStyle w:val="DeltaViewInsertion"/>
          <w:color w:val="auto"/>
          <w:szCs w:val="22"/>
          <w:u w:val="none"/>
        </w:rPr>
        <w:t xml:space="preserve"> </w:t>
      </w:r>
      <w:r w:rsidRPr="00B33647">
        <w:rPr>
          <w:rStyle w:val="DeltaViewInsertion"/>
          <w:color w:val="auto"/>
          <w:szCs w:val="22"/>
          <w:u w:val="none"/>
        </w:rPr>
        <w:t xml:space="preserve">to </w:t>
      </w:r>
      <w:r>
        <w:rPr>
          <w:rStyle w:val="DeltaViewInsertion"/>
          <w:color w:val="auto"/>
          <w:szCs w:val="22"/>
          <w:u w:val="none"/>
        </w:rPr>
        <w:t xml:space="preserve">the Authority. </w:t>
      </w:r>
    </w:p>
    <w:p w:rsidR="00AF29CC" w:rsidRPr="00B33647" w:rsidRDefault="00AF29CC" w:rsidP="00AF29CC">
      <w:pPr>
        <w:pStyle w:val="MRheading2"/>
        <w:numPr>
          <w:ilvl w:val="1"/>
          <w:numId w:val="2"/>
        </w:numPr>
        <w:spacing w:line="240" w:lineRule="auto"/>
        <w:rPr>
          <w:rStyle w:val="DeltaViewInsertion"/>
          <w:color w:val="auto"/>
          <w:szCs w:val="22"/>
          <w:u w:val="none"/>
        </w:rPr>
      </w:pPr>
      <w:bookmarkStart w:id="210" w:name="_Ref261973077"/>
      <w:bookmarkStart w:id="211" w:name="_Toc303949089"/>
      <w:bookmarkStart w:id="212" w:name="_Toc303949853"/>
      <w:bookmarkStart w:id="213" w:name="_Toc303950620"/>
      <w:bookmarkStart w:id="214" w:name="_Toc303951400"/>
      <w:bookmarkStart w:id="215" w:name="_Toc304135483"/>
      <w:bookmarkEnd w:id="203"/>
      <w:bookmarkEnd w:id="204"/>
      <w:bookmarkEnd w:id="205"/>
      <w:bookmarkEnd w:id="206"/>
      <w:bookmarkEnd w:id="207"/>
      <w:bookmarkEnd w:id="208"/>
      <w:bookmarkEnd w:id="209"/>
      <w:r w:rsidRPr="00B33647">
        <w:rPr>
          <w:rStyle w:val="DeltaViewInsertion"/>
          <w:color w:val="auto"/>
          <w:szCs w:val="22"/>
          <w:u w:val="none"/>
        </w:rPr>
        <w:t xml:space="preserve">Should a Business Continuity Event occur at any time, the </w:t>
      </w:r>
      <w:r>
        <w:rPr>
          <w:rStyle w:val="DeltaViewInsertion"/>
          <w:color w:val="auto"/>
          <w:szCs w:val="22"/>
          <w:u w:val="none"/>
        </w:rPr>
        <w:t>Supplier</w:t>
      </w:r>
      <w:r w:rsidRPr="00B33647">
        <w:rPr>
          <w:rStyle w:val="DeltaViewInsertion"/>
          <w:color w:val="auto"/>
          <w:szCs w:val="22"/>
          <w:u w:val="none"/>
        </w:rPr>
        <w:t xml:space="preserve"> shall implement and comply with its Business Continuity Plan and provide regular written reports to </w:t>
      </w:r>
      <w:r>
        <w:rPr>
          <w:rStyle w:val="DeltaViewInsertion"/>
          <w:color w:val="auto"/>
          <w:szCs w:val="22"/>
          <w:u w:val="none"/>
        </w:rPr>
        <w:t xml:space="preserve">the Authority </w:t>
      </w:r>
      <w:r w:rsidRPr="00B33647">
        <w:rPr>
          <w:rStyle w:val="DeltaViewInsertion"/>
          <w:color w:val="auto"/>
          <w:szCs w:val="22"/>
          <w:u w:val="none"/>
        </w:rPr>
        <w:t xml:space="preserve">on such </w:t>
      </w:r>
      <w:proofErr w:type="gramStart"/>
      <w:r w:rsidRPr="00B33647">
        <w:rPr>
          <w:rStyle w:val="DeltaViewInsertion"/>
          <w:color w:val="auto"/>
          <w:szCs w:val="22"/>
          <w:u w:val="none"/>
        </w:rPr>
        <w:t>implementation.</w:t>
      </w:r>
      <w:bookmarkStart w:id="216" w:name="_Ref260041074"/>
      <w:bookmarkEnd w:id="210"/>
      <w:bookmarkEnd w:id="211"/>
      <w:bookmarkEnd w:id="212"/>
      <w:bookmarkEnd w:id="213"/>
      <w:bookmarkEnd w:id="214"/>
      <w:bookmarkEnd w:id="215"/>
      <w:proofErr w:type="gramEnd"/>
    </w:p>
    <w:bookmarkEnd w:id="216"/>
    <w:p w:rsidR="00AF29CC" w:rsidRPr="00B33647" w:rsidRDefault="007B6DEA" w:rsidP="00AF29CC">
      <w:pPr>
        <w:pStyle w:val="MRheading2"/>
        <w:numPr>
          <w:ilvl w:val="1"/>
          <w:numId w:val="2"/>
        </w:numPr>
        <w:spacing w:line="240" w:lineRule="auto"/>
        <w:rPr>
          <w:rStyle w:val="DeltaViewInsertion"/>
          <w:color w:val="auto"/>
          <w:szCs w:val="22"/>
          <w:u w:val="none"/>
        </w:rPr>
      </w:pPr>
      <w:r w:rsidRPr="00B33647">
        <w:rPr>
          <w:rStyle w:val="DeltaViewInsertion"/>
          <w:color w:val="auto"/>
          <w:szCs w:val="22"/>
          <w:u w:val="none"/>
        </w:rPr>
        <w:t xml:space="preserve">During </w:t>
      </w:r>
      <w:r>
        <w:rPr>
          <w:rStyle w:val="DeltaViewInsertion"/>
          <w:color w:val="auto"/>
          <w:szCs w:val="22"/>
          <w:u w:val="none"/>
        </w:rPr>
        <w:t xml:space="preserve">and following </w:t>
      </w:r>
      <w:r w:rsidRPr="00B33647">
        <w:rPr>
          <w:rStyle w:val="DeltaViewInsertion"/>
          <w:color w:val="auto"/>
          <w:szCs w:val="22"/>
          <w:u w:val="none"/>
        </w:rPr>
        <w:t xml:space="preserve">a Business Continuity Event, the </w:t>
      </w:r>
      <w:r>
        <w:rPr>
          <w:rStyle w:val="DeltaViewInsertion"/>
          <w:color w:val="auto"/>
          <w:szCs w:val="22"/>
          <w:u w:val="none"/>
        </w:rPr>
        <w:t>Supplier</w:t>
      </w:r>
      <w:r w:rsidRPr="00B33647">
        <w:rPr>
          <w:rStyle w:val="DeltaViewInsertion"/>
          <w:color w:val="auto"/>
          <w:szCs w:val="22"/>
          <w:u w:val="none"/>
        </w:rPr>
        <w:t xml:space="preserve"> shall use reasonable endeavours to</w:t>
      </w:r>
      <w:r>
        <w:rPr>
          <w:rStyle w:val="DeltaViewInsertion"/>
          <w:color w:val="auto"/>
          <w:szCs w:val="22"/>
          <w:u w:val="none"/>
        </w:rPr>
        <w:t xml:space="preserve"> continue to provide the Services in accordance with this Contract</w:t>
      </w:r>
      <w:r w:rsidRPr="00B33647">
        <w:rPr>
          <w:rStyle w:val="DeltaViewInsertion"/>
          <w:color w:val="auto"/>
          <w:szCs w:val="22"/>
          <w:u w:val="none"/>
        </w:rPr>
        <w:t>.</w:t>
      </w:r>
      <w:r w:rsidR="004F1DB7">
        <w:rPr>
          <w:rStyle w:val="DeltaViewInsertion"/>
          <w:color w:val="auto"/>
          <w:szCs w:val="22"/>
          <w:u w:val="none"/>
        </w:rPr>
        <w:t xml:space="preserve"> </w:t>
      </w:r>
    </w:p>
    <w:p w:rsidR="00AF29CC" w:rsidRPr="00496D48" w:rsidRDefault="00AF29CC" w:rsidP="00AF29CC">
      <w:pPr>
        <w:pStyle w:val="MRheading1"/>
        <w:numPr>
          <w:ilvl w:val="0"/>
          <w:numId w:val="2"/>
        </w:numPr>
        <w:spacing w:line="240" w:lineRule="auto"/>
        <w:outlineLvl w:val="1"/>
      </w:pPr>
      <w:bookmarkStart w:id="217" w:name="_Toc290398295"/>
      <w:bookmarkStart w:id="218" w:name="_Toc303949856"/>
      <w:bookmarkStart w:id="219" w:name="_Toc303950623"/>
      <w:bookmarkStart w:id="220" w:name="_Toc303951403"/>
      <w:bookmarkStart w:id="221" w:name="_Toc304135486"/>
      <w:bookmarkStart w:id="222" w:name="_Toc312422909"/>
      <w:bookmarkStart w:id="223" w:name="_Ref323649379"/>
      <w:r>
        <w:t>The Authority’s obligations</w:t>
      </w:r>
      <w:bookmarkStart w:id="224" w:name="Page_66"/>
      <w:bookmarkEnd w:id="217"/>
      <w:bookmarkEnd w:id="218"/>
      <w:bookmarkEnd w:id="219"/>
      <w:bookmarkEnd w:id="220"/>
      <w:bookmarkEnd w:id="221"/>
      <w:bookmarkEnd w:id="222"/>
      <w:bookmarkEnd w:id="223"/>
      <w:bookmarkEnd w:id="224"/>
    </w:p>
    <w:p w:rsidR="00AF29CC" w:rsidRPr="00E430B9" w:rsidRDefault="00AF29CC" w:rsidP="00AF29CC">
      <w:pPr>
        <w:pStyle w:val="MRheading2"/>
        <w:numPr>
          <w:ilvl w:val="1"/>
          <w:numId w:val="23"/>
        </w:numPr>
        <w:spacing w:line="240" w:lineRule="auto"/>
      </w:pPr>
      <w:bookmarkStart w:id="225" w:name="_Toc303949092"/>
      <w:bookmarkStart w:id="226" w:name="_Toc303949857"/>
      <w:bookmarkStart w:id="227" w:name="_Toc303950624"/>
      <w:bookmarkStart w:id="228" w:name="_Toc303951404"/>
      <w:bookmarkStart w:id="229" w:name="_Toc304135487"/>
      <w:r w:rsidRPr="00E430B9">
        <w:t xml:space="preserve">Subject to the </w:t>
      </w:r>
      <w:r>
        <w:t>Supplier</w:t>
      </w:r>
      <w:r w:rsidRPr="00E430B9">
        <w:t xml:space="preserve"> providing the Services in accordance with this </w:t>
      </w:r>
      <w:r w:rsidR="00EC7E5E" w:rsidRPr="00EE4D6A">
        <w:rPr>
          <w:rFonts w:cs="Arial"/>
        </w:rPr>
        <w:t>Contract</w:t>
      </w:r>
      <w:r w:rsidR="004F1DB7">
        <w:rPr>
          <w:rFonts w:cs="Arial"/>
        </w:rPr>
        <w:t>,</w:t>
      </w:r>
      <w:r w:rsidR="00EC7E5E">
        <w:t xml:space="preserve"> </w:t>
      </w:r>
      <w:r>
        <w:t xml:space="preserve">the Authority </w:t>
      </w:r>
      <w:r w:rsidRPr="00E430B9">
        <w:t xml:space="preserve">will pay the </w:t>
      </w:r>
      <w:r>
        <w:t>Supplier</w:t>
      </w:r>
      <w:r w:rsidRPr="00E430B9">
        <w:t xml:space="preserve"> for the Services in accordance with </w:t>
      </w:r>
      <w:r>
        <w:t xml:space="preserve">Clause </w:t>
      </w:r>
      <w:r w:rsidR="00BC654F">
        <w:fldChar w:fldCharType="begin"/>
      </w:r>
      <w:r w:rsidR="00BC654F">
        <w:instrText xml:space="preserve"> REF _Ref392159426 \r \h </w:instrText>
      </w:r>
      <w:r w:rsidR="00BC654F">
        <w:fldChar w:fldCharType="separate"/>
      </w:r>
      <w:r w:rsidR="00BF1526">
        <w:t>9</w:t>
      </w:r>
      <w:r w:rsidR="00BC654F">
        <w:fldChar w:fldCharType="end"/>
      </w:r>
      <w:r>
        <w:t xml:space="preserve"> </w:t>
      </w:r>
      <w:r>
        <w:rPr>
          <w:szCs w:val="22"/>
        </w:rPr>
        <w:t>of this</w:t>
      </w:r>
      <w:r w:rsidR="00004C08">
        <w:rPr>
          <w:szCs w:val="22"/>
        </w:rPr>
        <w:t xml:space="preserve"> </w:t>
      </w:r>
      <w:r w:rsidR="00004C08">
        <w:rPr>
          <w:szCs w:val="22"/>
        </w:rPr>
        <w:fldChar w:fldCharType="begin"/>
      </w:r>
      <w:r w:rsidR="00004C08">
        <w:rPr>
          <w:szCs w:val="22"/>
        </w:rPr>
        <w:instrText xml:space="preserve"> REF _Ref330459256 \r \h </w:instrText>
      </w:r>
      <w:r w:rsidR="00004C08">
        <w:rPr>
          <w:szCs w:val="22"/>
        </w:rPr>
      </w:r>
      <w:r w:rsidR="00004C08">
        <w:rPr>
          <w:szCs w:val="22"/>
        </w:rPr>
        <w:fldChar w:fldCharType="separate"/>
      </w:r>
      <w:r w:rsidR="00BF1526">
        <w:rPr>
          <w:szCs w:val="22"/>
        </w:rPr>
        <w:t>Schedule 2</w:t>
      </w:r>
      <w:r w:rsidR="00004C08">
        <w:rPr>
          <w:szCs w:val="22"/>
        </w:rPr>
        <w:fldChar w:fldCharType="end"/>
      </w:r>
      <w:r>
        <w:t>.</w:t>
      </w:r>
      <w:bookmarkEnd w:id="225"/>
      <w:bookmarkEnd w:id="226"/>
      <w:bookmarkEnd w:id="227"/>
      <w:bookmarkEnd w:id="228"/>
      <w:bookmarkEnd w:id="229"/>
    </w:p>
    <w:p w:rsidR="00AF29CC" w:rsidRDefault="00AF29CC" w:rsidP="00AF29CC">
      <w:pPr>
        <w:pStyle w:val="MRheading2"/>
        <w:numPr>
          <w:ilvl w:val="1"/>
          <w:numId w:val="2"/>
        </w:numPr>
        <w:spacing w:line="240" w:lineRule="auto"/>
      </w:pPr>
      <w:bookmarkStart w:id="230" w:name="_Toc303949098"/>
      <w:bookmarkStart w:id="231" w:name="_Toc303949863"/>
      <w:bookmarkStart w:id="232" w:name="_Toc303950630"/>
      <w:bookmarkStart w:id="233" w:name="_Toc303951410"/>
      <w:bookmarkStart w:id="234" w:name="_Toc304135493"/>
      <w:r>
        <w:t xml:space="preserve">The Authority shall, as appropriate, provide copies of or give the Supplier access to such of the Policies that are relevant to the </w:t>
      </w:r>
      <w:r w:rsidR="00A11582">
        <w:t xml:space="preserve">provision </w:t>
      </w:r>
      <w:r>
        <w:t>of the Services.</w:t>
      </w:r>
      <w:bookmarkEnd w:id="230"/>
      <w:bookmarkEnd w:id="231"/>
      <w:bookmarkEnd w:id="232"/>
      <w:bookmarkEnd w:id="233"/>
      <w:bookmarkEnd w:id="234"/>
    </w:p>
    <w:p w:rsidR="00AF29CC" w:rsidRDefault="00AF29CC" w:rsidP="00AF29CC">
      <w:pPr>
        <w:pStyle w:val="MRheading2"/>
        <w:numPr>
          <w:ilvl w:val="1"/>
          <w:numId w:val="2"/>
        </w:numPr>
        <w:spacing w:line="240" w:lineRule="auto"/>
      </w:pPr>
      <w:r>
        <w:t>The Authority shall</w:t>
      </w:r>
      <w:r w:rsidR="00A11582">
        <w:t xml:space="preserve"> </w:t>
      </w:r>
      <w:r>
        <w:t>comply with the Authority’s Obligations</w:t>
      </w:r>
      <w:r w:rsidR="00A11582">
        <w:t>, as may be referred to in the Key Provisions</w:t>
      </w:r>
      <w:r>
        <w:t>.</w:t>
      </w:r>
    </w:p>
    <w:p w:rsidR="00AF29CC" w:rsidRDefault="00AF29CC" w:rsidP="00AF29CC">
      <w:pPr>
        <w:pStyle w:val="MRheading1"/>
        <w:numPr>
          <w:ilvl w:val="0"/>
          <w:numId w:val="2"/>
        </w:numPr>
        <w:spacing w:line="240" w:lineRule="auto"/>
        <w:outlineLvl w:val="1"/>
        <w:rPr>
          <w:lang w:val="en-US"/>
        </w:rPr>
      </w:pPr>
      <w:bookmarkStart w:id="235" w:name="_Ref287356627"/>
      <w:bookmarkStart w:id="236" w:name="_Toc290398297"/>
      <w:bookmarkStart w:id="237" w:name="_Toc303949877"/>
      <w:bookmarkStart w:id="238" w:name="_Toc303950644"/>
      <w:bookmarkStart w:id="239" w:name="_Toc303951424"/>
      <w:bookmarkStart w:id="240" w:name="_Toc304135507"/>
      <w:bookmarkStart w:id="241" w:name="_Toc312422911"/>
      <w:r w:rsidRPr="00496D48">
        <w:rPr>
          <w:w w:val="0"/>
        </w:rPr>
        <w:t>Contract management</w:t>
      </w:r>
      <w:bookmarkEnd w:id="235"/>
      <w:bookmarkEnd w:id="236"/>
      <w:bookmarkEnd w:id="237"/>
      <w:bookmarkEnd w:id="238"/>
      <w:bookmarkEnd w:id="239"/>
      <w:bookmarkEnd w:id="240"/>
      <w:bookmarkEnd w:id="241"/>
      <w:r>
        <w:rPr>
          <w:lang w:val="en-US"/>
        </w:rPr>
        <w:t xml:space="preserve"> </w:t>
      </w:r>
      <w:bookmarkStart w:id="242" w:name="Page_67"/>
      <w:bookmarkEnd w:id="242"/>
    </w:p>
    <w:p w:rsidR="00AF29CC" w:rsidRDefault="00AF29CC" w:rsidP="00AF29CC">
      <w:pPr>
        <w:pStyle w:val="MRheading2"/>
        <w:numPr>
          <w:ilvl w:val="1"/>
          <w:numId w:val="16"/>
        </w:numPr>
        <w:spacing w:line="240" w:lineRule="auto"/>
        <w:rPr>
          <w:lang w:val="en-US"/>
        </w:rPr>
      </w:pPr>
      <w:bookmarkStart w:id="243" w:name="_Ref282590785"/>
      <w:bookmarkStart w:id="244" w:name="_Toc303949111"/>
      <w:bookmarkStart w:id="245" w:name="_Toc303949878"/>
      <w:bookmarkStart w:id="246" w:name="_Toc303950645"/>
      <w:bookmarkStart w:id="247" w:name="_Toc303951425"/>
      <w:bookmarkStart w:id="248" w:name="_Toc304135508"/>
      <w:bookmarkStart w:id="249" w:name="_Ref351371988"/>
      <w:r w:rsidRPr="00E430B9">
        <w:rPr>
          <w:lang w:val="en-US"/>
        </w:rPr>
        <w:t xml:space="preserve">Each </w:t>
      </w:r>
      <w:r>
        <w:rPr>
          <w:lang w:val="en-US"/>
        </w:rPr>
        <w:t>P</w:t>
      </w:r>
      <w:r w:rsidRPr="00E430B9">
        <w:rPr>
          <w:lang w:val="en-US"/>
        </w:rPr>
        <w:t xml:space="preserve">arty shall appoint and </w:t>
      </w:r>
      <w:r w:rsidR="00CA76C5">
        <w:rPr>
          <w:lang w:val="en-US"/>
        </w:rPr>
        <w:t>re</w:t>
      </w:r>
      <w:r w:rsidRPr="00E430B9">
        <w:rPr>
          <w:lang w:val="en-US"/>
        </w:rPr>
        <w:t xml:space="preserve">tain a </w:t>
      </w:r>
      <w:r>
        <w:rPr>
          <w:lang w:val="en-US"/>
        </w:rPr>
        <w:t>Contract Manager</w:t>
      </w:r>
      <w:r w:rsidRPr="00E430B9">
        <w:rPr>
          <w:lang w:val="en-US"/>
        </w:rPr>
        <w:t xml:space="preserve"> who shall be the primary point of contact for the other </w:t>
      </w:r>
      <w:r>
        <w:rPr>
          <w:lang w:val="en-US"/>
        </w:rPr>
        <w:t>P</w:t>
      </w:r>
      <w:r w:rsidRPr="00E430B9">
        <w:rPr>
          <w:lang w:val="en-US"/>
        </w:rPr>
        <w:t xml:space="preserve">arty in relation to matters arising from this </w:t>
      </w:r>
      <w:r w:rsidR="00EC7E5E" w:rsidRPr="00EE4D6A">
        <w:rPr>
          <w:rFonts w:cs="Arial"/>
        </w:rPr>
        <w:t>Contract</w:t>
      </w:r>
      <w:r w:rsidRPr="00E430B9">
        <w:rPr>
          <w:lang w:val="en-US"/>
        </w:rPr>
        <w:t>.</w:t>
      </w:r>
      <w:bookmarkEnd w:id="243"/>
      <w:r>
        <w:rPr>
          <w:lang w:val="en-US"/>
        </w:rPr>
        <w:t xml:space="preserve">  Should the Contract Manager be replaced, the Party replacing the Contract Manager shall promptly inform the other Party in writing of the name and contact details for the new Contract Manager.  Any Contract Manager appointed shall be of sufficient seniority and experience to be able to make decisions on the day to day operation of the </w:t>
      </w:r>
      <w:r w:rsidR="00EC7E5E" w:rsidRPr="00EE4D6A">
        <w:rPr>
          <w:rFonts w:cs="Arial"/>
        </w:rPr>
        <w:t>Contract</w:t>
      </w:r>
      <w:r>
        <w:rPr>
          <w:lang w:val="en-US"/>
        </w:rPr>
        <w:t>.</w:t>
      </w:r>
      <w:r w:rsidR="00183355">
        <w:rPr>
          <w:lang w:val="en-US"/>
        </w:rPr>
        <w:t xml:space="preserve">  </w:t>
      </w:r>
      <w:r>
        <w:rPr>
          <w:lang w:val="en-US"/>
        </w:rPr>
        <w:t>The Supplier confirms and agrees that it will be expected to work closely and cooperate fully with the Authority’s Contract Manager.</w:t>
      </w:r>
      <w:bookmarkEnd w:id="244"/>
      <w:bookmarkEnd w:id="245"/>
      <w:bookmarkEnd w:id="246"/>
      <w:bookmarkEnd w:id="247"/>
      <w:bookmarkEnd w:id="248"/>
      <w:bookmarkEnd w:id="249"/>
      <w:r>
        <w:rPr>
          <w:lang w:val="en-US"/>
        </w:rPr>
        <w:t xml:space="preserve"> </w:t>
      </w:r>
    </w:p>
    <w:p w:rsidR="00AF29CC" w:rsidRDefault="00AF29CC" w:rsidP="00AF29CC">
      <w:pPr>
        <w:pStyle w:val="MRheading2"/>
        <w:numPr>
          <w:ilvl w:val="1"/>
          <w:numId w:val="2"/>
        </w:numPr>
        <w:spacing w:line="240" w:lineRule="auto"/>
        <w:rPr>
          <w:lang w:val="en-US"/>
        </w:rPr>
      </w:pPr>
      <w:bookmarkStart w:id="250" w:name="_Toc303949116"/>
      <w:bookmarkStart w:id="251" w:name="_Toc303949883"/>
      <w:bookmarkStart w:id="252" w:name="_Toc303950650"/>
      <w:bookmarkStart w:id="253" w:name="_Toc303951430"/>
      <w:bookmarkStart w:id="254" w:name="_Toc304135513"/>
      <w:bookmarkStart w:id="255" w:name="_Toc303949113"/>
      <w:bookmarkStart w:id="256" w:name="_Toc303949880"/>
      <w:bookmarkStart w:id="257" w:name="_Toc303950647"/>
      <w:bookmarkStart w:id="258" w:name="_Toc303951427"/>
      <w:bookmarkStart w:id="259" w:name="_Toc304135510"/>
      <w:r w:rsidRPr="007F119B">
        <w:rPr>
          <w:lang w:val="en-US"/>
        </w:rPr>
        <w:lastRenderedPageBreak/>
        <w:t xml:space="preserve">Each </w:t>
      </w:r>
      <w:r>
        <w:rPr>
          <w:lang w:val="en-US"/>
        </w:rPr>
        <w:t>P</w:t>
      </w:r>
      <w:r w:rsidRPr="007F119B">
        <w:rPr>
          <w:lang w:val="en-US"/>
        </w:rPr>
        <w:t xml:space="preserve">arty shall </w:t>
      </w:r>
      <w:r>
        <w:rPr>
          <w:lang w:val="en-US"/>
        </w:rPr>
        <w:t>ensure</w:t>
      </w:r>
      <w:r w:rsidRPr="007F119B">
        <w:rPr>
          <w:lang w:val="en-US"/>
        </w:rPr>
        <w:t xml:space="preserve"> that its representatives </w:t>
      </w:r>
      <w:r w:rsidR="00906323">
        <w:rPr>
          <w:lang w:val="en-US"/>
        </w:rPr>
        <w:t xml:space="preserve">(to include, without limitation, </w:t>
      </w:r>
      <w:proofErr w:type="gramStart"/>
      <w:r w:rsidR="00906323">
        <w:rPr>
          <w:lang w:val="en-US"/>
        </w:rPr>
        <w:t>its</w:t>
      </w:r>
      <w:proofErr w:type="gramEnd"/>
      <w:r w:rsidR="00906323">
        <w:rPr>
          <w:lang w:val="en-US"/>
        </w:rPr>
        <w:t xml:space="preserve"> Contract Manager) </w:t>
      </w:r>
      <w:r w:rsidRPr="007F119B">
        <w:rPr>
          <w:lang w:val="en-US"/>
        </w:rPr>
        <w:t xml:space="preserve">shall attend review meetings on a regular basis to review the performance of the </w:t>
      </w:r>
      <w:r>
        <w:rPr>
          <w:lang w:val="en-US"/>
        </w:rPr>
        <w:t>Supplier</w:t>
      </w:r>
      <w:r w:rsidRPr="007F119B">
        <w:rPr>
          <w:lang w:val="en-US"/>
        </w:rPr>
        <w:t xml:space="preserve"> under this </w:t>
      </w:r>
      <w:r w:rsidR="00EC7E5E" w:rsidRPr="00EE4D6A">
        <w:rPr>
          <w:rFonts w:cs="Arial"/>
        </w:rPr>
        <w:t>Contract</w:t>
      </w:r>
      <w:r w:rsidRPr="007F119B">
        <w:rPr>
          <w:lang w:val="en-US"/>
        </w:rPr>
        <w:t xml:space="preserve"> and to discuss matters arising generally under this </w:t>
      </w:r>
      <w:r w:rsidR="00EC7E5E" w:rsidRPr="00EE4D6A">
        <w:rPr>
          <w:rFonts w:cs="Arial"/>
        </w:rPr>
        <w:t>Contract</w:t>
      </w:r>
      <w:r w:rsidRPr="007F119B">
        <w:rPr>
          <w:lang w:val="en-US"/>
        </w:rPr>
        <w:t xml:space="preserve">. </w:t>
      </w:r>
      <w:r>
        <w:rPr>
          <w:lang w:val="en-US"/>
        </w:rPr>
        <w:t xml:space="preserve"> Each Party shall ensure that those attending such meetings have the authority to make decisions regarding the day to day operation of the </w:t>
      </w:r>
      <w:r w:rsidR="00EC7E5E" w:rsidRPr="00EE4D6A">
        <w:rPr>
          <w:rFonts w:cs="Arial"/>
        </w:rPr>
        <w:t>Contract</w:t>
      </w:r>
      <w:r>
        <w:rPr>
          <w:lang w:val="en-US"/>
        </w:rPr>
        <w:t xml:space="preserve">. </w:t>
      </w:r>
      <w:r w:rsidRPr="007F119B">
        <w:rPr>
          <w:lang w:val="en-US"/>
        </w:rPr>
        <w:t xml:space="preserve"> </w:t>
      </w:r>
      <w:r>
        <w:rPr>
          <w:lang w:val="en-US"/>
        </w:rPr>
        <w:t>Review meetings shall take place at the frequency specified in the Specification and Tender Response Document.</w:t>
      </w:r>
      <w:r w:rsidR="00183355">
        <w:rPr>
          <w:lang w:val="en-US"/>
        </w:rPr>
        <w:t xml:space="preserve"> </w:t>
      </w:r>
      <w:r>
        <w:rPr>
          <w:lang w:val="en-US"/>
        </w:rPr>
        <w:t xml:space="preserve"> Should the </w:t>
      </w:r>
      <w:r w:rsidR="009F704C">
        <w:rPr>
          <w:lang w:val="en-US"/>
        </w:rPr>
        <w:t xml:space="preserve">Specification and </w:t>
      </w:r>
      <w:r>
        <w:rPr>
          <w:lang w:val="en-US"/>
        </w:rPr>
        <w:t>Tender Response Document not state the frequency, then t</w:t>
      </w:r>
      <w:r w:rsidRPr="007F119B">
        <w:rPr>
          <w:lang w:val="en-US"/>
        </w:rPr>
        <w:t xml:space="preserve">he first such meeting shall take place on a date to be agreed on or around the end of the first month after the Commencement Date. </w:t>
      </w:r>
      <w:r>
        <w:rPr>
          <w:lang w:val="en-US"/>
        </w:rPr>
        <w:t xml:space="preserve"> </w:t>
      </w:r>
      <w:r w:rsidRPr="007F119B">
        <w:rPr>
          <w:lang w:val="en-US"/>
        </w:rPr>
        <w:t xml:space="preserve">Subsequent meetings shall take place </w:t>
      </w:r>
      <w:r>
        <w:rPr>
          <w:lang w:val="en-US"/>
        </w:rPr>
        <w:t xml:space="preserve">at monthly intervals or as may otherwise be agreed </w:t>
      </w:r>
      <w:r w:rsidR="00CA76C5">
        <w:rPr>
          <w:lang w:val="en-US"/>
        </w:rPr>
        <w:t xml:space="preserve">in writing </w:t>
      </w:r>
      <w:r>
        <w:rPr>
          <w:lang w:val="en-US"/>
        </w:rPr>
        <w:t>between the Parties</w:t>
      </w:r>
      <w:r w:rsidRPr="007F119B">
        <w:rPr>
          <w:lang w:val="en-US"/>
        </w:rPr>
        <w:t>.</w:t>
      </w:r>
      <w:bookmarkEnd w:id="250"/>
      <w:bookmarkEnd w:id="251"/>
      <w:bookmarkEnd w:id="252"/>
      <w:bookmarkEnd w:id="253"/>
      <w:bookmarkEnd w:id="254"/>
    </w:p>
    <w:p w:rsidR="00AF29CC" w:rsidRDefault="00AF29CC" w:rsidP="00AF29CC">
      <w:pPr>
        <w:pStyle w:val="MRheading2"/>
        <w:numPr>
          <w:ilvl w:val="1"/>
          <w:numId w:val="2"/>
        </w:numPr>
        <w:spacing w:line="240" w:lineRule="auto"/>
        <w:rPr>
          <w:lang w:val="en-US"/>
        </w:rPr>
      </w:pPr>
      <w:bookmarkStart w:id="260" w:name="_Toc303949117"/>
      <w:bookmarkStart w:id="261" w:name="_Toc303949884"/>
      <w:bookmarkStart w:id="262" w:name="_Toc303950651"/>
      <w:bookmarkStart w:id="263" w:name="_Toc303951431"/>
      <w:bookmarkStart w:id="264" w:name="_Toc304135514"/>
      <w:bookmarkEnd w:id="255"/>
      <w:bookmarkEnd w:id="256"/>
      <w:bookmarkEnd w:id="257"/>
      <w:bookmarkEnd w:id="258"/>
      <w:bookmarkEnd w:id="259"/>
      <w:r>
        <w:rPr>
          <w:lang w:val="en-US"/>
        </w:rPr>
        <w:t xml:space="preserve">Two weeks prior to each review meeting (or at such </w:t>
      </w:r>
      <w:r w:rsidR="004F1DB7">
        <w:rPr>
          <w:lang w:val="en-US"/>
        </w:rPr>
        <w:t xml:space="preserve">time and </w:t>
      </w:r>
      <w:r>
        <w:rPr>
          <w:lang w:val="en-US"/>
        </w:rPr>
        <w:t xml:space="preserve">frequency as may be specified in the Specification and Tender Response Document) the Supplier shall provide a written </w:t>
      </w:r>
      <w:r w:rsidR="00D41D53">
        <w:rPr>
          <w:lang w:val="en-US"/>
        </w:rPr>
        <w:t xml:space="preserve">contract management </w:t>
      </w:r>
      <w:r>
        <w:rPr>
          <w:lang w:val="en-US"/>
        </w:rPr>
        <w:t xml:space="preserve">report to the Authority regarding the </w:t>
      </w:r>
      <w:r w:rsidR="00D41D53">
        <w:rPr>
          <w:lang w:val="en-US"/>
        </w:rPr>
        <w:t xml:space="preserve">provision </w:t>
      </w:r>
      <w:r w:rsidR="000B2517">
        <w:rPr>
          <w:lang w:val="en-US"/>
        </w:rPr>
        <w:t xml:space="preserve">of the </w:t>
      </w:r>
      <w:r>
        <w:rPr>
          <w:lang w:val="en-US"/>
        </w:rPr>
        <w:t>Services</w:t>
      </w:r>
      <w:r w:rsidR="00D41D53">
        <w:rPr>
          <w:lang w:val="en-US"/>
        </w:rPr>
        <w:t xml:space="preserve"> and the operation of this Contract</w:t>
      </w:r>
      <w:r>
        <w:rPr>
          <w:lang w:val="en-US"/>
        </w:rPr>
        <w:t>.</w:t>
      </w:r>
      <w:r w:rsidR="00183355">
        <w:rPr>
          <w:lang w:val="en-US"/>
        </w:rPr>
        <w:t xml:space="preserve"> </w:t>
      </w:r>
      <w:bookmarkEnd w:id="260"/>
      <w:bookmarkEnd w:id="261"/>
      <w:bookmarkEnd w:id="262"/>
      <w:bookmarkEnd w:id="263"/>
      <w:bookmarkEnd w:id="264"/>
      <w:r w:rsidR="00D41D53">
        <w:rPr>
          <w:lang w:val="en-US"/>
        </w:rPr>
        <w:t>Unless otherwise agreed by the Parties in writing, s</w:t>
      </w:r>
      <w:r>
        <w:rPr>
          <w:lang w:val="en-US"/>
        </w:rPr>
        <w:t xml:space="preserve">uch </w:t>
      </w:r>
      <w:r w:rsidR="00D41D53">
        <w:rPr>
          <w:lang w:val="en-US"/>
        </w:rPr>
        <w:t xml:space="preserve">contract management </w:t>
      </w:r>
      <w:r>
        <w:rPr>
          <w:lang w:val="en-US"/>
        </w:rPr>
        <w:t xml:space="preserve">report shall contain: </w:t>
      </w:r>
    </w:p>
    <w:p w:rsidR="00AF29CC" w:rsidRDefault="004F1DB7" w:rsidP="00AF29CC">
      <w:pPr>
        <w:pStyle w:val="MRheading2"/>
        <w:numPr>
          <w:ilvl w:val="2"/>
          <w:numId w:val="2"/>
        </w:numPr>
        <w:spacing w:line="240" w:lineRule="auto"/>
        <w:rPr>
          <w:lang w:val="en-US"/>
        </w:rPr>
      </w:pPr>
      <w:bookmarkStart w:id="265" w:name="_Toc303949121"/>
      <w:bookmarkStart w:id="266" w:name="_Toc303949888"/>
      <w:bookmarkStart w:id="267" w:name="_Toc303950655"/>
      <w:bookmarkStart w:id="268" w:name="_Toc303951435"/>
      <w:bookmarkStart w:id="269" w:name="_Toc304135518"/>
      <w:r>
        <w:rPr>
          <w:lang w:val="en-US"/>
        </w:rPr>
        <w:t xml:space="preserve">details of </w:t>
      </w:r>
      <w:r w:rsidR="00AF29CC">
        <w:rPr>
          <w:lang w:val="en-US"/>
        </w:rPr>
        <w:t xml:space="preserve">the performance of the Supplier when assessed in accordance with the KPIs </w:t>
      </w:r>
      <w:r w:rsidR="00246240">
        <w:rPr>
          <w:lang w:val="en-US"/>
        </w:rPr>
        <w:t xml:space="preserve">and Service Levels </w:t>
      </w:r>
      <w:r w:rsidR="00AF29CC">
        <w:rPr>
          <w:lang w:val="en-US"/>
        </w:rPr>
        <w:t>since the last such performance report;</w:t>
      </w:r>
      <w:bookmarkEnd w:id="265"/>
      <w:bookmarkEnd w:id="266"/>
      <w:bookmarkEnd w:id="267"/>
      <w:bookmarkEnd w:id="268"/>
      <w:bookmarkEnd w:id="269"/>
      <w:r w:rsidR="00AF29CC">
        <w:rPr>
          <w:lang w:val="en-US"/>
        </w:rPr>
        <w:t xml:space="preserve"> </w:t>
      </w:r>
    </w:p>
    <w:p w:rsidR="00AF29CC" w:rsidRDefault="004F1DB7" w:rsidP="00AF29CC">
      <w:pPr>
        <w:pStyle w:val="MRheading2"/>
        <w:numPr>
          <w:ilvl w:val="2"/>
          <w:numId w:val="2"/>
        </w:numPr>
        <w:spacing w:line="240" w:lineRule="auto"/>
        <w:rPr>
          <w:lang w:val="en-US"/>
        </w:rPr>
      </w:pPr>
      <w:bookmarkStart w:id="270" w:name="_Toc303949124"/>
      <w:bookmarkStart w:id="271" w:name="_Toc303949891"/>
      <w:bookmarkStart w:id="272" w:name="_Toc303950658"/>
      <w:bookmarkStart w:id="273" w:name="_Toc303951438"/>
      <w:bookmarkStart w:id="274" w:name="_Toc304135521"/>
      <w:r>
        <w:rPr>
          <w:lang w:val="en-US"/>
        </w:rPr>
        <w:t xml:space="preserve">details of </w:t>
      </w:r>
      <w:r w:rsidR="00AF29CC">
        <w:rPr>
          <w:lang w:val="en-US"/>
        </w:rPr>
        <w:t xml:space="preserve">any complaints from or on behalf of patients or other service users, their nature and the way in which the Supplier has responded to such complaints since the last review meeting written report; </w:t>
      </w:r>
      <w:bookmarkEnd w:id="270"/>
      <w:bookmarkEnd w:id="271"/>
      <w:bookmarkEnd w:id="272"/>
      <w:bookmarkEnd w:id="273"/>
      <w:bookmarkEnd w:id="274"/>
    </w:p>
    <w:p w:rsidR="00D41D53" w:rsidRDefault="00AF29CC" w:rsidP="00AF29CC">
      <w:pPr>
        <w:pStyle w:val="MRheading2"/>
        <w:numPr>
          <w:ilvl w:val="2"/>
          <w:numId w:val="2"/>
        </w:numPr>
        <w:spacing w:line="240" w:lineRule="auto"/>
        <w:rPr>
          <w:lang w:val="en-US"/>
        </w:rPr>
      </w:pPr>
      <w:r>
        <w:rPr>
          <w:lang w:val="en-US"/>
        </w:rPr>
        <w:t xml:space="preserve">the information specified in the Specification and Tender Response Document; </w:t>
      </w:r>
    </w:p>
    <w:p w:rsidR="00AF29CC" w:rsidRDefault="00D41D53" w:rsidP="00AF29CC">
      <w:pPr>
        <w:pStyle w:val="MRheading2"/>
        <w:numPr>
          <w:ilvl w:val="2"/>
          <w:numId w:val="2"/>
        </w:numPr>
        <w:spacing w:line="240" w:lineRule="auto"/>
        <w:rPr>
          <w:lang w:val="en-US"/>
        </w:rPr>
      </w:pPr>
      <w:r>
        <w:rPr>
          <w:lang w:val="en-US"/>
        </w:rPr>
        <w:t xml:space="preserve">a status report in relation to the implementation of any current Remedial Proposals by either Party; </w:t>
      </w:r>
      <w:r w:rsidR="00AF29CC">
        <w:rPr>
          <w:lang w:val="en-US"/>
        </w:rPr>
        <w:t>and</w:t>
      </w:r>
    </w:p>
    <w:p w:rsidR="00AF29CC" w:rsidRDefault="00AF29CC" w:rsidP="00AF29CC">
      <w:pPr>
        <w:pStyle w:val="MRheading2"/>
        <w:numPr>
          <w:ilvl w:val="2"/>
          <w:numId w:val="2"/>
        </w:numPr>
        <w:spacing w:line="240" w:lineRule="auto"/>
        <w:rPr>
          <w:lang w:val="en-US"/>
        </w:rPr>
      </w:pPr>
      <w:bookmarkStart w:id="275" w:name="_Toc303949125"/>
      <w:bookmarkStart w:id="276" w:name="_Toc303949892"/>
      <w:bookmarkStart w:id="277" w:name="_Toc303950659"/>
      <w:bookmarkStart w:id="278" w:name="_Toc303951439"/>
      <w:bookmarkStart w:id="279" w:name="_Toc304135522"/>
      <w:proofErr w:type="gramStart"/>
      <w:r>
        <w:rPr>
          <w:lang w:val="en-US"/>
        </w:rPr>
        <w:t>such</w:t>
      </w:r>
      <w:proofErr w:type="gramEnd"/>
      <w:r>
        <w:rPr>
          <w:lang w:val="en-US"/>
        </w:rPr>
        <w:t xml:space="preserve"> other information as reasonably required by the Authority.</w:t>
      </w:r>
      <w:bookmarkEnd w:id="275"/>
      <w:bookmarkEnd w:id="276"/>
      <w:bookmarkEnd w:id="277"/>
      <w:bookmarkEnd w:id="278"/>
      <w:bookmarkEnd w:id="279"/>
    </w:p>
    <w:p w:rsidR="00AF29CC" w:rsidRPr="00F73E27" w:rsidRDefault="00AF29CC" w:rsidP="00AF29CC">
      <w:pPr>
        <w:pStyle w:val="MRheading2"/>
        <w:numPr>
          <w:ilvl w:val="1"/>
          <w:numId w:val="2"/>
        </w:numPr>
        <w:spacing w:line="240" w:lineRule="auto"/>
        <w:rPr>
          <w:u w:val="single"/>
        </w:rPr>
      </w:pPr>
      <w:bookmarkStart w:id="280" w:name="_Toc303949126"/>
      <w:bookmarkStart w:id="281" w:name="_Toc303949893"/>
      <w:bookmarkStart w:id="282" w:name="_Toc303950660"/>
      <w:bookmarkStart w:id="283" w:name="_Toc303951440"/>
      <w:bookmarkStart w:id="284" w:name="_Toc304135523"/>
      <w:r>
        <w:rPr>
          <w:lang w:val="en-US"/>
        </w:rPr>
        <w:t>Unless specified otherwise in the Specification and Tender Response Document, the Authority shall take minutes of each review meeting and shall circulate draft minutes to the Supplier within a reasonable time following such review meeting.  The Supplier shall inform the Authority in writing of any suggested amendments to the minutes within five (5) Business Days of receipt of the draft minutes.  If the Supplier does not respond to the Authority within such five (5) Business Days the minutes will be deemed to be approved.  Where there are any differences in interpretation of the minutes,</w:t>
      </w:r>
      <w:r w:rsidR="00D41D53">
        <w:rPr>
          <w:lang w:val="en-US"/>
        </w:rPr>
        <w:t xml:space="preserve"> the Parties will use their reasonable</w:t>
      </w:r>
      <w:r>
        <w:rPr>
          <w:lang w:val="en-US"/>
        </w:rPr>
        <w:t xml:space="preserve"> </w:t>
      </w:r>
      <w:proofErr w:type="spellStart"/>
      <w:r>
        <w:rPr>
          <w:lang w:val="en-US"/>
        </w:rPr>
        <w:t>endeavours</w:t>
      </w:r>
      <w:proofErr w:type="spellEnd"/>
      <w:r>
        <w:rPr>
          <w:lang w:val="en-US"/>
        </w:rPr>
        <w:t xml:space="preserve"> to reach agreement.</w:t>
      </w:r>
      <w:bookmarkStart w:id="285" w:name="_Ref284336930"/>
      <w:bookmarkEnd w:id="280"/>
      <w:bookmarkEnd w:id="281"/>
      <w:bookmarkEnd w:id="282"/>
      <w:bookmarkEnd w:id="283"/>
      <w:bookmarkEnd w:id="284"/>
      <w:r w:rsidR="00183355">
        <w:rPr>
          <w:lang w:val="en-US"/>
        </w:rPr>
        <w:t xml:space="preserve"> </w:t>
      </w:r>
      <w:r>
        <w:rPr>
          <w:lang w:val="en-US"/>
        </w:rPr>
        <w:t xml:space="preserve"> If agreement cannot be reached the matter shall be referred to</w:t>
      </w:r>
      <w:r w:rsidR="007F3A26">
        <w:rPr>
          <w:lang w:val="en-US"/>
        </w:rPr>
        <w:t xml:space="preserve">, and resolved in accordance with, </w:t>
      </w:r>
      <w:r>
        <w:rPr>
          <w:lang w:val="en-US"/>
        </w:rPr>
        <w:t xml:space="preserve">the dispute resolution process set out in Clause </w:t>
      </w:r>
      <w:r>
        <w:rPr>
          <w:lang w:val="en-US"/>
        </w:rPr>
        <w:fldChar w:fldCharType="begin"/>
      </w:r>
      <w:r>
        <w:rPr>
          <w:lang w:val="en-US"/>
        </w:rPr>
        <w:instrText xml:space="preserve"> REF _Ref318698498 \r \h </w:instrText>
      </w:r>
      <w:r>
        <w:rPr>
          <w:lang w:val="en-US"/>
        </w:rPr>
      </w:r>
      <w:r>
        <w:rPr>
          <w:lang w:val="en-US"/>
        </w:rPr>
        <w:fldChar w:fldCharType="separate"/>
      </w:r>
      <w:r w:rsidR="00BF1526">
        <w:rPr>
          <w:lang w:val="en-US"/>
        </w:rPr>
        <w:t>5</w:t>
      </w:r>
      <w:r>
        <w:rPr>
          <w:lang w:val="en-US"/>
        </w:rPr>
        <w:fldChar w:fldCharType="end"/>
      </w:r>
      <w:r>
        <w:rPr>
          <w:lang w:val="en-US"/>
        </w:rPr>
        <w:t xml:space="preserve"> of the Key Provisions and Clause </w:t>
      </w:r>
      <w:r w:rsidR="00D41D53">
        <w:rPr>
          <w:lang w:val="en-US"/>
        </w:rPr>
        <w:fldChar w:fldCharType="begin"/>
      </w:r>
      <w:r w:rsidR="00D41D53">
        <w:rPr>
          <w:lang w:val="en-US"/>
        </w:rPr>
        <w:instrText xml:space="preserve"> REF _Ref318786728 \r \h </w:instrText>
      </w:r>
      <w:r w:rsidR="00D41D53">
        <w:rPr>
          <w:lang w:val="en-US"/>
        </w:rPr>
      </w:r>
      <w:r w:rsidR="00D41D53">
        <w:rPr>
          <w:lang w:val="en-US"/>
        </w:rPr>
        <w:fldChar w:fldCharType="separate"/>
      </w:r>
      <w:r w:rsidR="00BF1526">
        <w:rPr>
          <w:lang w:val="en-US"/>
        </w:rPr>
        <w:t>22.3</w:t>
      </w:r>
      <w:r w:rsidR="00D41D53">
        <w:rPr>
          <w:lang w:val="en-US"/>
        </w:rPr>
        <w:fldChar w:fldCharType="end"/>
      </w:r>
      <w:r>
        <w:rPr>
          <w:lang w:val="en-US"/>
        </w:rPr>
        <w:t xml:space="preserve"> of this</w:t>
      </w:r>
      <w:r w:rsidR="00004C08">
        <w:rPr>
          <w:lang w:val="en-US"/>
        </w:rPr>
        <w:t xml:space="preserve"> </w:t>
      </w:r>
      <w:r w:rsidR="00004C08">
        <w:rPr>
          <w:lang w:val="en-US"/>
        </w:rPr>
        <w:fldChar w:fldCharType="begin"/>
      </w:r>
      <w:r w:rsidR="00004C08">
        <w:rPr>
          <w:lang w:val="en-US"/>
        </w:rPr>
        <w:instrText xml:space="preserve"> REF _Ref330459256 \r \h </w:instrText>
      </w:r>
      <w:r w:rsidR="00004C08">
        <w:rPr>
          <w:lang w:val="en-US"/>
        </w:rPr>
      </w:r>
      <w:r w:rsidR="00004C08">
        <w:rPr>
          <w:lang w:val="en-US"/>
        </w:rPr>
        <w:fldChar w:fldCharType="separate"/>
      </w:r>
      <w:r w:rsidR="00BF1526">
        <w:rPr>
          <w:lang w:val="en-US"/>
        </w:rPr>
        <w:t>Schedule 2</w:t>
      </w:r>
      <w:r w:rsidR="00004C08">
        <w:rPr>
          <w:lang w:val="en-US"/>
        </w:rPr>
        <w:fldChar w:fldCharType="end"/>
      </w:r>
      <w:r>
        <w:rPr>
          <w:lang w:val="en-US"/>
        </w:rPr>
        <w:t>.</w:t>
      </w:r>
    </w:p>
    <w:p w:rsidR="00290763" w:rsidRPr="00A23BE5" w:rsidRDefault="00290763" w:rsidP="00290763">
      <w:pPr>
        <w:pStyle w:val="MRheading2"/>
        <w:numPr>
          <w:ilvl w:val="1"/>
          <w:numId w:val="2"/>
        </w:numPr>
        <w:spacing w:line="240" w:lineRule="auto"/>
        <w:rPr>
          <w:rFonts w:cs="Arial"/>
          <w:w w:val="0"/>
          <w:szCs w:val="22"/>
        </w:rPr>
      </w:pPr>
      <w:bookmarkStart w:id="286" w:name="_Ref263771960"/>
      <w:bookmarkStart w:id="287" w:name="_Ref313021196"/>
      <w:bookmarkStart w:id="288" w:name="_Ref289953324"/>
      <w:bookmarkStart w:id="289" w:name="_Toc303949896"/>
      <w:bookmarkStart w:id="290" w:name="_Toc303950663"/>
      <w:bookmarkStart w:id="291" w:name="_Toc303951443"/>
      <w:bookmarkStart w:id="292" w:name="_Toc304135526"/>
      <w:r w:rsidRPr="0082271D">
        <w:rPr>
          <w:lang w:val="en-US"/>
        </w:rPr>
        <w:t>The Supplier shall provide such management information as the Authority may request from time to time within seven (7) Business Days of the date of the request</w:t>
      </w:r>
      <w:r w:rsidR="00247580">
        <w:rPr>
          <w:lang w:val="en-US"/>
        </w:rPr>
        <w:t xml:space="preserve">.  </w:t>
      </w:r>
      <w:r w:rsidRPr="0082271D">
        <w:rPr>
          <w:lang w:val="en-US"/>
        </w:rPr>
        <w:t xml:space="preserve">The Supplier shall supply the management information to the Authority in such form as may be specified by the Authority and, where requested to do so, the Supplier shall also provide such management information to another Contracting Authority, whose role it is to </w:t>
      </w:r>
      <w:proofErr w:type="spellStart"/>
      <w:r w:rsidRPr="0082271D">
        <w:rPr>
          <w:lang w:val="en-US"/>
        </w:rPr>
        <w:t>analyse</w:t>
      </w:r>
      <w:proofErr w:type="spellEnd"/>
      <w:r w:rsidRPr="0082271D">
        <w:rPr>
          <w:lang w:val="en-US"/>
        </w:rPr>
        <w:t xml:space="preserve"> such management information in accordance with </w:t>
      </w:r>
      <w:r w:rsidR="00703A3E">
        <w:rPr>
          <w:lang w:val="en-US"/>
        </w:rPr>
        <w:t>UK government polic</w:t>
      </w:r>
      <w:r w:rsidR="00247580">
        <w:rPr>
          <w:lang w:val="en-US"/>
        </w:rPr>
        <w:t>y</w:t>
      </w:r>
      <w:r w:rsidRPr="0082271D">
        <w:rPr>
          <w:lang w:val="en-US"/>
        </w:rPr>
        <w:t xml:space="preserve"> (to include, without limitation, for the purposes of </w:t>
      </w:r>
      <w:proofErr w:type="spellStart"/>
      <w:r w:rsidRPr="0082271D">
        <w:rPr>
          <w:lang w:val="en-US"/>
        </w:rPr>
        <w:t>analysing</w:t>
      </w:r>
      <w:proofErr w:type="spellEnd"/>
      <w:r w:rsidRPr="0082271D">
        <w:rPr>
          <w:lang w:val="en-US"/>
        </w:rPr>
        <w:t xml:space="preserve"> public sector expenditure and planning future procurement activities) (“</w:t>
      </w:r>
      <w:r w:rsidRPr="0082271D">
        <w:rPr>
          <w:b/>
          <w:bCs/>
          <w:lang w:val="en-US"/>
        </w:rPr>
        <w:t>Third Party Body”</w:t>
      </w:r>
      <w:r>
        <w:rPr>
          <w:lang w:val="en-US"/>
        </w:rPr>
        <w:t xml:space="preserve">). </w:t>
      </w:r>
      <w:r w:rsidRPr="0082271D">
        <w:rPr>
          <w:lang w:val="en-US"/>
        </w:rPr>
        <w:t xml:space="preserve">The Supplier confirms and agrees that the Authority may itself provide the Third Party </w:t>
      </w:r>
      <w:r w:rsidRPr="0082271D">
        <w:rPr>
          <w:lang w:val="en-US"/>
        </w:rPr>
        <w:lastRenderedPageBreak/>
        <w:t xml:space="preserve">Body with management information relating to the Services purchased, any payments made under this Contract, and any other information </w:t>
      </w:r>
      <w:r w:rsidR="00247580">
        <w:rPr>
          <w:lang w:val="en-US"/>
        </w:rPr>
        <w:t>relevant</w:t>
      </w:r>
      <w:r w:rsidRPr="0082271D">
        <w:rPr>
          <w:lang w:val="en-US"/>
        </w:rPr>
        <w:t xml:space="preserve"> to the operation of this Contract.</w:t>
      </w:r>
      <w:bookmarkStart w:id="293" w:name="_Ref263840209"/>
      <w:bookmarkEnd w:id="286"/>
    </w:p>
    <w:p w:rsidR="00290763" w:rsidRPr="00A23BE5" w:rsidRDefault="00290763" w:rsidP="00290763">
      <w:pPr>
        <w:pStyle w:val="MRheading2"/>
        <w:numPr>
          <w:ilvl w:val="1"/>
          <w:numId w:val="2"/>
        </w:numPr>
        <w:spacing w:line="240" w:lineRule="auto"/>
        <w:rPr>
          <w:rFonts w:cs="Arial"/>
          <w:w w:val="0"/>
          <w:szCs w:val="22"/>
        </w:rPr>
      </w:pPr>
      <w:bookmarkStart w:id="294" w:name="_Ref390152250"/>
      <w:r w:rsidRPr="0082271D">
        <w:rPr>
          <w:lang w:val="en-US"/>
        </w:rPr>
        <w:t>Upon receipt of management information supplied by the Supplier to the Authority and/or the Third Party Body, or by the Authority to the Third Party Body, the Parties hereby consent to the Third Party Body and the Authority:</w:t>
      </w:r>
      <w:bookmarkEnd w:id="294"/>
    </w:p>
    <w:p w:rsidR="00290763" w:rsidRPr="00A23BE5" w:rsidRDefault="00290763" w:rsidP="00290763">
      <w:pPr>
        <w:pStyle w:val="MRheading2"/>
        <w:numPr>
          <w:ilvl w:val="2"/>
          <w:numId w:val="2"/>
        </w:numPr>
        <w:spacing w:line="240" w:lineRule="auto"/>
        <w:rPr>
          <w:rFonts w:cs="Arial"/>
          <w:w w:val="0"/>
          <w:szCs w:val="22"/>
        </w:rPr>
      </w:pPr>
      <w:r w:rsidRPr="00A23BE5">
        <w:rPr>
          <w:rFonts w:cs="Arial"/>
          <w:w w:val="0"/>
          <w:szCs w:val="22"/>
        </w:rPr>
        <w:t>storing and analysing the management information and producing statistics; and</w:t>
      </w:r>
    </w:p>
    <w:p w:rsidR="00290763" w:rsidRPr="00A23BE5" w:rsidRDefault="00247580" w:rsidP="00290763">
      <w:pPr>
        <w:pStyle w:val="MRheading2"/>
        <w:numPr>
          <w:ilvl w:val="2"/>
          <w:numId w:val="2"/>
        </w:numPr>
        <w:spacing w:line="240" w:lineRule="auto"/>
        <w:rPr>
          <w:rFonts w:cs="Arial"/>
          <w:w w:val="0"/>
          <w:szCs w:val="22"/>
        </w:rPr>
      </w:pPr>
      <w:proofErr w:type="gramStart"/>
      <w:r>
        <w:rPr>
          <w:rFonts w:cs="Arial"/>
          <w:w w:val="0"/>
          <w:szCs w:val="22"/>
        </w:rPr>
        <w:t>sharing</w:t>
      </w:r>
      <w:proofErr w:type="gramEnd"/>
      <w:r w:rsidR="00E346C4">
        <w:rPr>
          <w:rFonts w:cs="Arial"/>
          <w:w w:val="0"/>
          <w:szCs w:val="22"/>
        </w:rPr>
        <w:t xml:space="preserve"> the management information</w:t>
      </w:r>
      <w:r w:rsidR="00290763" w:rsidRPr="00A23BE5">
        <w:rPr>
          <w:rFonts w:cs="Arial"/>
          <w:w w:val="0"/>
          <w:szCs w:val="22"/>
        </w:rPr>
        <w:t xml:space="preserve"> or any statistics produced u</w:t>
      </w:r>
      <w:r w:rsidR="00E346C4">
        <w:rPr>
          <w:rFonts w:cs="Arial"/>
          <w:w w:val="0"/>
          <w:szCs w:val="22"/>
        </w:rPr>
        <w:t>sing the management information</w:t>
      </w:r>
      <w:r w:rsidR="00290763" w:rsidRPr="00A23BE5">
        <w:rPr>
          <w:rFonts w:cs="Arial"/>
          <w:w w:val="0"/>
          <w:szCs w:val="22"/>
        </w:rPr>
        <w:t xml:space="preserve"> </w:t>
      </w:r>
      <w:r>
        <w:rPr>
          <w:rFonts w:cs="Arial"/>
          <w:w w:val="0"/>
          <w:szCs w:val="22"/>
        </w:rPr>
        <w:t>with any other Contracting Authority</w:t>
      </w:r>
      <w:r w:rsidR="00290763" w:rsidRPr="00A23BE5">
        <w:rPr>
          <w:rFonts w:cs="Arial"/>
          <w:w w:val="0"/>
          <w:szCs w:val="22"/>
        </w:rPr>
        <w:t>.</w:t>
      </w:r>
    </w:p>
    <w:bookmarkEnd w:id="293"/>
    <w:p w:rsidR="00290763" w:rsidRPr="00247580" w:rsidRDefault="00290763" w:rsidP="00290763">
      <w:pPr>
        <w:pStyle w:val="MRheading2"/>
        <w:numPr>
          <w:ilvl w:val="1"/>
          <w:numId w:val="2"/>
        </w:numPr>
        <w:spacing w:line="240" w:lineRule="auto"/>
      </w:pPr>
      <w:r w:rsidRPr="00D9758B">
        <w:rPr>
          <w:rFonts w:cs="Arial"/>
          <w:lang w:val="en-US"/>
        </w:rPr>
        <w:t xml:space="preserve">If the Third Party Body and/or the Authority shares </w:t>
      </w:r>
      <w:r w:rsidR="00247580">
        <w:rPr>
          <w:rFonts w:cs="Arial"/>
          <w:lang w:val="en-US"/>
        </w:rPr>
        <w:t xml:space="preserve">the </w:t>
      </w:r>
      <w:r w:rsidRPr="00D9758B">
        <w:rPr>
          <w:rFonts w:cs="Arial"/>
          <w:lang w:val="en-US"/>
        </w:rPr>
        <w:t xml:space="preserve">management information </w:t>
      </w:r>
      <w:r w:rsidR="00247580">
        <w:rPr>
          <w:rFonts w:cs="Arial"/>
          <w:lang w:val="en-US"/>
        </w:rPr>
        <w:t>or any other information provided under</w:t>
      </w:r>
      <w:r>
        <w:rPr>
          <w:rFonts w:cs="Arial"/>
          <w:lang w:val="en-US"/>
        </w:rPr>
        <w:t xml:space="preserve"> Clause </w:t>
      </w:r>
      <w:r>
        <w:rPr>
          <w:rFonts w:cs="Arial"/>
          <w:lang w:val="en-US"/>
        </w:rPr>
        <w:fldChar w:fldCharType="begin"/>
      </w:r>
      <w:r>
        <w:rPr>
          <w:rFonts w:cs="Arial"/>
          <w:lang w:val="en-US"/>
        </w:rPr>
        <w:instrText xml:space="preserve"> REF _Ref390152250 \r \h </w:instrText>
      </w:r>
      <w:r>
        <w:rPr>
          <w:rFonts w:cs="Arial"/>
          <w:lang w:val="en-US"/>
        </w:rPr>
      </w:r>
      <w:r>
        <w:rPr>
          <w:rFonts w:cs="Arial"/>
          <w:lang w:val="en-US"/>
        </w:rPr>
        <w:fldChar w:fldCharType="separate"/>
      </w:r>
      <w:r w:rsidR="00BF1526">
        <w:rPr>
          <w:rFonts w:cs="Arial"/>
          <w:lang w:val="en-US"/>
        </w:rPr>
        <w:t>8.6</w:t>
      </w:r>
      <w:r>
        <w:rPr>
          <w:rFonts w:cs="Arial"/>
          <w:lang w:val="en-US"/>
        </w:rPr>
        <w:fldChar w:fldCharType="end"/>
      </w:r>
      <w:r>
        <w:rPr>
          <w:rFonts w:cs="Arial"/>
          <w:lang w:val="en-US"/>
        </w:rPr>
        <w:t xml:space="preserve"> of this </w:t>
      </w:r>
      <w:r>
        <w:rPr>
          <w:rFonts w:cs="Arial"/>
          <w:lang w:val="en-US"/>
        </w:rPr>
        <w:fldChar w:fldCharType="begin"/>
      </w:r>
      <w:r>
        <w:rPr>
          <w:rFonts w:cs="Arial"/>
          <w:lang w:val="en-US"/>
        </w:rPr>
        <w:instrText xml:space="preserve"> REF _Ref330459256 \r \h </w:instrText>
      </w:r>
      <w:r>
        <w:rPr>
          <w:rFonts w:cs="Arial"/>
          <w:lang w:val="en-US"/>
        </w:rPr>
      </w:r>
      <w:r>
        <w:rPr>
          <w:rFonts w:cs="Arial"/>
          <w:lang w:val="en-US"/>
        </w:rPr>
        <w:fldChar w:fldCharType="separate"/>
      </w:r>
      <w:r w:rsidR="00BF1526">
        <w:rPr>
          <w:rFonts w:cs="Arial"/>
          <w:lang w:val="en-US"/>
        </w:rPr>
        <w:t>Schedule 2</w:t>
      </w:r>
      <w:r>
        <w:rPr>
          <w:rFonts w:cs="Arial"/>
          <w:lang w:val="en-US"/>
        </w:rPr>
        <w:fldChar w:fldCharType="end"/>
      </w:r>
      <w:r>
        <w:rPr>
          <w:rFonts w:cs="Arial"/>
          <w:lang w:val="en-US"/>
        </w:rPr>
        <w:t xml:space="preserve">, </w:t>
      </w:r>
      <w:r w:rsidR="00247580">
        <w:rPr>
          <w:rFonts w:cs="Arial"/>
          <w:lang w:val="en-US"/>
        </w:rPr>
        <w:t>any</w:t>
      </w:r>
      <w:r>
        <w:rPr>
          <w:rFonts w:cs="Arial"/>
          <w:lang w:val="en-US"/>
        </w:rPr>
        <w:t xml:space="preserve"> Contracting Authority </w:t>
      </w:r>
      <w:r w:rsidRPr="00D9758B">
        <w:rPr>
          <w:rFonts w:cs="Arial"/>
          <w:lang w:val="en-US"/>
        </w:rPr>
        <w:t>receiving the management information shall, where such management information is subject to obligations of confidenc</w:t>
      </w:r>
      <w:r>
        <w:rPr>
          <w:rFonts w:cs="Arial"/>
          <w:lang w:val="en-US"/>
        </w:rPr>
        <w:t xml:space="preserve">e under this Contract and such </w:t>
      </w:r>
      <w:r w:rsidRPr="00D9758B">
        <w:rPr>
          <w:rFonts w:cs="Arial"/>
          <w:lang w:val="en-US"/>
        </w:rPr>
        <w:t>management information is provided direct by the Authority to such Contracting Authority, be informed of the confidential nature of that information</w:t>
      </w:r>
      <w:r>
        <w:rPr>
          <w:rFonts w:cs="Arial"/>
          <w:lang w:val="en-US"/>
        </w:rPr>
        <w:t xml:space="preserve"> by the Authority and shall be </w:t>
      </w:r>
      <w:r w:rsidRPr="00D9758B">
        <w:rPr>
          <w:rFonts w:cs="Arial"/>
          <w:lang w:val="en-US"/>
        </w:rPr>
        <w:t xml:space="preserve">requested by the Authority not to disclose it to </w:t>
      </w:r>
      <w:proofErr w:type="spellStart"/>
      <w:r w:rsidRPr="00D9758B">
        <w:rPr>
          <w:rFonts w:cs="Arial"/>
          <w:lang w:val="en-US"/>
        </w:rPr>
        <w:t>any body</w:t>
      </w:r>
      <w:proofErr w:type="spellEnd"/>
      <w:r w:rsidRPr="00D9758B">
        <w:rPr>
          <w:rFonts w:cs="Arial"/>
          <w:lang w:val="en-US"/>
        </w:rPr>
        <w:t xml:space="preserve"> that is not a Contracting Authority (unless required to do so by Law). </w:t>
      </w:r>
    </w:p>
    <w:p w:rsidR="00247580" w:rsidRPr="00A23BE5" w:rsidRDefault="00247580" w:rsidP="00290763">
      <w:pPr>
        <w:pStyle w:val="MRheading2"/>
        <w:numPr>
          <w:ilvl w:val="1"/>
          <w:numId w:val="2"/>
        </w:numPr>
        <w:spacing w:line="240" w:lineRule="auto"/>
      </w:pPr>
      <w:r>
        <w:rPr>
          <w:rFonts w:cs="Arial"/>
          <w:lang w:val="en-US"/>
        </w:rPr>
        <w:t>The Authority may make changes to the type of management information which the Supplier is required to supply and shall give the Supplier at least one (1) month’s written notice of any changes.</w:t>
      </w:r>
    </w:p>
    <w:p w:rsidR="00AF29CC" w:rsidRPr="005866F1" w:rsidRDefault="00F00896" w:rsidP="00AF29CC">
      <w:pPr>
        <w:pStyle w:val="MRheading1"/>
        <w:numPr>
          <w:ilvl w:val="0"/>
          <w:numId w:val="2"/>
        </w:numPr>
        <w:spacing w:line="240" w:lineRule="auto"/>
        <w:outlineLvl w:val="1"/>
        <w:rPr>
          <w:lang w:val="en-US"/>
        </w:rPr>
      </w:pPr>
      <w:bookmarkStart w:id="295" w:name="_Ref392159426"/>
      <w:r w:rsidRPr="005866F1">
        <w:rPr>
          <w:lang w:val="en-US"/>
        </w:rPr>
        <w:t>Price and p</w:t>
      </w:r>
      <w:r w:rsidR="00AF29CC" w:rsidRPr="005866F1">
        <w:rPr>
          <w:lang w:val="en-US"/>
        </w:rPr>
        <w:t>ayment</w:t>
      </w:r>
      <w:bookmarkEnd w:id="287"/>
      <w:bookmarkEnd w:id="295"/>
    </w:p>
    <w:p w:rsidR="00AF29CC" w:rsidRPr="002C128B" w:rsidRDefault="00AF29CC" w:rsidP="0093447B">
      <w:pPr>
        <w:pStyle w:val="MRheading2"/>
        <w:numPr>
          <w:ilvl w:val="1"/>
          <w:numId w:val="2"/>
        </w:numPr>
        <w:spacing w:line="240" w:lineRule="auto"/>
        <w:rPr>
          <w:w w:val="0"/>
        </w:rPr>
      </w:pPr>
      <w:r w:rsidRPr="002C128B">
        <w:rPr>
          <w:w w:val="0"/>
        </w:rPr>
        <w:t>The Contract Price shall be calculated as set out in</w:t>
      </w:r>
      <w:r w:rsidR="00906323">
        <w:rPr>
          <w:w w:val="0"/>
        </w:rPr>
        <w:t xml:space="preserve"> the Commercial Schedule</w:t>
      </w:r>
      <w:r w:rsidRPr="002C128B">
        <w:rPr>
          <w:w w:val="0"/>
        </w:rPr>
        <w:t>.</w:t>
      </w:r>
    </w:p>
    <w:p w:rsidR="00AF29CC" w:rsidRDefault="00AF29CC" w:rsidP="0093447B">
      <w:pPr>
        <w:pStyle w:val="MRheading2"/>
        <w:numPr>
          <w:ilvl w:val="1"/>
          <w:numId w:val="2"/>
        </w:numPr>
        <w:spacing w:line="240" w:lineRule="auto"/>
        <w:rPr>
          <w:w w:val="0"/>
          <w:szCs w:val="22"/>
        </w:rPr>
      </w:pPr>
      <w:r>
        <w:rPr>
          <w:w w:val="0"/>
          <w:szCs w:val="22"/>
        </w:rPr>
        <w:t>Unless otherwise stated i</w:t>
      </w:r>
      <w:r w:rsidR="00906323">
        <w:rPr>
          <w:w w:val="0"/>
          <w:szCs w:val="22"/>
        </w:rPr>
        <w:t xml:space="preserve">n the Commercial Schedule </w:t>
      </w:r>
      <w:r w:rsidR="008B76FF">
        <w:rPr>
          <w:w w:val="0"/>
          <w:szCs w:val="22"/>
        </w:rPr>
        <w:t>the Contract Price</w:t>
      </w:r>
      <w:r>
        <w:rPr>
          <w:w w:val="0"/>
          <w:szCs w:val="22"/>
        </w:rPr>
        <w:t>:</w:t>
      </w:r>
    </w:p>
    <w:p w:rsidR="00B64EDE" w:rsidRDefault="00B64EDE" w:rsidP="0093447B">
      <w:pPr>
        <w:pStyle w:val="MRNumberedHeading3"/>
        <w:spacing w:line="240" w:lineRule="auto"/>
        <w:jc w:val="both"/>
        <w:rPr>
          <w:w w:val="0"/>
          <w:sz w:val="22"/>
        </w:rPr>
      </w:pPr>
      <w:r>
        <w:rPr>
          <w:w w:val="0"/>
          <w:sz w:val="22"/>
        </w:rPr>
        <w:t xml:space="preserve">shall be payable from the </w:t>
      </w:r>
      <w:r w:rsidR="001868F1">
        <w:rPr>
          <w:w w:val="0"/>
          <w:sz w:val="22"/>
        </w:rPr>
        <w:t>Actual Services Commencement Date</w:t>
      </w:r>
      <w:r>
        <w:rPr>
          <w:w w:val="0"/>
          <w:sz w:val="22"/>
        </w:rPr>
        <w:t>;</w:t>
      </w:r>
    </w:p>
    <w:p w:rsidR="00AF29CC" w:rsidRDefault="00AF29CC" w:rsidP="0093447B">
      <w:pPr>
        <w:pStyle w:val="MRNumberedHeading3"/>
        <w:spacing w:line="240" w:lineRule="auto"/>
        <w:jc w:val="both"/>
        <w:rPr>
          <w:w w:val="0"/>
          <w:sz w:val="22"/>
        </w:rPr>
      </w:pPr>
      <w:r w:rsidRPr="002C128B">
        <w:rPr>
          <w:w w:val="0"/>
          <w:sz w:val="22"/>
        </w:rPr>
        <w:t>shall remain fixed during the Term</w:t>
      </w:r>
      <w:r>
        <w:rPr>
          <w:w w:val="0"/>
          <w:sz w:val="22"/>
        </w:rPr>
        <w:t xml:space="preserve">; </w:t>
      </w:r>
      <w:r w:rsidRPr="002C128B">
        <w:rPr>
          <w:w w:val="0"/>
          <w:sz w:val="22"/>
        </w:rPr>
        <w:t xml:space="preserve">and </w:t>
      </w:r>
    </w:p>
    <w:p w:rsidR="00AF29CC" w:rsidRPr="00A5519E" w:rsidRDefault="00AF29CC" w:rsidP="0093447B">
      <w:pPr>
        <w:pStyle w:val="MRNumberedHeading3"/>
        <w:spacing w:line="240" w:lineRule="auto"/>
        <w:jc w:val="both"/>
        <w:rPr>
          <w:w w:val="0"/>
          <w:sz w:val="22"/>
          <w:szCs w:val="22"/>
        </w:rPr>
      </w:pPr>
      <w:proofErr w:type="gramStart"/>
      <w:r w:rsidRPr="00A5519E">
        <w:rPr>
          <w:w w:val="0"/>
          <w:sz w:val="22"/>
          <w:szCs w:val="22"/>
        </w:rPr>
        <w:t>is</w:t>
      </w:r>
      <w:proofErr w:type="gramEnd"/>
      <w:r w:rsidRPr="00A5519E">
        <w:rPr>
          <w:w w:val="0"/>
          <w:sz w:val="22"/>
          <w:szCs w:val="22"/>
        </w:rPr>
        <w:t xml:space="preserve"> the entire price payable by the Authority to the Supplier in respect of the Services and includes, without limitation, any royalties, licence fees, </w:t>
      </w:r>
      <w:r>
        <w:rPr>
          <w:w w:val="0"/>
          <w:sz w:val="22"/>
          <w:szCs w:val="22"/>
        </w:rPr>
        <w:t>s</w:t>
      </w:r>
      <w:r w:rsidRPr="00A5519E">
        <w:rPr>
          <w:w w:val="0"/>
          <w:sz w:val="22"/>
          <w:szCs w:val="22"/>
        </w:rPr>
        <w:t xml:space="preserve">upplies </w:t>
      </w:r>
      <w:r w:rsidR="006413DA">
        <w:rPr>
          <w:w w:val="0"/>
          <w:sz w:val="22"/>
          <w:szCs w:val="22"/>
        </w:rPr>
        <w:t xml:space="preserve">and all consumables </w:t>
      </w:r>
      <w:r w:rsidRPr="00A5519E">
        <w:rPr>
          <w:w w:val="0"/>
          <w:sz w:val="22"/>
          <w:szCs w:val="22"/>
        </w:rPr>
        <w:t>used by the Supplier, travel costs, accommodation expenses and the cost of Staff.</w:t>
      </w:r>
    </w:p>
    <w:p w:rsidR="00216AF5" w:rsidRPr="00D70B31" w:rsidRDefault="00216AF5" w:rsidP="00216AF5">
      <w:pPr>
        <w:pStyle w:val="MRheading2"/>
        <w:numPr>
          <w:ilvl w:val="1"/>
          <w:numId w:val="2"/>
        </w:numPr>
        <w:spacing w:line="240" w:lineRule="auto"/>
      </w:pPr>
      <w:bookmarkStart w:id="296" w:name="_Ref351042225"/>
      <w:bookmarkStart w:id="297" w:name="_Ref323550735"/>
      <w:bookmarkStart w:id="298" w:name="_Ref260046684"/>
      <w:r>
        <w:rPr>
          <w:rFonts w:cs="Arial"/>
          <w:w w:val="0"/>
          <w:szCs w:val="22"/>
        </w:rPr>
        <w:t>Unless stated otherwise in</w:t>
      </w:r>
      <w:r w:rsidR="00906323">
        <w:rPr>
          <w:rFonts w:cs="Arial"/>
          <w:w w:val="0"/>
          <w:szCs w:val="22"/>
        </w:rPr>
        <w:t xml:space="preserve"> the Commercial Schedule</w:t>
      </w:r>
      <w:r>
        <w:rPr>
          <w:rFonts w:cs="Arial"/>
          <w:w w:val="0"/>
          <w:szCs w:val="22"/>
        </w:rPr>
        <w:t>:</w:t>
      </w:r>
      <w:bookmarkEnd w:id="296"/>
      <w:r>
        <w:rPr>
          <w:rFonts w:cs="Arial"/>
          <w:w w:val="0"/>
          <w:szCs w:val="22"/>
        </w:rPr>
        <w:t xml:space="preserve"> </w:t>
      </w:r>
    </w:p>
    <w:p w:rsidR="00216AF5" w:rsidRDefault="00216AF5" w:rsidP="000E4820">
      <w:pPr>
        <w:pStyle w:val="MRNumberedHeading3"/>
        <w:tabs>
          <w:tab w:val="clear" w:pos="1800"/>
          <w:tab w:val="num" w:pos="1704"/>
        </w:tabs>
        <w:spacing w:line="240" w:lineRule="auto"/>
        <w:ind w:left="1704" w:hanging="924"/>
        <w:jc w:val="both"/>
        <w:rPr>
          <w:sz w:val="22"/>
          <w:szCs w:val="20"/>
        </w:rPr>
      </w:pPr>
      <w:bookmarkStart w:id="299" w:name="_Ref350337421"/>
      <w:r w:rsidRPr="00D70B31">
        <w:rPr>
          <w:sz w:val="22"/>
          <w:szCs w:val="20"/>
        </w:rPr>
        <w:t xml:space="preserve">where the </w:t>
      </w:r>
      <w:r>
        <w:rPr>
          <w:sz w:val="22"/>
          <w:szCs w:val="20"/>
        </w:rPr>
        <w:t xml:space="preserve">Key Provisions confirm that the </w:t>
      </w:r>
      <w:r w:rsidRPr="00D70B31">
        <w:rPr>
          <w:sz w:val="22"/>
          <w:szCs w:val="20"/>
        </w:rPr>
        <w:t>payment profile</w:t>
      </w:r>
      <w:r>
        <w:rPr>
          <w:sz w:val="22"/>
          <w:szCs w:val="20"/>
        </w:rPr>
        <w:t xml:space="preserve"> for this Contract </w:t>
      </w:r>
      <w:r w:rsidRPr="00D70B31">
        <w:rPr>
          <w:sz w:val="22"/>
          <w:szCs w:val="20"/>
        </w:rPr>
        <w:t xml:space="preserve"> is monthly</w:t>
      </w:r>
      <w:r>
        <w:rPr>
          <w:sz w:val="22"/>
          <w:szCs w:val="20"/>
        </w:rPr>
        <w:t xml:space="preserve"> in arrears</w:t>
      </w:r>
      <w:r w:rsidRPr="00D70B31">
        <w:rPr>
          <w:sz w:val="22"/>
          <w:szCs w:val="20"/>
        </w:rPr>
        <w:t xml:space="preserve">, the Supplier shall invoice the Authority, within fourteen (14) days of the end of each </w:t>
      </w:r>
      <w:r w:rsidR="000B2517">
        <w:rPr>
          <w:sz w:val="22"/>
          <w:szCs w:val="20"/>
        </w:rPr>
        <w:t xml:space="preserve">calendar </w:t>
      </w:r>
      <w:r w:rsidRPr="00D70B31">
        <w:rPr>
          <w:sz w:val="22"/>
          <w:szCs w:val="20"/>
        </w:rPr>
        <w:t xml:space="preserve">month, the Contract Price in respect of the </w:t>
      </w:r>
      <w:r>
        <w:rPr>
          <w:sz w:val="22"/>
          <w:szCs w:val="20"/>
        </w:rPr>
        <w:t>Services provided in compliance with this Contract</w:t>
      </w:r>
      <w:r w:rsidRPr="00D70B31">
        <w:rPr>
          <w:sz w:val="22"/>
          <w:szCs w:val="20"/>
        </w:rPr>
        <w:t xml:space="preserve"> in the preceding </w:t>
      </w:r>
      <w:r w:rsidR="000B2517">
        <w:rPr>
          <w:sz w:val="22"/>
          <w:szCs w:val="20"/>
        </w:rPr>
        <w:t xml:space="preserve">calendar </w:t>
      </w:r>
      <w:r w:rsidRPr="00D70B31">
        <w:rPr>
          <w:sz w:val="22"/>
          <w:szCs w:val="20"/>
        </w:rPr>
        <w:t>month</w:t>
      </w:r>
      <w:bookmarkEnd w:id="299"/>
      <w:r>
        <w:rPr>
          <w:sz w:val="22"/>
          <w:szCs w:val="20"/>
        </w:rPr>
        <w:t>; or</w:t>
      </w:r>
    </w:p>
    <w:p w:rsidR="00216AF5" w:rsidRDefault="00216AF5" w:rsidP="000E4820">
      <w:pPr>
        <w:pStyle w:val="MRNumberedHeading3"/>
        <w:tabs>
          <w:tab w:val="clear" w:pos="1800"/>
          <w:tab w:val="num" w:pos="1704"/>
        </w:tabs>
        <w:spacing w:line="240" w:lineRule="auto"/>
        <w:ind w:left="1704" w:hanging="924"/>
        <w:jc w:val="both"/>
        <w:rPr>
          <w:sz w:val="22"/>
          <w:szCs w:val="20"/>
        </w:rPr>
      </w:pPr>
      <w:proofErr w:type="gramStart"/>
      <w:r w:rsidRPr="00D70B31">
        <w:rPr>
          <w:sz w:val="22"/>
          <w:szCs w:val="20"/>
        </w:rPr>
        <w:t>where</w:t>
      </w:r>
      <w:proofErr w:type="gramEnd"/>
      <w:r>
        <w:rPr>
          <w:sz w:val="22"/>
          <w:szCs w:val="20"/>
        </w:rPr>
        <w:t xml:space="preserve"> Clause </w:t>
      </w:r>
      <w:r>
        <w:rPr>
          <w:sz w:val="22"/>
          <w:szCs w:val="20"/>
        </w:rPr>
        <w:fldChar w:fldCharType="begin"/>
      </w:r>
      <w:r>
        <w:rPr>
          <w:sz w:val="22"/>
          <w:szCs w:val="20"/>
        </w:rPr>
        <w:instrText xml:space="preserve"> REF _Ref350337421 \r \h  \* MERGEFORMAT </w:instrText>
      </w:r>
      <w:r>
        <w:rPr>
          <w:sz w:val="22"/>
          <w:szCs w:val="20"/>
        </w:rPr>
      </w:r>
      <w:r>
        <w:rPr>
          <w:sz w:val="22"/>
          <w:szCs w:val="20"/>
        </w:rPr>
        <w:fldChar w:fldCharType="separate"/>
      </w:r>
      <w:r w:rsidR="00BF1526">
        <w:rPr>
          <w:sz w:val="22"/>
          <w:szCs w:val="20"/>
        </w:rPr>
        <w:t>9.3.1</w:t>
      </w:r>
      <w:r>
        <w:rPr>
          <w:sz w:val="22"/>
          <w:szCs w:val="20"/>
        </w:rPr>
        <w:fldChar w:fldCharType="end"/>
      </w:r>
      <w:r>
        <w:rPr>
          <w:sz w:val="22"/>
          <w:szCs w:val="20"/>
        </w:rPr>
        <w:t xml:space="preserve"> </w:t>
      </w:r>
      <w:r w:rsidR="0095686C" w:rsidRPr="0095686C">
        <w:rPr>
          <w:sz w:val="22"/>
          <w:szCs w:val="20"/>
        </w:rPr>
        <w:t xml:space="preserve">of this </w:t>
      </w:r>
      <w:r w:rsidR="0095686C" w:rsidRPr="0095686C">
        <w:rPr>
          <w:sz w:val="22"/>
          <w:szCs w:val="20"/>
        </w:rPr>
        <w:fldChar w:fldCharType="begin"/>
      </w:r>
      <w:r w:rsidR="0095686C" w:rsidRPr="0095686C">
        <w:rPr>
          <w:sz w:val="22"/>
          <w:szCs w:val="20"/>
        </w:rPr>
        <w:instrText xml:space="preserve"> REF _Ref330459256 \r \h </w:instrText>
      </w:r>
      <w:r w:rsidR="0095686C">
        <w:rPr>
          <w:sz w:val="22"/>
          <w:szCs w:val="20"/>
        </w:rPr>
        <w:instrText xml:space="preserve"> \* MERGEFORMAT </w:instrText>
      </w:r>
      <w:r w:rsidR="0095686C" w:rsidRPr="0095686C">
        <w:rPr>
          <w:sz w:val="22"/>
          <w:szCs w:val="20"/>
        </w:rPr>
      </w:r>
      <w:r w:rsidR="0095686C" w:rsidRPr="0095686C">
        <w:rPr>
          <w:sz w:val="22"/>
          <w:szCs w:val="20"/>
        </w:rPr>
        <w:fldChar w:fldCharType="separate"/>
      </w:r>
      <w:r w:rsidR="00BF1526">
        <w:rPr>
          <w:sz w:val="22"/>
          <w:szCs w:val="20"/>
        </w:rPr>
        <w:t>Schedule 2</w:t>
      </w:r>
      <w:r w:rsidR="0095686C" w:rsidRPr="0095686C">
        <w:rPr>
          <w:sz w:val="22"/>
          <w:szCs w:val="20"/>
        </w:rPr>
        <w:fldChar w:fldCharType="end"/>
      </w:r>
      <w:r w:rsidR="0095686C">
        <w:rPr>
          <w:lang w:val="en-US"/>
        </w:rPr>
        <w:t xml:space="preserve"> </w:t>
      </w:r>
      <w:r>
        <w:rPr>
          <w:sz w:val="22"/>
          <w:szCs w:val="20"/>
        </w:rPr>
        <w:t>does not apply</w:t>
      </w:r>
      <w:r w:rsidRPr="00D70B31">
        <w:rPr>
          <w:sz w:val="22"/>
          <w:szCs w:val="20"/>
        </w:rPr>
        <w:t xml:space="preserve">, the Supplier </w:t>
      </w:r>
      <w:r w:rsidR="00CA76C5">
        <w:rPr>
          <w:sz w:val="22"/>
          <w:szCs w:val="20"/>
        </w:rPr>
        <w:t xml:space="preserve">shall </w:t>
      </w:r>
      <w:r w:rsidRPr="00D70B31">
        <w:rPr>
          <w:sz w:val="22"/>
          <w:szCs w:val="20"/>
        </w:rPr>
        <w:t>invoice the Authority</w:t>
      </w:r>
      <w:r>
        <w:rPr>
          <w:sz w:val="22"/>
          <w:szCs w:val="20"/>
        </w:rPr>
        <w:t xml:space="preserve"> for Services at any time following </w:t>
      </w:r>
      <w:r w:rsidR="000B2517">
        <w:rPr>
          <w:sz w:val="22"/>
          <w:szCs w:val="20"/>
        </w:rPr>
        <w:t xml:space="preserve">completion of </w:t>
      </w:r>
      <w:r>
        <w:rPr>
          <w:sz w:val="22"/>
          <w:szCs w:val="20"/>
        </w:rPr>
        <w:t xml:space="preserve">the provision of </w:t>
      </w:r>
      <w:r w:rsidR="000B2517">
        <w:rPr>
          <w:sz w:val="22"/>
          <w:szCs w:val="20"/>
        </w:rPr>
        <w:t xml:space="preserve">the </w:t>
      </w:r>
      <w:r>
        <w:rPr>
          <w:sz w:val="22"/>
          <w:szCs w:val="20"/>
        </w:rPr>
        <w:t>Services</w:t>
      </w:r>
      <w:r w:rsidRPr="00D70B31">
        <w:rPr>
          <w:sz w:val="22"/>
          <w:szCs w:val="20"/>
        </w:rPr>
        <w:t xml:space="preserve"> </w:t>
      </w:r>
      <w:r>
        <w:rPr>
          <w:sz w:val="22"/>
          <w:szCs w:val="20"/>
        </w:rPr>
        <w:t>in compliance with this Contract</w:t>
      </w:r>
      <w:r w:rsidRPr="00D70B31">
        <w:rPr>
          <w:sz w:val="22"/>
          <w:szCs w:val="20"/>
        </w:rPr>
        <w:t xml:space="preserve">. </w:t>
      </w:r>
    </w:p>
    <w:p w:rsidR="00216AF5" w:rsidRPr="00D70B31" w:rsidRDefault="00216AF5" w:rsidP="001868B4">
      <w:pPr>
        <w:pStyle w:val="MRNumberedHeading3"/>
        <w:numPr>
          <w:ilvl w:val="0"/>
          <w:numId w:val="0"/>
        </w:numPr>
        <w:spacing w:line="240" w:lineRule="auto"/>
        <w:ind w:left="780"/>
        <w:rPr>
          <w:sz w:val="22"/>
          <w:szCs w:val="20"/>
        </w:rPr>
      </w:pPr>
      <w:r w:rsidRPr="00D70B31">
        <w:rPr>
          <w:sz w:val="22"/>
          <w:szCs w:val="20"/>
        </w:rPr>
        <w:lastRenderedPageBreak/>
        <w:t>Each invoice shall contain such information and be addressed to such individual as the Authority may inform the Supplier from time to time.</w:t>
      </w:r>
    </w:p>
    <w:bookmarkEnd w:id="297"/>
    <w:p w:rsidR="00AF29CC" w:rsidRDefault="00AF29CC" w:rsidP="004B5080">
      <w:pPr>
        <w:pStyle w:val="MRheading2"/>
        <w:numPr>
          <w:ilvl w:val="1"/>
          <w:numId w:val="2"/>
        </w:numPr>
        <w:spacing w:line="240" w:lineRule="auto"/>
      </w:pPr>
      <w:r>
        <w:t>The Contract Price is exclusive of VAT, which, if properly chargeable, the Authority shall pay at the prevailing rate subject to receipt from the Supplier of a valid and accurate VAT invoice.</w:t>
      </w:r>
      <w:r w:rsidR="004B5080">
        <w:t xml:space="preserve"> Such VAT invoice</w:t>
      </w:r>
      <w:r w:rsidR="00AB4348">
        <w:t>s</w:t>
      </w:r>
      <w:r w:rsidR="004B5080">
        <w:t xml:space="preserve"> shall show the VAT calculations as a separate line item. </w:t>
      </w:r>
    </w:p>
    <w:p w:rsidR="00BE591E" w:rsidRDefault="00BE591E" w:rsidP="00BE591E">
      <w:pPr>
        <w:pStyle w:val="MRheading2"/>
        <w:numPr>
          <w:ilvl w:val="1"/>
          <w:numId w:val="2"/>
        </w:numPr>
        <w:spacing w:line="240" w:lineRule="auto"/>
        <w:rPr>
          <w:rFonts w:cs="Arial"/>
          <w:w w:val="0"/>
          <w:szCs w:val="22"/>
        </w:rPr>
      </w:pPr>
      <w:bookmarkStart w:id="300" w:name="_Ref318704820"/>
      <w:r>
        <w:rPr>
          <w:rFonts w:cs="Arial"/>
          <w:w w:val="0"/>
          <w:szCs w:val="22"/>
        </w:rPr>
        <w:t xml:space="preserve">The Authority shall pay each undisputed invoice received in accordance with Clause </w:t>
      </w:r>
      <w:r w:rsidR="00721CE1">
        <w:rPr>
          <w:rFonts w:cs="Arial"/>
          <w:w w:val="0"/>
          <w:szCs w:val="22"/>
        </w:rPr>
        <w:fldChar w:fldCharType="begin"/>
      </w:r>
      <w:r w:rsidR="00721CE1">
        <w:rPr>
          <w:rFonts w:cs="Arial"/>
          <w:w w:val="0"/>
          <w:szCs w:val="22"/>
        </w:rPr>
        <w:instrText xml:space="preserve"> REF _Ref351042225 \r \h </w:instrText>
      </w:r>
      <w:r w:rsidR="00721CE1">
        <w:rPr>
          <w:rFonts w:cs="Arial"/>
          <w:w w:val="0"/>
          <w:szCs w:val="22"/>
        </w:rPr>
      </w:r>
      <w:r w:rsidR="00721CE1">
        <w:rPr>
          <w:rFonts w:cs="Arial"/>
          <w:w w:val="0"/>
          <w:szCs w:val="22"/>
        </w:rPr>
        <w:fldChar w:fldCharType="separate"/>
      </w:r>
      <w:r w:rsidR="00BF1526">
        <w:rPr>
          <w:rFonts w:cs="Arial"/>
          <w:w w:val="0"/>
          <w:szCs w:val="22"/>
        </w:rPr>
        <w:t>9.3</w:t>
      </w:r>
      <w:r w:rsidR="00721CE1">
        <w:rPr>
          <w:rFonts w:cs="Arial"/>
          <w:w w:val="0"/>
          <w:szCs w:val="22"/>
        </w:rPr>
        <w:fldChar w:fldCharType="end"/>
      </w:r>
      <w:r w:rsidR="00721CE1">
        <w:rPr>
          <w:rFonts w:cs="Arial"/>
          <w:w w:val="0"/>
          <w:szCs w:val="22"/>
        </w:rPr>
        <w:t xml:space="preserve"> </w:t>
      </w:r>
      <w:r>
        <w:rPr>
          <w:rFonts w:cs="Arial"/>
          <w:w w:val="0"/>
          <w:szCs w:val="22"/>
        </w:rPr>
        <w:t xml:space="preserve">of this </w:t>
      </w:r>
      <w:r w:rsidR="00721CE1">
        <w:rPr>
          <w:rFonts w:cs="Arial"/>
          <w:w w:val="0"/>
          <w:szCs w:val="22"/>
        </w:rPr>
        <w:fldChar w:fldCharType="begin"/>
      </w:r>
      <w:r w:rsidR="00721CE1">
        <w:rPr>
          <w:rFonts w:cs="Arial"/>
          <w:w w:val="0"/>
          <w:szCs w:val="22"/>
        </w:rPr>
        <w:instrText xml:space="preserve"> REF _Ref330459256 \r \h </w:instrText>
      </w:r>
      <w:r w:rsidR="00721CE1">
        <w:rPr>
          <w:rFonts w:cs="Arial"/>
          <w:w w:val="0"/>
          <w:szCs w:val="22"/>
        </w:rPr>
      </w:r>
      <w:r w:rsidR="00721CE1">
        <w:rPr>
          <w:rFonts w:cs="Arial"/>
          <w:w w:val="0"/>
          <w:szCs w:val="22"/>
        </w:rPr>
        <w:fldChar w:fldCharType="separate"/>
      </w:r>
      <w:r w:rsidR="00BF1526">
        <w:rPr>
          <w:rFonts w:cs="Arial"/>
          <w:w w:val="0"/>
          <w:szCs w:val="22"/>
        </w:rPr>
        <w:t>Schedule 2</w:t>
      </w:r>
      <w:r w:rsidR="00721CE1">
        <w:rPr>
          <w:rFonts w:cs="Arial"/>
          <w:w w:val="0"/>
          <w:szCs w:val="22"/>
        </w:rPr>
        <w:fldChar w:fldCharType="end"/>
      </w:r>
      <w:r w:rsidR="00612ED8">
        <w:rPr>
          <w:rFonts w:cs="Arial"/>
          <w:w w:val="0"/>
          <w:szCs w:val="22"/>
        </w:rPr>
        <w:t xml:space="preserve"> </w:t>
      </w:r>
      <w:r>
        <w:rPr>
          <w:rFonts w:cs="Arial"/>
          <w:w w:val="0"/>
          <w:szCs w:val="22"/>
        </w:rPr>
        <w:t xml:space="preserve">within thirty (30) days of receipt of such invoice at the latest. However, the Authority shall use its reasonable endeavours to pay such undisputed invoices sooner in accordance with any applicable government prompt payment targets. </w:t>
      </w:r>
    </w:p>
    <w:p w:rsidR="00412F3F" w:rsidRDefault="00412F3F" w:rsidP="00412F3F">
      <w:pPr>
        <w:pStyle w:val="MRheading2"/>
        <w:numPr>
          <w:ilvl w:val="1"/>
          <w:numId w:val="2"/>
        </w:numPr>
        <w:spacing w:line="240" w:lineRule="auto"/>
        <w:rPr>
          <w:rFonts w:cs="Arial"/>
          <w:w w:val="0"/>
          <w:szCs w:val="22"/>
        </w:rPr>
      </w:pPr>
      <w:r w:rsidRPr="004C15D1">
        <w:rPr>
          <w:szCs w:val="22"/>
        </w:rPr>
        <w:t xml:space="preserve">Where the </w:t>
      </w:r>
      <w:r>
        <w:rPr>
          <w:rFonts w:cs="Arial"/>
          <w:szCs w:val="22"/>
        </w:rPr>
        <w:t>Authority</w:t>
      </w:r>
      <w:r w:rsidRPr="004C15D1">
        <w:rPr>
          <w:szCs w:val="22"/>
        </w:rPr>
        <w:t xml:space="preserve"> raises a query with respect to an invoice the </w:t>
      </w:r>
      <w:r>
        <w:rPr>
          <w:szCs w:val="22"/>
        </w:rPr>
        <w:t>Parties</w:t>
      </w:r>
      <w:r w:rsidRPr="004C15D1">
        <w:rPr>
          <w:szCs w:val="22"/>
        </w:rPr>
        <w:t xml:space="preserve"> shall liaise with each other and agree a resolution to such query within thirty (30) days of the query being raised.  If the </w:t>
      </w:r>
      <w:r>
        <w:rPr>
          <w:szCs w:val="22"/>
        </w:rPr>
        <w:t>Parties</w:t>
      </w:r>
      <w:r w:rsidRPr="004C15D1">
        <w:rPr>
          <w:szCs w:val="22"/>
        </w:rPr>
        <w:t xml:space="preserve"> are unable to agree a resolution within thirty (30) days the </w:t>
      </w:r>
      <w:r>
        <w:rPr>
          <w:szCs w:val="22"/>
        </w:rPr>
        <w:t xml:space="preserve">query </w:t>
      </w:r>
      <w:r w:rsidRPr="004C15D1">
        <w:rPr>
          <w:szCs w:val="22"/>
        </w:rPr>
        <w:t xml:space="preserve">shall </w:t>
      </w:r>
      <w:r>
        <w:rPr>
          <w:szCs w:val="22"/>
        </w:rPr>
        <w:t xml:space="preserve">be </w:t>
      </w:r>
      <w:r w:rsidRPr="004C15D1">
        <w:rPr>
          <w:szCs w:val="22"/>
        </w:rPr>
        <w:t>refer</w:t>
      </w:r>
      <w:r>
        <w:rPr>
          <w:szCs w:val="22"/>
        </w:rPr>
        <w:t>red</w:t>
      </w:r>
      <w:r w:rsidRPr="004C15D1">
        <w:rPr>
          <w:szCs w:val="22"/>
        </w:rPr>
        <w:t xml:space="preserve"> to dispute resolut</w:t>
      </w:r>
      <w:r>
        <w:rPr>
          <w:szCs w:val="22"/>
        </w:rPr>
        <w:t xml:space="preserve">ion in accordance with Clause </w:t>
      </w:r>
      <w:r>
        <w:rPr>
          <w:szCs w:val="22"/>
        </w:rPr>
        <w:fldChar w:fldCharType="begin"/>
      </w:r>
      <w:r>
        <w:rPr>
          <w:szCs w:val="22"/>
        </w:rPr>
        <w:instrText xml:space="preserve"> REF _Ref286071345 \r \h </w:instrText>
      </w:r>
      <w:r>
        <w:rPr>
          <w:szCs w:val="22"/>
        </w:rPr>
      </w:r>
      <w:r>
        <w:rPr>
          <w:szCs w:val="22"/>
        </w:rPr>
        <w:fldChar w:fldCharType="separate"/>
      </w:r>
      <w:r w:rsidR="00BF1526">
        <w:rPr>
          <w:szCs w:val="22"/>
        </w:rPr>
        <w:t>22</w:t>
      </w:r>
      <w:r>
        <w:rPr>
          <w:szCs w:val="22"/>
        </w:rPr>
        <w:fldChar w:fldCharType="end"/>
      </w:r>
      <w:r>
        <w:rPr>
          <w:szCs w:val="22"/>
        </w:rPr>
        <w:t xml:space="preserve"> of this </w:t>
      </w:r>
      <w:r>
        <w:rPr>
          <w:szCs w:val="22"/>
        </w:rPr>
        <w:fldChar w:fldCharType="begin"/>
      </w:r>
      <w:r>
        <w:rPr>
          <w:szCs w:val="22"/>
        </w:rPr>
        <w:instrText xml:space="preserve"> REF _Ref330459256 \r \h </w:instrText>
      </w:r>
      <w:r>
        <w:rPr>
          <w:szCs w:val="22"/>
        </w:rPr>
      </w:r>
      <w:r>
        <w:rPr>
          <w:szCs w:val="22"/>
        </w:rPr>
        <w:fldChar w:fldCharType="separate"/>
      </w:r>
      <w:r w:rsidR="00BF1526">
        <w:rPr>
          <w:szCs w:val="22"/>
        </w:rPr>
        <w:t>Schedule 2</w:t>
      </w:r>
      <w:r>
        <w:rPr>
          <w:szCs w:val="22"/>
        </w:rPr>
        <w:fldChar w:fldCharType="end"/>
      </w:r>
      <w:r>
        <w:rPr>
          <w:szCs w:val="22"/>
        </w:rPr>
        <w:t xml:space="preserve">. </w:t>
      </w:r>
    </w:p>
    <w:p w:rsidR="00EF782F" w:rsidRDefault="00EF782F" w:rsidP="00EF782F">
      <w:pPr>
        <w:pStyle w:val="MRheading2"/>
        <w:numPr>
          <w:ilvl w:val="1"/>
          <w:numId w:val="2"/>
        </w:numPr>
        <w:spacing w:line="240" w:lineRule="auto"/>
        <w:rPr>
          <w:rFonts w:cs="Arial"/>
          <w:w w:val="0"/>
          <w:szCs w:val="22"/>
        </w:rPr>
      </w:pPr>
      <w:r>
        <w:rPr>
          <w:rFonts w:cs="Arial"/>
          <w:w w:val="0"/>
          <w:szCs w:val="22"/>
        </w:rPr>
        <w:t>The Supplier shall pay to the Authority any service credits that may become due in accordance with the provisions of</w:t>
      </w:r>
      <w:r w:rsidR="00EA5147">
        <w:rPr>
          <w:rFonts w:cs="Arial"/>
          <w:w w:val="0"/>
          <w:szCs w:val="22"/>
        </w:rPr>
        <w:t xml:space="preserve"> the Specification and Tender Response Document</w:t>
      </w:r>
      <w:r>
        <w:rPr>
          <w:rFonts w:cs="Arial"/>
          <w:w w:val="0"/>
          <w:szCs w:val="22"/>
        </w:rPr>
        <w:t xml:space="preserve">. </w:t>
      </w:r>
    </w:p>
    <w:p w:rsidR="00AF29CC" w:rsidRPr="00FD5A4A" w:rsidRDefault="00AF29CC" w:rsidP="00AF29CC">
      <w:pPr>
        <w:pStyle w:val="MRheading2"/>
        <w:numPr>
          <w:ilvl w:val="1"/>
          <w:numId w:val="2"/>
        </w:numPr>
        <w:spacing w:line="240" w:lineRule="auto"/>
      </w:pPr>
      <w:bookmarkStart w:id="301" w:name="_Ref289955369"/>
      <w:bookmarkStart w:id="302" w:name="_Toc303949929"/>
      <w:bookmarkStart w:id="303" w:name="_Toc303950696"/>
      <w:bookmarkStart w:id="304" w:name="_Toc303951476"/>
      <w:bookmarkStart w:id="305" w:name="_Toc304135559"/>
      <w:bookmarkEnd w:id="288"/>
      <w:bookmarkEnd w:id="289"/>
      <w:bookmarkEnd w:id="290"/>
      <w:bookmarkEnd w:id="291"/>
      <w:bookmarkEnd w:id="292"/>
      <w:bookmarkEnd w:id="298"/>
      <w:bookmarkEnd w:id="300"/>
      <w:r>
        <w:t xml:space="preserve">The Authority reserves the right to deduct any monies due to the Supplier from the Authority from any monies due to the Authority from the Supplier under this </w:t>
      </w:r>
      <w:r w:rsidR="00EC7E5E" w:rsidRPr="00EE4D6A">
        <w:rPr>
          <w:rFonts w:cs="Arial"/>
        </w:rPr>
        <w:t>Contract</w:t>
      </w:r>
      <w:r>
        <w:t>.</w:t>
      </w:r>
      <w:bookmarkEnd w:id="301"/>
      <w:bookmarkEnd w:id="302"/>
      <w:bookmarkEnd w:id="303"/>
      <w:bookmarkEnd w:id="304"/>
      <w:bookmarkEnd w:id="305"/>
    </w:p>
    <w:p w:rsidR="00AF29CC" w:rsidRPr="001E30DB" w:rsidRDefault="00AF29CC" w:rsidP="00AF29CC">
      <w:pPr>
        <w:pStyle w:val="MRheading1"/>
        <w:numPr>
          <w:ilvl w:val="0"/>
          <w:numId w:val="2"/>
        </w:numPr>
        <w:spacing w:line="240" w:lineRule="auto"/>
        <w:rPr>
          <w:w w:val="0"/>
        </w:rPr>
      </w:pPr>
      <w:bookmarkStart w:id="306" w:name="_Ref286220426"/>
      <w:bookmarkStart w:id="307" w:name="_Toc290398299"/>
      <w:bookmarkStart w:id="308" w:name="_Toc312422913"/>
      <w:bookmarkEnd w:id="285"/>
      <w:r w:rsidRPr="001E30DB">
        <w:rPr>
          <w:w w:val="0"/>
        </w:rPr>
        <w:t>Warranties</w:t>
      </w:r>
      <w:bookmarkStart w:id="309" w:name="Page_73a"/>
      <w:bookmarkEnd w:id="306"/>
      <w:bookmarkEnd w:id="307"/>
      <w:bookmarkEnd w:id="308"/>
      <w:bookmarkEnd w:id="309"/>
    </w:p>
    <w:p w:rsidR="00AF29CC" w:rsidRPr="002C128B" w:rsidRDefault="00AF29CC" w:rsidP="00AF29CC">
      <w:pPr>
        <w:pStyle w:val="MRheading2"/>
        <w:numPr>
          <w:ilvl w:val="1"/>
          <w:numId w:val="17"/>
        </w:numPr>
        <w:spacing w:line="240" w:lineRule="auto"/>
        <w:rPr>
          <w:w w:val="0"/>
        </w:rPr>
      </w:pPr>
      <w:bookmarkStart w:id="310" w:name="_Toc303949931"/>
      <w:bookmarkStart w:id="311" w:name="_Toc303950698"/>
      <w:bookmarkStart w:id="312" w:name="_Toc303951478"/>
      <w:bookmarkStart w:id="313" w:name="_Toc304135561"/>
      <w:bookmarkStart w:id="314" w:name="_Ref318706724"/>
      <w:r w:rsidRPr="002C128B">
        <w:rPr>
          <w:w w:val="0"/>
        </w:rPr>
        <w:t xml:space="preserve">The </w:t>
      </w:r>
      <w:r>
        <w:rPr>
          <w:w w:val="0"/>
        </w:rPr>
        <w:t>Supplier</w:t>
      </w:r>
      <w:r w:rsidRPr="002C128B">
        <w:rPr>
          <w:w w:val="0"/>
        </w:rPr>
        <w:t xml:space="preserve"> warrants and undertakes that:</w:t>
      </w:r>
      <w:bookmarkEnd w:id="310"/>
      <w:bookmarkEnd w:id="311"/>
      <w:bookmarkEnd w:id="312"/>
      <w:bookmarkEnd w:id="313"/>
      <w:bookmarkEnd w:id="314"/>
    </w:p>
    <w:p w:rsidR="00247580" w:rsidRPr="00247580" w:rsidRDefault="00AF29CC" w:rsidP="008F0FD9">
      <w:pPr>
        <w:pStyle w:val="MRheading2"/>
        <w:numPr>
          <w:ilvl w:val="2"/>
          <w:numId w:val="2"/>
        </w:numPr>
        <w:tabs>
          <w:tab w:val="clear" w:pos="1800"/>
          <w:tab w:val="num" w:pos="1704"/>
        </w:tabs>
        <w:spacing w:line="240" w:lineRule="auto"/>
        <w:ind w:left="1704"/>
        <w:rPr>
          <w:w w:val="0"/>
          <w:szCs w:val="22"/>
        </w:rPr>
      </w:pPr>
      <w:bookmarkStart w:id="315" w:name="_Toc303949933"/>
      <w:bookmarkStart w:id="316" w:name="_Toc303950700"/>
      <w:bookmarkStart w:id="317" w:name="_Toc303951480"/>
      <w:bookmarkStart w:id="318" w:name="_Toc304135563"/>
      <w:r w:rsidRPr="00247580">
        <w:rPr>
          <w:w w:val="0"/>
          <w:szCs w:val="22"/>
        </w:rPr>
        <w:t>it has, and shall ensure its Staff shall have, and shall maintain throughout the Term</w:t>
      </w:r>
      <w:r w:rsidR="00AB4348" w:rsidRPr="00247580">
        <w:rPr>
          <w:w w:val="0"/>
          <w:szCs w:val="22"/>
        </w:rPr>
        <w:t>,</w:t>
      </w:r>
      <w:r w:rsidRPr="00247580">
        <w:rPr>
          <w:w w:val="0"/>
          <w:szCs w:val="22"/>
        </w:rPr>
        <w:t xml:space="preserve"> all appropriate licences and registrations with the relevant bodies to fulfil its obligations under this </w:t>
      </w:r>
      <w:r w:rsidR="00EC7E5E" w:rsidRPr="00247580">
        <w:rPr>
          <w:rFonts w:cs="Arial"/>
          <w:szCs w:val="22"/>
        </w:rPr>
        <w:t>Contract</w:t>
      </w:r>
      <w:r w:rsidRPr="00247580">
        <w:rPr>
          <w:w w:val="0"/>
          <w:szCs w:val="22"/>
        </w:rPr>
        <w:t>;</w:t>
      </w:r>
      <w:bookmarkEnd w:id="315"/>
      <w:bookmarkEnd w:id="316"/>
      <w:bookmarkEnd w:id="317"/>
      <w:bookmarkEnd w:id="318"/>
      <w:r w:rsidR="00247580" w:rsidRPr="00247580">
        <w:rPr>
          <w:w w:val="0"/>
          <w:szCs w:val="22"/>
        </w:rPr>
        <w:t xml:space="preserve"> </w:t>
      </w:r>
    </w:p>
    <w:p w:rsidR="00AF29CC" w:rsidRPr="00247580" w:rsidRDefault="00AF29CC" w:rsidP="008F0FD9">
      <w:pPr>
        <w:pStyle w:val="MRheading2"/>
        <w:numPr>
          <w:ilvl w:val="2"/>
          <w:numId w:val="2"/>
        </w:numPr>
        <w:tabs>
          <w:tab w:val="clear" w:pos="1800"/>
          <w:tab w:val="num" w:pos="1704"/>
        </w:tabs>
        <w:spacing w:line="240" w:lineRule="auto"/>
        <w:ind w:left="1704"/>
        <w:rPr>
          <w:w w:val="0"/>
          <w:szCs w:val="22"/>
        </w:rPr>
      </w:pPr>
      <w:bookmarkStart w:id="319" w:name="_Toc303949934"/>
      <w:bookmarkStart w:id="320" w:name="_Toc303950701"/>
      <w:bookmarkStart w:id="321" w:name="_Toc303951481"/>
      <w:bookmarkStart w:id="322" w:name="_Toc304135564"/>
      <w:r w:rsidRPr="000E4820">
        <w:rPr>
          <w:szCs w:val="22"/>
        </w:rPr>
        <w:t>it has all rights, consents, authorisations, licences and accreditations required to provide the Services and shall maintain such consents, authorisations, licences and accreditations throughout the Term;</w:t>
      </w:r>
    </w:p>
    <w:p w:rsidR="00153C88" w:rsidRPr="000E4820" w:rsidRDefault="00153C88" w:rsidP="00247580">
      <w:pPr>
        <w:pStyle w:val="MRheading2"/>
        <w:numPr>
          <w:ilvl w:val="2"/>
          <w:numId w:val="2"/>
        </w:numPr>
        <w:tabs>
          <w:tab w:val="clear" w:pos="1800"/>
          <w:tab w:val="num" w:pos="1704"/>
        </w:tabs>
        <w:spacing w:line="240" w:lineRule="auto"/>
        <w:ind w:left="1704"/>
        <w:rPr>
          <w:w w:val="0"/>
          <w:szCs w:val="22"/>
        </w:rPr>
      </w:pPr>
      <w:r w:rsidRPr="000E4820">
        <w:rPr>
          <w:szCs w:val="22"/>
        </w:rPr>
        <w:t>it has and shall maintain a properly documented system of quality processes covering all aspects of its obligations under this Contract and/or under Law and</w:t>
      </w:r>
      <w:r w:rsidR="004F1DB7">
        <w:rPr>
          <w:szCs w:val="22"/>
        </w:rPr>
        <w:t>/or</w:t>
      </w:r>
      <w:r w:rsidRPr="000E4820">
        <w:rPr>
          <w:szCs w:val="22"/>
        </w:rPr>
        <w:t xml:space="preserve"> Guidance and shall at all times c</w:t>
      </w:r>
      <w:r w:rsidR="00537C1B">
        <w:rPr>
          <w:szCs w:val="22"/>
        </w:rPr>
        <w:t>omply with such quality processes</w:t>
      </w:r>
      <w:r w:rsidRPr="000E4820">
        <w:rPr>
          <w:szCs w:val="22"/>
        </w:rPr>
        <w:t xml:space="preserve">; </w:t>
      </w:r>
    </w:p>
    <w:p w:rsidR="00153C88" w:rsidRPr="00753B8B" w:rsidRDefault="00153C88" w:rsidP="00153C88">
      <w:pPr>
        <w:pStyle w:val="MRheading2"/>
        <w:numPr>
          <w:ilvl w:val="2"/>
          <w:numId w:val="2"/>
        </w:numPr>
        <w:tabs>
          <w:tab w:val="clear" w:pos="1800"/>
          <w:tab w:val="num" w:pos="1704"/>
        </w:tabs>
        <w:spacing w:line="240" w:lineRule="auto"/>
        <w:ind w:left="1704"/>
        <w:rPr>
          <w:w w:val="0"/>
        </w:rPr>
      </w:pPr>
      <w:r>
        <w:t xml:space="preserve">it shall not make any significant changes to its system of quality processes in relation to the Services without notifying the Authority in writing </w:t>
      </w:r>
      <w:r w:rsidR="004F1DB7">
        <w:t xml:space="preserve">at least </w:t>
      </w:r>
      <w:r>
        <w:t>twenty one (21) days in advance of such change (such notice to include the details of the consequences which follow such change being implemented);</w:t>
      </w:r>
    </w:p>
    <w:p w:rsidR="00153C88" w:rsidRDefault="00153C88" w:rsidP="00153C88">
      <w:pPr>
        <w:pStyle w:val="MRheading2"/>
        <w:numPr>
          <w:ilvl w:val="2"/>
          <w:numId w:val="2"/>
        </w:numPr>
        <w:tabs>
          <w:tab w:val="clear" w:pos="1800"/>
          <w:tab w:val="num" w:pos="1704"/>
        </w:tabs>
        <w:spacing w:line="240" w:lineRule="auto"/>
        <w:ind w:left="1704"/>
        <w:rPr>
          <w:w w:val="0"/>
        </w:rPr>
      </w:pPr>
      <w:r>
        <w:t>where any act of the Supplier requires the notification to and/or approval by any regulatory or other competent body in accordance with any Law and Guidance, the Supplier shall comply fully with such notification and/or approval requirements;</w:t>
      </w:r>
    </w:p>
    <w:p w:rsidR="00AF29CC" w:rsidRDefault="004F1DB7" w:rsidP="00860822">
      <w:pPr>
        <w:pStyle w:val="MRheading2"/>
        <w:numPr>
          <w:ilvl w:val="2"/>
          <w:numId w:val="2"/>
        </w:numPr>
        <w:tabs>
          <w:tab w:val="clear" w:pos="1800"/>
          <w:tab w:val="num" w:pos="1704"/>
        </w:tabs>
        <w:spacing w:line="240" w:lineRule="auto"/>
        <w:ind w:left="1704"/>
        <w:rPr>
          <w:w w:val="0"/>
        </w:rPr>
      </w:pPr>
      <w:bookmarkStart w:id="323" w:name="_Ref326770790"/>
      <w:r>
        <w:rPr>
          <w:w w:val="0"/>
        </w:rPr>
        <w:lastRenderedPageBreak/>
        <w:t>receipt of the Services by or</w:t>
      </w:r>
      <w:r w:rsidR="00AF29CC">
        <w:rPr>
          <w:w w:val="0"/>
        </w:rPr>
        <w:t xml:space="preserve"> on behalf of the Authority and use of </w:t>
      </w:r>
      <w:r w:rsidR="00537C1B">
        <w:rPr>
          <w:w w:val="0"/>
        </w:rPr>
        <w:t xml:space="preserve">the </w:t>
      </w:r>
      <w:r w:rsidR="00AF29CC">
        <w:rPr>
          <w:rFonts w:cs="Arial"/>
          <w:w w:val="0"/>
          <w:szCs w:val="22"/>
        </w:rPr>
        <w:t>deliverables o</w:t>
      </w:r>
      <w:r w:rsidR="00E11A83">
        <w:rPr>
          <w:rFonts w:cs="Arial"/>
          <w:w w:val="0"/>
          <w:szCs w:val="22"/>
        </w:rPr>
        <w:t xml:space="preserve">r </w:t>
      </w:r>
      <w:r w:rsidR="00537C1B">
        <w:rPr>
          <w:rFonts w:cs="Arial"/>
          <w:w w:val="0"/>
          <w:szCs w:val="22"/>
        </w:rPr>
        <w:t xml:space="preserve">of </w:t>
      </w:r>
      <w:r w:rsidR="00AF29CC">
        <w:rPr>
          <w:rFonts w:cs="Arial"/>
          <w:w w:val="0"/>
          <w:szCs w:val="22"/>
        </w:rPr>
        <w:t xml:space="preserve">any other </w:t>
      </w:r>
      <w:r w:rsidR="006413DA">
        <w:rPr>
          <w:rFonts w:cs="Arial"/>
          <w:w w:val="0"/>
          <w:szCs w:val="22"/>
        </w:rPr>
        <w:t xml:space="preserve">item or information </w:t>
      </w:r>
      <w:r w:rsidR="00AF29CC">
        <w:rPr>
          <w:rFonts w:cs="Arial"/>
          <w:w w:val="0"/>
          <w:szCs w:val="22"/>
        </w:rPr>
        <w:t xml:space="preserve">supplied </w:t>
      </w:r>
      <w:r w:rsidR="006413DA">
        <w:rPr>
          <w:rFonts w:cs="Arial"/>
          <w:w w:val="0"/>
          <w:szCs w:val="22"/>
        </w:rPr>
        <w:t xml:space="preserve">or made available </w:t>
      </w:r>
      <w:r w:rsidR="00AF29CC">
        <w:rPr>
          <w:rFonts w:cs="Arial"/>
          <w:w w:val="0"/>
          <w:szCs w:val="22"/>
        </w:rPr>
        <w:t>to the Authority as part of the Services will not infringe any third party rights</w:t>
      </w:r>
      <w:bookmarkEnd w:id="323"/>
      <w:r w:rsidR="00860822">
        <w:rPr>
          <w:rFonts w:cs="Arial"/>
          <w:w w:val="0"/>
          <w:szCs w:val="22"/>
        </w:rPr>
        <w:t>, to include without limitation any Intellectual Property Rights;</w:t>
      </w:r>
    </w:p>
    <w:p w:rsidR="00AF29CC" w:rsidRDefault="00656C54" w:rsidP="008F0FD9">
      <w:pPr>
        <w:pStyle w:val="MRheading2"/>
        <w:numPr>
          <w:ilvl w:val="2"/>
          <w:numId w:val="2"/>
        </w:numPr>
        <w:tabs>
          <w:tab w:val="clear" w:pos="1800"/>
          <w:tab w:val="num" w:pos="1704"/>
        </w:tabs>
        <w:spacing w:line="240" w:lineRule="auto"/>
        <w:ind w:left="1704"/>
        <w:rPr>
          <w:w w:val="0"/>
        </w:rPr>
      </w:pPr>
      <w:bookmarkStart w:id="324" w:name="_Ref326770806"/>
      <w:r>
        <w:rPr>
          <w:w w:val="0"/>
        </w:rPr>
        <w:t>it will comply with all Law,</w:t>
      </w:r>
      <w:r w:rsidR="00AF29CC">
        <w:rPr>
          <w:w w:val="0"/>
        </w:rPr>
        <w:t xml:space="preserve"> </w:t>
      </w:r>
      <w:r w:rsidR="00391EC4">
        <w:rPr>
          <w:w w:val="0"/>
        </w:rPr>
        <w:t>Guidance</w:t>
      </w:r>
      <w:r>
        <w:rPr>
          <w:w w:val="0"/>
        </w:rPr>
        <w:t xml:space="preserve"> and Polic</w:t>
      </w:r>
      <w:r w:rsidR="00A2002C">
        <w:rPr>
          <w:w w:val="0"/>
        </w:rPr>
        <w:t>i</w:t>
      </w:r>
      <w:r>
        <w:rPr>
          <w:w w:val="0"/>
        </w:rPr>
        <w:t>es</w:t>
      </w:r>
      <w:r w:rsidR="00391EC4">
        <w:rPr>
          <w:w w:val="0"/>
        </w:rPr>
        <w:t xml:space="preserve"> </w:t>
      </w:r>
      <w:r>
        <w:rPr>
          <w:w w:val="0"/>
        </w:rPr>
        <w:t>in so far as</w:t>
      </w:r>
      <w:r w:rsidR="00AF29CC">
        <w:rPr>
          <w:w w:val="0"/>
        </w:rPr>
        <w:t xml:space="preserve"> is relevant to the provision of the Services;</w:t>
      </w:r>
      <w:bookmarkEnd w:id="319"/>
      <w:bookmarkEnd w:id="320"/>
      <w:bookmarkEnd w:id="321"/>
      <w:bookmarkEnd w:id="322"/>
      <w:bookmarkEnd w:id="324"/>
      <w:r w:rsidR="00AF29CC">
        <w:rPr>
          <w:w w:val="0"/>
        </w:rPr>
        <w:t xml:space="preserve"> </w:t>
      </w:r>
    </w:p>
    <w:p w:rsidR="00AF29CC" w:rsidRDefault="00AF29CC" w:rsidP="008F0FD9">
      <w:pPr>
        <w:pStyle w:val="MRheading2"/>
        <w:numPr>
          <w:ilvl w:val="2"/>
          <w:numId w:val="2"/>
        </w:numPr>
        <w:tabs>
          <w:tab w:val="clear" w:pos="1800"/>
          <w:tab w:val="num" w:pos="1704"/>
        </w:tabs>
        <w:spacing w:line="240" w:lineRule="auto"/>
        <w:ind w:left="1704"/>
        <w:rPr>
          <w:w w:val="0"/>
        </w:rPr>
      </w:pPr>
      <w:bookmarkStart w:id="325" w:name="_Toc303949935"/>
      <w:bookmarkStart w:id="326" w:name="_Toc303950702"/>
      <w:bookmarkStart w:id="327" w:name="_Toc303951482"/>
      <w:bookmarkStart w:id="328" w:name="_Toc304135565"/>
      <w:r>
        <w:rPr>
          <w:w w:val="0"/>
        </w:rPr>
        <w:t>it wil</w:t>
      </w:r>
      <w:r w:rsidR="00BD11E5">
        <w:rPr>
          <w:w w:val="0"/>
        </w:rPr>
        <w:t>l provide the Services using</w:t>
      </w:r>
      <w:r>
        <w:rPr>
          <w:w w:val="0"/>
        </w:rPr>
        <w:t xml:space="preserve"> reasonable skill and care and in accordance with Good Industry Practice</w:t>
      </w:r>
      <w:r w:rsidR="001679E4">
        <w:rPr>
          <w:w w:val="0"/>
        </w:rPr>
        <w:t xml:space="preserve"> and </w:t>
      </w:r>
      <w:r w:rsidR="00612ED8">
        <w:rPr>
          <w:w w:val="0"/>
        </w:rPr>
        <w:t xml:space="preserve">shall fulfil </w:t>
      </w:r>
      <w:r w:rsidR="001679E4">
        <w:rPr>
          <w:w w:val="0"/>
        </w:rPr>
        <w:t>all requirement</w:t>
      </w:r>
      <w:r w:rsidR="00612ED8">
        <w:rPr>
          <w:w w:val="0"/>
        </w:rPr>
        <w:t>s</w:t>
      </w:r>
      <w:r w:rsidR="001679E4">
        <w:rPr>
          <w:w w:val="0"/>
        </w:rPr>
        <w:t xml:space="preserve"> of this Contract using appropriately skilled, trained and experienced staff</w:t>
      </w:r>
      <w:r>
        <w:rPr>
          <w:w w:val="0"/>
        </w:rPr>
        <w:t>;</w:t>
      </w:r>
      <w:bookmarkEnd w:id="325"/>
      <w:bookmarkEnd w:id="326"/>
      <w:bookmarkEnd w:id="327"/>
      <w:bookmarkEnd w:id="328"/>
      <w:r>
        <w:rPr>
          <w:w w:val="0"/>
        </w:rPr>
        <w:t xml:space="preserve"> </w:t>
      </w:r>
    </w:p>
    <w:p w:rsidR="001679E4" w:rsidRDefault="00651756" w:rsidP="008F0FD9">
      <w:pPr>
        <w:pStyle w:val="MRheading2"/>
        <w:numPr>
          <w:ilvl w:val="2"/>
          <w:numId w:val="2"/>
        </w:numPr>
        <w:tabs>
          <w:tab w:val="clear" w:pos="1800"/>
          <w:tab w:val="num" w:pos="1704"/>
        </w:tabs>
        <w:spacing w:line="240" w:lineRule="auto"/>
        <w:ind w:left="1704"/>
        <w:rPr>
          <w:w w:val="0"/>
        </w:rPr>
      </w:pPr>
      <w:r>
        <w:rPr>
          <w:w w:val="0"/>
        </w:rPr>
        <w:t>unless otherwise set out in the Specific</w:t>
      </w:r>
      <w:r w:rsidR="001679E4">
        <w:rPr>
          <w:w w:val="0"/>
        </w:rPr>
        <w:t>ation and Tender Response Document</w:t>
      </w:r>
      <w:r>
        <w:rPr>
          <w:w w:val="0"/>
        </w:rPr>
        <w:t xml:space="preserve"> and/or as otherwise agreed in writing by the Parties, it has and/or shall procure</w:t>
      </w:r>
      <w:r w:rsidR="00FB4342">
        <w:rPr>
          <w:w w:val="0"/>
        </w:rPr>
        <w:t xml:space="preserve"> </w:t>
      </w:r>
      <w:r>
        <w:rPr>
          <w:w w:val="0"/>
        </w:rPr>
        <w:t>all</w:t>
      </w:r>
      <w:r w:rsidR="001679E4">
        <w:rPr>
          <w:w w:val="0"/>
        </w:rPr>
        <w:t xml:space="preserve"> resources</w:t>
      </w:r>
      <w:r>
        <w:rPr>
          <w:w w:val="0"/>
        </w:rPr>
        <w:t>, equipment, consumables and other items and facilities required to provide the Services;</w:t>
      </w:r>
    </w:p>
    <w:p w:rsidR="00E713EF" w:rsidRDefault="00E713EF" w:rsidP="008F0FD9">
      <w:pPr>
        <w:pStyle w:val="MRheading2"/>
        <w:numPr>
          <w:ilvl w:val="2"/>
          <w:numId w:val="2"/>
        </w:numPr>
        <w:tabs>
          <w:tab w:val="clear" w:pos="1800"/>
          <w:tab w:val="num" w:pos="1704"/>
        </w:tabs>
        <w:spacing w:line="240" w:lineRule="auto"/>
        <w:ind w:left="1704"/>
        <w:rPr>
          <w:w w:val="0"/>
        </w:rPr>
      </w:pPr>
      <w:r>
        <w:rPr>
          <w:w w:val="0"/>
        </w:rPr>
        <w:t xml:space="preserve">without limitation to the generality of Clause </w:t>
      </w:r>
      <w:r>
        <w:rPr>
          <w:w w:val="0"/>
        </w:rPr>
        <w:fldChar w:fldCharType="begin"/>
      </w:r>
      <w:r>
        <w:rPr>
          <w:w w:val="0"/>
        </w:rPr>
        <w:instrText xml:space="preserve"> REF _Ref326770806 \r \h </w:instrText>
      </w:r>
      <w:r>
        <w:rPr>
          <w:w w:val="0"/>
        </w:rPr>
      </w:r>
      <w:r>
        <w:rPr>
          <w:w w:val="0"/>
        </w:rPr>
        <w:fldChar w:fldCharType="separate"/>
      </w:r>
      <w:r w:rsidR="00BF1526">
        <w:rPr>
          <w:w w:val="0"/>
        </w:rPr>
        <w:t>10.1.7</w:t>
      </w:r>
      <w:r>
        <w:rPr>
          <w:w w:val="0"/>
        </w:rPr>
        <w:fldChar w:fldCharType="end"/>
      </w:r>
      <w:r>
        <w:rPr>
          <w:w w:val="0"/>
        </w:rPr>
        <w:t xml:space="preserve"> of this </w:t>
      </w:r>
      <w:r>
        <w:rPr>
          <w:w w:val="0"/>
        </w:rPr>
        <w:fldChar w:fldCharType="begin"/>
      </w:r>
      <w:r>
        <w:rPr>
          <w:w w:val="0"/>
        </w:rPr>
        <w:instrText xml:space="preserve"> REF _Ref330459256 \r \h </w:instrText>
      </w:r>
      <w:r>
        <w:rPr>
          <w:w w:val="0"/>
        </w:rPr>
      </w:r>
      <w:r>
        <w:rPr>
          <w:w w:val="0"/>
        </w:rPr>
        <w:fldChar w:fldCharType="separate"/>
      </w:r>
      <w:r w:rsidR="00BF1526">
        <w:rPr>
          <w:w w:val="0"/>
        </w:rPr>
        <w:t>Schedule 2</w:t>
      </w:r>
      <w:r>
        <w:rPr>
          <w:w w:val="0"/>
        </w:rPr>
        <w:fldChar w:fldCharType="end"/>
      </w:r>
      <w:r>
        <w:rPr>
          <w:w w:val="0"/>
        </w:rPr>
        <w:t>, it shall comply with all health and safety processes, requirements safeguards, controls, and training obligations in accordance with its own operational procedures, Law, Guidance, Policies, Good Industry Practice, the requirements of the Specification and Tender Response Document</w:t>
      </w:r>
      <w:r w:rsidR="000066EB">
        <w:rPr>
          <w:w w:val="0"/>
        </w:rPr>
        <w:t xml:space="preserve"> and any notices or instructions</w:t>
      </w:r>
      <w:r>
        <w:rPr>
          <w:w w:val="0"/>
        </w:rPr>
        <w:t xml:space="preserve"> </w:t>
      </w:r>
      <w:r w:rsidR="000066EB">
        <w:rPr>
          <w:w w:val="0"/>
        </w:rPr>
        <w:t xml:space="preserve">given to </w:t>
      </w:r>
      <w:r>
        <w:rPr>
          <w:w w:val="0"/>
        </w:rPr>
        <w:t>the Supplier by the Authority and/or any competent body, as relevant to the provision of the Services and the Supplier’s access to the Premises and Locations</w:t>
      </w:r>
      <w:r w:rsidR="000066EB">
        <w:rPr>
          <w:w w:val="0"/>
        </w:rPr>
        <w:t xml:space="preserve"> in accordance with this Contract</w:t>
      </w:r>
      <w:r>
        <w:rPr>
          <w:w w:val="0"/>
        </w:rPr>
        <w:t xml:space="preserve">; </w:t>
      </w:r>
    </w:p>
    <w:p w:rsidR="00AF29CC" w:rsidRDefault="00272919" w:rsidP="008F0FD9">
      <w:pPr>
        <w:pStyle w:val="MRheading2"/>
        <w:numPr>
          <w:ilvl w:val="2"/>
          <w:numId w:val="2"/>
        </w:numPr>
        <w:tabs>
          <w:tab w:val="clear" w:pos="1800"/>
          <w:tab w:val="num" w:pos="1704"/>
        </w:tabs>
        <w:spacing w:line="240" w:lineRule="auto"/>
        <w:ind w:left="1704"/>
        <w:rPr>
          <w:w w:val="0"/>
        </w:rPr>
      </w:pPr>
      <w:r>
        <w:rPr>
          <w:w w:val="0"/>
        </w:rPr>
        <w:t xml:space="preserve">without prejudice to any specific notification requirements set out in this Contract, </w:t>
      </w:r>
      <w:r w:rsidR="00AF29CC">
        <w:rPr>
          <w:w w:val="0"/>
        </w:rPr>
        <w:t>it will promptly notify the Authority of any health and safety hazard which has arisen, or the Supplier is aware may arise, in connection with the performance of the Services and take such steps as are reasonably necessary to ensure the health and safety of persons likely to be affected by</w:t>
      </w:r>
      <w:r w:rsidR="00153C88">
        <w:rPr>
          <w:w w:val="0"/>
        </w:rPr>
        <w:t xml:space="preserve"> such hazards</w:t>
      </w:r>
      <w:r w:rsidR="00AF29CC">
        <w:rPr>
          <w:w w:val="0"/>
        </w:rPr>
        <w:t>;</w:t>
      </w:r>
    </w:p>
    <w:p w:rsidR="00AF29CC" w:rsidRDefault="00AF29CC" w:rsidP="008F0FD9">
      <w:pPr>
        <w:pStyle w:val="MRheading2"/>
        <w:numPr>
          <w:ilvl w:val="2"/>
          <w:numId w:val="2"/>
        </w:numPr>
        <w:tabs>
          <w:tab w:val="clear" w:pos="1800"/>
          <w:tab w:val="num" w:pos="1704"/>
        </w:tabs>
        <w:spacing w:line="240" w:lineRule="auto"/>
        <w:ind w:left="1704"/>
        <w:rPr>
          <w:w w:val="0"/>
        </w:rPr>
      </w:pPr>
      <w:bookmarkStart w:id="329" w:name="_Toc303949937"/>
      <w:bookmarkStart w:id="330" w:name="_Toc303950704"/>
      <w:bookmarkStart w:id="331" w:name="_Toc303951484"/>
      <w:bookmarkStart w:id="332" w:name="_Toc304135567"/>
      <w:r>
        <w:rPr>
          <w:w w:val="0"/>
        </w:rPr>
        <w:t xml:space="preserve">any equipment it uses in the provision of the Services shall comply with all relevant </w:t>
      </w:r>
      <w:r w:rsidR="006413DA">
        <w:rPr>
          <w:w w:val="0"/>
        </w:rPr>
        <w:t>L</w:t>
      </w:r>
      <w:r>
        <w:rPr>
          <w:w w:val="0"/>
        </w:rPr>
        <w:t>aw</w:t>
      </w:r>
      <w:r w:rsidR="00D0636D">
        <w:rPr>
          <w:w w:val="0"/>
        </w:rPr>
        <w:t xml:space="preserve"> and Guidance</w:t>
      </w:r>
      <w:r>
        <w:rPr>
          <w:w w:val="0"/>
        </w:rPr>
        <w:t>, be fit for its intended purpose and maintained fully in accordance with the manufacturer’s specification;</w:t>
      </w:r>
    </w:p>
    <w:p w:rsidR="000E2F81" w:rsidRDefault="000E2F81" w:rsidP="008F0FD9">
      <w:pPr>
        <w:pStyle w:val="MRheading2"/>
        <w:numPr>
          <w:ilvl w:val="2"/>
          <w:numId w:val="2"/>
        </w:numPr>
        <w:tabs>
          <w:tab w:val="clear" w:pos="1800"/>
          <w:tab w:val="num" w:pos="1704"/>
        </w:tabs>
        <w:spacing w:line="240" w:lineRule="auto"/>
        <w:ind w:left="1704"/>
        <w:rPr>
          <w:w w:val="0"/>
        </w:rPr>
      </w:pPr>
      <w:r>
        <w:rPr>
          <w:szCs w:val="22"/>
        </w:rPr>
        <w:t>u</w:t>
      </w:r>
      <w:r w:rsidRPr="00247580">
        <w:rPr>
          <w:szCs w:val="22"/>
        </w:rPr>
        <w:t>nless otherwise confirmed by the Authority in writing (to include, without limitation, as part of the Specification and Tender Response Document), it will ensure that any products purchased by the Supplier partially or wholly for the purposes of providing the Services will comply with requirements five (5) to eight (8), as set out at Annex 1 of the Cabinet Office Procurement Policy Note - Implementing Article 6 of the Energy Efficiency Directive (Action Note 07/14 3rd June 2014), to the extent such requirements apply to the relevant products being purchased</w:t>
      </w:r>
      <w:r>
        <w:rPr>
          <w:szCs w:val="22"/>
        </w:rPr>
        <w:t>;</w:t>
      </w:r>
    </w:p>
    <w:p w:rsidR="00F901A3" w:rsidRDefault="00F901A3" w:rsidP="008F0FD9">
      <w:pPr>
        <w:pStyle w:val="MRheading2"/>
        <w:numPr>
          <w:ilvl w:val="2"/>
          <w:numId w:val="2"/>
        </w:numPr>
        <w:tabs>
          <w:tab w:val="clear" w:pos="1800"/>
          <w:tab w:val="num" w:pos="1704"/>
        </w:tabs>
        <w:spacing w:line="240" w:lineRule="auto"/>
        <w:ind w:left="1704"/>
        <w:rPr>
          <w:w w:val="0"/>
        </w:rPr>
      </w:pPr>
      <w:r>
        <w:t xml:space="preserve">it </w:t>
      </w:r>
      <w:r w:rsidRPr="00A34C2F">
        <w:t>shall use Good Industry Prac</w:t>
      </w:r>
      <w:r>
        <w:t>tice to ensure that any information and communications technology</w:t>
      </w:r>
      <w:r w:rsidRPr="00A34C2F">
        <w:t xml:space="preserve"> systems and/or related hardware and/or software it uses are free from corrupt data, viruses, worms and any other computer programs</w:t>
      </w:r>
      <w:r>
        <w:t xml:space="preserve"> or code</w:t>
      </w:r>
      <w:r w:rsidRPr="00A34C2F">
        <w:t xml:space="preserve"> which might cause harm or disruption to the Authority's </w:t>
      </w:r>
      <w:r w:rsidR="001679E4">
        <w:t>information and communications technology systems;</w:t>
      </w:r>
    </w:p>
    <w:p w:rsidR="00AF29CC" w:rsidRDefault="00AF29CC" w:rsidP="008F0FD9">
      <w:pPr>
        <w:pStyle w:val="MRheading2"/>
        <w:numPr>
          <w:ilvl w:val="2"/>
          <w:numId w:val="2"/>
        </w:numPr>
        <w:tabs>
          <w:tab w:val="clear" w:pos="1800"/>
          <w:tab w:val="num" w:pos="1704"/>
        </w:tabs>
        <w:spacing w:line="240" w:lineRule="auto"/>
        <w:ind w:left="1704"/>
        <w:rPr>
          <w:w w:val="0"/>
        </w:rPr>
      </w:pPr>
      <w:r>
        <w:rPr>
          <w:w w:val="0"/>
        </w:rPr>
        <w:lastRenderedPageBreak/>
        <w:t xml:space="preserve">it will promptly respond to all requests for information regarding </w:t>
      </w:r>
      <w:r w:rsidR="00656C54">
        <w:rPr>
          <w:w w:val="0"/>
        </w:rPr>
        <w:t>this Contract</w:t>
      </w:r>
      <w:r>
        <w:rPr>
          <w:w w:val="0"/>
        </w:rPr>
        <w:t xml:space="preserve"> and the provision of the Services </w:t>
      </w:r>
      <w:r w:rsidR="00406CB6">
        <w:rPr>
          <w:w w:val="0"/>
        </w:rPr>
        <w:t xml:space="preserve">at the frequency and in the format </w:t>
      </w:r>
      <w:r>
        <w:rPr>
          <w:w w:val="0"/>
        </w:rPr>
        <w:t>that the Authority may reasonably require;</w:t>
      </w:r>
      <w:bookmarkEnd w:id="329"/>
      <w:bookmarkEnd w:id="330"/>
      <w:bookmarkEnd w:id="331"/>
      <w:bookmarkEnd w:id="332"/>
      <w:r>
        <w:rPr>
          <w:w w:val="0"/>
        </w:rPr>
        <w:t xml:space="preserve"> </w:t>
      </w:r>
    </w:p>
    <w:p w:rsidR="00AF29CC" w:rsidRPr="002C128B" w:rsidRDefault="00AF29CC" w:rsidP="008F0FD9">
      <w:pPr>
        <w:pStyle w:val="MRheading2"/>
        <w:numPr>
          <w:ilvl w:val="2"/>
          <w:numId w:val="2"/>
        </w:numPr>
        <w:tabs>
          <w:tab w:val="clear" w:pos="1800"/>
          <w:tab w:val="num" w:pos="1704"/>
        </w:tabs>
        <w:spacing w:line="240" w:lineRule="auto"/>
        <w:ind w:left="1704"/>
        <w:rPr>
          <w:w w:val="0"/>
        </w:rPr>
      </w:pPr>
      <w:bookmarkStart w:id="333" w:name="_Toc303949938"/>
      <w:bookmarkStart w:id="334" w:name="_Toc303950705"/>
      <w:bookmarkStart w:id="335" w:name="_Toc303951485"/>
      <w:bookmarkStart w:id="336" w:name="_Toc304135568"/>
      <w:r w:rsidRPr="002C128B">
        <w:rPr>
          <w:w w:val="0"/>
        </w:rPr>
        <w:t xml:space="preserve">all information included within the </w:t>
      </w:r>
      <w:r>
        <w:rPr>
          <w:w w:val="0"/>
        </w:rPr>
        <w:t>Supplier</w:t>
      </w:r>
      <w:r w:rsidRPr="002C128B">
        <w:rPr>
          <w:w w:val="0"/>
        </w:rPr>
        <w:t>’s response</w:t>
      </w:r>
      <w:r w:rsidR="00AF6419">
        <w:rPr>
          <w:w w:val="0"/>
        </w:rPr>
        <w:t>s in</w:t>
      </w:r>
      <w:r w:rsidRPr="002C128B">
        <w:rPr>
          <w:w w:val="0"/>
        </w:rPr>
        <w:t xml:space="preserve"> the </w:t>
      </w:r>
      <w:r>
        <w:rPr>
          <w:w w:val="0"/>
        </w:rPr>
        <w:t xml:space="preserve">Specification and Tender Response Document </w:t>
      </w:r>
      <w:r w:rsidRPr="002C128B">
        <w:rPr>
          <w:w w:val="0"/>
        </w:rPr>
        <w:t>and all accompanying materials is accurate;</w:t>
      </w:r>
      <w:bookmarkEnd w:id="333"/>
      <w:bookmarkEnd w:id="334"/>
      <w:bookmarkEnd w:id="335"/>
      <w:bookmarkEnd w:id="336"/>
    </w:p>
    <w:p w:rsidR="00E95523" w:rsidRPr="002C128B" w:rsidRDefault="00E95523" w:rsidP="008F0FD9">
      <w:pPr>
        <w:pStyle w:val="MRheading2"/>
        <w:numPr>
          <w:ilvl w:val="2"/>
          <w:numId w:val="2"/>
        </w:numPr>
        <w:tabs>
          <w:tab w:val="clear" w:pos="1800"/>
          <w:tab w:val="num" w:pos="1704"/>
        </w:tabs>
        <w:spacing w:line="240" w:lineRule="auto"/>
        <w:ind w:left="1704"/>
        <w:rPr>
          <w:w w:val="0"/>
        </w:rPr>
      </w:pPr>
      <w:bookmarkStart w:id="337" w:name="_Toc303949932"/>
      <w:bookmarkStart w:id="338" w:name="_Toc303950699"/>
      <w:bookmarkStart w:id="339" w:name="_Toc303951479"/>
      <w:bookmarkStart w:id="340" w:name="_Toc304135562"/>
      <w:bookmarkStart w:id="341" w:name="_Toc303949940"/>
      <w:bookmarkStart w:id="342" w:name="_Toc303950707"/>
      <w:bookmarkStart w:id="343" w:name="_Toc303951487"/>
      <w:bookmarkStart w:id="344" w:name="_Toc304135570"/>
      <w:r w:rsidRPr="002C128B">
        <w:rPr>
          <w:w w:val="0"/>
        </w:rPr>
        <w:t xml:space="preserve">it has the right and </w:t>
      </w:r>
      <w:r>
        <w:rPr>
          <w:w w:val="0"/>
        </w:rPr>
        <w:t>authority</w:t>
      </w:r>
      <w:r w:rsidRPr="002C128B">
        <w:rPr>
          <w:w w:val="0"/>
        </w:rPr>
        <w:t xml:space="preserve"> to enter into this </w:t>
      </w:r>
      <w:r w:rsidR="00EC7E5E" w:rsidRPr="00EE4D6A">
        <w:rPr>
          <w:rFonts w:cs="Arial"/>
        </w:rPr>
        <w:t>Contract</w:t>
      </w:r>
      <w:r w:rsidRPr="002C128B">
        <w:rPr>
          <w:w w:val="0"/>
        </w:rPr>
        <w:t xml:space="preserve"> and that it has the capability and capacity to fulfil its obligations under this </w:t>
      </w:r>
      <w:r w:rsidR="00EC7E5E" w:rsidRPr="00EE4D6A">
        <w:rPr>
          <w:rFonts w:cs="Arial"/>
        </w:rPr>
        <w:t>Contract</w:t>
      </w:r>
      <w:r w:rsidRPr="002C128B">
        <w:rPr>
          <w:w w:val="0"/>
        </w:rPr>
        <w:t>;</w:t>
      </w:r>
      <w:bookmarkEnd w:id="337"/>
      <w:bookmarkEnd w:id="338"/>
      <w:bookmarkEnd w:id="339"/>
      <w:bookmarkEnd w:id="340"/>
    </w:p>
    <w:p w:rsidR="00E95523" w:rsidRDefault="00E95523" w:rsidP="008F0FD9">
      <w:pPr>
        <w:pStyle w:val="MRheading2"/>
        <w:numPr>
          <w:ilvl w:val="2"/>
          <w:numId w:val="2"/>
        </w:numPr>
        <w:tabs>
          <w:tab w:val="clear" w:pos="1800"/>
          <w:tab w:val="num" w:pos="1704"/>
        </w:tabs>
        <w:spacing w:line="240" w:lineRule="auto"/>
        <w:ind w:left="1704"/>
        <w:rPr>
          <w:w w:val="0"/>
        </w:rPr>
      </w:pPr>
      <w:bookmarkStart w:id="345" w:name="_Toc303949942"/>
      <w:bookmarkStart w:id="346" w:name="_Toc303950709"/>
      <w:bookmarkStart w:id="347" w:name="_Toc303951489"/>
      <w:bookmarkStart w:id="348" w:name="_Toc304135572"/>
      <w:r w:rsidRPr="002C128B">
        <w:rPr>
          <w:w w:val="0"/>
        </w:rPr>
        <w:t xml:space="preserve">it is a properly </w:t>
      </w:r>
      <w:r w:rsidRPr="007C110C">
        <w:rPr>
          <w:w w:val="0"/>
        </w:rPr>
        <w:t xml:space="preserve">constituted </w:t>
      </w:r>
      <w:r>
        <w:rPr>
          <w:w w:val="0"/>
        </w:rPr>
        <w:t>entity</w:t>
      </w:r>
      <w:r w:rsidRPr="007C110C">
        <w:rPr>
          <w:w w:val="0"/>
        </w:rPr>
        <w:t xml:space="preserve"> and</w:t>
      </w:r>
      <w:r w:rsidRPr="002C128B">
        <w:rPr>
          <w:w w:val="0"/>
        </w:rPr>
        <w:t xml:space="preserve"> it is fully empowered by the terms of its constitutional documents to enter into and to carry out its obligations under this </w:t>
      </w:r>
      <w:r w:rsidR="00EC7E5E" w:rsidRPr="00EE4D6A">
        <w:rPr>
          <w:rFonts w:cs="Arial"/>
        </w:rPr>
        <w:t>Contract</w:t>
      </w:r>
      <w:r w:rsidR="00EC7E5E" w:rsidRPr="002C128B">
        <w:rPr>
          <w:w w:val="0"/>
        </w:rPr>
        <w:t xml:space="preserve"> </w:t>
      </w:r>
      <w:r w:rsidRPr="002C128B">
        <w:rPr>
          <w:w w:val="0"/>
        </w:rPr>
        <w:t xml:space="preserve">and the documents referred to </w:t>
      </w:r>
      <w:r>
        <w:rPr>
          <w:w w:val="0"/>
        </w:rPr>
        <w:t xml:space="preserve">in this </w:t>
      </w:r>
      <w:r w:rsidR="00EC7E5E" w:rsidRPr="00EE4D6A">
        <w:rPr>
          <w:rFonts w:cs="Arial"/>
        </w:rPr>
        <w:t>Contract</w:t>
      </w:r>
      <w:r>
        <w:rPr>
          <w:w w:val="0"/>
        </w:rPr>
        <w:t>;</w:t>
      </w:r>
    </w:p>
    <w:p w:rsidR="00E95523" w:rsidRDefault="00E95523" w:rsidP="008F0FD9">
      <w:pPr>
        <w:pStyle w:val="MRheading2"/>
        <w:numPr>
          <w:ilvl w:val="2"/>
          <w:numId w:val="2"/>
        </w:numPr>
        <w:tabs>
          <w:tab w:val="clear" w:pos="1800"/>
          <w:tab w:val="num" w:pos="1704"/>
        </w:tabs>
        <w:spacing w:line="240" w:lineRule="auto"/>
        <w:ind w:left="1704"/>
        <w:rPr>
          <w:w w:val="0"/>
        </w:rPr>
      </w:pPr>
      <w:r w:rsidRPr="002C128B">
        <w:rPr>
          <w:w w:val="0"/>
        </w:rPr>
        <w:t xml:space="preserve">all necessary actions to authorise the execution of and performance of its obligations under this </w:t>
      </w:r>
      <w:r w:rsidR="00EC7E5E" w:rsidRPr="00EE4D6A">
        <w:rPr>
          <w:rFonts w:cs="Arial"/>
        </w:rPr>
        <w:t>Contract</w:t>
      </w:r>
      <w:r w:rsidRPr="002C128B">
        <w:rPr>
          <w:w w:val="0"/>
        </w:rPr>
        <w:t xml:space="preserve"> have been taken before such execution</w:t>
      </w:r>
      <w:bookmarkEnd w:id="345"/>
      <w:bookmarkEnd w:id="346"/>
      <w:bookmarkEnd w:id="347"/>
      <w:bookmarkEnd w:id="348"/>
      <w:r>
        <w:rPr>
          <w:w w:val="0"/>
        </w:rPr>
        <w:t>;</w:t>
      </w:r>
    </w:p>
    <w:p w:rsidR="00AF29CC" w:rsidRPr="002C128B" w:rsidRDefault="00AF29CC" w:rsidP="008F0FD9">
      <w:pPr>
        <w:pStyle w:val="MRheading2"/>
        <w:numPr>
          <w:ilvl w:val="2"/>
          <w:numId w:val="2"/>
        </w:numPr>
        <w:tabs>
          <w:tab w:val="clear" w:pos="1800"/>
          <w:tab w:val="num" w:pos="1704"/>
        </w:tabs>
        <w:spacing w:line="240" w:lineRule="auto"/>
        <w:ind w:left="1704"/>
        <w:rPr>
          <w:w w:val="0"/>
        </w:rPr>
      </w:pPr>
      <w:r w:rsidRPr="002C128B">
        <w:rPr>
          <w:w w:val="0"/>
        </w:rPr>
        <w:t xml:space="preserve">there are no pending or threatened actions or proceedings before any court or administrative agency which would materially adversely affect the financial condition, business or operations of the </w:t>
      </w:r>
      <w:r>
        <w:rPr>
          <w:w w:val="0"/>
        </w:rPr>
        <w:t>Supplier</w:t>
      </w:r>
      <w:r w:rsidRPr="002C128B">
        <w:rPr>
          <w:w w:val="0"/>
        </w:rPr>
        <w:t>;</w:t>
      </w:r>
      <w:bookmarkEnd w:id="341"/>
      <w:bookmarkEnd w:id="342"/>
      <w:bookmarkEnd w:id="343"/>
      <w:bookmarkEnd w:id="344"/>
    </w:p>
    <w:p w:rsidR="00AF29CC" w:rsidRPr="002C128B" w:rsidRDefault="00AF29CC" w:rsidP="008F0FD9">
      <w:pPr>
        <w:pStyle w:val="MRheading2"/>
        <w:numPr>
          <w:ilvl w:val="2"/>
          <w:numId w:val="2"/>
        </w:numPr>
        <w:tabs>
          <w:tab w:val="clear" w:pos="1800"/>
          <w:tab w:val="num" w:pos="1704"/>
        </w:tabs>
        <w:spacing w:line="240" w:lineRule="auto"/>
        <w:ind w:left="1704"/>
        <w:rPr>
          <w:w w:val="0"/>
        </w:rPr>
      </w:pPr>
      <w:bookmarkStart w:id="349" w:name="_Toc303949941"/>
      <w:bookmarkStart w:id="350" w:name="_Toc303950708"/>
      <w:bookmarkStart w:id="351" w:name="_Toc303951488"/>
      <w:bookmarkStart w:id="352" w:name="_Toc304135571"/>
      <w:r w:rsidRPr="002C128B">
        <w:rPr>
          <w:w w:val="0"/>
        </w:rPr>
        <w:t xml:space="preserve">there are no material agreements existing to which the </w:t>
      </w:r>
      <w:r>
        <w:rPr>
          <w:w w:val="0"/>
        </w:rPr>
        <w:t>Supplier</w:t>
      </w:r>
      <w:r w:rsidRPr="002C128B">
        <w:rPr>
          <w:w w:val="0"/>
        </w:rPr>
        <w:t xml:space="preserve"> is a party which prevent the </w:t>
      </w:r>
      <w:r>
        <w:rPr>
          <w:w w:val="0"/>
        </w:rPr>
        <w:t>Supplier</w:t>
      </w:r>
      <w:r w:rsidRPr="002C128B">
        <w:rPr>
          <w:w w:val="0"/>
        </w:rPr>
        <w:t xml:space="preserve"> from entering </w:t>
      </w:r>
      <w:r w:rsidR="004F1DB7">
        <w:rPr>
          <w:w w:val="0"/>
        </w:rPr>
        <w:t>into or complying with t</w:t>
      </w:r>
      <w:r w:rsidRPr="002C128B">
        <w:rPr>
          <w:w w:val="0"/>
        </w:rPr>
        <w:t xml:space="preserve">his </w:t>
      </w:r>
      <w:r w:rsidR="00EC7E5E" w:rsidRPr="00EE4D6A">
        <w:rPr>
          <w:rFonts w:cs="Arial"/>
        </w:rPr>
        <w:t>Contract</w:t>
      </w:r>
      <w:r w:rsidRPr="002C128B">
        <w:rPr>
          <w:w w:val="0"/>
        </w:rPr>
        <w:t>;</w:t>
      </w:r>
      <w:bookmarkEnd w:id="349"/>
      <w:bookmarkEnd w:id="350"/>
      <w:bookmarkEnd w:id="351"/>
      <w:bookmarkEnd w:id="352"/>
      <w:r w:rsidRPr="002C128B">
        <w:rPr>
          <w:w w:val="0"/>
        </w:rPr>
        <w:t xml:space="preserve"> </w:t>
      </w:r>
    </w:p>
    <w:p w:rsidR="00AF29CC" w:rsidRDefault="00AF29CC" w:rsidP="008F0FD9">
      <w:pPr>
        <w:pStyle w:val="MRheading2"/>
        <w:numPr>
          <w:ilvl w:val="2"/>
          <w:numId w:val="2"/>
        </w:numPr>
        <w:tabs>
          <w:tab w:val="clear" w:pos="1800"/>
          <w:tab w:val="num" w:pos="1704"/>
        </w:tabs>
        <w:spacing w:line="240" w:lineRule="auto"/>
        <w:ind w:left="1704"/>
        <w:rPr>
          <w:w w:val="0"/>
        </w:rPr>
      </w:pPr>
      <w:bookmarkStart w:id="353" w:name="_Toc303949943"/>
      <w:bookmarkStart w:id="354" w:name="_Toc303950710"/>
      <w:bookmarkStart w:id="355" w:name="_Toc303951490"/>
      <w:bookmarkStart w:id="356" w:name="_Toc304135573"/>
      <w:r>
        <w:rPr>
          <w:w w:val="0"/>
        </w:rPr>
        <w:t xml:space="preserve">it has and will continue to have the capacity, funding and cash flow to meet all its obligations under this </w:t>
      </w:r>
      <w:r w:rsidR="00EC7E5E" w:rsidRPr="00EE4D6A">
        <w:rPr>
          <w:rFonts w:cs="Arial"/>
        </w:rPr>
        <w:t>Contract</w:t>
      </w:r>
      <w:bookmarkEnd w:id="353"/>
      <w:bookmarkEnd w:id="354"/>
      <w:bookmarkEnd w:id="355"/>
      <w:bookmarkEnd w:id="356"/>
      <w:r w:rsidR="00D0636D">
        <w:rPr>
          <w:w w:val="0"/>
        </w:rPr>
        <w:t>; and</w:t>
      </w:r>
    </w:p>
    <w:p w:rsidR="00D0636D" w:rsidRDefault="00D0636D" w:rsidP="008F0FD9">
      <w:pPr>
        <w:pStyle w:val="MRheading2"/>
        <w:numPr>
          <w:ilvl w:val="2"/>
          <w:numId w:val="2"/>
        </w:numPr>
        <w:tabs>
          <w:tab w:val="clear" w:pos="1800"/>
          <w:tab w:val="num" w:pos="1704"/>
        </w:tabs>
        <w:spacing w:line="240" w:lineRule="auto"/>
        <w:ind w:left="1704"/>
        <w:rPr>
          <w:w w:val="0"/>
        </w:rPr>
      </w:pPr>
      <w:r>
        <w:rPr>
          <w:w w:val="0"/>
        </w:rPr>
        <w:t xml:space="preserve">it has satisfied itself as to the nature and extent of the risks assumed by it under </w:t>
      </w:r>
      <w:r w:rsidR="00656C54">
        <w:rPr>
          <w:w w:val="0"/>
        </w:rPr>
        <w:t>this Contract</w:t>
      </w:r>
      <w:r>
        <w:rPr>
          <w:w w:val="0"/>
        </w:rPr>
        <w:t xml:space="preserve"> and has gathered all information necessary to perform its obligations under </w:t>
      </w:r>
      <w:r w:rsidR="00656C54">
        <w:rPr>
          <w:w w:val="0"/>
        </w:rPr>
        <w:t>this Contract</w:t>
      </w:r>
      <w:r>
        <w:rPr>
          <w:w w:val="0"/>
        </w:rPr>
        <w:t xml:space="preserve"> and all other obligations assumed by it.</w:t>
      </w:r>
    </w:p>
    <w:p w:rsidR="00D0636D" w:rsidRDefault="00D0636D" w:rsidP="00D0636D">
      <w:pPr>
        <w:pStyle w:val="MRheading2"/>
        <w:numPr>
          <w:ilvl w:val="1"/>
          <w:numId w:val="17"/>
        </w:numPr>
        <w:spacing w:line="240" w:lineRule="auto"/>
        <w:rPr>
          <w:w w:val="0"/>
        </w:rPr>
      </w:pPr>
      <w:bookmarkStart w:id="357" w:name="_Ref351028636"/>
      <w:r w:rsidRPr="00D0636D">
        <w:rPr>
          <w:w w:val="0"/>
        </w:rPr>
        <w:t xml:space="preserve">The Supplier warrants that all information, data and other records and documents required by the Authority as set out in the Specification and Tender Response Document shall be submitted to the Authority in the format and in accordance with </w:t>
      </w:r>
      <w:r w:rsidR="00612ED8">
        <w:rPr>
          <w:w w:val="0"/>
        </w:rPr>
        <w:t>a</w:t>
      </w:r>
      <w:r w:rsidRPr="00D0636D">
        <w:rPr>
          <w:w w:val="0"/>
        </w:rPr>
        <w:t xml:space="preserve">ny timescales set out in the Specification and Tender </w:t>
      </w:r>
      <w:r w:rsidR="00612ED8">
        <w:rPr>
          <w:w w:val="0"/>
        </w:rPr>
        <w:t>R</w:t>
      </w:r>
      <w:r w:rsidRPr="00D0636D">
        <w:rPr>
          <w:w w:val="0"/>
        </w:rPr>
        <w:t>esponse Document.</w:t>
      </w:r>
      <w:bookmarkEnd w:id="357"/>
      <w:r w:rsidR="00215E70">
        <w:rPr>
          <w:w w:val="0"/>
        </w:rPr>
        <w:t xml:space="preserve"> </w:t>
      </w:r>
    </w:p>
    <w:p w:rsidR="00215E70" w:rsidRPr="00444329" w:rsidRDefault="00215E70" w:rsidP="00D0636D">
      <w:pPr>
        <w:pStyle w:val="MRheading2"/>
        <w:numPr>
          <w:ilvl w:val="1"/>
          <w:numId w:val="17"/>
        </w:numPr>
        <w:spacing w:line="240" w:lineRule="auto"/>
        <w:rPr>
          <w:w w:val="0"/>
        </w:rPr>
      </w:pPr>
      <w:r>
        <w:t xml:space="preserve">Without prejudice to the generality of Clause </w:t>
      </w:r>
      <w:r>
        <w:fldChar w:fldCharType="begin"/>
      </w:r>
      <w:r>
        <w:instrText xml:space="preserve"> REF _Ref351028636 \r \h </w:instrText>
      </w:r>
      <w:r>
        <w:fldChar w:fldCharType="separate"/>
      </w:r>
      <w:r w:rsidR="00BF1526">
        <w:t>10.2</w:t>
      </w:r>
      <w:r>
        <w:fldChar w:fldCharType="end"/>
      </w:r>
      <w:r>
        <w:t xml:space="preserve"> of this </w:t>
      </w:r>
      <w:r>
        <w:fldChar w:fldCharType="begin"/>
      </w:r>
      <w:r>
        <w:instrText xml:space="preserve"> REF _Ref330459256 \r \h </w:instrText>
      </w:r>
      <w:r>
        <w:fldChar w:fldCharType="separate"/>
      </w:r>
      <w:r w:rsidR="00BF1526">
        <w:t>Schedule 2</w:t>
      </w:r>
      <w:r>
        <w:fldChar w:fldCharType="end"/>
      </w:r>
      <w:r>
        <w:t xml:space="preserve">, the Supplier acknowledges that a failure by the Supplier following the Actual Services Commencement Date to submit accurate invoices and other information on time to the Authority may result in the commissioner of health services, or other entity responsible for reimbursing costs to the Authority, delaying or failing to make relevant payments to the Authority. Accordingly, the Supplier warrants that, from the Actual Services Commencement Date, it shall submit accurate invoices and other information on time to the Authority. </w:t>
      </w:r>
    </w:p>
    <w:p w:rsidR="00444329" w:rsidRPr="00DE781C" w:rsidRDefault="00444329" w:rsidP="00444329">
      <w:pPr>
        <w:pStyle w:val="MRNumberedHeading2"/>
        <w:numPr>
          <w:ilvl w:val="1"/>
          <w:numId w:val="2"/>
        </w:numPr>
        <w:spacing w:line="240" w:lineRule="auto"/>
        <w:jc w:val="both"/>
        <w:rPr>
          <w:sz w:val="22"/>
          <w:szCs w:val="22"/>
        </w:rPr>
      </w:pPr>
      <w:r w:rsidRPr="00DE781C">
        <w:rPr>
          <w:sz w:val="22"/>
          <w:szCs w:val="22"/>
        </w:rPr>
        <w:t>The Supplier warrants and undertakes to the Authority that i</w:t>
      </w:r>
      <w:r w:rsidR="00247580">
        <w:rPr>
          <w:sz w:val="22"/>
          <w:szCs w:val="22"/>
        </w:rPr>
        <w:t>t</w:t>
      </w:r>
      <w:r w:rsidRPr="00DE781C">
        <w:rPr>
          <w:sz w:val="22"/>
          <w:szCs w:val="22"/>
        </w:rPr>
        <w:t xml:space="preserve"> shall comply with any </w:t>
      </w:r>
      <w:proofErr w:type="spellStart"/>
      <w:r w:rsidR="001D5E70">
        <w:rPr>
          <w:sz w:val="22"/>
          <w:szCs w:val="22"/>
        </w:rPr>
        <w:t>e</w:t>
      </w:r>
      <w:r w:rsidRPr="00DE781C">
        <w:rPr>
          <w:sz w:val="22"/>
          <w:szCs w:val="22"/>
        </w:rPr>
        <w:t>Procurement</w:t>
      </w:r>
      <w:proofErr w:type="spellEnd"/>
      <w:r w:rsidRPr="00DE781C">
        <w:rPr>
          <w:sz w:val="22"/>
          <w:szCs w:val="22"/>
        </w:rPr>
        <w:t xml:space="preserve"> Guidance as it may apply to the Supplier and shall carry out all reasonable acts required of the Supplier to enable the Authority to comply with such </w:t>
      </w:r>
      <w:proofErr w:type="spellStart"/>
      <w:r w:rsidR="001D5E70">
        <w:rPr>
          <w:sz w:val="22"/>
          <w:szCs w:val="22"/>
        </w:rPr>
        <w:t>e</w:t>
      </w:r>
      <w:r w:rsidRPr="00DE781C">
        <w:rPr>
          <w:sz w:val="22"/>
          <w:szCs w:val="22"/>
        </w:rPr>
        <w:t>Procurement</w:t>
      </w:r>
      <w:proofErr w:type="spellEnd"/>
      <w:r w:rsidRPr="00DE781C">
        <w:rPr>
          <w:sz w:val="22"/>
          <w:szCs w:val="22"/>
        </w:rPr>
        <w:t xml:space="preserve"> Guidance. </w:t>
      </w:r>
    </w:p>
    <w:p w:rsidR="00444329" w:rsidRPr="00DE781C" w:rsidRDefault="00444329" w:rsidP="00444329">
      <w:pPr>
        <w:pStyle w:val="MRheading2"/>
        <w:numPr>
          <w:ilvl w:val="1"/>
          <w:numId w:val="17"/>
        </w:numPr>
        <w:spacing w:line="240" w:lineRule="auto"/>
        <w:rPr>
          <w:w w:val="0"/>
        </w:rPr>
      </w:pPr>
      <w:bookmarkStart w:id="358" w:name="_Ref391381585"/>
      <w:r w:rsidRPr="00DE781C">
        <w:rPr>
          <w:w w:val="0"/>
        </w:rPr>
        <w:t xml:space="preserve">The Supplier warrants and undertakes to the Authority that, as at the Commencement Date, it has notified the Authority in writing of any Occasions of Tax </w:t>
      </w:r>
      <w:r w:rsidRPr="00DE781C">
        <w:rPr>
          <w:w w:val="0"/>
        </w:rPr>
        <w:lastRenderedPageBreak/>
        <w:t>Non-Compliance or any litigation that it is involved in that is in connectio</w:t>
      </w:r>
      <w:r w:rsidR="000E2F81">
        <w:rPr>
          <w:w w:val="0"/>
        </w:rPr>
        <w:t>n with any Occasions of Tax Non-</w:t>
      </w:r>
      <w:r w:rsidRPr="00DE781C">
        <w:rPr>
          <w:w w:val="0"/>
        </w:rPr>
        <w:t>Compliance. If, at any point during the Term, an Occasion of Tax Non-Compliance occurs, the Supplier shall:</w:t>
      </w:r>
      <w:bookmarkEnd w:id="358"/>
      <w:r w:rsidRPr="00DE781C">
        <w:rPr>
          <w:w w:val="0"/>
        </w:rPr>
        <w:t xml:space="preserve"> </w:t>
      </w:r>
    </w:p>
    <w:p w:rsidR="00444329" w:rsidRPr="00DE781C" w:rsidRDefault="00444329" w:rsidP="00444329">
      <w:pPr>
        <w:pStyle w:val="MRNumberedHeading3"/>
        <w:numPr>
          <w:ilvl w:val="2"/>
          <w:numId w:val="17"/>
        </w:numPr>
        <w:tabs>
          <w:tab w:val="clear" w:pos="1800"/>
          <w:tab w:val="num" w:pos="1704"/>
        </w:tabs>
        <w:ind w:left="1704"/>
        <w:rPr>
          <w:w w:val="0"/>
          <w:sz w:val="22"/>
          <w:szCs w:val="22"/>
        </w:rPr>
      </w:pPr>
      <w:r w:rsidRPr="00DE781C">
        <w:rPr>
          <w:w w:val="0"/>
          <w:sz w:val="22"/>
          <w:szCs w:val="22"/>
        </w:rPr>
        <w:t xml:space="preserve">notify the Authority in writing of such fact within five (5) Business Days of its occurrence; and </w:t>
      </w:r>
    </w:p>
    <w:p w:rsidR="00444329" w:rsidRPr="00DE781C" w:rsidRDefault="00444329" w:rsidP="00444329">
      <w:pPr>
        <w:pStyle w:val="MRNumberedHeading3"/>
        <w:numPr>
          <w:ilvl w:val="2"/>
          <w:numId w:val="17"/>
        </w:numPr>
        <w:tabs>
          <w:tab w:val="clear" w:pos="1800"/>
          <w:tab w:val="num" w:pos="1704"/>
        </w:tabs>
        <w:ind w:left="1704"/>
        <w:rPr>
          <w:w w:val="0"/>
          <w:sz w:val="22"/>
          <w:szCs w:val="22"/>
        </w:rPr>
      </w:pPr>
      <w:r w:rsidRPr="00DE781C">
        <w:rPr>
          <w:w w:val="0"/>
          <w:sz w:val="22"/>
          <w:szCs w:val="22"/>
        </w:rPr>
        <w:t xml:space="preserve">promptly provide to the Authority: </w:t>
      </w:r>
    </w:p>
    <w:p w:rsidR="00444329" w:rsidRPr="00DE781C" w:rsidRDefault="00444329" w:rsidP="00444329">
      <w:pPr>
        <w:pStyle w:val="MRNumberedHeading4"/>
        <w:numPr>
          <w:ilvl w:val="3"/>
          <w:numId w:val="17"/>
        </w:numPr>
        <w:jc w:val="both"/>
        <w:rPr>
          <w:w w:val="0"/>
          <w:sz w:val="22"/>
        </w:rPr>
      </w:pPr>
      <w:r w:rsidRPr="00DE781C">
        <w:rPr>
          <w:w w:val="0"/>
          <w:sz w:val="22"/>
        </w:rPr>
        <w:t xml:space="preserve">details of the steps which the Supplier is taking to address the Occasion of Tax Non-Compliance and to prevent the same from recurring, together with any mitigating factors that it considers relevant; and </w:t>
      </w:r>
    </w:p>
    <w:p w:rsidR="00444329" w:rsidRPr="00444329" w:rsidRDefault="00444329" w:rsidP="00444329">
      <w:pPr>
        <w:pStyle w:val="MRNumberedHeading4"/>
        <w:numPr>
          <w:ilvl w:val="3"/>
          <w:numId w:val="17"/>
        </w:numPr>
        <w:jc w:val="both"/>
        <w:rPr>
          <w:w w:val="0"/>
          <w:sz w:val="22"/>
        </w:rPr>
      </w:pPr>
      <w:proofErr w:type="gramStart"/>
      <w:r w:rsidRPr="00444329">
        <w:rPr>
          <w:w w:val="0"/>
          <w:sz w:val="22"/>
        </w:rPr>
        <w:t>such</w:t>
      </w:r>
      <w:proofErr w:type="gramEnd"/>
      <w:r w:rsidRPr="00444329">
        <w:rPr>
          <w:w w:val="0"/>
          <w:sz w:val="22"/>
        </w:rPr>
        <w:t xml:space="preserve"> other information in relation to the Occasion of Tax Non-Compliance as the Authority may reasonably require.</w:t>
      </w:r>
    </w:p>
    <w:p w:rsidR="00AF29CC" w:rsidRDefault="00AF29CC" w:rsidP="00AF29CC">
      <w:pPr>
        <w:pStyle w:val="MRheading2"/>
        <w:numPr>
          <w:ilvl w:val="1"/>
          <w:numId w:val="17"/>
        </w:numPr>
        <w:spacing w:line="240" w:lineRule="auto"/>
        <w:rPr>
          <w:w w:val="0"/>
        </w:rPr>
      </w:pPr>
      <w:r>
        <w:rPr>
          <w:w w:val="0"/>
        </w:rPr>
        <w:t xml:space="preserve">The Supplier further warrants and undertakes to the Authority that it will inform the Authority in writing immediately upon becoming aware that any of the warranties set out in Clause </w:t>
      </w:r>
      <w:r w:rsidR="00390772">
        <w:rPr>
          <w:w w:val="0"/>
        </w:rPr>
        <w:fldChar w:fldCharType="begin"/>
      </w:r>
      <w:r w:rsidR="00390772">
        <w:rPr>
          <w:w w:val="0"/>
        </w:rPr>
        <w:instrText xml:space="preserve"> REF _Ref286220426 \r \h </w:instrText>
      </w:r>
      <w:r w:rsidR="00390772">
        <w:rPr>
          <w:w w:val="0"/>
        </w:rPr>
      </w:r>
      <w:r w:rsidR="00390772">
        <w:rPr>
          <w:w w:val="0"/>
        </w:rPr>
        <w:fldChar w:fldCharType="separate"/>
      </w:r>
      <w:r w:rsidR="00BF1526">
        <w:rPr>
          <w:w w:val="0"/>
        </w:rPr>
        <w:t>10</w:t>
      </w:r>
      <w:r w:rsidR="00390772">
        <w:rPr>
          <w:w w:val="0"/>
        </w:rPr>
        <w:fldChar w:fldCharType="end"/>
      </w:r>
      <w:r>
        <w:rPr>
          <w:w w:val="0"/>
        </w:rPr>
        <w:t xml:space="preserve"> of this</w:t>
      </w:r>
      <w:r w:rsidR="00990AF8">
        <w:rPr>
          <w:w w:val="0"/>
        </w:rPr>
        <w:t xml:space="preserve"> </w:t>
      </w:r>
      <w:r w:rsidR="00990AF8">
        <w:rPr>
          <w:w w:val="0"/>
        </w:rPr>
        <w:fldChar w:fldCharType="begin"/>
      </w:r>
      <w:r w:rsidR="00990AF8">
        <w:rPr>
          <w:w w:val="0"/>
        </w:rPr>
        <w:instrText xml:space="preserve"> REF _Ref330459256 \r \h </w:instrText>
      </w:r>
      <w:r w:rsidR="00990AF8">
        <w:rPr>
          <w:w w:val="0"/>
        </w:rPr>
      </w:r>
      <w:r w:rsidR="00990AF8">
        <w:rPr>
          <w:w w:val="0"/>
        </w:rPr>
        <w:fldChar w:fldCharType="separate"/>
      </w:r>
      <w:r w:rsidR="00BF1526">
        <w:rPr>
          <w:w w:val="0"/>
        </w:rPr>
        <w:t>Schedule 2</w:t>
      </w:r>
      <w:r w:rsidR="00990AF8">
        <w:rPr>
          <w:w w:val="0"/>
        </w:rPr>
        <w:fldChar w:fldCharType="end"/>
      </w:r>
      <w:r>
        <w:rPr>
          <w:w w:val="0"/>
        </w:rPr>
        <w:t xml:space="preserve"> have been breached or there is a risk that any warranties may be breached. </w:t>
      </w:r>
    </w:p>
    <w:p w:rsidR="005A69D3" w:rsidRPr="004E0B79" w:rsidRDefault="005A69D3" w:rsidP="005A69D3">
      <w:pPr>
        <w:pStyle w:val="MRheading2"/>
        <w:numPr>
          <w:ilvl w:val="1"/>
          <w:numId w:val="17"/>
        </w:numPr>
        <w:spacing w:line="240" w:lineRule="auto"/>
        <w:rPr>
          <w:w w:val="0"/>
        </w:rPr>
      </w:pPr>
      <w:r>
        <w:rPr>
          <w:w w:val="0"/>
        </w:rPr>
        <w:t>Any warranties provided under</w:t>
      </w:r>
      <w:r w:rsidRPr="002C128B">
        <w:rPr>
          <w:w w:val="0"/>
        </w:rPr>
        <w:t xml:space="preserve"> this </w:t>
      </w:r>
      <w:r>
        <w:rPr>
          <w:w w:val="0"/>
        </w:rPr>
        <w:t>Contract are both independent and cumulative and may be enforced independently or collectively at the sole discretion of the enforcing Party</w:t>
      </w:r>
      <w:r w:rsidRPr="002C128B">
        <w:rPr>
          <w:w w:val="0"/>
        </w:rPr>
        <w:t>.</w:t>
      </w:r>
      <w:r>
        <w:rPr>
          <w:w w:val="0"/>
        </w:rPr>
        <w:t xml:space="preserve"> </w:t>
      </w:r>
    </w:p>
    <w:p w:rsidR="00AF29CC" w:rsidRDefault="00AF29CC" w:rsidP="00AF29CC">
      <w:pPr>
        <w:pStyle w:val="MRheading1"/>
        <w:numPr>
          <w:ilvl w:val="0"/>
          <w:numId w:val="2"/>
        </w:numPr>
        <w:spacing w:line="240" w:lineRule="auto"/>
        <w:rPr>
          <w:w w:val="0"/>
        </w:rPr>
      </w:pPr>
      <w:bookmarkStart w:id="359" w:name="_Ref323649421"/>
      <w:bookmarkStart w:id="360" w:name="_Ref284337467"/>
      <w:bookmarkStart w:id="361" w:name="_Toc290398300"/>
      <w:bookmarkStart w:id="362" w:name="_Toc312422914"/>
      <w:r>
        <w:rPr>
          <w:w w:val="0"/>
        </w:rPr>
        <w:t>Intellectual property</w:t>
      </w:r>
      <w:bookmarkEnd w:id="359"/>
    </w:p>
    <w:p w:rsidR="00AF29CC" w:rsidRDefault="00AF29CC" w:rsidP="00AF29CC">
      <w:pPr>
        <w:pStyle w:val="MRheading2"/>
        <w:numPr>
          <w:ilvl w:val="1"/>
          <w:numId w:val="2"/>
        </w:numPr>
        <w:spacing w:line="240" w:lineRule="auto"/>
        <w:rPr>
          <w:rFonts w:cs="Arial"/>
          <w:w w:val="0"/>
          <w:szCs w:val="22"/>
        </w:rPr>
      </w:pPr>
      <w:bookmarkStart w:id="363" w:name="_Ref318698334"/>
      <w:r w:rsidRPr="002C128B">
        <w:rPr>
          <w:rFonts w:cs="Arial"/>
          <w:w w:val="0"/>
          <w:szCs w:val="22"/>
        </w:rPr>
        <w:t xml:space="preserve">The Supplier warrants and undertakes to the Authority that either it </w:t>
      </w:r>
      <w:r>
        <w:rPr>
          <w:rFonts w:cs="Arial"/>
          <w:w w:val="0"/>
          <w:szCs w:val="22"/>
        </w:rPr>
        <w:t>owns or is entitled to use</w:t>
      </w:r>
      <w:r w:rsidRPr="002C128B">
        <w:rPr>
          <w:rFonts w:cs="Arial"/>
          <w:w w:val="0"/>
          <w:szCs w:val="22"/>
        </w:rPr>
        <w:t xml:space="preserve"> </w:t>
      </w:r>
      <w:r>
        <w:rPr>
          <w:rFonts w:cs="Arial"/>
          <w:w w:val="0"/>
          <w:szCs w:val="22"/>
        </w:rPr>
        <w:t xml:space="preserve">and will continue to own or be entitled to use </w:t>
      </w:r>
      <w:r w:rsidRPr="002C128B">
        <w:rPr>
          <w:rFonts w:cs="Arial"/>
          <w:w w:val="0"/>
          <w:szCs w:val="22"/>
        </w:rPr>
        <w:t xml:space="preserve">all Intellectual Property Rights </w:t>
      </w:r>
      <w:r>
        <w:rPr>
          <w:rFonts w:cs="Arial"/>
          <w:w w:val="0"/>
          <w:szCs w:val="22"/>
        </w:rPr>
        <w:t xml:space="preserve">used in the development and provision of the Services and/or necessary to give effect to the Services </w:t>
      </w:r>
      <w:r w:rsidR="00612ED8">
        <w:rPr>
          <w:rFonts w:cs="Arial"/>
          <w:w w:val="0"/>
          <w:szCs w:val="22"/>
        </w:rPr>
        <w:t>and/</w:t>
      </w:r>
      <w:r>
        <w:rPr>
          <w:rFonts w:cs="Arial"/>
          <w:w w:val="0"/>
          <w:szCs w:val="22"/>
        </w:rPr>
        <w:t>or to use any deliverables</w:t>
      </w:r>
      <w:r w:rsidR="00612ED8">
        <w:rPr>
          <w:rFonts w:cs="Arial"/>
          <w:w w:val="0"/>
          <w:szCs w:val="22"/>
        </w:rPr>
        <w:t>,</w:t>
      </w:r>
      <w:r>
        <w:rPr>
          <w:rFonts w:cs="Arial"/>
          <w:w w:val="0"/>
          <w:szCs w:val="22"/>
        </w:rPr>
        <w:t xml:space="preserve"> matter </w:t>
      </w:r>
      <w:r w:rsidR="00612ED8">
        <w:rPr>
          <w:rFonts w:cs="Arial"/>
          <w:w w:val="0"/>
          <w:szCs w:val="22"/>
        </w:rPr>
        <w:t xml:space="preserve">or any other output </w:t>
      </w:r>
      <w:r>
        <w:rPr>
          <w:rFonts w:cs="Arial"/>
          <w:w w:val="0"/>
          <w:szCs w:val="22"/>
        </w:rPr>
        <w:t>supplied to the Authority as part of the Services.</w:t>
      </w:r>
      <w:bookmarkEnd w:id="363"/>
      <w:r>
        <w:rPr>
          <w:rFonts w:cs="Arial"/>
          <w:w w:val="0"/>
          <w:szCs w:val="22"/>
        </w:rPr>
        <w:t xml:space="preserve"> </w:t>
      </w:r>
    </w:p>
    <w:p w:rsidR="00DC14E7" w:rsidRPr="002C128B" w:rsidRDefault="00DC14E7" w:rsidP="00AF29CC">
      <w:pPr>
        <w:pStyle w:val="MRheading2"/>
        <w:numPr>
          <w:ilvl w:val="1"/>
          <w:numId w:val="2"/>
        </w:numPr>
        <w:spacing w:line="240" w:lineRule="auto"/>
        <w:rPr>
          <w:rFonts w:cs="Arial"/>
          <w:w w:val="0"/>
          <w:szCs w:val="22"/>
        </w:rPr>
      </w:pPr>
      <w:r>
        <w:rPr>
          <w:rFonts w:cs="Arial"/>
          <w:w w:val="0"/>
          <w:szCs w:val="22"/>
        </w:rPr>
        <w:t>Unless specified otherwise in the Key Provisions</w:t>
      </w:r>
      <w:r w:rsidR="00215E70">
        <w:rPr>
          <w:rFonts w:cs="Arial"/>
          <w:w w:val="0"/>
          <w:szCs w:val="22"/>
        </w:rPr>
        <w:t xml:space="preserve"> and/or in the Specification and Tender Response Document</w:t>
      </w:r>
      <w:r>
        <w:rPr>
          <w:rFonts w:cs="Arial"/>
          <w:w w:val="0"/>
          <w:szCs w:val="22"/>
        </w:rPr>
        <w:t>, the Supplier</w:t>
      </w:r>
      <w:r w:rsidR="005A69D3">
        <w:rPr>
          <w:rFonts w:cs="Arial"/>
          <w:w w:val="0"/>
          <w:szCs w:val="22"/>
        </w:rPr>
        <w:t xml:space="preserve"> hereby grants to the Authority, </w:t>
      </w:r>
      <w:r w:rsidR="005A69D3">
        <w:t xml:space="preserve">for the life of the use </w:t>
      </w:r>
      <w:r w:rsidR="00E11A83">
        <w:t xml:space="preserve">by the Authority </w:t>
      </w:r>
      <w:r w:rsidR="005A69D3">
        <w:t xml:space="preserve">of </w:t>
      </w:r>
      <w:r w:rsidR="00E11A83">
        <w:rPr>
          <w:rFonts w:cs="Arial"/>
          <w:w w:val="0"/>
          <w:szCs w:val="22"/>
        </w:rPr>
        <w:t>any deliverables, material or any other output supplied to the Authority in any format as part of the Services</w:t>
      </w:r>
      <w:r w:rsidR="005A69D3">
        <w:t xml:space="preserve">, an irrevocable, </w:t>
      </w:r>
      <w:r>
        <w:rPr>
          <w:rFonts w:cs="Arial"/>
          <w:w w:val="0"/>
          <w:szCs w:val="22"/>
        </w:rPr>
        <w:t>royalty-free, non-exclusive licence</w:t>
      </w:r>
      <w:r w:rsidR="008164F8">
        <w:rPr>
          <w:rFonts w:cs="Arial"/>
          <w:w w:val="0"/>
          <w:szCs w:val="22"/>
        </w:rPr>
        <w:t xml:space="preserve"> to</w:t>
      </w:r>
      <w:r w:rsidR="005A69D3">
        <w:rPr>
          <w:rFonts w:cs="Arial"/>
          <w:w w:val="0"/>
          <w:szCs w:val="22"/>
        </w:rPr>
        <w:t xml:space="preserve"> </w:t>
      </w:r>
      <w:r>
        <w:rPr>
          <w:rFonts w:cs="Arial"/>
          <w:w w:val="0"/>
          <w:szCs w:val="22"/>
        </w:rPr>
        <w:t xml:space="preserve">use, modify, adapt or enhance </w:t>
      </w:r>
      <w:r w:rsidR="00E11A83">
        <w:t xml:space="preserve">such items </w:t>
      </w:r>
      <w:r w:rsidR="005A69D3">
        <w:rPr>
          <w:rFonts w:cs="Arial"/>
          <w:w w:val="0"/>
          <w:szCs w:val="22"/>
        </w:rPr>
        <w:t>in the course of the Authority’s normal business operations</w:t>
      </w:r>
      <w:r>
        <w:rPr>
          <w:rFonts w:cs="Arial"/>
          <w:w w:val="0"/>
          <w:szCs w:val="22"/>
        </w:rPr>
        <w:t>.</w:t>
      </w:r>
      <w:r w:rsidR="00215E70">
        <w:rPr>
          <w:rFonts w:cs="Arial"/>
          <w:w w:val="0"/>
          <w:szCs w:val="22"/>
        </w:rPr>
        <w:t xml:space="preserve"> </w:t>
      </w:r>
      <w:r w:rsidR="008164F8">
        <w:rPr>
          <w:rFonts w:cs="Arial"/>
          <w:w w:val="0"/>
          <w:szCs w:val="22"/>
        </w:rPr>
        <w:t xml:space="preserve">For the avoidance of doubt, unless specified otherwise in the Key Provisions and/or in the Specification and Tender Response Document, the Authority shall have no </w:t>
      </w:r>
      <w:r w:rsidR="00AD7813">
        <w:rPr>
          <w:rFonts w:cs="Arial"/>
          <w:w w:val="0"/>
          <w:szCs w:val="22"/>
        </w:rPr>
        <w:t xml:space="preserve">rights to commercially exploit (e.g. </w:t>
      </w:r>
      <w:r w:rsidR="008164F8">
        <w:rPr>
          <w:rFonts w:cs="Arial"/>
          <w:w w:val="0"/>
          <w:szCs w:val="22"/>
        </w:rPr>
        <w:t xml:space="preserve">by </w:t>
      </w:r>
      <w:r w:rsidR="00AD7813">
        <w:rPr>
          <w:rFonts w:cs="Arial"/>
          <w:w w:val="0"/>
          <w:szCs w:val="22"/>
        </w:rPr>
        <w:t>selling to third parties)</w:t>
      </w:r>
      <w:r w:rsidR="008164F8">
        <w:rPr>
          <w:rFonts w:cs="Arial"/>
          <w:w w:val="0"/>
          <w:szCs w:val="22"/>
        </w:rPr>
        <w:t xml:space="preserve"> any deliverables, matter </w:t>
      </w:r>
      <w:r w:rsidR="00612ED8">
        <w:rPr>
          <w:rFonts w:cs="Arial"/>
          <w:w w:val="0"/>
          <w:szCs w:val="22"/>
        </w:rPr>
        <w:t xml:space="preserve">or any other output </w:t>
      </w:r>
      <w:r w:rsidR="008164F8">
        <w:rPr>
          <w:rFonts w:cs="Arial"/>
          <w:w w:val="0"/>
          <w:szCs w:val="22"/>
        </w:rPr>
        <w:t xml:space="preserve">supplied to the Authority in any format as part of the Services. </w:t>
      </w:r>
    </w:p>
    <w:p w:rsidR="00AF29CC" w:rsidRPr="001E30DB" w:rsidRDefault="00AF29CC" w:rsidP="00AF29CC">
      <w:pPr>
        <w:pStyle w:val="MRheading1"/>
        <w:numPr>
          <w:ilvl w:val="0"/>
          <w:numId w:val="2"/>
        </w:numPr>
        <w:spacing w:line="240" w:lineRule="auto"/>
        <w:rPr>
          <w:w w:val="0"/>
        </w:rPr>
      </w:pPr>
      <w:bookmarkStart w:id="364" w:name="_Ref318706818"/>
      <w:r w:rsidRPr="001E30DB">
        <w:rPr>
          <w:w w:val="0"/>
        </w:rPr>
        <w:t>Indemnity</w:t>
      </w:r>
      <w:bookmarkStart w:id="365" w:name="Page_75"/>
      <w:bookmarkEnd w:id="360"/>
      <w:bookmarkEnd w:id="361"/>
      <w:bookmarkEnd w:id="362"/>
      <w:bookmarkEnd w:id="364"/>
      <w:bookmarkEnd w:id="365"/>
    </w:p>
    <w:p w:rsidR="00C5012B" w:rsidRPr="005E79AB" w:rsidRDefault="00C5012B" w:rsidP="00C5012B">
      <w:pPr>
        <w:pStyle w:val="MRheading2"/>
        <w:numPr>
          <w:ilvl w:val="1"/>
          <w:numId w:val="18"/>
        </w:numPr>
        <w:spacing w:line="240" w:lineRule="auto"/>
        <w:rPr>
          <w:lang w:val="en-US"/>
        </w:rPr>
      </w:pPr>
      <w:bookmarkStart w:id="366" w:name="_Ref286066083"/>
      <w:bookmarkStart w:id="367" w:name="_Toc303949944"/>
      <w:bookmarkStart w:id="368" w:name="_Toc303950711"/>
      <w:bookmarkStart w:id="369" w:name="_Toc303951491"/>
      <w:bookmarkStart w:id="370" w:name="_Toc304135574"/>
      <w:r>
        <w:t>T</w:t>
      </w:r>
      <w:r w:rsidRPr="006C213A">
        <w:t xml:space="preserve">he </w:t>
      </w:r>
      <w:r>
        <w:t>Supplier</w:t>
      </w:r>
      <w:r w:rsidRPr="006C213A">
        <w:t xml:space="preserve"> shall be liable to </w:t>
      </w:r>
      <w:r>
        <w:t xml:space="preserve">the Authority </w:t>
      </w:r>
      <w:r w:rsidRPr="006C213A">
        <w:t xml:space="preserve">for, and shall indemnify and keep </w:t>
      </w:r>
      <w:r>
        <w:t xml:space="preserve">the Authority indemnified </w:t>
      </w:r>
      <w:r w:rsidRPr="006C213A">
        <w:t>against, any loss, damages, costs, expenses</w:t>
      </w:r>
      <w:r>
        <w:t xml:space="preserve"> (including without limitation legal costs and expenses)</w:t>
      </w:r>
      <w:r w:rsidRPr="006C213A">
        <w:t>, claims or proceedings in respect of:</w:t>
      </w:r>
    </w:p>
    <w:p w:rsidR="00C5012B" w:rsidRDefault="00C5012B" w:rsidP="000E4820">
      <w:pPr>
        <w:pStyle w:val="MRheading2"/>
        <w:numPr>
          <w:ilvl w:val="2"/>
          <w:numId w:val="2"/>
        </w:numPr>
        <w:tabs>
          <w:tab w:val="clear" w:pos="1800"/>
          <w:tab w:val="num" w:pos="1704"/>
        </w:tabs>
        <w:spacing w:line="240" w:lineRule="auto"/>
        <w:ind w:left="1704" w:hanging="924"/>
      </w:pPr>
      <w:bookmarkStart w:id="371" w:name="_Toc303949946"/>
      <w:bookmarkStart w:id="372" w:name="_Toc303950713"/>
      <w:bookmarkStart w:id="373" w:name="_Toc303951493"/>
      <w:bookmarkStart w:id="374" w:name="_Toc304135576"/>
      <w:bookmarkStart w:id="375" w:name="_Ref327971982"/>
      <w:bookmarkStart w:id="376" w:name="_Ref351071307"/>
      <w:r w:rsidRPr="006C213A">
        <w:lastRenderedPageBreak/>
        <w:t xml:space="preserve">any injury </w:t>
      </w:r>
      <w:r>
        <w:t xml:space="preserve">or allegation of injury </w:t>
      </w:r>
      <w:r w:rsidRPr="006C213A">
        <w:t>to any person, includ</w:t>
      </w:r>
      <w:r>
        <w:t>ing injury resulting in death;</w:t>
      </w:r>
      <w:bookmarkEnd w:id="371"/>
      <w:bookmarkEnd w:id="372"/>
      <w:bookmarkEnd w:id="373"/>
      <w:bookmarkEnd w:id="374"/>
      <w:bookmarkEnd w:id="375"/>
      <w:bookmarkEnd w:id="376"/>
      <w:r>
        <w:t xml:space="preserve"> </w:t>
      </w:r>
    </w:p>
    <w:p w:rsidR="00C5012B" w:rsidRPr="006C213A" w:rsidRDefault="00C5012B" w:rsidP="000E4820">
      <w:pPr>
        <w:pStyle w:val="MRheading2"/>
        <w:numPr>
          <w:ilvl w:val="2"/>
          <w:numId w:val="2"/>
        </w:numPr>
        <w:tabs>
          <w:tab w:val="clear" w:pos="1800"/>
          <w:tab w:val="num" w:pos="1704"/>
        </w:tabs>
        <w:spacing w:line="240" w:lineRule="auto"/>
        <w:ind w:left="1704" w:hanging="924"/>
      </w:pPr>
      <w:bookmarkStart w:id="377" w:name="_Ref327971999"/>
      <w:bookmarkStart w:id="378" w:name="_Ref351071803"/>
      <w:r w:rsidRPr="006C213A">
        <w:t>any loss of or damage to property (whether real or personal);</w:t>
      </w:r>
      <w:bookmarkEnd w:id="377"/>
      <w:r>
        <w:t xml:space="preserve"> and/or</w:t>
      </w:r>
      <w:bookmarkEnd w:id="378"/>
    </w:p>
    <w:p w:rsidR="00C5012B" w:rsidRDefault="00C5012B" w:rsidP="000E4820">
      <w:pPr>
        <w:pStyle w:val="MRheading2"/>
        <w:numPr>
          <w:ilvl w:val="2"/>
          <w:numId w:val="2"/>
        </w:numPr>
        <w:tabs>
          <w:tab w:val="clear" w:pos="1800"/>
          <w:tab w:val="num" w:pos="1704"/>
        </w:tabs>
        <w:spacing w:line="240" w:lineRule="auto"/>
        <w:ind w:left="1704" w:hanging="924"/>
      </w:pPr>
      <w:bookmarkStart w:id="379" w:name="_Ref327972015"/>
      <w:bookmarkStart w:id="380" w:name="_Ref348696333"/>
      <w:bookmarkStart w:id="381" w:name="_Ref351071350"/>
      <w:r>
        <w:t xml:space="preserve">any breach of </w:t>
      </w:r>
      <w:r w:rsidR="00860822">
        <w:t xml:space="preserve">Clause </w:t>
      </w:r>
      <w:r w:rsidR="00860822">
        <w:fldChar w:fldCharType="begin"/>
      </w:r>
      <w:r w:rsidR="00860822">
        <w:instrText xml:space="preserve"> REF _Ref326770790 \r \h </w:instrText>
      </w:r>
      <w:r w:rsidR="00860822">
        <w:fldChar w:fldCharType="separate"/>
      </w:r>
      <w:r w:rsidR="00BF1526">
        <w:t>10.1.6</w:t>
      </w:r>
      <w:r w:rsidR="00860822">
        <w:fldChar w:fldCharType="end"/>
      </w:r>
      <w:r w:rsidR="00860822">
        <w:t xml:space="preserve"> </w:t>
      </w:r>
      <w:r>
        <w:t xml:space="preserve">and/or Clause </w:t>
      </w:r>
      <w:r w:rsidR="00CC353E">
        <w:fldChar w:fldCharType="begin"/>
      </w:r>
      <w:r w:rsidR="00CC353E">
        <w:instrText xml:space="preserve"> REF _Ref323649421 \r \h </w:instrText>
      </w:r>
      <w:r w:rsidR="00CC353E">
        <w:fldChar w:fldCharType="separate"/>
      </w:r>
      <w:r w:rsidR="00BF1526">
        <w:t>11</w:t>
      </w:r>
      <w:r w:rsidR="00CC353E">
        <w:fldChar w:fldCharType="end"/>
      </w:r>
      <w:r w:rsidR="00CC353E">
        <w:t xml:space="preserve"> </w:t>
      </w:r>
      <w:r>
        <w:t>of this</w:t>
      </w:r>
      <w:r w:rsidR="00CC353E">
        <w:t xml:space="preserve"> </w:t>
      </w:r>
      <w:r w:rsidR="00CC353E">
        <w:fldChar w:fldCharType="begin"/>
      </w:r>
      <w:r w:rsidR="00CC353E">
        <w:instrText xml:space="preserve"> REF _Ref330459256 \r \h </w:instrText>
      </w:r>
      <w:r w:rsidR="00CC353E">
        <w:fldChar w:fldCharType="separate"/>
      </w:r>
      <w:r w:rsidR="00BF1526">
        <w:t>Schedule 2</w:t>
      </w:r>
      <w:r w:rsidR="00CC353E">
        <w:fldChar w:fldCharType="end"/>
      </w:r>
      <w:r>
        <w:t>;</w:t>
      </w:r>
      <w:bookmarkEnd w:id="379"/>
      <w:bookmarkEnd w:id="380"/>
      <w:r w:rsidR="00843151">
        <w:t xml:space="preserve"> and/or</w:t>
      </w:r>
      <w:bookmarkEnd w:id="381"/>
    </w:p>
    <w:p w:rsidR="00C5012B" w:rsidRDefault="00C5012B" w:rsidP="000E4820">
      <w:pPr>
        <w:pStyle w:val="MRheading2"/>
        <w:numPr>
          <w:ilvl w:val="2"/>
          <w:numId w:val="2"/>
        </w:numPr>
        <w:tabs>
          <w:tab w:val="clear" w:pos="1800"/>
          <w:tab w:val="num" w:pos="1704"/>
        </w:tabs>
        <w:spacing w:line="240" w:lineRule="auto"/>
        <w:ind w:left="1704" w:hanging="924"/>
      </w:pPr>
      <w:bookmarkStart w:id="382" w:name="_Ref351071856"/>
      <w:r>
        <w:t>any failure by the Supplier to commence the delivery of the Services by the Services Commencement Date;</w:t>
      </w:r>
      <w:bookmarkEnd w:id="382"/>
    </w:p>
    <w:p w:rsidR="00C5012B" w:rsidRDefault="00C5012B" w:rsidP="00EA1AA0">
      <w:pPr>
        <w:pStyle w:val="MRheading3"/>
        <w:spacing w:line="240" w:lineRule="auto"/>
        <w:ind w:left="702" w:firstLine="0"/>
      </w:pPr>
      <w:r>
        <w:t>that arise or result from the Supplier’s negligent acts or omissions or breach of contract in connection with the performance of this Contract incl</w:t>
      </w:r>
      <w:r w:rsidR="00843151">
        <w:t>uding the provision of the Services</w:t>
      </w:r>
      <w:r>
        <w:t xml:space="preserve">, except to the extent that such </w:t>
      </w:r>
      <w:r w:rsidRPr="006C213A">
        <w:t>loss, damages, costs, expenses</w:t>
      </w:r>
      <w:r>
        <w:t xml:space="preserve"> (including without limitation legal costs and expenses)</w:t>
      </w:r>
      <w:r w:rsidRPr="006C213A">
        <w:t>, claims or proceedings</w:t>
      </w:r>
      <w:r>
        <w:t xml:space="preserve"> have been caused by any act or omission by, or on behalf of, or in accordance with the instructions of, the Authority.</w:t>
      </w:r>
    </w:p>
    <w:p w:rsidR="00AF29CC" w:rsidRPr="00EA1AA0" w:rsidRDefault="0060673B" w:rsidP="0060673B">
      <w:pPr>
        <w:pStyle w:val="MRheading2"/>
        <w:numPr>
          <w:ilvl w:val="1"/>
          <w:numId w:val="18"/>
        </w:numPr>
        <w:spacing w:line="240" w:lineRule="auto"/>
        <w:rPr>
          <w:lang w:val="en-US"/>
        </w:rPr>
      </w:pPr>
      <w:bookmarkStart w:id="383" w:name="_Toc303949952"/>
      <w:bookmarkStart w:id="384" w:name="_Toc303950719"/>
      <w:bookmarkStart w:id="385" w:name="_Toc303951499"/>
      <w:bookmarkStart w:id="386" w:name="_Toc304135582"/>
      <w:bookmarkStart w:id="387" w:name="_Ref358026196"/>
      <w:bookmarkEnd w:id="366"/>
      <w:bookmarkEnd w:id="367"/>
      <w:bookmarkEnd w:id="368"/>
      <w:bookmarkEnd w:id="369"/>
      <w:bookmarkEnd w:id="370"/>
      <w:r>
        <w:t>Liability under Clause</w:t>
      </w:r>
      <w:r w:rsidR="00CC353E">
        <w:t xml:space="preserve">s </w:t>
      </w:r>
      <w:r w:rsidR="00CC353E">
        <w:fldChar w:fldCharType="begin"/>
      </w:r>
      <w:r w:rsidR="00CC353E">
        <w:instrText xml:space="preserve"> REF _Ref351071307 \r \h </w:instrText>
      </w:r>
      <w:r w:rsidR="00CC353E">
        <w:fldChar w:fldCharType="separate"/>
      </w:r>
      <w:r w:rsidR="00BF1526">
        <w:t>12.1.1</w:t>
      </w:r>
      <w:r w:rsidR="00CC353E">
        <w:fldChar w:fldCharType="end"/>
      </w:r>
      <w:r w:rsidR="00992EFB">
        <w:t>,</w:t>
      </w:r>
      <w:r w:rsidR="00CC353E">
        <w:t xml:space="preserve"> </w:t>
      </w:r>
      <w:r w:rsidR="00CC353E">
        <w:fldChar w:fldCharType="begin"/>
      </w:r>
      <w:r w:rsidR="00CC353E">
        <w:instrText xml:space="preserve"> REF _Ref351071350 \r \h </w:instrText>
      </w:r>
      <w:r w:rsidR="00CC353E">
        <w:fldChar w:fldCharType="separate"/>
      </w:r>
      <w:r w:rsidR="00BF1526">
        <w:t>12.1.3</w:t>
      </w:r>
      <w:r w:rsidR="00CC353E">
        <w:fldChar w:fldCharType="end"/>
      </w:r>
      <w:r w:rsidR="00992EFB">
        <w:t xml:space="preserve"> and</w:t>
      </w:r>
      <w:r w:rsidR="00CC353E">
        <w:t xml:space="preserve"> </w:t>
      </w:r>
      <w:r w:rsidR="00CC353E">
        <w:fldChar w:fldCharType="begin"/>
      </w:r>
      <w:r w:rsidR="00CC353E">
        <w:instrText xml:space="preserve"> REF _Ref286136961 \r \h </w:instrText>
      </w:r>
      <w:r w:rsidR="00CC353E">
        <w:fldChar w:fldCharType="separate"/>
      </w:r>
      <w:r w:rsidR="00BF1526">
        <w:t>17.13</w:t>
      </w:r>
      <w:r w:rsidR="00CC353E">
        <w:fldChar w:fldCharType="end"/>
      </w:r>
      <w:r w:rsidR="00CC353E">
        <w:t xml:space="preserve"> of this </w:t>
      </w:r>
      <w:r w:rsidR="00CC353E">
        <w:fldChar w:fldCharType="begin"/>
      </w:r>
      <w:r w:rsidR="00CC353E">
        <w:instrText xml:space="preserve"> REF _Ref330459256 \r \h </w:instrText>
      </w:r>
      <w:r w:rsidR="00CC353E">
        <w:fldChar w:fldCharType="separate"/>
      </w:r>
      <w:r w:rsidR="00BF1526">
        <w:t>Schedule 2</w:t>
      </w:r>
      <w:r w:rsidR="00CC353E">
        <w:fldChar w:fldCharType="end"/>
      </w:r>
      <w:r w:rsidR="00CC353E">
        <w:t xml:space="preserve"> </w:t>
      </w:r>
      <w:r w:rsidR="00066791">
        <w:t xml:space="preserve">and Clause </w:t>
      </w:r>
      <w:r w:rsidR="0095686C">
        <w:fldChar w:fldCharType="begin"/>
      </w:r>
      <w:r w:rsidR="0095686C">
        <w:instrText xml:space="preserve"> REF _Ref352860921 \r \h </w:instrText>
      </w:r>
      <w:r w:rsidR="0095686C">
        <w:fldChar w:fldCharType="separate"/>
      </w:r>
      <w:r w:rsidR="00BF1526">
        <w:t>2.6</w:t>
      </w:r>
      <w:r w:rsidR="0095686C">
        <w:fldChar w:fldCharType="end"/>
      </w:r>
      <w:r w:rsidR="0095686C">
        <w:t xml:space="preserve"> </w:t>
      </w:r>
      <w:r w:rsidR="00066791">
        <w:t>of</w:t>
      </w:r>
      <w:r w:rsidR="00020904">
        <w:t xml:space="preserve"> </w:t>
      </w:r>
      <w:r w:rsidR="00020904">
        <w:fldChar w:fldCharType="begin"/>
      </w:r>
      <w:r w:rsidR="00020904">
        <w:instrText xml:space="preserve"> REF _Ref351036323 \r \h </w:instrText>
      </w:r>
      <w:r w:rsidR="00020904">
        <w:fldChar w:fldCharType="separate"/>
      </w:r>
      <w:r w:rsidR="00BF1526">
        <w:t>Schedule 3</w:t>
      </w:r>
      <w:r w:rsidR="00020904">
        <w:fldChar w:fldCharType="end"/>
      </w:r>
      <w:r w:rsidR="00020904">
        <w:t xml:space="preserve"> </w:t>
      </w:r>
      <w:r w:rsidR="00066791">
        <w:t>shall be unlimited</w:t>
      </w:r>
      <w:r w:rsidR="00066791" w:rsidRPr="006C213A">
        <w:t>.</w:t>
      </w:r>
      <w:r w:rsidR="00066791">
        <w:t xml:space="preserve"> </w:t>
      </w:r>
      <w:r>
        <w:t>Liability under Clauses</w:t>
      </w:r>
      <w:r w:rsidR="00CC353E">
        <w:t xml:space="preserve"> </w:t>
      </w:r>
      <w:r w:rsidR="00992EFB">
        <w:fldChar w:fldCharType="begin"/>
      </w:r>
      <w:r w:rsidR="00992EFB">
        <w:instrText xml:space="preserve"> REF _Ref351071803 \r \h </w:instrText>
      </w:r>
      <w:r w:rsidR="00992EFB">
        <w:fldChar w:fldCharType="separate"/>
      </w:r>
      <w:r w:rsidR="00BF1526">
        <w:t>12.1.2</w:t>
      </w:r>
      <w:r w:rsidR="00992EFB">
        <w:fldChar w:fldCharType="end"/>
      </w:r>
      <w:r w:rsidR="00992EFB">
        <w:t xml:space="preserve"> </w:t>
      </w:r>
      <w:r w:rsidR="00066791">
        <w:t xml:space="preserve">and </w:t>
      </w:r>
      <w:r w:rsidR="00992EFB">
        <w:fldChar w:fldCharType="begin"/>
      </w:r>
      <w:r w:rsidR="00992EFB">
        <w:instrText xml:space="preserve"> REF _Ref351071856 \r \h </w:instrText>
      </w:r>
      <w:r w:rsidR="00992EFB">
        <w:fldChar w:fldCharType="separate"/>
      </w:r>
      <w:r w:rsidR="00BF1526">
        <w:t>12.1.4</w:t>
      </w:r>
      <w:r w:rsidR="00992EFB">
        <w:fldChar w:fldCharType="end"/>
      </w:r>
      <w:r w:rsidR="00992EFB">
        <w:t xml:space="preserve"> of this </w:t>
      </w:r>
      <w:r w:rsidR="00992EFB">
        <w:fldChar w:fldCharType="begin"/>
      </w:r>
      <w:r w:rsidR="00992EFB">
        <w:instrText xml:space="preserve"> REF _Ref330459256 \r \h </w:instrText>
      </w:r>
      <w:r w:rsidR="00992EFB">
        <w:fldChar w:fldCharType="separate"/>
      </w:r>
      <w:r w:rsidR="00BF1526">
        <w:t>Schedule 2</w:t>
      </w:r>
      <w:r w:rsidR="00992EFB">
        <w:fldChar w:fldCharType="end"/>
      </w:r>
      <w:r w:rsidR="00992EFB">
        <w:t xml:space="preserve"> </w:t>
      </w:r>
      <w:r>
        <w:t xml:space="preserve">shall be subject to the limitation of liability set out in Clause </w:t>
      </w:r>
      <w:r>
        <w:fldChar w:fldCharType="begin"/>
      </w:r>
      <w:r>
        <w:instrText xml:space="preserve"> REF _Ref286067337 \r \h </w:instrText>
      </w:r>
      <w:r>
        <w:fldChar w:fldCharType="separate"/>
      </w:r>
      <w:r w:rsidR="00BF1526">
        <w:t>13</w:t>
      </w:r>
      <w:r>
        <w:fldChar w:fldCharType="end"/>
      </w:r>
      <w:bookmarkEnd w:id="383"/>
      <w:bookmarkEnd w:id="384"/>
      <w:bookmarkEnd w:id="385"/>
      <w:bookmarkEnd w:id="386"/>
      <w:r>
        <w:t xml:space="preserve"> of this</w:t>
      </w:r>
      <w:r w:rsidR="00990AF8">
        <w:t xml:space="preserve"> </w:t>
      </w:r>
      <w:r w:rsidR="00990AF8">
        <w:fldChar w:fldCharType="begin"/>
      </w:r>
      <w:r w:rsidR="00990AF8">
        <w:instrText xml:space="preserve"> REF _Ref330459256 \r \h </w:instrText>
      </w:r>
      <w:r w:rsidR="00990AF8">
        <w:fldChar w:fldCharType="separate"/>
      </w:r>
      <w:r w:rsidR="00BF1526">
        <w:t>Schedule 2</w:t>
      </w:r>
      <w:r w:rsidR="00990AF8">
        <w:fldChar w:fldCharType="end"/>
      </w:r>
      <w:r>
        <w:t>.</w:t>
      </w:r>
      <w:bookmarkEnd w:id="387"/>
      <w:r w:rsidR="00AF29CC">
        <w:t xml:space="preserve"> </w:t>
      </w:r>
    </w:p>
    <w:p w:rsidR="00EA1AA0" w:rsidRPr="00284D2A" w:rsidRDefault="00EA1AA0" w:rsidP="00EA1AA0">
      <w:pPr>
        <w:pStyle w:val="MRheading2"/>
        <w:numPr>
          <w:ilvl w:val="1"/>
          <w:numId w:val="18"/>
        </w:numPr>
        <w:spacing w:line="240" w:lineRule="auto"/>
        <w:rPr>
          <w:lang w:val="en-US"/>
        </w:rPr>
      </w:pPr>
      <w:r>
        <w:t xml:space="preserve">In relation to all third party claims against the Authority, which are the subject of any indemnity given by the Supplier under this Contract, the Authority shall use its reasonable endeavours, upon a written request from the Supplier, to transfer the conduct of such claims to the Supplier unless restricted from doing so. Such restrictions may include, without limitation, any restrictions: </w:t>
      </w:r>
    </w:p>
    <w:p w:rsidR="00EA1AA0" w:rsidRPr="00284D2A" w:rsidRDefault="00EA1AA0" w:rsidP="000E4820">
      <w:pPr>
        <w:pStyle w:val="MRheading2"/>
        <w:numPr>
          <w:ilvl w:val="2"/>
          <w:numId w:val="2"/>
        </w:numPr>
        <w:tabs>
          <w:tab w:val="clear" w:pos="1800"/>
          <w:tab w:val="num" w:pos="1704"/>
        </w:tabs>
        <w:spacing w:line="240" w:lineRule="auto"/>
        <w:ind w:left="1704" w:hanging="924"/>
      </w:pPr>
      <w:r>
        <w:t xml:space="preserve">relating to any legal, regulatory, </w:t>
      </w:r>
      <w:r w:rsidRPr="00284D2A">
        <w:t>governance</w:t>
      </w:r>
      <w:r>
        <w:t>, informati</w:t>
      </w:r>
      <w:r w:rsidR="008E345B">
        <w:t>on governance, or confidentiality</w:t>
      </w:r>
      <w:r w:rsidRPr="00284D2A">
        <w:t xml:space="preserve"> obligations on the Authority;</w:t>
      </w:r>
      <w:r>
        <w:t xml:space="preserve"> </w:t>
      </w:r>
      <w:r w:rsidRPr="00284D2A">
        <w:t xml:space="preserve">and/or </w:t>
      </w:r>
    </w:p>
    <w:p w:rsidR="00EA1AA0" w:rsidRDefault="00EA1AA0" w:rsidP="000E4820">
      <w:pPr>
        <w:pStyle w:val="MRheading2"/>
        <w:numPr>
          <w:ilvl w:val="2"/>
          <w:numId w:val="2"/>
        </w:numPr>
        <w:tabs>
          <w:tab w:val="clear" w:pos="1800"/>
          <w:tab w:val="num" w:pos="1704"/>
        </w:tabs>
        <w:spacing w:line="240" w:lineRule="auto"/>
        <w:ind w:left="1704" w:hanging="924"/>
      </w:pPr>
      <w:proofErr w:type="gramStart"/>
      <w:r>
        <w:t>relating</w:t>
      </w:r>
      <w:proofErr w:type="gramEnd"/>
      <w:r w:rsidRPr="00284D2A">
        <w:t xml:space="preserve"> to the Authority’s membership of any</w:t>
      </w:r>
      <w:r>
        <w:t xml:space="preserve"> indemnity and/or</w:t>
      </w:r>
      <w:r w:rsidRPr="00284D2A">
        <w:t xml:space="preserve"> risk pooling arrangements</w:t>
      </w:r>
      <w:r>
        <w:t>.</w:t>
      </w:r>
    </w:p>
    <w:p w:rsidR="00EA1AA0" w:rsidRPr="00EA1AA0" w:rsidRDefault="00EA1AA0" w:rsidP="00EA1AA0">
      <w:pPr>
        <w:pStyle w:val="MRNumberedHeading3"/>
        <w:numPr>
          <w:ilvl w:val="0"/>
          <w:numId w:val="0"/>
        </w:numPr>
        <w:spacing w:line="240" w:lineRule="auto"/>
        <w:ind w:left="624"/>
        <w:jc w:val="both"/>
        <w:rPr>
          <w:sz w:val="22"/>
          <w:szCs w:val="20"/>
        </w:rPr>
      </w:pPr>
      <w:r w:rsidRPr="00EA1AA0">
        <w:rPr>
          <w:sz w:val="22"/>
          <w:szCs w:val="20"/>
        </w:rPr>
        <w:t xml:space="preserve">Such transfer shall be subject to the Parties agreeing appropriate terms for such conduct of the third party claim by the Supplier (to include, without limitation, the right of the Authority to be informed and consulted on the </w:t>
      </w:r>
      <w:proofErr w:type="spellStart"/>
      <w:r w:rsidRPr="00EA1AA0">
        <w:rPr>
          <w:sz w:val="22"/>
          <w:szCs w:val="20"/>
        </w:rPr>
        <w:t>ongoing</w:t>
      </w:r>
      <w:proofErr w:type="spellEnd"/>
      <w:r w:rsidRPr="00EA1AA0">
        <w:rPr>
          <w:sz w:val="22"/>
          <w:szCs w:val="20"/>
        </w:rPr>
        <w:t xml:space="preserve"> conduct of the claim following such transfer and any reasonable cooperation required by the Supplier from the Authority). </w:t>
      </w:r>
    </w:p>
    <w:p w:rsidR="00AF29CC" w:rsidRPr="001E30DB" w:rsidRDefault="00AF29CC" w:rsidP="00AF29CC">
      <w:pPr>
        <w:pStyle w:val="MRheading1"/>
        <w:numPr>
          <w:ilvl w:val="0"/>
          <w:numId w:val="2"/>
        </w:numPr>
        <w:spacing w:line="240" w:lineRule="auto"/>
        <w:rPr>
          <w:w w:val="0"/>
        </w:rPr>
      </w:pPr>
      <w:bookmarkStart w:id="388" w:name="_Ref286067337"/>
      <w:bookmarkStart w:id="389" w:name="_Toc290398301"/>
      <w:bookmarkStart w:id="390" w:name="_Toc312422915"/>
      <w:r w:rsidRPr="001E30DB">
        <w:rPr>
          <w:w w:val="0"/>
        </w:rPr>
        <w:t>Limitation of liability</w:t>
      </w:r>
      <w:bookmarkStart w:id="391" w:name="Page_75a"/>
      <w:bookmarkEnd w:id="388"/>
      <w:bookmarkEnd w:id="389"/>
      <w:bookmarkEnd w:id="390"/>
      <w:bookmarkEnd w:id="391"/>
    </w:p>
    <w:p w:rsidR="00AF29CC" w:rsidRDefault="00AF29CC" w:rsidP="0093447B">
      <w:pPr>
        <w:pStyle w:val="MRheading2"/>
        <w:numPr>
          <w:ilvl w:val="1"/>
          <w:numId w:val="18"/>
        </w:numPr>
        <w:spacing w:line="240" w:lineRule="auto"/>
      </w:pPr>
      <w:bookmarkStart w:id="392" w:name="_Ref284338133"/>
      <w:bookmarkStart w:id="393" w:name="_Toc303949953"/>
      <w:bookmarkStart w:id="394" w:name="_Toc303950720"/>
      <w:bookmarkStart w:id="395" w:name="_Toc303951500"/>
      <w:bookmarkStart w:id="396" w:name="_Toc304135583"/>
      <w:r>
        <w:t xml:space="preserve">Nothing in this </w:t>
      </w:r>
      <w:r w:rsidR="00EC7E5E" w:rsidRPr="00EE4D6A">
        <w:rPr>
          <w:rFonts w:cs="Arial"/>
        </w:rPr>
        <w:t>Contract</w:t>
      </w:r>
      <w:r>
        <w:t xml:space="preserve"> shall exclude or restrict the liability of either Party:</w:t>
      </w:r>
      <w:bookmarkEnd w:id="392"/>
      <w:bookmarkEnd w:id="393"/>
      <w:bookmarkEnd w:id="394"/>
      <w:bookmarkEnd w:id="395"/>
      <w:bookmarkEnd w:id="396"/>
    </w:p>
    <w:p w:rsidR="00AF29CC" w:rsidRDefault="00AF29CC" w:rsidP="0093447B">
      <w:pPr>
        <w:pStyle w:val="MRheading2"/>
        <w:numPr>
          <w:ilvl w:val="2"/>
          <w:numId w:val="2"/>
        </w:numPr>
        <w:spacing w:line="240" w:lineRule="auto"/>
      </w:pPr>
      <w:bookmarkStart w:id="397" w:name="_Toc303949954"/>
      <w:bookmarkStart w:id="398" w:name="_Toc303950721"/>
      <w:bookmarkStart w:id="399" w:name="_Toc303951501"/>
      <w:bookmarkStart w:id="400" w:name="_Toc304135584"/>
      <w:r>
        <w:t>for death or personal injury resulting from its negligence;</w:t>
      </w:r>
      <w:bookmarkEnd w:id="397"/>
      <w:bookmarkEnd w:id="398"/>
      <w:bookmarkEnd w:id="399"/>
      <w:bookmarkEnd w:id="400"/>
    </w:p>
    <w:p w:rsidR="00AF29CC" w:rsidRDefault="00AF29CC" w:rsidP="0093447B">
      <w:pPr>
        <w:pStyle w:val="MRheading2"/>
        <w:numPr>
          <w:ilvl w:val="2"/>
          <w:numId w:val="2"/>
        </w:numPr>
        <w:spacing w:line="240" w:lineRule="auto"/>
      </w:pPr>
      <w:bookmarkStart w:id="401" w:name="_Toc303949955"/>
      <w:bookmarkStart w:id="402" w:name="_Toc303950722"/>
      <w:bookmarkStart w:id="403" w:name="_Toc303951502"/>
      <w:bookmarkStart w:id="404" w:name="_Toc304135585"/>
      <w:r>
        <w:t>for fraud or fraudulent misrepresentation; or</w:t>
      </w:r>
      <w:bookmarkEnd w:id="401"/>
      <w:bookmarkEnd w:id="402"/>
      <w:bookmarkEnd w:id="403"/>
      <w:bookmarkEnd w:id="404"/>
    </w:p>
    <w:p w:rsidR="00AF29CC" w:rsidRDefault="00AF29CC" w:rsidP="0093447B">
      <w:pPr>
        <w:pStyle w:val="MRheading2"/>
        <w:numPr>
          <w:ilvl w:val="2"/>
          <w:numId w:val="2"/>
        </w:numPr>
        <w:spacing w:line="240" w:lineRule="auto"/>
      </w:pPr>
      <w:bookmarkStart w:id="405" w:name="_Toc303949956"/>
      <w:bookmarkStart w:id="406" w:name="_Toc303950723"/>
      <w:bookmarkStart w:id="407" w:name="_Toc303951503"/>
      <w:bookmarkStart w:id="408" w:name="_Toc304135586"/>
      <w:proofErr w:type="gramStart"/>
      <w:r>
        <w:t>in</w:t>
      </w:r>
      <w:proofErr w:type="gramEnd"/>
      <w:r>
        <w:t xml:space="preserve"> any other circumstances where liability may not be limited or excluded under any applicable law.</w:t>
      </w:r>
      <w:bookmarkEnd w:id="405"/>
      <w:bookmarkEnd w:id="406"/>
      <w:bookmarkEnd w:id="407"/>
      <w:bookmarkEnd w:id="408"/>
    </w:p>
    <w:p w:rsidR="00066791" w:rsidRDefault="00AF29CC" w:rsidP="00AF29CC">
      <w:pPr>
        <w:pStyle w:val="MRheading2"/>
        <w:numPr>
          <w:ilvl w:val="1"/>
          <w:numId w:val="18"/>
        </w:numPr>
        <w:spacing w:line="240" w:lineRule="auto"/>
      </w:pPr>
      <w:bookmarkStart w:id="409" w:name="_Ref313008819"/>
      <w:bookmarkStart w:id="410" w:name="_Ref284338101"/>
      <w:bookmarkStart w:id="411" w:name="_Toc303949957"/>
      <w:bookmarkStart w:id="412" w:name="_Toc303950724"/>
      <w:bookmarkStart w:id="413" w:name="_Toc303951504"/>
      <w:bookmarkStart w:id="414" w:name="_Toc304135587"/>
      <w:bookmarkStart w:id="415" w:name="_Ref318788583"/>
      <w:r>
        <w:t>Subject to Clauses</w:t>
      </w:r>
      <w:r w:rsidR="00AD7813">
        <w:t xml:space="preserve"> </w:t>
      </w:r>
      <w:r w:rsidR="00AD7813">
        <w:fldChar w:fldCharType="begin"/>
      </w:r>
      <w:r w:rsidR="00AD7813">
        <w:instrText xml:space="preserve"> REF _Ref358026196 \r \h </w:instrText>
      </w:r>
      <w:r w:rsidR="00AD7813">
        <w:fldChar w:fldCharType="separate"/>
      </w:r>
      <w:r w:rsidR="00BF1526">
        <w:t>12.2</w:t>
      </w:r>
      <w:r w:rsidR="00AD7813">
        <w:fldChar w:fldCharType="end"/>
      </w:r>
      <w:r>
        <w:t>,</w:t>
      </w:r>
      <w:r w:rsidR="00EB7957">
        <w:t xml:space="preserve"> </w:t>
      </w:r>
      <w:r w:rsidR="00EB7957">
        <w:fldChar w:fldCharType="begin"/>
      </w:r>
      <w:r w:rsidR="00EB7957">
        <w:instrText xml:space="preserve"> REF _Ref284338133 \r \h </w:instrText>
      </w:r>
      <w:r w:rsidR="00EB7957">
        <w:fldChar w:fldCharType="separate"/>
      </w:r>
      <w:r w:rsidR="00BF1526">
        <w:t>13.1</w:t>
      </w:r>
      <w:r w:rsidR="00EB7957">
        <w:fldChar w:fldCharType="end"/>
      </w:r>
      <w:r w:rsidR="00EB7957">
        <w:t>,</w:t>
      </w:r>
      <w:r>
        <w:t xml:space="preserve"> </w:t>
      </w:r>
      <w:r w:rsidR="001560BB">
        <w:fldChar w:fldCharType="begin"/>
      </w:r>
      <w:r w:rsidR="001560BB">
        <w:instrText xml:space="preserve"> REF _Ref358038003 \r \h </w:instrText>
      </w:r>
      <w:r w:rsidR="001560BB">
        <w:fldChar w:fldCharType="separate"/>
      </w:r>
      <w:r w:rsidR="00BF1526">
        <w:t>13.3</w:t>
      </w:r>
      <w:r w:rsidR="001560BB">
        <w:fldChar w:fldCharType="end"/>
      </w:r>
      <w:r w:rsidR="00E11A83">
        <w:t xml:space="preserve"> and</w:t>
      </w:r>
      <w:r>
        <w:t xml:space="preserve"> </w:t>
      </w:r>
      <w:r>
        <w:fldChar w:fldCharType="begin"/>
      </w:r>
      <w:r>
        <w:instrText xml:space="preserve"> REF _Ref318706845 \r \h </w:instrText>
      </w:r>
      <w:r>
        <w:fldChar w:fldCharType="separate"/>
      </w:r>
      <w:r w:rsidR="00BF1526">
        <w:t>13.5</w:t>
      </w:r>
      <w:r>
        <w:fldChar w:fldCharType="end"/>
      </w:r>
      <w:r w:rsidR="00DF43F4">
        <w:t xml:space="preserve"> </w:t>
      </w:r>
      <w:r>
        <w:t>of this</w:t>
      </w:r>
      <w:r w:rsidR="00990AF8">
        <w:t xml:space="preserve"> </w:t>
      </w:r>
      <w:r w:rsidR="00990AF8">
        <w:fldChar w:fldCharType="begin"/>
      </w:r>
      <w:r w:rsidR="00990AF8">
        <w:instrText xml:space="preserve"> REF _Ref330459256 \r \h </w:instrText>
      </w:r>
      <w:r w:rsidR="00990AF8">
        <w:fldChar w:fldCharType="separate"/>
      </w:r>
      <w:r w:rsidR="00BF1526">
        <w:t>Schedule 2</w:t>
      </w:r>
      <w:r w:rsidR="00990AF8">
        <w:fldChar w:fldCharType="end"/>
      </w:r>
      <w:r>
        <w:t xml:space="preserve">, the total liability of each Party to the other under or in connection with this </w:t>
      </w:r>
      <w:r w:rsidR="00EC7E5E" w:rsidRPr="00EE4D6A">
        <w:rPr>
          <w:rFonts w:cs="Arial"/>
        </w:rPr>
        <w:t>Contract</w:t>
      </w:r>
      <w:r w:rsidRPr="007C110C">
        <w:t xml:space="preserve"> whether arising in contract, tort, negligence, breach of statutory duty or otherwise shall be limited in </w:t>
      </w:r>
      <w:r w:rsidRPr="007C110C">
        <w:lastRenderedPageBreak/>
        <w:t xml:space="preserve">aggregate to </w:t>
      </w:r>
      <w:r w:rsidR="002026F2">
        <w:t>the greater of</w:t>
      </w:r>
      <w:r w:rsidR="00957D50">
        <w:t>:</w:t>
      </w:r>
      <w:r w:rsidR="002026F2">
        <w:t xml:space="preserve"> (a</w:t>
      </w:r>
      <w:r>
        <w:t xml:space="preserve">) </w:t>
      </w:r>
      <w:r w:rsidRPr="007C110C">
        <w:t>five million GBP (£5,000,000)</w:t>
      </w:r>
      <w:r w:rsidR="00957D50">
        <w:t>;</w:t>
      </w:r>
      <w:r w:rsidR="002026F2">
        <w:t xml:space="preserve"> or (b</w:t>
      </w:r>
      <w:r>
        <w:t xml:space="preserve">) one hundred and twenty five </w:t>
      </w:r>
      <w:proofErr w:type="spellStart"/>
      <w:r>
        <w:t>percent</w:t>
      </w:r>
      <w:proofErr w:type="spellEnd"/>
      <w:r>
        <w:t xml:space="preserve"> (125%) of the total Contract Price paid or payable by the Authority to the Supplier for the Services.</w:t>
      </w:r>
      <w:bookmarkEnd w:id="409"/>
      <w:r w:rsidR="00183355">
        <w:t xml:space="preserve"> </w:t>
      </w:r>
      <w:r>
        <w:t xml:space="preserve"> </w:t>
      </w:r>
      <w:bookmarkStart w:id="416" w:name="_Ref284338152"/>
      <w:bookmarkStart w:id="417" w:name="_Toc303949958"/>
      <w:bookmarkStart w:id="418" w:name="_Toc303950725"/>
      <w:bookmarkStart w:id="419" w:name="_Toc303951505"/>
      <w:bookmarkStart w:id="420" w:name="_Toc304135588"/>
      <w:bookmarkStart w:id="421" w:name="_Ref318706960"/>
      <w:bookmarkEnd w:id="410"/>
      <w:bookmarkEnd w:id="411"/>
      <w:bookmarkEnd w:id="412"/>
      <w:bookmarkEnd w:id="413"/>
      <w:bookmarkEnd w:id="414"/>
      <w:bookmarkEnd w:id="415"/>
    </w:p>
    <w:p w:rsidR="00D67CF3" w:rsidRDefault="00AF29CC" w:rsidP="00D67CF3">
      <w:pPr>
        <w:pStyle w:val="MRheading2"/>
        <w:numPr>
          <w:ilvl w:val="1"/>
          <w:numId w:val="18"/>
        </w:numPr>
        <w:spacing w:line="240" w:lineRule="auto"/>
      </w:pPr>
      <w:bookmarkStart w:id="422" w:name="_Ref358038003"/>
      <w:r>
        <w:t>There shall be no right to claim</w:t>
      </w:r>
      <w:r w:rsidR="00C928A7">
        <w:t xml:space="preserve"> losses,</w:t>
      </w:r>
      <w:r>
        <w:t xml:space="preserve"> damages </w:t>
      </w:r>
      <w:r w:rsidR="00C928A7">
        <w:t xml:space="preserve">and/or other costs and expenses </w:t>
      </w:r>
      <w:r>
        <w:t xml:space="preserve">under or in connection with this </w:t>
      </w:r>
      <w:r w:rsidR="00EC7E5E" w:rsidRPr="00EE4D6A">
        <w:rPr>
          <w:rFonts w:cs="Arial"/>
        </w:rPr>
        <w:t>Contract</w:t>
      </w:r>
      <w:r w:rsidR="00EC7E5E">
        <w:t xml:space="preserve"> </w:t>
      </w:r>
      <w:r>
        <w:t>whether arising in contract</w:t>
      </w:r>
      <w:r w:rsidR="00C928A7">
        <w:t xml:space="preserve"> (to include, without limitation, under any relevant indemnity)</w:t>
      </w:r>
      <w:r>
        <w:t>, tort, negligence, breach of statutory duty or otherwise to the extent that any losses</w:t>
      </w:r>
      <w:r w:rsidR="00810B04">
        <w:t>, damages and/or other costs and expenses</w:t>
      </w:r>
      <w:r>
        <w:t xml:space="preserve"> claimed are in respect of loss of production, loss of business opportunity or are in respect of indirect loss of any nature suffered or alleged.</w:t>
      </w:r>
      <w:bookmarkEnd w:id="416"/>
      <w:bookmarkEnd w:id="417"/>
      <w:bookmarkEnd w:id="418"/>
      <w:bookmarkEnd w:id="419"/>
      <w:bookmarkEnd w:id="420"/>
      <w:r>
        <w:t xml:space="preserve">  </w:t>
      </w:r>
      <w:bookmarkEnd w:id="421"/>
      <w:r w:rsidR="00D67CF3">
        <w:t>For the avoidance of doubt, without limitation, the Parties agree that for the purposes of this Contract the following costs</w:t>
      </w:r>
      <w:r w:rsidR="00AD7813">
        <w:t>, expenses</w:t>
      </w:r>
      <w:r w:rsidR="00D67CF3">
        <w:t xml:space="preserve"> and/or loss of income shall be direct recoverable losses (to include under any relevant indemnity) provided such costs</w:t>
      </w:r>
      <w:r w:rsidR="00C928A7">
        <w:t>, expenses</w:t>
      </w:r>
      <w:r w:rsidR="00D67CF3">
        <w:t xml:space="preserve"> and/or loss of income are properly evidenced by the claiming Party:</w:t>
      </w:r>
      <w:bookmarkEnd w:id="422"/>
    </w:p>
    <w:p w:rsidR="00D67CF3" w:rsidRPr="00380AFD" w:rsidRDefault="005E1EEC" w:rsidP="008F0FD9">
      <w:pPr>
        <w:pStyle w:val="MRheading2"/>
        <w:numPr>
          <w:ilvl w:val="2"/>
          <w:numId w:val="2"/>
        </w:numPr>
        <w:spacing w:line="240" w:lineRule="auto"/>
        <w:rPr>
          <w:szCs w:val="22"/>
        </w:rPr>
      </w:pPr>
      <w:r>
        <w:rPr>
          <w:szCs w:val="22"/>
        </w:rPr>
        <w:t>extra</w:t>
      </w:r>
      <w:r w:rsidR="00D67CF3" w:rsidRPr="00380AFD">
        <w:rPr>
          <w:szCs w:val="22"/>
        </w:rPr>
        <w:t xml:space="preserve"> costs incurred purchasing </w:t>
      </w:r>
      <w:r w:rsidR="0050262F">
        <w:rPr>
          <w:szCs w:val="22"/>
        </w:rPr>
        <w:t>replacement or alternative services</w:t>
      </w:r>
      <w:r w:rsidR="00D67CF3" w:rsidRPr="00380AFD">
        <w:rPr>
          <w:szCs w:val="22"/>
        </w:rPr>
        <w:t xml:space="preserve">; </w:t>
      </w:r>
    </w:p>
    <w:p w:rsidR="00D67CF3" w:rsidRPr="00380AFD" w:rsidRDefault="00D67CF3" w:rsidP="008F0FD9">
      <w:pPr>
        <w:pStyle w:val="MRheading2"/>
        <w:numPr>
          <w:ilvl w:val="2"/>
          <w:numId w:val="2"/>
        </w:numPr>
        <w:spacing w:line="240" w:lineRule="auto"/>
        <w:rPr>
          <w:szCs w:val="22"/>
        </w:rPr>
      </w:pPr>
      <w:r w:rsidRPr="00380AFD">
        <w:rPr>
          <w:szCs w:val="22"/>
        </w:rPr>
        <w:t>costs associated with advising, screening, testing, treating</w:t>
      </w:r>
      <w:r>
        <w:rPr>
          <w:szCs w:val="22"/>
        </w:rPr>
        <w:t>, retreating</w:t>
      </w:r>
      <w:r w:rsidRPr="00380AFD">
        <w:rPr>
          <w:szCs w:val="22"/>
        </w:rPr>
        <w:t xml:space="preserve"> or otherwise providing healthcare to patients; </w:t>
      </w:r>
    </w:p>
    <w:p w:rsidR="00D67CF3" w:rsidRPr="00380AFD" w:rsidRDefault="00D67CF3" w:rsidP="008F0FD9">
      <w:pPr>
        <w:pStyle w:val="MRheading2"/>
        <w:numPr>
          <w:ilvl w:val="2"/>
          <w:numId w:val="2"/>
        </w:numPr>
        <w:spacing w:line="240" w:lineRule="auto"/>
        <w:rPr>
          <w:szCs w:val="22"/>
        </w:rPr>
      </w:pPr>
      <w:r>
        <w:rPr>
          <w:szCs w:val="22"/>
        </w:rPr>
        <w:t xml:space="preserve">the costs of </w:t>
      </w:r>
      <w:r w:rsidR="005E1EEC">
        <w:rPr>
          <w:szCs w:val="22"/>
        </w:rPr>
        <w:t>extra</w:t>
      </w:r>
      <w:r w:rsidR="00120BCD">
        <w:rPr>
          <w:szCs w:val="22"/>
        </w:rPr>
        <w:t xml:space="preserve"> management time;</w:t>
      </w:r>
      <w:r w:rsidRPr="00380AFD">
        <w:rPr>
          <w:szCs w:val="22"/>
        </w:rPr>
        <w:t xml:space="preserve"> </w:t>
      </w:r>
      <w:r w:rsidR="00C928A7">
        <w:rPr>
          <w:szCs w:val="22"/>
        </w:rPr>
        <w:t>and/or</w:t>
      </w:r>
    </w:p>
    <w:p w:rsidR="00D67CF3" w:rsidRPr="00380AFD" w:rsidRDefault="00D67CF3" w:rsidP="008F0FD9">
      <w:pPr>
        <w:pStyle w:val="MRheading2"/>
        <w:numPr>
          <w:ilvl w:val="2"/>
          <w:numId w:val="2"/>
        </w:numPr>
        <w:spacing w:line="240" w:lineRule="auto"/>
        <w:rPr>
          <w:szCs w:val="22"/>
        </w:rPr>
      </w:pPr>
      <w:r w:rsidRPr="00380AFD">
        <w:rPr>
          <w:szCs w:val="22"/>
        </w:rPr>
        <w:t xml:space="preserve">loss of income due to an inability to provide </w:t>
      </w:r>
      <w:r w:rsidR="0007523B">
        <w:rPr>
          <w:szCs w:val="22"/>
        </w:rPr>
        <w:t>health care</w:t>
      </w:r>
      <w:r w:rsidRPr="00380AFD">
        <w:rPr>
          <w:szCs w:val="22"/>
        </w:rPr>
        <w:t xml:space="preserve"> services</w:t>
      </w:r>
      <w:r>
        <w:rPr>
          <w:szCs w:val="22"/>
        </w:rPr>
        <w:t>,</w:t>
      </w:r>
      <w:r w:rsidRPr="00380AFD">
        <w:rPr>
          <w:szCs w:val="22"/>
        </w:rPr>
        <w:t xml:space="preserve"> </w:t>
      </w:r>
    </w:p>
    <w:p w:rsidR="00AF29CC" w:rsidRDefault="00D67CF3" w:rsidP="00A25915">
      <w:pPr>
        <w:pStyle w:val="MRheading2"/>
        <w:tabs>
          <w:tab w:val="clear" w:pos="720"/>
        </w:tabs>
        <w:spacing w:line="240" w:lineRule="auto"/>
        <w:ind w:left="780" w:firstLine="0"/>
      </w:pPr>
      <w:r>
        <w:t>in each case to the extent to which such costs</w:t>
      </w:r>
      <w:r w:rsidR="00810B04">
        <w:t>, expenses</w:t>
      </w:r>
      <w:r>
        <w:t xml:space="preserve"> and/or loss of income </w:t>
      </w:r>
      <w:r w:rsidR="00643BBB">
        <w:t xml:space="preserve">arise or </w:t>
      </w:r>
      <w:r>
        <w:t xml:space="preserve">result from the other Party’s breach of contract, negligent act or omission, </w:t>
      </w:r>
      <w:r w:rsidRPr="00880089">
        <w:t>breac</w:t>
      </w:r>
      <w:r>
        <w:t>h of statutory duty, and/or other liability under or in connection with this Contract.</w:t>
      </w:r>
    </w:p>
    <w:p w:rsidR="00AF29CC" w:rsidRDefault="00AF29CC" w:rsidP="00A25915">
      <w:pPr>
        <w:pStyle w:val="MRheading2"/>
        <w:numPr>
          <w:ilvl w:val="1"/>
          <w:numId w:val="2"/>
        </w:numPr>
        <w:spacing w:line="240" w:lineRule="auto"/>
      </w:pPr>
      <w:bookmarkStart w:id="423" w:name="_Toc303949959"/>
      <w:bookmarkStart w:id="424" w:name="_Toc303950726"/>
      <w:bookmarkStart w:id="425" w:name="_Toc303951506"/>
      <w:bookmarkStart w:id="426" w:name="_Toc304135589"/>
      <w:r>
        <w:t>Each Party shall</w:t>
      </w:r>
      <w:r w:rsidR="00BD11E5">
        <w:t xml:space="preserve"> at all times take</w:t>
      </w:r>
      <w:r>
        <w:t xml:space="preserve"> </w:t>
      </w:r>
      <w:r w:rsidR="00BD11E5">
        <w:t xml:space="preserve">all </w:t>
      </w:r>
      <w:r>
        <w:t>reasonable steps to minimise and</w:t>
      </w:r>
      <w:r w:rsidR="00BC3DCD">
        <w:t xml:space="preserve"> mitigate any loss for which that</w:t>
      </w:r>
      <w:r>
        <w:t xml:space="preserve"> Party is entitled to bring a claim against the other pursuant to this </w:t>
      </w:r>
      <w:r w:rsidR="00EC7E5E" w:rsidRPr="00EE4D6A">
        <w:rPr>
          <w:rFonts w:cs="Arial"/>
        </w:rPr>
        <w:t>Contract</w:t>
      </w:r>
      <w:r>
        <w:t>.</w:t>
      </w:r>
      <w:bookmarkEnd w:id="423"/>
      <w:bookmarkEnd w:id="424"/>
      <w:bookmarkEnd w:id="425"/>
      <w:bookmarkEnd w:id="426"/>
    </w:p>
    <w:p w:rsidR="00AF29CC" w:rsidRDefault="00AF29CC" w:rsidP="00AF29CC">
      <w:pPr>
        <w:pStyle w:val="MRheading2"/>
        <w:numPr>
          <w:ilvl w:val="1"/>
          <w:numId w:val="2"/>
        </w:numPr>
        <w:spacing w:line="240" w:lineRule="auto"/>
      </w:pPr>
      <w:bookmarkStart w:id="427" w:name="_Toc303949960"/>
      <w:bookmarkStart w:id="428" w:name="_Toc303950727"/>
      <w:bookmarkStart w:id="429" w:name="_Toc303951507"/>
      <w:bookmarkStart w:id="430" w:name="_Toc304135590"/>
      <w:r>
        <w:t xml:space="preserve">Clause </w:t>
      </w:r>
      <w:r>
        <w:fldChar w:fldCharType="begin"/>
      </w:r>
      <w:r>
        <w:instrText xml:space="preserve"> REF _Ref286067337 \r \h  \* MERGEFORMAT </w:instrText>
      </w:r>
      <w:r>
        <w:fldChar w:fldCharType="separate"/>
      </w:r>
      <w:r w:rsidR="00BF1526">
        <w:t>13</w:t>
      </w:r>
      <w:r>
        <w:fldChar w:fldCharType="end"/>
      </w:r>
      <w:r w:rsidRPr="006C213A">
        <w:t xml:space="preserve"> </w:t>
      </w:r>
      <w:r>
        <w:rPr>
          <w:szCs w:val="22"/>
        </w:rPr>
        <w:t>of</w:t>
      </w:r>
      <w:r w:rsidR="00C4097D">
        <w:rPr>
          <w:szCs w:val="22"/>
        </w:rPr>
        <w:t xml:space="preserve"> this</w:t>
      </w:r>
      <w:r w:rsidR="00990AF8">
        <w:rPr>
          <w:szCs w:val="22"/>
        </w:rPr>
        <w:t xml:space="preserve"> </w:t>
      </w:r>
      <w:r w:rsidR="00990AF8">
        <w:rPr>
          <w:szCs w:val="22"/>
        </w:rPr>
        <w:fldChar w:fldCharType="begin"/>
      </w:r>
      <w:r w:rsidR="00990AF8">
        <w:rPr>
          <w:szCs w:val="22"/>
        </w:rPr>
        <w:instrText xml:space="preserve"> REF _Ref330459256 \r \h </w:instrText>
      </w:r>
      <w:r w:rsidR="00990AF8">
        <w:rPr>
          <w:szCs w:val="22"/>
        </w:rPr>
      </w:r>
      <w:r w:rsidR="00990AF8">
        <w:rPr>
          <w:szCs w:val="22"/>
        </w:rPr>
        <w:fldChar w:fldCharType="separate"/>
      </w:r>
      <w:r w:rsidR="00BF1526">
        <w:rPr>
          <w:szCs w:val="22"/>
        </w:rPr>
        <w:t>Schedule 2</w:t>
      </w:r>
      <w:r w:rsidR="00990AF8">
        <w:rPr>
          <w:szCs w:val="22"/>
        </w:rPr>
        <w:fldChar w:fldCharType="end"/>
      </w:r>
      <w:r>
        <w:rPr>
          <w:szCs w:val="22"/>
        </w:rPr>
        <w:t xml:space="preserve"> </w:t>
      </w:r>
      <w:r w:rsidRPr="006C213A">
        <w:t xml:space="preserve">shall survive the expiry of or </w:t>
      </w:r>
      <w:r>
        <w:t xml:space="preserve">earlier </w:t>
      </w:r>
      <w:r w:rsidRPr="006C213A">
        <w:t>termination</w:t>
      </w:r>
      <w:r>
        <w:t xml:space="preserve"> </w:t>
      </w:r>
      <w:r w:rsidR="00B97289">
        <w:t xml:space="preserve">of </w:t>
      </w:r>
      <w:r w:rsidRPr="006C213A">
        <w:t xml:space="preserve">this </w:t>
      </w:r>
      <w:r w:rsidR="00EC7E5E" w:rsidRPr="00EE4D6A">
        <w:rPr>
          <w:rFonts w:cs="Arial"/>
        </w:rPr>
        <w:t>Contract</w:t>
      </w:r>
      <w:r w:rsidRPr="006C213A">
        <w:t xml:space="preserve"> for any reason.</w:t>
      </w:r>
      <w:bookmarkEnd w:id="427"/>
      <w:bookmarkEnd w:id="428"/>
      <w:bookmarkEnd w:id="429"/>
      <w:bookmarkEnd w:id="430"/>
    </w:p>
    <w:p w:rsidR="00AF29CC" w:rsidRPr="001E30DB" w:rsidRDefault="00AF29CC" w:rsidP="00AF29CC">
      <w:pPr>
        <w:pStyle w:val="MRheading1"/>
        <w:numPr>
          <w:ilvl w:val="0"/>
          <w:numId w:val="2"/>
        </w:numPr>
        <w:spacing w:line="240" w:lineRule="auto"/>
        <w:rPr>
          <w:w w:val="0"/>
        </w:rPr>
      </w:pPr>
      <w:bookmarkStart w:id="431" w:name="_Ref286067522"/>
      <w:bookmarkStart w:id="432" w:name="_Toc290398302"/>
      <w:bookmarkStart w:id="433" w:name="_Toc312422916"/>
      <w:r w:rsidRPr="001E30DB">
        <w:rPr>
          <w:w w:val="0"/>
        </w:rPr>
        <w:t>Insurance</w:t>
      </w:r>
      <w:bookmarkStart w:id="434" w:name="Page_76"/>
      <w:bookmarkEnd w:id="431"/>
      <w:bookmarkEnd w:id="432"/>
      <w:bookmarkEnd w:id="433"/>
      <w:bookmarkEnd w:id="434"/>
    </w:p>
    <w:p w:rsidR="0050262F" w:rsidRPr="00ED5975" w:rsidRDefault="0050262F" w:rsidP="0050262F">
      <w:pPr>
        <w:pStyle w:val="MRheading2"/>
        <w:numPr>
          <w:ilvl w:val="1"/>
          <w:numId w:val="19"/>
        </w:numPr>
        <w:spacing w:line="240" w:lineRule="auto"/>
      </w:pPr>
      <w:bookmarkStart w:id="435" w:name="_Ref350509574"/>
      <w:bookmarkStart w:id="436" w:name="_Ref348698038"/>
      <w:bookmarkStart w:id="437" w:name="_Toc303949961"/>
      <w:bookmarkStart w:id="438" w:name="_Toc303950728"/>
      <w:bookmarkStart w:id="439" w:name="_Toc303951508"/>
      <w:bookmarkStart w:id="440" w:name="_Toc304135591"/>
      <w:bookmarkStart w:id="441" w:name="_Ref284337426"/>
      <w:r>
        <w:t xml:space="preserve">Subject to Clauses </w:t>
      </w:r>
      <w:r>
        <w:fldChar w:fldCharType="begin"/>
      </w:r>
      <w:r>
        <w:instrText xml:space="preserve"> REF _Ref350507834 \r \h </w:instrText>
      </w:r>
      <w:r>
        <w:fldChar w:fldCharType="separate"/>
      </w:r>
      <w:r w:rsidR="00BF1526">
        <w:t>14.2</w:t>
      </w:r>
      <w:r>
        <w:fldChar w:fldCharType="end"/>
      </w:r>
      <w:r>
        <w:t xml:space="preserve"> and </w:t>
      </w:r>
      <w:r>
        <w:fldChar w:fldCharType="begin"/>
      </w:r>
      <w:r>
        <w:instrText xml:space="preserve"> REF _Ref350509504 \r \h </w:instrText>
      </w:r>
      <w:r>
        <w:fldChar w:fldCharType="separate"/>
      </w:r>
      <w:r w:rsidR="00BF1526">
        <w:t>14.3</w:t>
      </w:r>
      <w:r>
        <w:fldChar w:fldCharType="end"/>
      </w:r>
      <w:r>
        <w:t xml:space="preserve"> of this</w:t>
      </w:r>
      <w:r w:rsidR="00992EFB">
        <w:t xml:space="preserve"> </w:t>
      </w:r>
      <w:r w:rsidR="00992EFB">
        <w:rPr>
          <w:szCs w:val="22"/>
        </w:rPr>
        <w:fldChar w:fldCharType="begin"/>
      </w:r>
      <w:r w:rsidR="00992EFB">
        <w:rPr>
          <w:szCs w:val="22"/>
        </w:rPr>
        <w:instrText xml:space="preserve"> REF _Ref330459256 \r \h </w:instrText>
      </w:r>
      <w:r w:rsidR="00992EFB">
        <w:rPr>
          <w:szCs w:val="22"/>
        </w:rPr>
      </w:r>
      <w:r w:rsidR="00992EFB">
        <w:rPr>
          <w:szCs w:val="22"/>
        </w:rPr>
        <w:fldChar w:fldCharType="separate"/>
      </w:r>
      <w:r w:rsidR="00BF1526">
        <w:rPr>
          <w:szCs w:val="22"/>
        </w:rPr>
        <w:t>Schedule 2</w:t>
      </w:r>
      <w:r w:rsidR="00992EFB">
        <w:rPr>
          <w:szCs w:val="22"/>
        </w:rPr>
        <w:fldChar w:fldCharType="end"/>
      </w:r>
      <w:r w:rsidR="0001099E">
        <w:rPr>
          <w:szCs w:val="22"/>
        </w:rPr>
        <w:t xml:space="preserve"> and unless otherwise confirmed in writing by the Authority</w:t>
      </w:r>
      <w:r>
        <w:t>, as a minimum level of protection, t</w:t>
      </w:r>
      <w:r w:rsidRPr="006C213A">
        <w:t xml:space="preserve">he </w:t>
      </w:r>
      <w:r>
        <w:t>Supplier</w:t>
      </w:r>
      <w:r w:rsidRPr="006C213A">
        <w:t xml:space="preserve"> shall </w:t>
      </w:r>
      <w:r>
        <w:t xml:space="preserve">put in place and/or </w:t>
      </w:r>
      <w:r w:rsidRPr="006C213A">
        <w:t xml:space="preserve">maintain in force at </w:t>
      </w:r>
      <w:r>
        <w:t>its</w:t>
      </w:r>
      <w:r w:rsidRPr="006C213A">
        <w:t xml:space="preserve"> own cost </w:t>
      </w:r>
      <w:r w:rsidRPr="0072084E">
        <w:rPr>
          <w:lang w:val="en-US"/>
        </w:rPr>
        <w:t xml:space="preserve">with </w:t>
      </w:r>
      <w:r>
        <w:rPr>
          <w:lang w:val="en-US"/>
        </w:rPr>
        <w:t>a reputable commercial insurer</w:t>
      </w:r>
      <w:r w:rsidR="00C06917">
        <w:rPr>
          <w:lang w:val="en-US"/>
        </w:rPr>
        <w:t>,</w:t>
      </w:r>
      <w:r>
        <w:rPr>
          <w:lang w:val="en-US"/>
        </w:rPr>
        <w:t xml:space="preserve"> insurance arrangements in respect of e</w:t>
      </w:r>
      <w:r w:rsidR="004F1DB7">
        <w:rPr>
          <w:lang w:val="en-US"/>
        </w:rPr>
        <w:t>mployer</w:t>
      </w:r>
      <w:r>
        <w:rPr>
          <w:lang w:val="en-US"/>
        </w:rPr>
        <w:t>’</w:t>
      </w:r>
      <w:r w:rsidR="004F1DB7">
        <w:rPr>
          <w:lang w:val="en-US"/>
        </w:rPr>
        <w:t>s</w:t>
      </w:r>
      <w:r>
        <w:rPr>
          <w:lang w:val="en-US"/>
        </w:rPr>
        <w:t xml:space="preserve"> liability, public liability and professional </w:t>
      </w:r>
      <w:r w:rsidR="00390772">
        <w:rPr>
          <w:lang w:val="en-US"/>
        </w:rPr>
        <w:t xml:space="preserve">indemnity </w:t>
      </w:r>
      <w:r>
        <w:rPr>
          <w:lang w:val="en-US"/>
        </w:rPr>
        <w:t xml:space="preserve">in accordance with Good Industry Practice with the </w:t>
      </w:r>
      <w:r w:rsidRPr="0046455C">
        <w:rPr>
          <w:lang w:val="en-US"/>
        </w:rPr>
        <w:t xml:space="preserve">minimum </w:t>
      </w:r>
      <w:r w:rsidRPr="0046455C">
        <w:rPr>
          <w:rFonts w:cs="Arial"/>
          <w:lang w:val="en-US"/>
        </w:rPr>
        <w:t>cover</w:t>
      </w:r>
      <w:r w:rsidRPr="0046455C">
        <w:rPr>
          <w:lang w:val="en-US"/>
        </w:rPr>
        <w:t xml:space="preserve"> </w:t>
      </w:r>
      <w:r>
        <w:rPr>
          <w:lang w:val="en-US"/>
        </w:rPr>
        <w:t xml:space="preserve">per claim of the greater of </w:t>
      </w:r>
      <w:r>
        <w:rPr>
          <w:szCs w:val="22"/>
        </w:rPr>
        <w:t>five million pounds (</w:t>
      </w:r>
      <w:r>
        <w:rPr>
          <w:lang w:val="en-US"/>
        </w:rPr>
        <w:t>£5,000,000) or any sum as required by Law unless otherwise agreed with the Authority in writing.</w:t>
      </w:r>
      <w:bookmarkEnd w:id="435"/>
      <w:r>
        <w:rPr>
          <w:lang w:val="en-US"/>
        </w:rPr>
        <w:t xml:space="preserve"> </w:t>
      </w:r>
      <w:r w:rsidR="00116289" w:rsidRPr="00A041E9">
        <w:rPr>
          <w:rFonts w:cs="Arial"/>
          <w:lang w:val="en-US"/>
        </w:rPr>
        <w:t>The</w:t>
      </w:r>
      <w:r w:rsidR="00116289">
        <w:rPr>
          <w:rFonts w:cs="Arial"/>
          <w:lang w:val="en-US"/>
        </w:rPr>
        <w:t>se</w:t>
      </w:r>
      <w:r w:rsidR="00116289" w:rsidRPr="00A041E9">
        <w:rPr>
          <w:rFonts w:cs="Arial"/>
          <w:lang w:val="en-US"/>
        </w:rPr>
        <w:t xml:space="preserve"> requirements shall not apply to the extent that the Supplier is a member and maintains membership of each of the indemnity schemes run by the NHS Litigation Authority.</w:t>
      </w:r>
    </w:p>
    <w:p w:rsidR="0050262F" w:rsidRPr="00261A05" w:rsidRDefault="00F00896" w:rsidP="0050262F">
      <w:pPr>
        <w:pStyle w:val="MRheading2"/>
        <w:numPr>
          <w:ilvl w:val="1"/>
          <w:numId w:val="19"/>
        </w:numPr>
        <w:spacing w:line="240" w:lineRule="auto"/>
      </w:pPr>
      <w:bookmarkStart w:id="442" w:name="_Ref350507834"/>
      <w:r>
        <w:rPr>
          <w:lang w:val="en-US"/>
        </w:rPr>
        <w:t>Without limitation to any insurance arrangements as required by Law</w:t>
      </w:r>
      <w:r w:rsidR="0050262F">
        <w:rPr>
          <w:lang w:val="en-US"/>
        </w:rPr>
        <w:t xml:space="preserve">, the Supplier shall put in place and/or maintain the </w:t>
      </w:r>
      <w:r w:rsidR="001641F3">
        <w:rPr>
          <w:lang w:val="en-US"/>
        </w:rPr>
        <w:t>different</w:t>
      </w:r>
      <w:r w:rsidR="005E1EEC">
        <w:rPr>
          <w:lang w:val="en-US"/>
        </w:rPr>
        <w:t xml:space="preserve"> </w:t>
      </w:r>
      <w:r w:rsidR="0050262F">
        <w:rPr>
          <w:lang w:val="en-US"/>
        </w:rPr>
        <w:t xml:space="preserve">types and/or levels of indemnity arrangements explicitly required by the Authority, </w:t>
      </w:r>
      <w:r w:rsidR="00B5169C">
        <w:rPr>
          <w:lang w:val="en-US"/>
        </w:rPr>
        <w:t>if</w:t>
      </w:r>
      <w:r w:rsidR="0050262F">
        <w:rPr>
          <w:lang w:val="en-US"/>
        </w:rPr>
        <w:t xml:space="preserve"> specified </w:t>
      </w:r>
      <w:r w:rsidR="00B5169C">
        <w:rPr>
          <w:lang w:val="en-US"/>
        </w:rPr>
        <w:t xml:space="preserve">in </w:t>
      </w:r>
      <w:r w:rsidR="0050262F">
        <w:rPr>
          <w:lang w:val="en-US"/>
        </w:rPr>
        <w:t>the Key Provisions.</w:t>
      </w:r>
      <w:bookmarkEnd w:id="436"/>
      <w:bookmarkEnd w:id="442"/>
      <w:r w:rsidR="0050262F">
        <w:rPr>
          <w:lang w:val="en-US"/>
        </w:rPr>
        <w:t xml:space="preserve"> </w:t>
      </w:r>
    </w:p>
    <w:p w:rsidR="0050262F" w:rsidRPr="006C213A" w:rsidRDefault="0050262F" w:rsidP="0050262F">
      <w:pPr>
        <w:pStyle w:val="MRheading2"/>
        <w:numPr>
          <w:ilvl w:val="1"/>
          <w:numId w:val="19"/>
        </w:numPr>
        <w:spacing w:line="240" w:lineRule="auto"/>
      </w:pPr>
      <w:bookmarkStart w:id="443" w:name="_Ref350509504"/>
      <w:r>
        <w:rPr>
          <w:lang w:val="en-US"/>
        </w:rPr>
        <w:t xml:space="preserve">Provided that the Supplier maintains all indemnity arrangements required by Law, the Supplier may </w:t>
      </w:r>
      <w:proofErr w:type="spellStart"/>
      <w:r>
        <w:rPr>
          <w:lang w:val="en-US"/>
        </w:rPr>
        <w:t>self</w:t>
      </w:r>
      <w:r w:rsidR="00B5169C">
        <w:rPr>
          <w:lang w:val="en-US"/>
        </w:rPr>
        <w:t xml:space="preserve"> </w:t>
      </w:r>
      <w:r>
        <w:rPr>
          <w:lang w:val="en-US"/>
        </w:rPr>
        <w:t>insure</w:t>
      </w:r>
      <w:proofErr w:type="spellEnd"/>
      <w:r>
        <w:rPr>
          <w:lang w:val="en-US"/>
        </w:rPr>
        <w:t xml:space="preserve"> in order to meet other relevant requirements referred to</w:t>
      </w:r>
      <w:bookmarkEnd w:id="443"/>
      <w:r>
        <w:rPr>
          <w:lang w:val="en-US"/>
        </w:rPr>
        <w:t xml:space="preserve"> at </w:t>
      </w:r>
      <w:r>
        <w:rPr>
          <w:lang w:val="en-US"/>
        </w:rPr>
        <w:lastRenderedPageBreak/>
        <w:t xml:space="preserve">Clauses </w:t>
      </w:r>
      <w:r>
        <w:rPr>
          <w:lang w:val="en-US"/>
        </w:rPr>
        <w:fldChar w:fldCharType="begin"/>
      </w:r>
      <w:r>
        <w:rPr>
          <w:lang w:val="en-US"/>
        </w:rPr>
        <w:instrText xml:space="preserve"> REF _Ref350509574 \r \h </w:instrText>
      </w:r>
      <w:r>
        <w:rPr>
          <w:lang w:val="en-US"/>
        </w:rPr>
      </w:r>
      <w:r>
        <w:rPr>
          <w:lang w:val="en-US"/>
        </w:rPr>
        <w:fldChar w:fldCharType="separate"/>
      </w:r>
      <w:r w:rsidR="00BF1526">
        <w:rPr>
          <w:lang w:val="en-US"/>
        </w:rPr>
        <w:t>14.1</w:t>
      </w:r>
      <w:r>
        <w:rPr>
          <w:lang w:val="en-US"/>
        </w:rPr>
        <w:fldChar w:fldCharType="end"/>
      </w:r>
      <w:r>
        <w:rPr>
          <w:lang w:val="en-US"/>
        </w:rPr>
        <w:t xml:space="preserve"> and </w:t>
      </w:r>
      <w:r>
        <w:rPr>
          <w:lang w:val="en-US"/>
        </w:rPr>
        <w:fldChar w:fldCharType="begin"/>
      </w:r>
      <w:r>
        <w:rPr>
          <w:lang w:val="en-US"/>
        </w:rPr>
        <w:instrText xml:space="preserve"> REF _Ref350507834 \r \h </w:instrText>
      </w:r>
      <w:r>
        <w:rPr>
          <w:lang w:val="en-US"/>
        </w:rPr>
      </w:r>
      <w:r>
        <w:rPr>
          <w:lang w:val="en-US"/>
        </w:rPr>
        <w:fldChar w:fldCharType="separate"/>
      </w:r>
      <w:r w:rsidR="00BF1526">
        <w:rPr>
          <w:lang w:val="en-US"/>
        </w:rPr>
        <w:t>14.2</w:t>
      </w:r>
      <w:r>
        <w:rPr>
          <w:lang w:val="en-US"/>
        </w:rPr>
        <w:fldChar w:fldCharType="end"/>
      </w:r>
      <w:r>
        <w:rPr>
          <w:lang w:val="en-US"/>
        </w:rPr>
        <w:t xml:space="preserve"> </w:t>
      </w:r>
      <w:r w:rsidR="00D37DD4">
        <w:rPr>
          <w:lang w:val="en-US"/>
        </w:rPr>
        <w:t xml:space="preserve">of this </w:t>
      </w:r>
      <w:r w:rsidR="00D37DD4">
        <w:rPr>
          <w:szCs w:val="22"/>
        </w:rPr>
        <w:fldChar w:fldCharType="begin"/>
      </w:r>
      <w:r w:rsidR="00D37DD4">
        <w:rPr>
          <w:szCs w:val="22"/>
        </w:rPr>
        <w:instrText xml:space="preserve"> REF _Ref330459256 \r \h </w:instrText>
      </w:r>
      <w:r w:rsidR="00D37DD4">
        <w:rPr>
          <w:szCs w:val="22"/>
        </w:rPr>
      </w:r>
      <w:r w:rsidR="00D37DD4">
        <w:rPr>
          <w:szCs w:val="22"/>
        </w:rPr>
        <w:fldChar w:fldCharType="separate"/>
      </w:r>
      <w:r w:rsidR="00BF1526">
        <w:rPr>
          <w:szCs w:val="22"/>
        </w:rPr>
        <w:t>Schedule 2</w:t>
      </w:r>
      <w:r w:rsidR="00D37DD4">
        <w:rPr>
          <w:szCs w:val="22"/>
        </w:rPr>
        <w:fldChar w:fldCharType="end"/>
      </w:r>
      <w:r w:rsidR="00D37DD4">
        <w:rPr>
          <w:szCs w:val="22"/>
        </w:rPr>
        <w:t xml:space="preserve"> </w:t>
      </w:r>
      <w:r>
        <w:rPr>
          <w:lang w:val="en-US"/>
        </w:rPr>
        <w:t xml:space="preserve">on condition that such </w:t>
      </w:r>
      <w:proofErr w:type="spellStart"/>
      <w:r>
        <w:rPr>
          <w:lang w:val="en-US"/>
        </w:rPr>
        <w:t>self</w:t>
      </w:r>
      <w:r w:rsidR="00B5169C">
        <w:rPr>
          <w:lang w:val="en-US"/>
        </w:rPr>
        <w:t xml:space="preserve"> </w:t>
      </w:r>
      <w:r>
        <w:rPr>
          <w:lang w:val="en-US"/>
        </w:rPr>
        <w:t>insurance</w:t>
      </w:r>
      <w:proofErr w:type="spellEnd"/>
      <w:r>
        <w:rPr>
          <w:lang w:val="en-US"/>
        </w:rPr>
        <w:t xml:space="preserve"> arrangements offer the appropriate levels of protection and are approved by the Authority in writing prior to the Commencement Date. </w:t>
      </w:r>
    </w:p>
    <w:p w:rsidR="0050262F" w:rsidRDefault="0050262F" w:rsidP="0050262F">
      <w:pPr>
        <w:pStyle w:val="MRheading2"/>
        <w:numPr>
          <w:ilvl w:val="1"/>
          <w:numId w:val="19"/>
        </w:numPr>
        <w:spacing w:line="240" w:lineRule="auto"/>
      </w:pPr>
      <w:r>
        <w:rPr>
          <w:lang w:val="en-US"/>
        </w:rPr>
        <w:t>T</w:t>
      </w:r>
      <w:r w:rsidRPr="00261A05">
        <w:rPr>
          <w:lang w:val="en-US"/>
        </w:rPr>
        <w:t xml:space="preserve">he amount of </w:t>
      </w:r>
      <w:r>
        <w:rPr>
          <w:lang w:val="en-US"/>
        </w:rPr>
        <w:t xml:space="preserve">any indemnity </w:t>
      </w:r>
      <w:r w:rsidRPr="00261A05">
        <w:rPr>
          <w:lang w:val="en-US"/>
        </w:rPr>
        <w:t xml:space="preserve">cover </w:t>
      </w:r>
      <w:r>
        <w:rPr>
          <w:lang w:val="en-US"/>
        </w:rPr>
        <w:t xml:space="preserve">and/or </w:t>
      </w:r>
      <w:proofErr w:type="spellStart"/>
      <w:r>
        <w:rPr>
          <w:lang w:val="en-US"/>
        </w:rPr>
        <w:t>self insurance</w:t>
      </w:r>
      <w:proofErr w:type="spellEnd"/>
      <w:r>
        <w:rPr>
          <w:lang w:val="en-US"/>
        </w:rPr>
        <w:t xml:space="preserve"> arrangements </w:t>
      </w:r>
      <w:r w:rsidRPr="00261A05">
        <w:rPr>
          <w:lang w:val="en-US"/>
        </w:rPr>
        <w:t xml:space="preserve">shall not relieve the </w:t>
      </w:r>
      <w:r>
        <w:rPr>
          <w:lang w:val="en-US"/>
        </w:rPr>
        <w:t>Supplier</w:t>
      </w:r>
      <w:r w:rsidRPr="00261A05">
        <w:rPr>
          <w:lang w:val="en-US"/>
        </w:rPr>
        <w:t xml:space="preserve"> of any liabilities under</w:t>
      </w:r>
      <w:r>
        <w:rPr>
          <w:lang w:val="en-US"/>
        </w:rPr>
        <w:t xml:space="preserve"> this Contract</w:t>
      </w:r>
      <w:r w:rsidRPr="00261A05">
        <w:rPr>
          <w:lang w:val="en-US"/>
        </w:rPr>
        <w:t xml:space="preserve">. It shall be the responsibility of the </w:t>
      </w:r>
      <w:r>
        <w:rPr>
          <w:lang w:val="en-US"/>
        </w:rPr>
        <w:t>Supplier</w:t>
      </w:r>
      <w:r w:rsidRPr="00261A05">
        <w:rPr>
          <w:lang w:val="en-US"/>
        </w:rPr>
        <w:t xml:space="preserve"> to determine the amount of </w:t>
      </w:r>
      <w:r>
        <w:rPr>
          <w:lang w:val="en-US"/>
        </w:rPr>
        <w:t xml:space="preserve">indemnity and/or </w:t>
      </w:r>
      <w:proofErr w:type="spellStart"/>
      <w:r>
        <w:rPr>
          <w:lang w:val="en-US"/>
        </w:rPr>
        <w:t>self insurance</w:t>
      </w:r>
      <w:proofErr w:type="spellEnd"/>
      <w:r>
        <w:rPr>
          <w:lang w:val="en-US"/>
        </w:rPr>
        <w:t xml:space="preserve"> </w:t>
      </w:r>
      <w:r w:rsidRPr="00261A05">
        <w:rPr>
          <w:lang w:val="en-US"/>
        </w:rPr>
        <w:t xml:space="preserve">cover that will be adequate to enable </w:t>
      </w:r>
      <w:r>
        <w:rPr>
          <w:lang w:val="en-US"/>
        </w:rPr>
        <w:t>it to satisfy its potential liabilities under this Contract. Accordingly, t</w:t>
      </w:r>
      <w:r w:rsidRPr="006C213A">
        <w:t xml:space="preserve">he </w:t>
      </w:r>
      <w:r>
        <w:t>Supplier</w:t>
      </w:r>
      <w:r w:rsidRPr="006C213A">
        <w:t xml:space="preserve"> shall be liable to make </w:t>
      </w:r>
      <w:r w:rsidR="00445E47">
        <w:t>good any deficiency if</w:t>
      </w:r>
      <w:r w:rsidRPr="006C213A">
        <w:t xml:space="preserve"> the proceeds of any </w:t>
      </w:r>
      <w:r>
        <w:t xml:space="preserve">indemnity cover </w:t>
      </w:r>
      <w:r w:rsidR="00810B04">
        <w:t>and/or</w:t>
      </w:r>
      <w:r>
        <w:t xml:space="preserve"> </w:t>
      </w:r>
      <w:proofErr w:type="spellStart"/>
      <w:r>
        <w:t>self insurance</w:t>
      </w:r>
      <w:proofErr w:type="spellEnd"/>
      <w:r>
        <w:t xml:space="preserve"> arrangement is</w:t>
      </w:r>
      <w:r w:rsidRPr="006C213A">
        <w:t xml:space="preserve"> insufficient to cover the settlement of any claim</w:t>
      </w:r>
      <w:r>
        <w:t>.</w:t>
      </w:r>
    </w:p>
    <w:p w:rsidR="0050262F" w:rsidRPr="006C213A" w:rsidRDefault="0050262F" w:rsidP="0050262F">
      <w:pPr>
        <w:pStyle w:val="MRheading2"/>
        <w:numPr>
          <w:ilvl w:val="1"/>
          <w:numId w:val="19"/>
        </w:numPr>
        <w:spacing w:line="240" w:lineRule="auto"/>
      </w:pPr>
      <w:r>
        <w:t>T</w:t>
      </w:r>
      <w:r w:rsidRPr="006C213A">
        <w:t xml:space="preserve">he </w:t>
      </w:r>
      <w:r>
        <w:t>Supplier</w:t>
      </w:r>
      <w:r w:rsidRPr="006C213A">
        <w:t xml:space="preserve"> warrants that it shall not take any action or fail to take any reasonable action or (in so far as it is reasonable and within its power) permit or allow others to take or fail to take any action, as a result of which </w:t>
      </w:r>
      <w:r>
        <w:t xml:space="preserve">its insurance cover </w:t>
      </w:r>
      <w:r w:rsidRPr="006C213A">
        <w:t>may be rendered void, voidable, unenforceable, or be suspended or impaired in whole or in part</w:t>
      </w:r>
      <w:r>
        <w:t>,</w:t>
      </w:r>
      <w:r w:rsidRPr="006C213A">
        <w:t xml:space="preserve"> or which may otherwise render any sum paid out under such </w:t>
      </w:r>
      <w:r>
        <w:t>insurances repayable</w:t>
      </w:r>
      <w:r w:rsidRPr="006C213A">
        <w:t xml:space="preserve"> in whole or in part.</w:t>
      </w:r>
    </w:p>
    <w:p w:rsidR="0050262F" w:rsidRPr="006C213A" w:rsidRDefault="0050262F" w:rsidP="0050262F">
      <w:pPr>
        <w:pStyle w:val="MRheading2"/>
        <w:numPr>
          <w:ilvl w:val="1"/>
          <w:numId w:val="2"/>
        </w:numPr>
        <w:spacing w:line="240" w:lineRule="auto"/>
      </w:pPr>
      <w:r w:rsidRPr="006C213A">
        <w:t xml:space="preserve">The </w:t>
      </w:r>
      <w:r>
        <w:t>Supplier</w:t>
      </w:r>
      <w:r w:rsidRPr="006C213A">
        <w:t xml:space="preserve"> shall </w:t>
      </w:r>
      <w:r>
        <w:t xml:space="preserve">from time to time and in any event within five (5) Business Days of written demand </w:t>
      </w:r>
      <w:r w:rsidRPr="006C213A">
        <w:t xml:space="preserve">provide documentary evidence to </w:t>
      </w:r>
      <w:r>
        <w:t xml:space="preserve">the Authority </w:t>
      </w:r>
      <w:r w:rsidRPr="006C213A">
        <w:t>that</w:t>
      </w:r>
      <w:r>
        <w:t xml:space="preserve"> insurance arrangements taken out by the Supplier pursuant to Clause </w:t>
      </w:r>
      <w:r>
        <w:fldChar w:fldCharType="begin"/>
      </w:r>
      <w:r>
        <w:instrText xml:space="preserve"> REF _Ref286067522 \r \h  \* MERGEFORMAT </w:instrText>
      </w:r>
      <w:r>
        <w:fldChar w:fldCharType="separate"/>
      </w:r>
      <w:r w:rsidR="00BF1526">
        <w:t>14</w:t>
      </w:r>
      <w:r>
        <w:fldChar w:fldCharType="end"/>
      </w:r>
      <w:r>
        <w:t xml:space="preserve"> </w:t>
      </w:r>
      <w:r w:rsidR="00D37DD4">
        <w:rPr>
          <w:lang w:val="en-US"/>
        </w:rPr>
        <w:t xml:space="preserve">of this </w:t>
      </w:r>
      <w:r w:rsidR="00D37DD4">
        <w:rPr>
          <w:szCs w:val="22"/>
        </w:rPr>
        <w:fldChar w:fldCharType="begin"/>
      </w:r>
      <w:r w:rsidR="00D37DD4">
        <w:rPr>
          <w:szCs w:val="22"/>
        </w:rPr>
        <w:instrText xml:space="preserve"> REF _Ref330459256 \r \h </w:instrText>
      </w:r>
      <w:r w:rsidR="00D37DD4">
        <w:rPr>
          <w:szCs w:val="22"/>
        </w:rPr>
      </w:r>
      <w:r w:rsidR="00D37DD4">
        <w:rPr>
          <w:szCs w:val="22"/>
        </w:rPr>
        <w:fldChar w:fldCharType="separate"/>
      </w:r>
      <w:r w:rsidR="00BF1526">
        <w:rPr>
          <w:szCs w:val="22"/>
        </w:rPr>
        <w:t>Schedule 2</w:t>
      </w:r>
      <w:r w:rsidR="00D37DD4">
        <w:rPr>
          <w:szCs w:val="22"/>
        </w:rPr>
        <w:fldChar w:fldCharType="end"/>
      </w:r>
      <w:r w:rsidR="00D37DD4">
        <w:rPr>
          <w:szCs w:val="22"/>
        </w:rPr>
        <w:t xml:space="preserve"> </w:t>
      </w:r>
      <w:r>
        <w:t>and the Key Provisions are fully maintained and that any premiums on them and/or contributions in respect of them (if any) are fully paid.</w:t>
      </w:r>
    </w:p>
    <w:p w:rsidR="0050262F" w:rsidRPr="006C213A" w:rsidRDefault="0050262F" w:rsidP="0050262F">
      <w:pPr>
        <w:pStyle w:val="MRheading2"/>
        <w:numPr>
          <w:ilvl w:val="1"/>
          <w:numId w:val="2"/>
        </w:numPr>
        <w:spacing w:line="240" w:lineRule="auto"/>
      </w:pPr>
      <w:r>
        <w:t>Upon the expiry or earlier termination of this Contract, t</w:t>
      </w:r>
      <w:r w:rsidRPr="006C213A">
        <w:t xml:space="preserve">he </w:t>
      </w:r>
      <w:r>
        <w:t>Supplier</w:t>
      </w:r>
      <w:r w:rsidRPr="006C213A">
        <w:t xml:space="preserve"> shall </w:t>
      </w:r>
      <w:r>
        <w:t xml:space="preserve">ensure that any </w:t>
      </w:r>
      <w:proofErr w:type="spellStart"/>
      <w:r>
        <w:t>ongoing</w:t>
      </w:r>
      <w:proofErr w:type="spellEnd"/>
      <w:r>
        <w:t xml:space="preserve"> liability it has or may have arising out of this Contract shall continue to be the subject of appropriate indemnity arrangements for the</w:t>
      </w:r>
      <w:r w:rsidRPr="006C213A">
        <w:t xml:space="preserve"> period of </w:t>
      </w:r>
      <w:r>
        <w:t>twenty one (</w:t>
      </w:r>
      <w:r w:rsidRPr="006C213A">
        <w:t>21</w:t>
      </w:r>
      <w:r>
        <w:t>)</w:t>
      </w:r>
      <w:r w:rsidRPr="006C213A">
        <w:t xml:space="preserve"> years </w:t>
      </w:r>
      <w:r>
        <w:t xml:space="preserve">from </w:t>
      </w:r>
      <w:r w:rsidRPr="006C213A">
        <w:t xml:space="preserve">termination or expiry of this </w:t>
      </w:r>
      <w:r>
        <w:t>Contract or until such earlier date as that liability may reasonably be considered to have ceased to exist</w:t>
      </w:r>
      <w:r w:rsidRPr="006C213A">
        <w:t>.</w:t>
      </w:r>
    </w:p>
    <w:p w:rsidR="00AF29CC" w:rsidRDefault="00AF29CC" w:rsidP="00AF29CC">
      <w:pPr>
        <w:pStyle w:val="MRheading1"/>
        <w:numPr>
          <w:ilvl w:val="0"/>
          <w:numId w:val="2"/>
        </w:numPr>
        <w:spacing w:line="240" w:lineRule="auto"/>
        <w:rPr>
          <w:lang w:val="en-US"/>
        </w:rPr>
      </w:pPr>
      <w:bookmarkStart w:id="444" w:name="_Toc290398303"/>
      <w:bookmarkStart w:id="445" w:name="_Toc312422917"/>
      <w:bookmarkStart w:id="446" w:name="_Ref323649500"/>
      <w:bookmarkStart w:id="447" w:name="_Ref283300380"/>
      <w:bookmarkEnd w:id="437"/>
      <w:bookmarkEnd w:id="438"/>
      <w:bookmarkEnd w:id="439"/>
      <w:bookmarkEnd w:id="440"/>
      <w:bookmarkEnd w:id="441"/>
      <w:r w:rsidRPr="001E30DB">
        <w:rPr>
          <w:w w:val="0"/>
        </w:rPr>
        <w:t>Term and termination</w:t>
      </w:r>
      <w:bookmarkStart w:id="448" w:name="Page_77"/>
      <w:bookmarkEnd w:id="444"/>
      <w:bookmarkEnd w:id="445"/>
      <w:bookmarkEnd w:id="446"/>
      <w:bookmarkEnd w:id="448"/>
    </w:p>
    <w:p w:rsidR="00AF29CC" w:rsidRDefault="00AF29CC" w:rsidP="00AF29CC">
      <w:pPr>
        <w:pStyle w:val="MRheading2"/>
        <w:numPr>
          <w:ilvl w:val="1"/>
          <w:numId w:val="20"/>
        </w:numPr>
        <w:spacing w:line="240" w:lineRule="auto"/>
        <w:rPr>
          <w:lang w:val="en-US"/>
        </w:rPr>
      </w:pPr>
      <w:bookmarkStart w:id="449" w:name="_Toc303949971"/>
      <w:bookmarkStart w:id="450" w:name="_Toc303950738"/>
      <w:bookmarkStart w:id="451" w:name="_Toc303951518"/>
      <w:bookmarkStart w:id="452" w:name="_Toc304135601"/>
      <w:r w:rsidRPr="00E430B9">
        <w:rPr>
          <w:lang w:val="en-US"/>
        </w:rPr>
        <w:t xml:space="preserve">This </w:t>
      </w:r>
      <w:r w:rsidR="00EC7E5E" w:rsidRPr="00EE4D6A">
        <w:rPr>
          <w:rFonts w:cs="Arial"/>
        </w:rPr>
        <w:t>Contract</w:t>
      </w:r>
      <w:r w:rsidRPr="00E430B9">
        <w:rPr>
          <w:lang w:val="en-US"/>
        </w:rPr>
        <w:t xml:space="preserve"> shall commence on the Commencement Date and</w:t>
      </w:r>
      <w:r w:rsidR="00781DEE">
        <w:rPr>
          <w:lang w:val="en-US"/>
        </w:rPr>
        <w:t>,</w:t>
      </w:r>
      <w:r w:rsidRPr="00E430B9">
        <w:rPr>
          <w:lang w:val="en-US"/>
        </w:rPr>
        <w:t xml:space="preserve"> unless terminated </w:t>
      </w:r>
      <w:r w:rsidRPr="00E430B9">
        <w:rPr>
          <w:lang w:val="en-US"/>
        </w:rPr>
        <w:br/>
        <w:t xml:space="preserve">earlier in accordance with the terms of this </w:t>
      </w:r>
      <w:r w:rsidR="00EC7E5E" w:rsidRPr="00EE4D6A">
        <w:rPr>
          <w:rFonts w:cs="Arial"/>
        </w:rPr>
        <w:t>Contract</w:t>
      </w:r>
      <w:r w:rsidR="00EC7E5E" w:rsidRPr="00E430B9">
        <w:rPr>
          <w:lang w:val="en-US"/>
        </w:rPr>
        <w:t xml:space="preserve"> </w:t>
      </w:r>
      <w:r w:rsidRPr="00E430B9">
        <w:rPr>
          <w:lang w:val="en-US"/>
        </w:rPr>
        <w:t>or the general law, shall continue until the end of the Term.</w:t>
      </w:r>
      <w:bookmarkEnd w:id="449"/>
      <w:bookmarkEnd w:id="450"/>
      <w:bookmarkEnd w:id="451"/>
      <w:bookmarkEnd w:id="452"/>
      <w:r w:rsidRPr="00E430B9">
        <w:rPr>
          <w:lang w:val="en-US"/>
        </w:rPr>
        <w:t xml:space="preserve">  </w:t>
      </w:r>
    </w:p>
    <w:p w:rsidR="00AF29CC" w:rsidRDefault="00AF29CC" w:rsidP="00AF29CC">
      <w:pPr>
        <w:pStyle w:val="MRheading2"/>
        <w:numPr>
          <w:ilvl w:val="1"/>
          <w:numId w:val="2"/>
        </w:numPr>
        <w:spacing w:line="240" w:lineRule="auto"/>
        <w:rPr>
          <w:w w:val="0"/>
        </w:rPr>
      </w:pPr>
      <w:bookmarkStart w:id="453" w:name="_Toc303949972"/>
      <w:bookmarkStart w:id="454" w:name="_Toc303950739"/>
      <w:bookmarkStart w:id="455" w:name="_Toc303951519"/>
      <w:bookmarkStart w:id="456" w:name="_Toc304135602"/>
      <w:bookmarkStart w:id="457" w:name="_Ref313009768"/>
      <w:bookmarkStart w:id="458" w:name="_Ref318790784"/>
      <w:bookmarkStart w:id="459" w:name="_Ref351021433"/>
      <w:bookmarkStart w:id="460" w:name="_Ref261971971"/>
      <w:bookmarkStart w:id="461" w:name="_Toc303949973"/>
      <w:bookmarkStart w:id="462" w:name="_Toc303950740"/>
      <w:bookmarkStart w:id="463" w:name="_Toc303951520"/>
      <w:bookmarkStart w:id="464" w:name="_Toc304135603"/>
      <w:r>
        <w:rPr>
          <w:w w:val="0"/>
        </w:rPr>
        <w:t xml:space="preserve">The Authority </w:t>
      </w:r>
      <w:r w:rsidRPr="002C128B">
        <w:rPr>
          <w:w w:val="0"/>
        </w:rPr>
        <w:t xml:space="preserve">shall be entitled to extend the Term </w:t>
      </w:r>
      <w:r>
        <w:rPr>
          <w:w w:val="0"/>
        </w:rPr>
        <w:t xml:space="preserve">on one or more occasions </w:t>
      </w:r>
      <w:r w:rsidRPr="002C128B">
        <w:rPr>
          <w:w w:val="0"/>
        </w:rPr>
        <w:t xml:space="preserve">by giving the </w:t>
      </w:r>
      <w:r>
        <w:rPr>
          <w:w w:val="0"/>
        </w:rPr>
        <w:t xml:space="preserve">Supplier </w:t>
      </w:r>
      <w:r w:rsidR="00770C5A">
        <w:rPr>
          <w:w w:val="0"/>
        </w:rPr>
        <w:t>written notice no less tha</w:t>
      </w:r>
      <w:r w:rsidRPr="002C128B">
        <w:rPr>
          <w:w w:val="0"/>
        </w:rPr>
        <w:t xml:space="preserve">n </w:t>
      </w:r>
      <w:r w:rsidR="00851533">
        <w:rPr>
          <w:w w:val="0"/>
        </w:rPr>
        <w:t>one</w:t>
      </w:r>
      <w:r w:rsidRPr="002C128B">
        <w:rPr>
          <w:w w:val="0"/>
        </w:rPr>
        <w:t xml:space="preserve"> (</w:t>
      </w:r>
      <w:r w:rsidR="00851533">
        <w:rPr>
          <w:w w:val="0"/>
        </w:rPr>
        <w:t>1</w:t>
      </w:r>
      <w:r w:rsidRPr="002C128B">
        <w:rPr>
          <w:w w:val="0"/>
        </w:rPr>
        <w:t xml:space="preserve">) months prior to the date on which this </w:t>
      </w:r>
      <w:r w:rsidR="00EC7E5E" w:rsidRPr="00EE4D6A">
        <w:rPr>
          <w:rFonts w:cs="Arial"/>
        </w:rPr>
        <w:t>Contract</w:t>
      </w:r>
      <w:r w:rsidR="00EC7E5E" w:rsidRPr="002C128B">
        <w:rPr>
          <w:w w:val="0"/>
        </w:rPr>
        <w:t xml:space="preserve"> </w:t>
      </w:r>
      <w:r w:rsidRPr="002C128B">
        <w:rPr>
          <w:w w:val="0"/>
        </w:rPr>
        <w:t xml:space="preserve">would otherwise have </w:t>
      </w:r>
      <w:r>
        <w:rPr>
          <w:w w:val="0"/>
        </w:rPr>
        <w:t xml:space="preserve">expired, provided that the duration of this </w:t>
      </w:r>
      <w:r w:rsidR="00EC7E5E" w:rsidRPr="00EE4D6A">
        <w:rPr>
          <w:rFonts w:cs="Arial"/>
        </w:rPr>
        <w:t>Contract</w:t>
      </w:r>
      <w:r w:rsidR="00EC7E5E">
        <w:rPr>
          <w:w w:val="0"/>
        </w:rPr>
        <w:t xml:space="preserve"> </w:t>
      </w:r>
      <w:r>
        <w:rPr>
          <w:w w:val="0"/>
        </w:rPr>
        <w:t>shall be no longer than the total term specified in the Key Provisions</w:t>
      </w:r>
      <w:r w:rsidRPr="002C128B">
        <w:rPr>
          <w:w w:val="0"/>
        </w:rPr>
        <w:t>.</w:t>
      </w:r>
      <w:bookmarkEnd w:id="453"/>
      <w:bookmarkEnd w:id="454"/>
      <w:bookmarkEnd w:id="455"/>
      <w:bookmarkEnd w:id="456"/>
      <w:bookmarkEnd w:id="457"/>
      <w:bookmarkEnd w:id="458"/>
      <w:bookmarkEnd w:id="459"/>
      <w:r w:rsidRPr="002C128B">
        <w:rPr>
          <w:w w:val="0"/>
        </w:rPr>
        <w:t xml:space="preserve"> </w:t>
      </w:r>
    </w:p>
    <w:p w:rsidR="0050262F" w:rsidRDefault="0050262F" w:rsidP="0050262F">
      <w:pPr>
        <w:pStyle w:val="MRheading2"/>
        <w:numPr>
          <w:ilvl w:val="1"/>
          <w:numId w:val="2"/>
        </w:numPr>
        <w:spacing w:line="240" w:lineRule="auto"/>
        <w:rPr>
          <w:w w:val="0"/>
          <w:szCs w:val="22"/>
        </w:rPr>
      </w:pPr>
      <w:bookmarkStart w:id="465" w:name="_Ref348702851"/>
      <w:bookmarkStart w:id="466" w:name="_Ref323826028"/>
      <w:r w:rsidRPr="007E5273">
        <w:rPr>
          <w:w w:val="0"/>
          <w:szCs w:val="22"/>
        </w:rPr>
        <w:t xml:space="preserve">In the case of a </w:t>
      </w:r>
      <w:r>
        <w:rPr>
          <w:w w:val="0"/>
          <w:szCs w:val="22"/>
        </w:rPr>
        <w:t xml:space="preserve">breach </w:t>
      </w:r>
      <w:r w:rsidRPr="007E5273">
        <w:rPr>
          <w:w w:val="0"/>
          <w:szCs w:val="22"/>
        </w:rPr>
        <w:t xml:space="preserve">of </w:t>
      </w:r>
      <w:r>
        <w:rPr>
          <w:w w:val="0"/>
          <w:szCs w:val="22"/>
        </w:rPr>
        <w:t xml:space="preserve">any of the terms of </w:t>
      </w:r>
      <w:r w:rsidRPr="007E5273">
        <w:rPr>
          <w:w w:val="0"/>
          <w:szCs w:val="22"/>
        </w:rPr>
        <w:t xml:space="preserve">this </w:t>
      </w:r>
      <w:r>
        <w:rPr>
          <w:w w:val="0"/>
          <w:szCs w:val="22"/>
        </w:rPr>
        <w:t>Contract by either Party that is capable of remedy (including, without limitation any breach of any KPI</w:t>
      </w:r>
      <w:r w:rsidR="00D70D10">
        <w:rPr>
          <w:w w:val="0"/>
          <w:szCs w:val="22"/>
        </w:rPr>
        <w:t xml:space="preserve"> or Service Level</w:t>
      </w:r>
      <w:r>
        <w:rPr>
          <w:w w:val="0"/>
          <w:szCs w:val="22"/>
        </w:rPr>
        <w:t xml:space="preserve"> and any failure to pay any sums due under this Contract)</w:t>
      </w:r>
      <w:r w:rsidRPr="007E5273">
        <w:rPr>
          <w:w w:val="0"/>
          <w:szCs w:val="22"/>
        </w:rPr>
        <w:t xml:space="preserve">, the </w:t>
      </w:r>
      <w:r>
        <w:rPr>
          <w:w w:val="0"/>
          <w:szCs w:val="22"/>
        </w:rPr>
        <w:t xml:space="preserve">non-breaching Party </w:t>
      </w:r>
      <w:r w:rsidRPr="007E5273">
        <w:rPr>
          <w:w w:val="0"/>
          <w:szCs w:val="22"/>
        </w:rPr>
        <w:t>shall</w:t>
      </w:r>
      <w:r>
        <w:rPr>
          <w:w w:val="0"/>
          <w:szCs w:val="22"/>
        </w:rPr>
        <w:t>, without prejudice to its other rights and remedies under this Contract,</w:t>
      </w:r>
      <w:r w:rsidRPr="007E5273">
        <w:rPr>
          <w:w w:val="0"/>
          <w:szCs w:val="22"/>
        </w:rPr>
        <w:t xml:space="preserve"> </w:t>
      </w:r>
      <w:r w:rsidR="00B95335">
        <w:rPr>
          <w:w w:val="0"/>
          <w:szCs w:val="22"/>
        </w:rPr>
        <w:t xml:space="preserve">issue notice of the breach and </w:t>
      </w:r>
      <w:r w:rsidRPr="007E5273">
        <w:rPr>
          <w:w w:val="0"/>
          <w:szCs w:val="22"/>
        </w:rPr>
        <w:t xml:space="preserve">allow the </w:t>
      </w:r>
      <w:r>
        <w:rPr>
          <w:w w:val="0"/>
          <w:szCs w:val="22"/>
        </w:rPr>
        <w:t xml:space="preserve">Party in breach </w:t>
      </w:r>
      <w:r w:rsidRPr="007E5273">
        <w:rPr>
          <w:w w:val="0"/>
          <w:szCs w:val="22"/>
        </w:rPr>
        <w:t xml:space="preserve">the opportunity to </w:t>
      </w:r>
      <w:r>
        <w:rPr>
          <w:w w:val="0"/>
          <w:szCs w:val="22"/>
        </w:rPr>
        <w:t>remedy such breach in the first instance</w:t>
      </w:r>
      <w:r w:rsidR="006A662E">
        <w:rPr>
          <w:w w:val="0"/>
          <w:szCs w:val="22"/>
        </w:rPr>
        <w:t xml:space="preserve"> </w:t>
      </w:r>
      <w:r>
        <w:rPr>
          <w:w w:val="0"/>
          <w:szCs w:val="22"/>
        </w:rPr>
        <w:t xml:space="preserve"> </w:t>
      </w:r>
      <w:r w:rsidRPr="007E5273">
        <w:rPr>
          <w:w w:val="0"/>
          <w:szCs w:val="22"/>
        </w:rPr>
        <w:t xml:space="preserve">via a </w:t>
      </w:r>
      <w:r>
        <w:rPr>
          <w:w w:val="0"/>
          <w:szCs w:val="22"/>
        </w:rPr>
        <w:t>remedial proposal put forward by</w:t>
      </w:r>
      <w:r w:rsidRPr="007E5273">
        <w:rPr>
          <w:w w:val="0"/>
          <w:szCs w:val="22"/>
        </w:rPr>
        <w:t xml:space="preserve"> the </w:t>
      </w:r>
      <w:r>
        <w:rPr>
          <w:w w:val="0"/>
          <w:szCs w:val="22"/>
        </w:rPr>
        <w:t xml:space="preserve">Party in breach </w:t>
      </w:r>
      <w:r w:rsidRPr="007E5273">
        <w:rPr>
          <w:w w:val="0"/>
          <w:szCs w:val="22"/>
        </w:rPr>
        <w:t>(“</w:t>
      </w:r>
      <w:r>
        <w:rPr>
          <w:b/>
          <w:w w:val="0"/>
          <w:szCs w:val="22"/>
        </w:rPr>
        <w:t>Remedial</w:t>
      </w:r>
      <w:r w:rsidRPr="007E5273">
        <w:rPr>
          <w:b/>
          <w:w w:val="0"/>
          <w:szCs w:val="22"/>
        </w:rPr>
        <w:t xml:space="preserve"> P</w:t>
      </w:r>
      <w:r>
        <w:rPr>
          <w:b/>
          <w:w w:val="0"/>
          <w:szCs w:val="22"/>
        </w:rPr>
        <w:t>roposal</w:t>
      </w:r>
      <w:r w:rsidRPr="007E5273">
        <w:rPr>
          <w:w w:val="0"/>
          <w:szCs w:val="22"/>
        </w:rPr>
        <w:t xml:space="preserve">”) </w:t>
      </w:r>
      <w:r>
        <w:rPr>
          <w:w w:val="0"/>
          <w:szCs w:val="22"/>
        </w:rPr>
        <w:t>before exercising any right to terminate this Contract</w:t>
      </w:r>
      <w:r w:rsidR="006A662E">
        <w:rPr>
          <w:w w:val="0"/>
          <w:szCs w:val="22"/>
        </w:rPr>
        <w:t>.</w:t>
      </w:r>
      <w:r>
        <w:rPr>
          <w:w w:val="0"/>
          <w:szCs w:val="22"/>
        </w:rPr>
        <w:t xml:space="preserve"> </w:t>
      </w:r>
      <w:proofErr w:type="gramStart"/>
      <w:r>
        <w:rPr>
          <w:w w:val="0"/>
          <w:szCs w:val="22"/>
        </w:rPr>
        <w:t>in</w:t>
      </w:r>
      <w:proofErr w:type="gramEnd"/>
      <w:r>
        <w:rPr>
          <w:w w:val="0"/>
          <w:szCs w:val="22"/>
        </w:rPr>
        <w:t xml:space="preserve"> accordance with Clause </w:t>
      </w:r>
      <w:r>
        <w:rPr>
          <w:w w:val="0"/>
          <w:szCs w:val="22"/>
        </w:rPr>
        <w:fldChar w:fldCharType="begin"/>
      </w:r>
      <w:r>
        <w:rPr>
          <w:w w:val="0"/>
          <w:szCs w:val="22"/>
        </w:rPr>
        <w:instrText xml:space="preserve"> REF _Ref348701892 \r \h </w:instrText>
      </w:r>
      <w:r>
        <w:rPr>
          <w:w w:val="0"/>
          <w:szCs w:val="22"/>
        </w:rPr>
      </w:r>
      <w:r>
        <w:rPr>
          <w:w w:val="0"/>
          <w:szCs w:val="22"/>
        </w:rPr>
        <w:fldChar w:fldCharType="separate"/>
      </w:r>
      <w:r w:rsidR="00BF1526">
        <w:rPr>
          <w:w w:val="0"/>
          <w:szCs w:val="22"/>
        </w:rPr>
        <w:t>15.4.1(ii)</w:t>
      </w:r>
      <w:r>
        <w:rPr>
          <w:w w:val="0"/>
          <w:szCs w:val="22"/>
        </w:rPr>
        <w:fldChar w:fldCharType="end"/>
      </w:r>
      <w:r>
        <w:rPr>
          <w:w w:val="0"/>
          <w:szCs w:val="22"/>
        </w:rPr>
        <w:t xml:space="preserve"> of this</w:t>
      </w:r>
      <w:r w:rsidR="00992EFB">
        <w:rPr>
          <w:w w:val="0"/>
          <w:szCs w:val="22"/>
        </w:rPr>
        <w:t xml:space="preserve"> </w:t>
      </w:r>
      <w:r w:rsidR="00992EFB">
        <w:rPr>
          <w:szCs w:val="22"/>
        </w:rPr>
        <w:fldChar w:fldCharType="begin"/>
      </w:r>
      <w:r w:rsidR="00992EFB">
        <w:rPr>
          <w:szCs w:val="22"/>
        </w:rPr>
        <w:instrText xml:space="preserve"> REF _Ref330459256 \r \h </w:instrText>
      </w:r>
      <w:r w:rsidR="00992EFB">
        <w:rPr>
          <w:szCs w:val="22"/>
        </w:rPr>
      </w:r>
      <w:r w:rsidR="00992EFB">
        <w:rPr>
          <w:szCs w:val="22"/>
        </w:rPr>
        <w:fldChar w:fldCharType="separate"/>
      </w:r>
      <w:r w:rsidR="00BF1526">
        <w:rPr>
          <w:szCs w:val="22"/>
        </w:rPr>
        <w:t>Schedule 2</w:t>
      </w:r>
      <w:r w:rsidR="00992EFB">
        <w:rPr>
          <w:szCs w:val="22"/>
        </w:rPr>
        <w:fldChar w:fldCharType="end"/>
      </w:r>
      <w:r>
        <w:rPr>
          <w:w w:val="0"/>
          <w:szCs w:val="22"/>
        </w:rPr>
        <w:t xml:space="preserve">. </w:t>
      </w:r>
      <w:r w:rsidRPr="007E5273">
        <w:rPr>
          <w:w w:val="0"/>
          <w:szCs w:val="22"/>
        </w:rPr>
        <w:t xml:space="preserve">Such </w:t>
      </w:r>
      <w:r>
        <w:rPr>
          <w:w w:val="0"/>
          <w:szCs w:val="22"/>
        </w:rPr>
        <w:t>Remedial Proposal</w:t>
      </w:r>
      <w:r w:rsidRPr="007E5273">
        <w:rPr>
          <w:w w:val="0"/>
          <w:szCs w:val="22"/>
        </w:rPr>
        <w:t xml:space="preserve"> must be agreed with the </w:t>
      </w:r>
      <w:r>
        <w:rPr>
          <w:w w:val="0"/>
          <w:szCs w:val="22"/>
        </w:rPr>
        <w:t xml:space="preserve">non-breaching Party </w:t>
      </w:r>
      <w:r w:rsidRPr="007E5273">
        <w:rPr>
          <w:w w:val="0"/>
          <w:szCs w:val="22"/>
        </w:rPr>
        <w:t xml:space="preserve">(such agreement not to be unreasonably withheld or delayed) and must be implemented </w:t>
      </w:r>
      <w:r>
        <w:rPr>
          <w:w w:val="0"/>
          <w:szCs w:val="22"/>
        </w:rPr>
        <w:t xml:space="preserve">by the Party in breach </w:t>
      </w:r>
      <w:r w:rsidRPr="007E5273">
        <w:rPr>
          <w:w w:val="0"/>
          <w:szCs w:val="22"/>
        </w:rPr>
        <w:t xml:space="preserve">in accordance with the timescales referred to in the agreed </w:t>
      </w:r>
      <w:r>
        <w:rPr>
          <w:w w:val="0"/>
          <w:szCs w:val="22"/>
        </w:rPr>
        <w:t>Remedial Proposal</w:t>
      </w:r>
      <w:r w:rsidRPr="007E5273">
        <w:rPr>
          <w:w w:val="0"/>
          <w:szCs w:val="22"/>
        </w:rPr>
        <w:t xml:space="preserve">. </w:t>
      </w:r>
      <w:r>
        <w:rPr>
          <w:w w:val="0"/>
          <w:szCs w:val="22"/>
        </w:rPr>
        <w:t xml:space="preserve">Once </w:t>
      </w:r>
      <w:r>
        <w:rPr>
          <w:w w:val="0"/>
          <w:szCs w:val="22"/>
        </w:rPr>
        <w:lastRenderedPageBreak/>
        <w:t>agreed, any changes to a Remedial Proposal must be approved by the Parties in writing. Any failure by the Party in breach</w:t>
      </w:r>
      <w:r w:rsidRPr="007E5273">
        <w:rPr>
          <w:w w:val="0"/>
          <w:szCs w:val="22"/>
        </w:rPr>
        <w:t xml:space="preserve"> to</w:t>
      </w:r>
      <w:r>
        <w:rPr>
          <w:w w:val="0"/>
          <w:szCs w:val="22"/>
        </w:rPr>
        <w:t>:</w:t>
      </w:r>
      <w:bookmarkEnd w:id="465"/>
    </w:p>
    <w:p w:rsidR="0050262F" w:rsidRPr="008B2071" w:rsidRDefault="0050262F" w:rsidP="008F0FD9">
      <w:pPr>
        <w:pStyle w:val="MRheading2"/>
        <w:numPr>
          <w:ilvl w:val="2"/>
          <w:numId w:val="2"/>
        </w:numPr>
        <w:spacing w:line="240" w:lineRule="auto"/>
        <w:rPr>
          <w:w w:val="0"/>
        </w:rPr>
      </w:pPr>
      <w:r>
        <w:rPr>
          <w:w w:val="0"/>
        </w:rPr>
        <w:t xml:space="preserve">put forward and </w:t>
      </w:r>
      <w:r w:rsidRPr="008B2071">
        <w:rPr>
          <w:w w:val="0"/>
        </w:rPr>
        <w:t xml:space="preserve">agree a </w:t>
      </w:r>
      <w:r>
        <w:rPr>
          <w:w w:val="0"/>
        </w:rPr>
        <w:t>Remedial Proposal</w:t>
      </w:r>
      <w:r w:rsidRPr="008B2071">
        <w:rPr>
          <w:w w:val="0"/>
        </w:rPr>
        <w:t xml:space="preserve"> with </w:t>
      </w:r>
      <w:r>
        <w:rPr>
          <w:w w:val="0"/>
        </w:rPr>
        <w:t>the non-breaching Party</w:t>
      </w:r>
      <w:r w:rsidRPr="008B2071">
        <w:rPr>
          <w:w w:val="0"/>
        </w:rPr>
        <w:t xml:space="preserve"> </w:t>
      </w:r>
      <w:r>
        <w:rPr>
          <w:w w:val="0"/>
        </w:rPr>
        <w:t xml:space="preserve">in relation to the relevant default or breach </w:t>
      </w:r>
      <w:r w:rsidRPr="008B2071">
        <w:rPr>
          <w:w w:val="0"/>
        </w:rPr>
        <w:t xml:space="preserve">within a period </w:t>
      </w:r>
      <w:r w:rsidR="00781DEE">
        <w:rPr>
          <w:w w:val="0"/>
        </w:rPr>
        <w:t xml:space="preserve">of </w:t>
      </w:r>
      <w:r>
        <w:rPr>
          <w:w w:val="0"/>
        </w:rPr>
        <w:t>ten (</w:t>
      </w:r>
      <w:r w:rsidRPr="00284D2A">
        <w:rPr>
          <w:w w:val="0"/>
        </w:rPr>
        <w:t>10</w:t>
      </w:r>
      <w:r>
        <w:rPr>
          <w:w w:val="0"/>
        </w:rPr>
        <w:t>)</w:t>
      </w:r>
      <w:r w:rsidRPr="00284D2A">
        <w:rPr>
          <w:w w:val="0"/>
        </w:rPr>
        <w:t xml:space="preserve"> Business Days</w:t>
      </w:r>
      <w:r w:rsidRPr="008B2071">
        <w:rPr>
          <w:w w:val="0"/>
        </w:rPr>
        <w:t xml:space="preserve"> </w:t>
      </w:r>
      <w:r>
        <w:rPr>
          <w:w w:val="0"/>
        </w:rPr>
        <w:t xml:space="preserve">(or such other period as the non-breaching Party may agree in writing) </w:t>
      </w:r>
      <w:r w:rsidRPr="008B2071">
        <w:rPr>
          <w:w w:val="0"/>
        </w:rPr>
        <w:t>from</w:t>
      </w:r>
      <w:r>
        <w:rPr>
          <w:w w:val="0"/>
        </w:rPr>
        <w:t xml:space="preserve"> written notification of the relevant default or breach from the non-breaching Party</w:t>
      </w:r>
      <w:r w:rsidR="004F1DB7">
        <w:rPr>
          <w:w w:val="0"/>
        </w:rPr>
        <w:t xml:space="preserve">; </w:t>
      </w:r>
    </w:p>
    <w:p w:rsidR="0050262F" w:rsidRPr="008B2071" w:rsidRDefault="0050262F" w:rsidP="008F0FD9">
      <w:pPr>
        <w:pStyle w:val="MRheading2"/>
        <w:numPr>
          <w:ilvl w:val="2"/>
          <w:numId w:val="2"/>
        </w:numPr>
        <w:spacing w:line="240" w:lineRule="auto"/>
        <w:rPr>
          <w:w w:val="0"/>
        </w:rPr>
      </w:pPr>
      <w:r w:rsidRPr="008B2071">
        <w:rPr>
          <w:w w:val="0"/>
        </w:rPr>
        <w:t xml:space="preserve">comply with such </w:t>
      </w:r>
      <w:r>
        <w:rPr>
          <w:w w:val="0"/>
        </w:rPr>
        <w:t>Remedial Proposal</w:t>
      </w:r>
      <w:r w:rsidRPr="008B2071">
        <w:rPr>
          <w:w w:val="0"/>
        </w:rPr>
        <w:t xml:space="preserve"> (including, without limitation</w:t>
      </w:r>
      <w:r w:rsidR="00C14B08">
        <w:rPr>
          <w:w w:val="0"/>
        </w:rPr>
        <w:t>,</w:t>
      </w:r>
      <w:r w:rsidRPr="008B2071">
        <w:rPr>
          <w:w w:val="0"/>
        </w:rPr>
        <w:t xml:space="preserve"> as to it</w:t>
      </w:r>
      <w:r>
        <w:rPr>
          <w:w w:val="0"/>
        </w:rPr>
        <w:t>s</w:t>
      </w:r>
      <w:r w:rsidRPr="008B2071">
        <w:rPr>
          <w:w w:val="0"/>
        </w:rPr>
        <w:t xml:space="preserve"> timescales for implementation</w:t>
      </w:r>
      <w:r>
        <w:rPr>
          <w:w w:val="0"/>
        </w:rPr>
        <w:t>, which shall be thirty (30) days unless otherwise agreed b</w:t>
      </w:r>
      <w:r w:rsidR="008A223E">
        <w:rPr>
          <w:w w:val="0"/>
        </w:rPr>
        <w:t>etween</w:t>
      </w:r>
      <w:r>
        <w:rPr>
          <w:w w:val="0"/>
        </w:rPr>
        <w:t xml:space="preserve"> the Part</w:t>
      </w:r>
      <w:r w:rsidR="008A223E">
        <w:rPr>
          <w:w w:val="0"/>
        </w:rPr>
        <w:t>ies</w:t>
      </w:r>
      <w:r w:rsidRPr="008B2071">
        <w:rPr>
          <w:w w:val="0"/>
        </w:rPr>
        <w:t>); and/or</w:t>
      </w:r>
    </w:p>
    <w:p w:rsidR="0050262F" w:rsidRPr="008B2071" w:rsidRDefault="0050262F" w:rsidP="008F0FD9">
      <w:pPr>
        <w:pStyle w:val="MRheading2"/>
        <w:numPr>
          <w:ilvl w:val="2"/>
          <w:numId w:val="2"/>
        </w:numPr>
        <w:spacing w:line="240" w:lineRule="auto"/>
        <w:rPr>
          <w:w w:val="0"/>
        </w:rPr>
      </w:pPr>
      <w:r w:rsidRPr="008B2071">
        <w:rPr>
          <w:w w:val="0"/>
        </w:rPr>
        <w:t xml:space="preserve">remedy the default or breach notwithstanding the implementation of such </w:t>
      </w:r>
      <w:r>
        <w:rPr>
          <w:w w:val="0"/>
        </w:rPr>
        <w:t>Remedial Proposal</w:t>
      </w:r>
      <w:r w:rsidRPr="008B2071">
        <w:rPr>
          <w:w w:val="0"/>
        </w:rPr>
        <w:t xml:space="preserve"> in accordance with the agreed timescales for implementation</w:t>
      </w:r>
      <w:r>
        <w:rPr>
          <w:w w:val="0"/>
        </w:rPr>
        <w:t>,</w:t>
      </w:r>
      <w:r w:rsidRPr="008B2071">
        <w:rPr>
          <w:w w:val="0"/>
        </w:rPr>
        <w:t xml:space="preserve"> </w:t>
      </w:r>
    </w:p>
    <w:p w:rsidR="0050262F" w:rsidRPr="008B2071" w:rsidRDefault="0050262F" w:rsidP="0050262F">
      <w:pPr>
        <w:pStyle w:val="MRNumberedHeading3"/>
        <w:numPr>
          <w:ilvl w:val="0"/>
          <w:numId w:val="0"/>
        </w:numPr>
        <w:spacing w:line="240" w:lineRule="auto"/>
        <w:ind w:left="624"/>
        <w:jc w:val="both"/>
        <w:rPr>
          <w:w w:val="0"/>
          <w:sz w:val="22"/>
          <w:szCs w:val="22"/>
        </w:rPr>
      </w:pPr>
      <w:proofErr w:type="gramStart"/>
      <w:r w:rsidRPr="008B2071">
        <w:rPr>
          <w:w w:val="0"/>
          <w:sz w:val="22"/>
          <w:szCs w:val="22"/>
        </w:rPr>
        <w:t>shall</w:t>
      </w:r>
      <w:proofErr w:type="gramEnd"/>
      <w:r w:rsidRPr="008B2071">
        <w:rPr>
          <w:w w:val="0"/>
          <w:sz w:val="22"/>
          <w:szCs w:val="22"/>
        </w:rPr>
        <w:t xml:space="preserve"> be deemed</w:t>
      </w:r>
      <w:r>
        <w:rPr>
          <w:w w:val="0"/>
          <w:sz w:val="22"/>
          <w:szCs w:val="22"/>
        </w:rPr>
        <w:t>,</w:t>
      </w:r>
      <w:r w:rsidRPr="002655C3">
        <w:rPr>
          <w:w w:val="0"/>
          <w:sz w:val="22"/>
          <w:szCs w:val="22"/>
        </w:rPr>
        <w:t xml:space="preserve"> </w:t>
      </w:r>
      <w:r w:rsidRPr="008B2071">
        <w:rPr>
          <w:w w:val="0"/>
          <w:sz w:val="22"/>
          <w:szCs w:val="22"/>
        </w:rPr>
        <w:t xml:space="preserve">for the purposes of </w:t>
      </w:r>
      <w:r w:rsidRPr="00562388">
        <w:rPr>
          <w:w w:val="0"/>
          <w:sz w:val="22"/>
          <w:szCs w:val="22"/>
        </w:rPr>
        <w:t xml:space="preserve">Clause </w:t>
      </w:r>
      <w:r w:rsidRPr="00562388">
        <w:rPr>
          <w:w w:val="0"/>
          <w:sz w:val="22"/>
          <w:szCs w:val="22"/>
        </w:rPr>
        <w:fldChar w:fldCharType="begin"/>
      </w:r>
      <w:r w:rsidRPr="00562388">
        <w:rPr>
          <w:w w:val="0"/>
          <w:sz w:val="22"/>
          <w:szCs w:val="22"/>
        </w:rPr>
        <w:instrText xml:space="preserve"> REF _Ref348701892 \r \h </w:instrText>
      </w:r>
      <w:r>
        <w:rPr>
          <w:w w:val="0"/>
          <w:sz w:val="22"/>
          <w:szCs w:val="22"/>
        </w:rPr>
        <w:instrText xml:space="preserve"> \* MERGEFORMAT </w:instrText>
      </w:r>
      <w:r w:rsidRPr="00562388">
        <w:rPr>
          <w:w w:val="0"/>
          <w:sz w:val="22"/>
          <w:szCs w:val="22"/>
        </w:rPr>
      </w:r>
      <w:r w:rsidRPr="00562388">
        <w:rPr>
          <w:w w:val="0"/>
          <w:sz w:val="22"/>
          <w:szCs w:val="22"/>
        </w:rPr>
        <w:fldChar w:fldCharType="separate"/>
      </w:r>
      <w:r w:rsidR="00BF1526">
        <w:rPr>
          <w:w w:val="0"/>
          <w:sz w:val="22"/>
          <w:szCs w:val="22"/>
        </w:rPr>
        <w:t>15.4.1(ii)</w:t>
      </w:r>
      <w:r w:rsidRPr="00562388">
        <w:rPr>
          <w:w w:val="0"/>
          <w:sz w:val="22"/>
          <w:szCs w:val="22"/>
        </w:rPr>
        <w:fldChar w:fldCharType="end"/>
      </w:r>
      <w:r>
        <w:rPr>
          <w:w w:val="0"/>
          <w:sz w:val="22"/>
          <w:szCs w:val="22"/>
        </w:rPr>
        <w:t xml:space="preserve"> </w:t>
      </w:r>
      <w:r w:rsidRPr="008B2071">
        <w:rPr>
          <w:w w:val="0"/>
          <w:sz w:val="22"/>
          <w:szCs w:val="22"/>
        </w:rPr>
        <w:t>of this</w:t>
      </w:r>
      <w:r w:rsidR="00992EFB">
        <w:rPr>
          <w:w w:val="0"/>
          <w:sz w:val="22"/>
          <w:szCs w:val="22"/>
        </w:rPr>
        <w:t xml:space="preserve"> </w:t>
      </w:r>
      <w:r w:rsidR="00992EFB">
        <w:rPr>
          <w:sz w:val="22"/>
          <w:szCs w:val="22"/>
        </w:rPr>
        <w:fldChar w:fldCharType="begin"/>
      </w:r>
      <w:r w:rsidR="00992EFB">
        <w:rPr>
          <w:sz w:val="22"/>
          <w:szCs w:val="22"/>
        </w:rPr>
        <w:instrText xml:space="preserve"> REF _Ref330459256 \r \h </w:instrText>
      </w:r>
      <w:r w:rsidR="00992EFB">
        <w:rPr>
          <w:sz w:val="22"/>
          <w:szCs w:val="22"/>
        </w:rPr>
      </w:r>
      <w:r w:rsidR="00992EFB">
        <w:rPr>
          <w:sz w:val="22"/>
          <w:szCs w:val="22"/>
        </w:rPr>
        <w:fldChar w:fldCharType="separate"/>
      </w:r>
      <w:r w:rsidR="00BF1526">
        <w:rPr>
          <w:sz w:val="22"/>
          <w:szCs w:val="22"/>
        </w:rPr>
        <w:t>Schedule 2</w:t>
      </w:r>
      <w:r w:rsidR="00992EFB">
        <w:rPr>
          <w:sz w:val="22"/>
          <w:szCs w:val="22"/>
        </w:rPr>
        <w:fldChar w:fldCharType="end"/>
      </w:r>
      <w:r>
        <w:rPr>
          <w:w w:val="0"/>
          <w:sz w:val="22"/>
          <w:szCs w:val="22"/>
        </w:rPr>
        <w:t xml:space="preserve">, </w:t>
      </w:r>
      <w:r w:rsidRPr="008B2071">
        <w:rPr>
          <w:w w:val="0"/>
          <w:sz w:val="22"/>
          <w:szCs w:val="22"/>
        </w:rPr>
        <w:t xml:space="preserve">a material breach </w:t>
      </w:r>
      <w:r>
        <w:rPr>
          <w:w w:val="0"/>
          <w:sz w:val="22"/>
          <w:szCs w:val="22"/>
        </w:rPr>
        <w:t xml:space="preserve">of this Contract </w:t>
      </w:r>
      <w:r w:rsidRPr="008B2071">
        <w:rPr>
          <w:w w:val="0"/>
          <w:sz w:val="22"/>
          <w:szCs w:val="22"/>
        </w:rPr>
        <w:t xml:space="preserve">by the </w:t>
      </w:r>
      <w:r>
        <w:rPr>
          <w:w w:val="0"/>
          <w:sz w:val="22"/>
          <w:szCs w:val="22"/>
        </w:rPr>
        <w:t xml:space="preserve">Party in breach </w:t>
      </w:r>
      <w:r w:rsidRPr="002655C3">
        <w:rPr>
          <w:w w:val="0"/>
          <w:sz w:val="22"/>
          <w:szCs w:val="22"/>
        </w:rPr>
        <w:t xml:space="preserve">not remedied in accordance with an agreed </w:t>
      </w:r>
      <w:r>
        <w:rPr>
          <w:w w:val="0"/>
          <w:sz w:val="22"/>
          <w:szCs w:val="22"/>
        </w:rPr>
        <w:t>Remedial Proposal</w:t>
      </w:r>
      <w:r w:rsidRPr="008B2071">
        <w:rPr>
          <w:w w:val="0"/>
          <w:sz w:val="22"/>
          <w:szCs w:val="22"/>
        </w:rPr>
        <w:t>.</w:t>
      </w:r>
      <w:bookmarkEnd w:id="466"/>
      <w:r w:rsidRPr="008B2071">
        <w:rPr>
          <w:w w:val="0"/>
          <w:sz w:val="22"/>
          <w:szCs w:val="22"/>
        </w:rPr>
        <w:t xml:space="preserve">  </w:t>
      </w:r>
    </w:p>
    <w:p w:rsidR="0050262F" w:rsidRDefault="0050262F" w:rsidP="0050262F">
      <w:pPr>
        <w:pStyle w:val="MRheading2"/>
        <w:numPr>
          <w:ilvl w:val="1"/>
          <w:numId w:val="2"/>
        </w:numPr>
        <w:spacing w:line="240" w:lineRule="auto"/>
        <w:rPr>
          <w:w w:val="0"/>
        </w:rPr>
      </w:pPr>
      <w:r>
        <w:rPr>
          <w:w w:val="0"/>
        </w:rPr>
        <w:t xml:space="preserve">Either Party </w:t>
      </w:r>
      <w:r w:rsidRPr="002C128B">
        <w:rPr>
          <w:w w:val="0"/>
        </w:rPr>
        <w:t xml:space="preserve">may terminate this </w:t>
      </w:r>
      <w:r>
        <w:rPr>
          <w:w w:val="0"/>
        </w:rPr>
        <w:t xml:space="preserve">Contract </w:t>
      </w:r>
      <w:r w:rsidRPr="002C128B">
        <w:rPr>
          <w:w w:val="0"/>
        </w:rPr>
        <w:t xml:space="preserve">forthwith by notice in writing to the </w:t>
      </w:r>
      <w:r>
        <w:rPr>
          <w:w w:val="0"/>
        </w:rPr>
        <w:t xml:space="preserve">other Party if such other Party: </w:t>
      </w:r>
    </w:p>
    <w:p w:rsidR="0050262F" w:rsidRPr="00282E1B" w:rsidRDefault="0050262F" w:rsidP="008F0FD9">
      <w:pPr>
        <w:pStyle w:val="MRheading2"/>
        <w:numPr>
          <w:ilvl w:val="2"/>
          <w:numId w:val="2"/>
        </w:numPr>
        <w:spacing w:line="240" w:lineRule="auto"/>
        <w:rPr>
          <w:w w:val="0"/>
          <w:szCs w:val="22"/>
        </w:rPr>
      </w:pPr>
      <w:bookmarkStart w:id="467" w:name="_Ref348944334"/>
      <w:r w:rsidRPr="00282E1B">
        <w:rPr>
          <w:w w:val="0"/>
          <w:szCs w:val="22"/>
        </w:rPr>
        <w:t>commits a material breach of any of the terms of this Contract which is:</w:t>
      </w:r>
      <w:bookmarkEnd w:id="467"/>
      <w:r w:rsidRPr="00282E1B">
        <w:rPr>
          <w:w w:val="0"/>
          <w:szCs w:val="22"/>
        </w:rPr>
        <w:t xml:space="preserve"> </w:t>
      </w:r>
    </w:p>
    <w:p w:rsidR="0050262F" w:rsidRPr="00562388" w:rsidRDefault="0050262F" w:rsidP="0050262F">
      <w:pPr>
        <w:pStyle w:val="MRNumberedHeading4"/>
        <w:spacing w:line="240" w:lineRule="auto"/>
        <w:rPr>
          <w:w w:val="0"/>
          <w:sz w:val="22"/>
        </w:rPr>
      </w:pPr>
      <w:bookmarkStart w:id="468" w:name="_Ref350349470"/>
      <w:r w:rsidRPr="00562388">
        <w:rPr>
          <w:w w:val="0"/>
          <w:sz w:val="22"/>
        </w:rPr>
        <w:t>not capable of remedy; or</w:t>
      </w:r>
      <w:bookmarkEnd w:id="468"/>
      <w:r w:rsidRPr="00562388">
        <w:rPr>
          <w:w w:val="0"/>
          <w:sz w:val="22"/>
        </w:rPr>
        <w:t xml:space="preserve"> </w:t>
      </w:r>
    </w:p>
    <w:p w:rsidR="0050262F" w:rsidRDefault="0050262F" w:rsidP="0050262F">
      <w:pPr>
        <w:pStyle w:val="MRNumberedHeading4"/>
        <w:spacing w:line="240" w:lineRule="auto"/>
        <w:rPr>
          <w:w w:val="0"/>
          <w:sz w:val="22"/>
        </w:rPr>
      </w:pPr>
      <w:bookmarkStart w:id="469" w:name="_Ref348701892"/>
      <w:r w:rsidRPr="00562388">
        <w:rPr>
          <w:w w:val="0"/>
          <w:sz w:val="22"/>
        </w:rPr>
        <w:t xml:space="preserve">in the case of a breach capable of remedy, </w:t>
      </w:r>
      <w:r w:rsidR="004F1DB7">
        <w:rPr>
          <w:w w:val="0"/>
          <w:sz w:val="22"/>
        </w:rPr>
        <w:t xml:space="preserve">which </w:t>
      </w:r>
      <w:r>
        <w:rPr>
          <w:w w:val="0"/>
          <w:sz w:val="22"/>
        </w:rPr>
        <w:t xml:space="preserve">is </w:t>
      </w:r>
      <w:r w:rsidRPr="00562388">
        <w:rPr>
          <w:w w:val="0"/>
          <w:sz w:val="22"/>
        </w:rPr>
        <w:t xml:space="preserve">not remedied in accordance with </w:t>
      </w:r>
      <w:r>
        <w:rPr>
          <w:w w:val="0"/>
          <w:sz w:val="22"/>
        </w:rPr>
        <w:t>a Remedial Proposal</w:t>
      </w:r>
      <w:bookmarkEnd w:id="469"/>
      <w:r>
        <w:rPr>
          <w:w w:val="0"/>
          <w:sz w:val="22"/>
        </w:rPr>
        <w:t>; or</w:t>
      </w:r>
    </w:p>
    <w:p w:rsidR="0050262F" w:rsidRPr="0050262F" w:rsidRDefault="0050262F" w:rsidP="008F0FD9">
      <w:pPr>
        <w:pStyle w:val="MRheading2"/>
        <w:numPr>
          <w:ilvl w:val="2"/>
          <w:numId w:val="2"/>
        </w:numPr>
        <w:spacing w:line="240" w:lineRule="auto"/>
        <w:rPr>
          <w:lang w:val="en-US"/>
        </w:rPr>
      </w:pPr>
      <w:bookmarkStart w:id="470" w:name="_Ref350351187"/>
      <w:proofErr w:type="gramStart"/>
      <w:r w:rsidRPr="00A15802">
        <w:rPr>
          <w:lang w:val="en-US"/>
        </w:rPr>
        <w:t>has</w:t>
      </w:r>
      <w:proofErr w:type="gramEnd"/>
      <w:r w:rsidRPr="00A15802">
        <w:rPr>
          <w:lang w:val="en-US"/>
        </w:rPr>
        <w:t xml:space="preserve"> been served with at least </w:t>
      </w:r>
      <w:r>
        <w:rPr>
          <w:lang w:val="en-US"/>
        </w:rPr>
        <w:t>two (2)</w:t>
      </w:r>
      <w:r w:rsidRPr="00A15802">
        <w:rPr>
          <w:lang w:val="en-US"/>
        </w:rPr>
        <w:t xml:space="preserve"> </w:t>
      </w:r>
      <w:r>
        <w:rPr>
          <w:lang w:val="en-US"/>
        </w:rPr>
        <w:t xml:space="preserve">previous </w:t>
      </w:r>
      <w:r w:rsidRPr="00A15802">
        <w:rPr>
          <w:lang w:val="en-US"/>
        </w:rPr>
        <w:t>breach notices as a result of a</w:t>
      </w:r>
      <w:r>
        <w:rPr>
          <w:lang w:val="en-US"/>
        </w:rPr>
        <w:t>ny</w:t>
      </w:r>
      <w:r w:rsidRPr="00A15802">
        <w:rPr>
          <w:lang w:val="en-US"/>
        </w:rPr>
        <w:t xml:space="preserve"> material breach</w:t>
      </w:r>
      <w:r>
        <w:rPr>
          <w:lang w:val="en-US"/>
        </w:rPr>
        <w:t>es</w:t>
      </w:r>
      <w:r w:rsidRPr="00A15802">
        <w:rPr>
          <w:lang w:val="en-US"/>
        </w:rPr>
        <w:t xml:space="preserve"> which </w:t>
      </w:r>
      <w:r>
        <w:rPr>
          <w:lang w:val="en-US"/>
        </w:rPr>
        <w:t>are</w:t>
      </w:r>
      <w:r w:rsidRPr="00A15802">
        <w:rPr>
          <w:lang w:val="en-US"/>
        </w:rPr>
        <w:t xml:space="preserve"> capable of remedy within any </w:t>
      </w:r>
      <w:r>
        <w:rPr>
          <w:lang w:val="en-US"/>
        </w:rPr>
        <w:t>twelve (</w:t>
      </w:r>
      <w:r w:rsidRPr="00A15802">
        <w:rPr>
          <w:lang w:val="en-US"/>
        </w:rPr>
        <w:t>12</w:t>
      </w:r>
      <w:r>
        <w:rPr>
          <w:lang w:val="en-US"/>
        </w:rPr>
        <w:t xml:space="preserve">) </w:t>
      </w:r>
      <w:r w:rsidRPr="00A15802">
        <w:rPr>
          <w:lang w:val="en-US"/>
        </w:rPr>
        <w:t xml:space="preserve">month rolling period whether or not the </w:t>
      </w:r>
      <w:r>
        <w:rPr>
          <w:lang w:val="en-US"/>
        </w:rPr>
        <w:t xml:space="preserve">Party in breach </w:t>
      </w:r>
      <w:r w:rsidRPr="00A15802">
        <w:rPr>
          <w:lang w:val="en-US"/>
        </w:rPr>
        <w:t>has remedied the breach</w:t>
      </w:r>
      <w:r>
        <w:rPr>
          <w:lang w:val="en-US"/>
        </w:rPr>
        <w:t xml:space="preserve"> in accordance with a Remedial Proposal.  The twelve (12) months rolling period is the twelve (12) months immediately preceding the date of the third breach </w:t>
      </w:r>
      <w:proofErr w:type="gramStart"/>
      <w:r>
        <w:rPr>
          <w:lang w:val="en-US"/>
        </w:rPr>
        <w:t>notice</w:t>
      </w:r>
      <w:bookmarkEnd w:id="470"/>
      <w:r>
        <w:rPr>
          <w:lang w:val="en-US"/>
        </w:rPr>
        <w:t>.</w:t>
      </w:r>
      <w:proofErr w:type="gramEnd"/>
    </w:p>
    <w:p w:rsidR="00AF29CC" w:rsidRPr="002C128B" w:rsidRDefault="00AF29CC" w:rsidP="00AF29CC">
      <w:pPr>
        <w:pStyle w:val="MRheading2"/>
        <w:numPr>
          <w:ilvl w:val="1"/>
          <w:numId w:val="2"/>
        </w:numPr>
        <w:spacing w:line="240" w:lineRule="auto"/>
        <w:rPr>
          <w:w w:val="0"/>
        </w:rPr>
      </w:pPr>
      <w:r>
        <w:rPr>
          <w:w w:val="0"/>
        </w:rPr>
        <w:t xml:space="preserve">The Authority </w:t>
      </w:r>
      <w:r w:rsidRPr="002C128B">
        <w:rPr>
          <w:w w:val="0"/>
        </w:rPr>
        <w:t xml:space="preserve">may terminate this </w:t>
      </w:r>
      <w:r w:rsidR="00EC7E5E" w:rsidRPr="00EE4D6A">
        <w:rPr>
          <w:rFonts w:cs="Arial"/>
        </w:rPr>
        <w:t>Contract</w:t>
      </w:r>
      <w:r w:rsidR="00EC7E5E" w:rsidRPr="002C128B">
        <w:rPr>
          <w:w w:val="0"/>
        </w:rPr>
        <w:t xml:space="preserve"> </w:t>
      </w:r>
      <w:r w:rsidRPr="002C128B">
        <w:rPr>
          <w:w w:val="0"/>
        </w:rPr>
        <w:t xml:space="preserve">forthwith by notice in writing to the </w:t>
      </w:r>
      <w:r>
        <w:rPr>
          <w:w w:val="0"/>
        </w:rPr>
        <w:t>Supplier if</w:t>
      </w:r>
      <w:r w:rsidRPr="002C128B">
        <w:rPr>
          <w:w w:val="0"/>
        </w:rPr>
        <w:t>:</w:t>
      </w:r>
      <w:bookmarkEnd w:id="460"/>
      <w:bookmarkEnd w:id="461"/>
      <w:bookmarkEnd w:id="462"/>
      <w:bookmarkEnd w:id="463"/>
      <w:bookmarkEnd w:id="464"/>
    </w:p>
    <w:p w:rsidR="00AF29CC" w:rsidRPr="00217402" w:rsidRDefault="00AF29CC" w:rsidP="000E4820">
      <w:pPr>
        <w:pStyle w:val="MRheading2"/>
        <w:numPr>
          <w:ilvl w:val="2"/>
          <w:numId w:val="2"/>
        </w:numPr>
        <w:tabs>
          <w:tab w:val="clear" w:pos="1800"/>
          <w:tab w:val="num" w:pos="1704"/>
        </w:tabs>
        <w:spacing w:line="240" w:lineRule="auto"/>
        <w:ind w:left="1704" w:hanging="924"/>
        <w:rPr>
          <w:w w:val="0"/>
        </w:rPr>
      </w:pPr>
      <w:bookmarkStart w:id="471" w:name="_Toc303949974"/>
      <w:bookmarkStart w:id="472" w:name="_Toc303950741"/>
      <w:bookmarkStart w:id="473" w:name="_Toc303951521"/>
      <w:bookmarkStart w:id="474" w:name="_Toc304135604"/>
      <w:bookmarkStart w:id="475" w:name="_Ref313882825"/>
      <w:bookmarkStart w:id="476" w:name="_Ref261360696"/>
      <w:r>
        <w:rPr>
          <w:w w:val="0"/>
        </w:rPr>
        <w:t xml:space="preserve">the Supplier does not commence delivery of the Services </w:t>
      </w:r>
      <w:r w:rsidRPr="001E4803">
        <w:rPr>
          <w:w w:val="0"/>
        </w:rPr>
        <w:t xml:space="preserve">by </w:t>
      </w:r>
      <w:r>
        <w:rPr>
          <w:w w:val="0"/>
        </w:rPr>
        <w:t>any Long Stop Date</w:t>
      </w:r>
      <w:r w:rsidRPr="00217402">
        <w:rPr>
          <w:w w:val="0"/>
        </w:rPr>
        <w:t>;</w:t>
      </w:r>
      <w:bookmarkEnd w:id="471"/>
      <w:bookmarkEnd w:id="472"/>
      <w:bookmarkEnd w:id="473"/>
      <w:bookmarkEnd w:id="474"/>
      <w:bookmarkEnd w:id="475"/>
    </w:p>
    <w:p w:rsidR="00AF29CC" w:rsidRPr="002C128B" w:rsidRDefault="00AF29CC" w:rsidP="000E4820">
      <w:pPr>
        <w:pStyle w:val="MRheading2"/>
        <w:numPr>
          <w:ilvl w:val="2"/>
          <w:numId w:val="2"/>
        </w:numPr>
        <w:tabs>
          <w:tab w:val="clear" w:pos="1800"/>
          <w:tab w:val="num" w:pos="1704"/>
        </w:tabs>
        <w:spacing w:line="240" w:lineRule="auto"/>
        <w:ind w:left="1704" w:hanging="924"/>
        <w:rPr>
          <w:w w:val="0"/>
        </w:rPr>
      </w:pPr>
      <w:bookmarkStart w:id="477" w:name="_Ref261972244"/>
      <w:bookmarkStart w:id="478" w:name="_Toc303949977"/>
      <w:bookmarkStart w:id="479" w:name="_Toc303950744"/>
      <w:bookmarkStart w:id="480" w:name="_Toc303951524"/>
      <w:bookmarkStart w:id="481" w:name="_Toc304135607"/>
      <w:bookmarkEnd w:id="476"/>
      <w:r w:rsidRPr="002C128B">
        <w:rPr>
          <w:w w:val="0"/>
        </w:rPr>
        <w:t xml:space="preserve">the </w:t>
      </w:r>
      <w:r>
        <w:rPr>
          <w:w w:val="0"/>
        </w:rPr>
        <w:t>Supplier</w:t>
      </w:r>
      <w:r w:rsidR="00E31BA9">
        <w:rPr>
          <w:w w:val="0"/>
        </w:rPr>
        <w:t>,</w:t>
      </w:r>
      <w:r w:rsidRPr="002C128B">
        <w:rPr>
          <w:w w:val="0"/>
        </w:rPr>
        <w:t xml:space="preserve"> </w:t>
      </w:r>
      <w:r w:rsidR="006413DA">
        <w:rPr>
          <w:w w:val="0"/>
        </w:rPr>
        <w:t xml:space="preserve">or any third party guaranteeing the obligations of the Supplier under this </w:t>
      </w:r>
      <w:r w:rsidR="00EC7E5E" w:rsidRPr="00EE4D6A">
        <w:rPr>
          <w:rFonts w:cs="Arial"/>
        </w:rPr>
        <w:t>Contract</w:t>
      </w:r>
      <w:r w:rsidR="00E31BA9">
        <w:rPr>
          <w:rFonts w:cs="Arial"/>
        </w:rPr>
        <w:t>,</w:t>
      </w:r>
      <w:r w:rsidR="00EC7E5E" w:rsidRPr="002C128B">
        <w:rPr>
          <w:w w:val="0"/>
        </w:rPr>
        <w:t xml:space="preserve"> </w:t>
      </w:r>
      <w:r w:rsidRPr="002C128B">
        <w:rPr>
          <w:w w:val="0"/>
        </w:rPr>
        <w:t xml:space="preserve">ceases or threatens to cease carrying on its business; suspends making payments on any of its debts or announces an intention to do so; is, or is </w:t>
      </w:r>
      <w:r w:rsidR="00A24ACC">
        <w:rPr>
          <w:w w:val="0"/>
        </w:rPr>
        <w:t>deemed for the purposes of any L</w:t>
      </w:r>
      <w:r w:rsidRPr="002C128B">
        <w:rPr>
          <w:w w:val="0"/>
        </w:rPr>
        <w:t>aw to be, unable to pay its debts as they fall due or insolvent; enters into or proposes any composition, assignment or arrangement with its creditors generally; takes any step or suffers any step to be taken in relation to its winding-up, dissolution, administration (whether out of court or otherwise) or reorganisation (by way of voluntary arrangement, scheme of arrangement or otherwise)</w:t>
      </w:r>
      <w:r w:rsidR="00B95335">
        <w:rPr>
          <w:w w:val="0"/>
        </w:rPr>
        <w:t xml:space="preserve"> otherwise than as part of, and exclusively for the purpose of</w:t>
      </w:r>
      <w:r w:rsidR="004D1148">
        <w:rPr>
          <w:w w:val="0"/>
        </w:rPr>
        <w:t>,</w:t>
      </w:r>
      <w:r w:rsidR="00B95335">
        <w:rPr>
          <w:w w:val="0"/>
        </w:rPr>
        <w:t xml:space="preserve"> </w:t>
      </w:r>
      <w:r w:rsidR="00B95335">
        <w:rPr>
          <w:w w:val="0"/>
        </w:rPr>
        <w:lastRenderedPageBreak/>
        <w:t>a bona fide reconstruction or amalgamation</w:t>
      </w:r>
      <w:r w:rsidRPr="002C128B">
        <w:rPr>
          <w:w w:val="0"/>
        </w:rPr>
        <w:t>; has a liquidator, trustee in bankruptcy, judicial custodian, compulsory manager, receiver, administrative receiver, administrator or similar officer appointed (in each case, whether out of court or otherwise) in respect of it or any of its assets; has any security over any of its assets enforced; or any analogous procedure or step is taken in any jurisdiction;</w:t>
      </w:r>
      <w:bookmarkEnd w:id="477"/>
      <w:bookmarkEnd w:id="478"/>
      <w:bookmarkEnd w:id="479"/>
      <w:bookmarkEnd w:id="480"/>
      <w:bookmarkEnd w:id="481"/>
      <w:r w:rsidRPr="002C128B">
        <w:rPr>
          <w:w w:val="0"/>
        </w:rPr>
        <w:t xml:space="preserve"> </w:t>
      </w:r>
    </w:p>
    <w:p w:rsidR="00AF29CC" w:rsidRDefault="00AF29CC" w:rsidP="000E4820">
      <w:pPr>
        <w:pStyle w:val="MRheading2"/>
        <w:numPr>
          <w:ilvl w:val="2"/>
          <w:numId w:val="2"/>
        </w:numPr>
        <w:tabs>
          <w:tab w:val="clear" w:pos="1800"/>
          <w:tab w:val="num" w:pos="1704"/>
        </w:tabs>
        <w:spacing w:line="240" w:lineRule="auto"/>
        <w:ind w:left="1704" w:hanging="924"/>
        <w:rPr>
          <w:w w:val="0"/>
        </w:rPr>
      </w:pPr>
      <w:bookmarkStart w:id="482" w:name="_Ref264538114"/>
      <w:bookmarkStart w:id="483" w:name="_Toc303949978"/>
      <w:bookmarkStart w:id="484" w:name="_Toc303950745"/>
      <w:bookmarkStart w:id="485" w:name="_Toc303951525"/>
      <w:bookmarkStart w:id="486" w:name="_Toc304135608"/>
      <w:r w:rsidRPr="002C128B">
        <w:rPr>
          <w:w w:val="0"/>
        </w:rPr>
        <w:t xml:space="preserve">the </w:t>
      </w:r>
      <w:r>
        <w:rPr>
          <w:w w:val="0"/>
        </w:rPr>
        <w:t>Supplier</w:t>
      </w:r>
      <w:r w:rsidRPr="002C128B">
        <w:rPr>
          <w:w w:val="0"/>
        </w:rPr>
        <w:t xml:space="preserve"> undergoes a change of control within the meaning of section</w:t>
      </w:r>
      <w:r>
        <w:rPr>
          <w:w w:val="0"/>
        </w:rPr>
        <w:t>s</w:t>
      </w:r>
      <w:r w:rsidRPr="002C128B">
        <w:rPr>
          <w:w w:val="0"/>
        </w:rPr>
        <w:t xml:space="preserve"> </w:t>
      </w:r>
      <w:r>
        <w:rPr>
          <w:w w:val="0"/>
        </w:rPr>
        <w:t>450 and 451</w:t>
      </w:r>
      <w:r w:rsidR="00613E9E">
        <w:rPr>
          <w:w w:val="0"/>
        </w:rPr>
        <w:t xml:space="preserve"> of the Corporation Tax Act 2010</w:t>
      </w:r>
      <w:r>
        <w:rPr>
          <w:w w:val="0"/>
        </w:rPr>
        <w:t xml:space="preserve"> </w:t>
      </w:r>
      <w:r w:rsidRPr="002C128B">
        <w:rPr>
          <w:w w:val="0"/>
        </w:rPr>
        <w:t xml:space="preserve">(other than for an intra-group change of control) without the prior written consent of </w:t>
      </w:r>
      <w:r>
        <w:rPr>
          <w:w w:val="0"/>
        </w:rPr>
        <w:t>the Authority and the Authority shall be entitled to withhold such consent if</w:t>
      </w:r>
      <w:r w:rsidRPr="002C128B">
        <w:rPr>
          <w:w w:val="0"/>
        </w:rPr>
        <w:t xml:space="preserve">, in the reasonable opinion of </w:t>
      </w:r>
      <w:r>
        <w:rPr>
          <w:w w:val="0"/>
        </w:rPr>
        <w:t>the Authority</w:t>
      </w:r>
      <w:r w:rsidRPr="002C128B">
        <w:rPr>
          <w:w w:val="0"/>
        </w:rPr>
        <w:t xml:space="preserve">, </w:t>
      </w:r>
      <w:r>
        <w:rPr>
          <w:w w:val="0"/>
        </w:rPr>
        <w:t xml:space="preserve">the proposed change of control </w:t>
      </w:r>
      <w:r w:rsidRPr="002C128B">
        <w:rPr>
          <w:w w:val="0"/>
        </w:rPr>
        <w:t xml:space="preserve">will have a material impact </w:t>
      </w:r>
      <w:r>
        <w:rPr>
          <w:w w:val="0"/>
        </w:rPr>
        <w:t xml:space="preserve">on the performance of this </w:t>
      </w:r>
      <w:r w:rsidR="00EC7E5E" w:rsidRPr="00EE4D6A">
        <w:rPr>
          <w:rFonts w:cs="Arial"/>
        </w:rPr>
        <w:t>Contract</w:t>
      </w:r>
      <w:r w:rsidR="00EC7E5E" w:rsidRPr="002C128B">
        <w:rPr>
          <w:w w:val="0"/>
        </w:rPr>
        <w:t xml:space="preserve"> </w:t>
      </w:r>
      <w:r w:rsidRPr="002C128B">
        <w:rPr>
          <w:w w:val="0"/>
        </w:rPr>
        <w:t xml:space="preserve">or the reputation of </w:t>
      </w:r>
      <w:r>
        <w:rPr>
          <w:w w:val="0"/>
        </w:rPr>
        <w:t>the Authority</w:t>
      </w:r>
      <w:r w:rsidRPr="002C128B">
        <w:rPr>
          <w:w w:val="0"/>
        </w:rPr>
        <w:t>;</w:t>
      </w:r>
      <w:bookmarkEnd w:id="482"/>
      <w:bookmarkEnd w:id="483"/>
      <w:bookmarkEnd w:id="484"/>
      <w:bookmarkEnd w:id="485"/>
      <w:bookmarkEnd w:id="486"/>
      <w:r w:rsidRPr="002C128B">
        <w:rPr>
          <w:w w:val="0"/>
        </w:rPr>
        <w:t xml:space="preserve"> </w:t>
      </w:r>
    </w:p>
    <w:p w:rsidR="008716B4" w:rsidRDefault="0050262F" w:rsidP="000E4820">
      <w:pPr>
        <w:pStyle w:val="MRheading2"/>
        <w:numPr>
          <w:ilvl w:val="2"/>
          <w:numId w:val="2"/>
        </w:numPr>
        <w:tabs>
          <w:tab w:val="clear" w:pos="1800"/>
          <w:tab w:val="num" w:pos="1704"/>
        </w:tabs>
        <w:spacing w:line="240" w:lineRule="auto"/>
        <w:ind w:left="1704" w:hanging="924"/>
        <w:rPr>
          <w:w w:val="0"/>
        </w:rPr>
      </w:pPr>
      <w:bookmarkStart w:id="487" w:name="_Ref348944403"/>
      <w:bookmarkStart w:id="488" w:name="_Ref351037983"/>
      <w:bookmarkStart w:id="489" w:name="_Toc303949980"/>
      <w:bookmarkStart w:id="490" w:name="_Toc303950747"/>
      <w:bookmarkStart w:id="491" w:name="_Toc303951527"/>
      <w:bookmarkStart w:id="492" w:name="_Toc304135610"/>
      <w:bookmarkStart w:id="493" w:name="_Ref318707951"/>
      <w:r>
        <w:rPr>
          <w:w w:val="0"/>
        </w:rPr>
        <w:t xml:space="preserve">the Supplier purports to assign, subcontract, </w:t>
      </w:r>
      <w:proofErr w:type="spellStart"/>
      <w:r>
        <w:rPr>
          <w:w w:val="0"/>
        </w:rPr>
        <w:t>novate</w:t>
      </w:r>
      <w:proofErr w:type="spellEnd"/>
      <w:r>
        <w:rPr>
          <w:w w:val="0"/>
        </w:rPr>
        <w:t xml:space="preserve">, create a trust in or otherwise transfer or dispose of this Contract in breach of Clause </w:t>
      </w:r>
      <w:r w:rsidR="00992EFB">
        <w:rPr>
          <w:w w:val="0"/>
        </w:rPr>
        <w:fldChar w:fldCharType="begin"/>
      </w:r>
      <w:r w:rsidR="00992EFB">
        <w:rPr>
          <w:w w:val="0"/>
        </w:rPr>
        <w:instrText xml:space="preserve"> REF _Ref351072387 \r \h </w:instrText>
      </w:r>
      <w:r w:rsidR="00992EFB">
        <w:rPr>
          <w:w w:val="0"/>
        </w:rPr>
      </w:r>
      <w:r w:rsidR="00992EFB">
        <w:rPr>
          <w:w w:val="0"/>
        </w:rPr>
        <w:fldChar w:fldCharType="separate"/>
      </w:r>
      <w:r w:rsidR="00BF1526">
        <w:rPr>
          <w:w w:val="0"/>
        </w:rPr>
        <w:t>28.1</w:t>
      </w:r>
      <w:r w:rsidR="00992EFB">
        <w:rPr>
          <w:w w:val="0"/>
        </w:rPr>
        <w:fldChar w:fldCharType="end"/>
      </w:r>
      <w:r w:rsidR="00992EFB">
        <w:rPr>
          <w:w w:val="0"/>
        </w:rPr>
        <w:t xml:space="preserve"> </w:t>
      </w:r>
      <w:r>
        <w:rPr>
          <w:w w:val="0"/>
        </w:rPr>
        <w:t xml:space="preserve">of </w:t>
      </w:r>
      <w:r>
        <w:rPr>
          <w:szCs w:val="22"/>
        </w:rPr>
        <w:t>this</w:t>
      </w:r>
      <w:r w:rsidR="00992EFB">
        <w:rPr>
          <w:szCs w:val="22"/>
        </w:rPr>
        <w:t xml:space="preserve"> </w:t>
      </w:r>
      <w:r w:rsidR="00992EFB">
        <w:rPr>
          <w:szCs w:val="22"/>
        </w:rPr>
        <w:fldChar w:fldCharType="begin"/>
      </w:r>
      <w:r w:rsidR="00992EFB">
        <w:rPr>
          <w:szCs w:val="22"/>
        </w:rPr>
        <w:instrText xml:space="preserve"> REF _Ref330459256 \r \h </w:instrText>
      </w:r>
      <w:r w:rsidR="00992EFB">
        <w:rPr>
          <w:szCs w:val="22"/>
        </w:rPr>
      </w:r>
      <w:r w:rsidR="00992EFB">
        <w:rPr>
          <w:szCs w:val="22"/>
        </w:rPr>
        <w:fldChar w:fldCharType="separate"/>
      </w:r>
      <w:r w:rsidR="00BF1526">
        <w:rPr>
          <w:szCs w:val="22"/>
        </w:rPr>
        <w:t>Schedule 2</w:t>
      </w:r>
      <w:r w:rsidR="00992EFB">
        <w:rPr>
          <w:szCs w:val="22"/>
        </w:rPr>
        <w:fldChar w:fldCharType="end"/>
      </w:r>
      <w:r>
        <w:rPr>
          <w:szCs w:val="22"/>
        </w:rPr>
        <w:t>;</w:t>
      </w:r>
      <w:bookmarkEnd w:id="487"/>
      <w:r>
        <w:rPr>
          <w:w w:val="0"/>
        </w:rPr>
        <w:t xml:space="preserve"> </w:t>
      </w:r>
      <w:bookmarkStart w:id="494" w:name="_Ref348943379"/>
    </w:p>
    <w:p w:rsidR="0050262F" w:rsidRPr="002C128B" w:rsidRDefault="008F7C32" w:rsidP="000E4820">
      <w:pPr>
        <w:pStyle w:val="MRheading2"/>
        <w:numPr>
          <w:ilvl w:val="2"/>
          <w:numId w:val="2"/>
        </w:numPr>
        <w:tabs>
          <w:tab w:val="clear" w:pos="1800"/>
          <w:tab w:val="num" w:pos="1704"/>
        </w:tabs>
        <w:spacing w:line="240" w:lineRule="auto"/>
        <w:ind w:left="1704" w:hanging="924"/>
        <w:rPr>
          <w:w w:val="0"/>
        </w:rPr>
      </w:pPr>
      <w:bookmarkStart w:id="495" w:name="_Ref391542056"/>
      <w:r w:rsidRPr="008F7C32">
        <w:rPr>
          <w:szCs w:val="22"/>
        </w:rPr>
        <w:t xml:space="preserve">the NHS Business Services Authority has notified the Authority that the Supplier or any subcontractor of the Supplier has, in the opinion of the NHS Business Services Authority, failed in any material respect to comply with its obligations in relation to the NHS Pension Scheme (including those under any Direction Letter) as assumed pursuant to the provisions of Part D </w:t>
      </w:r>
      <w:r w:rsidR="008716B4" w:rsidRPr="008F7C32">
        <w:rPr>
          <w:w w:val="0"/>
          <w:szCs w:val="22"/>
        </w:rPr>
        <w:t xml:space="preserve">of </w:t>
      </w:r>
      <w:r w:rsidR="008716B4" w:rsidRPr="008F7C32">
        <w:rPr>
          <w:w w:val="0"/>
          <w:szCs w:val="22"/>
        </w:rPr>
        <w:fldChar w:fldCharType="begin"/>
      </w:r>
      <w:r w:rsidR="008716B4" w:rsidRPr="008F7C32">
        <w:rPr>
          <w:w w:val="0"/>
          <w:szCs w:val="22"/>
        </w:rPr>
        <w:instrText xml:space="preserve"> REF _Ref330463325 \r \h </w:instrText>
      </w:r>
      <w:r>
        <w:rPr>
          <w:w w:val="0"/>
          <w:szCs w:val="22"/>
        </w:rPr>
        <w:instrText xml:space="preserve"> \* MERGEFORMAT </w:instrText>
      </w:r>
      <w:r w:rsidR="008716B4" w:rsidRPr="008F7C32">
        <w:rPr>
          <w:w w:val="0"/>
          <w:szCs w:val="22"/>
        </w:rPr>
      </w:r>
      <w:r w:rsidR="008716B4" w:rsidRPr="008F7C32">
        <w:rPr>
          <w:w w:val="0"/>
          <w:szCs w:val="22"/>
        </w:rPr>
        <w:fldChar w:fldCharType="separate"/>
      </w:r>
      <w:r w:rsidR="00BF1526">
        <w:rPr>
          <w:w w:val="0"/>
          <w:szCs w:val="22"/>
        </w:rPr>
        <w:t>Schedule 7</w:t>
      </w:r>
      <w:r w:rsidR="008716B4" w:rsidRPr="008F7C32">
        <w:rPr>
          <w:w w:val="0"/>
          <w:szCs w:val="22"/>
        </w:rPr>
        <w:fldChar w:fldCharType="end"/>
      </w:r>
      <w:r w:rsidR="008716B4">
        <w:rPr>
          <w:w w:val="0"/>
        </w:rPr>
        <w:t xml:space="preserve">; </w:t>
      </w:r>
      <w:bookmarkEnd w:id="488"/>
      <w:bookmarkEnd w:id="494"/>
      <w:bookmarkEnd w:id="495"/>
    </w:p>
    <w:p w:rsidR="00444329" w:rsidRDefault="00AF29CC" w:rsidP="000E4820">
      <w:pPr>
        <w:pStyle w:val="MRheading2"/>
        <w:numPr>
          <w:ilvl w:val="2"/>
          <w:numId w:val="2"/>
        </w:numPr>
        <w:tabs>
          <w:tab w:val="clear" w:pos="1800"/>
          <w:tab w:val="num" w:pos="1704"/>
        </w:tabs>
        <w:spacing w:line="240" w:lineRule="auto"/>
        <w:ind w:left="1704" w:hanging="924"/>
        <w:rPr>
          <w:w w:val="0"/>
        </w:rPr>
      </w:pPr>
      <w:bookmarkStart w:id="496" w:name="_Ref264538144"/>
      <w:bookmarkStart w:id="497" w:name="_Toc303949981"/>
      <w:bookmarkStart w:id="498" w:name="_Toc303950748"/>
      <w:bookmarkStart w:id="499" w:name="_Toc303951528"/>
      <w:bookmarkStart w:id="500" w:name="_Toc304135611"/>
      <w:bookmarkEnd w:id="489"/>
      <w:bookmarkEnd w:id="490"/>
      <w:bookmarkEnd w:id="491"/>
      <w:bookmarkEnd w:id="492"/>
      <w:bookmarkEnd w:id="493"/>
      <w:r w:rsidRPr="002B200D">
        <w:rPr>
          <w:w w:val="0"/>
        </w:rPr>
        <w:t xml:space="preserve">pursuant to and in accordance with </w:t>
      </w:r>
      <w:r w:rsidR="006413DA">
        <w:rPr>
          <w:w w:val="0"/>
        </w:rPr>
        <w:t>the Key Provisions and Clauses</w:t>
      </w:r>
      <w:r>
        <w:rPr>
          <w:w w:val="0"/>
        </w:rPr>
        <w:t xml:space="preserve"> </w:t>
      </w:r>
      <w:r>
        <w:rPr>
          <w:w w:val="0"/>
        </w:rPr>
        <w:fldChar w:fldCharType="begin"/>
      </w:r>
      <w:r>
        <w:rPr>
          <w:w w:val="0"/>
        </w:rPr>
        <w:instrText xml:space="preserve"> REF _Ref318802643 \r \h </w:instrText>
      </w:r>
      <w:r>
        <w:rPr>
          <w:w w:val="0"/>
        </w:rPr>
      </w:r>
      <w:r>
        <w:rPr>
          <w:w w:val="0"/>
        </w:rPr>
        <w:fldChar w:fldCharType="separate"/>
      </w:r>
      <w:r w:rsidR="00BF1526">
        <w:rPr>
          <w:w w:val="0"/>
        </w:rPr>
        <w:t>15.6</w:t>
      </w:r>
      <w:r>
        <w:rPr>
          <w:w w:val="0"/>
        </w:rPr>
        <w:fldChar w:fldCharType="end"/>
      </w:r>
      <w:r>
        <w:rPr>
          <w:w w:val="0"/>
        </w:rPr>
        <w:t xml:space="preserve">, </w:t>
      </w:r>
      <w:r>
        <w:rPr>
          <w:w w:val="0"/>
        </w:rPr>
        <w:fldChar w:fldCharType="begin"/>
      </w:r>
      <w:r>
        <w:rPr>
          <w:w w:val="0"/>
        </w:rPr>
        <w:instrText xml:space="preserve"> REF _Ref286163184 \r \h  \* MERGEFORMAT </w:instrText>
      </w:r>
      <w:r>
        <w:rPr>
          <w:w w:val="0"/>
        </w:rPr>
      </w:r>
      <w:r>
        <w:rPr>
          <w:w w:val="0"/>
        </w:rPr>
        <w:fldChar w:fldCharType="separate"/>
      </w:r>
      <w:r w:rsidR="00BF1526">
        <w:rPr>
          <w:w w:val="0"/>
        </w:rPr>
        <w:t>23.8</w:t>
      </w:r>
      <w:r>
        <w:rPr>
          <w:w w:val="0"/>
        </w:rPr>
        <w:fldChar w:fldCharType="end"/>
      </w:r>
      <w:r>
        <w:rPr>
          <w:w w:val="0"/>
        </w:rPr>
        <w:t xml:space="preserve">; </w:t>
      </w:r>
      <w:r>
        <w:rPr>
          <w:w w:val="0"/>
        </w:rPr>
        <w:fldChar w:fldCharType="begin"/>
      </w:r>
      <w:r>
        <w:rPr>
          <w:w w:val="0"/>
        </w:rPr>
        <w:instrText xml:space="preserve"> REF _Ref286068827 \r \h  \* MERGEFORMAT </w:instrText>
      </w:r>
      <w:r>
        <w:rPr>
          <w:w w:val="0"/>
        </w:rPr>
      </w:r>
      <w:r>
        <w:rPr>
          <w:w w:val="0"/>
        </w:rPr>
        <w:fldChar w:fldCharType="separate"/>
      </w:r>
      <w:r w:rsidR="00BF1526">
        <w:rPr>
          <w:w w:val="0"/>
        </w:rPr>
        <w:t>25.2</w:t>
      </w:r>
      <w:r>
        <w:rPr>
          <w:w w:val="0"/>
        </w:rPr>
        <w:fldChar w:fldCharType="end"/>
      </w:r>
      <w:r>
        <w:rPr>
          <w:w w:val="0"/>
        </w:rPr>
        <w:t xml:space="preserve">; </w:t>
      </w:r>
      <w:r>
        <w:rPr>
          <w:w w:val="0"/>
        </w:rPr>
        <w:fldChar w:fldCharType="begin"/>
      </w:r>
      <w:r>
        <w:rPr>
          <w:w w:val="0"/>
        </w:rPr>
        <w:instrText xml:space="preserve"> REF _Ref286163234 \r \h  \* MERGEFORMAT </w:instrText>
      </w:r>
      <w:r>
        <w:rPr>
          <w:w w:val="0"/>
        </w:rPr>
      </w:r>
      <w:r>
        <w:rPr>
          <w:w w:val="0"/>
        </w:rPr>
        <w:fldChar w:fldCharType="separate"/>
      </w:r>
      <w:r w:rsidR="00BF1526">
        <w:rPr>
          <w:w w:val="0"/>
        </w:rPr>
        <w:t>25.4</w:t>
      </w:r>
      <w:r>
        <w:rPr>
          <w:w w:val="0"/>
        </w:rPr>
        <w:fldChar w:fldCharType="end"/>
      </w:r>
      <w:r>
        <w:rPr>
          <w:w w:val="0"/>
        </w:rPr>
        <w:t xml:space="preserve"> and </w:t>
      </w:r>
      <w:r>
        <w:rPr>
          <w:w w:val="0"/>
        </w:rPr>
        <w:fldChar w:fldCharType="begin"/>
      </w:r>
      <w:r>
        <w:rPr>
          <w:w w:val="0"/>
        </w:rPr>
        <w:instrText xml:space="preserve"> REF _Ref286163261 \r \h  \* MERGEFORMAT </w:instrText>
      </w:r>
      <w:r>
        <w:rPr>
          <w:w w:val="0"/>
        </w:rPr>
      </w:r>
      <w:r>
        <w:rPr>
          <w:w w:val="0"/>
        </w:rPr>
        <w:fldChar w:fldCharType="separate"/>
      </w:r>
      <w:r w:rsidR="00BF1526">
        <w:rPr>
          <w:w w:val="0"/>
        </w:rPr>
        <w:t>29.2</w:t>
      </w:r>
      <w:r>
        <w:rPr>
          <w:w w:val="0"/>
        </w:rPr>
        <w:fldChar w:fldCharType="end"/>
      </w:r>
      <w:r>
        <w:rPr>
          <w:w w:val="0"/>
        </w:rPr>
        <w:t xml:space="preserve"> </w:t>
      </w:r>
      <w:r>
        <w:rPr>
          <w:szCs w:val="22"/>
        </w:rPr>
        <w:t>of this</w:t>
      </w:r>
      <w:r w:rsidR="00990AF8">
        <w:rPr>
          <w:szCs w:val="22"/>
        </w:rPr>
        <w:t xml:space="preserve"> </w:t>
      </w:r>
      <w:r w:rsidR="00990AF8">
        <w:rPr>
          <w:szCs w:val="22"/>
        </w:rPr>
        <w:fldChar w:fldCharType="begin"/>
      </w:r>
      <w:r w:rsidR="00990AF8">
        <w:rPr>
          <w:szCs w:val="22"/>
        </w:rPr>
        <w:instrText xml:space="preserve"> REF _Ref330459256 \r \h </w:instrText>
      </w:r>
      <w:r w:rsidR="00990AF8">
        <w:rPr>
          <w:szCs w:val="22"/>
        </w:rPr>
      </w:r>
      <w:r w:rsidR="00990AF8">
        <w:rPr>
          <w:szCs w:val="22"/>
        </w:rPr>
        <w:fldChar w:fldCharType="separate"/>
      </w:r>
      <w:r w:rsidR="00BF1526">
        <w:rPr>
          <w:szCs w:val="22"/>
        </w:rPr>
        <w:t>Schedule 2</w:t>
      </w:r>
      <w:r w:rsidR="00990AF8">
        <w:rPr>
          <w:szCs w:val="22"/>
        </w:rPr>
        <w:fldChar w:fldCharType="end"/>
      </w:r>
      <w:bookmarkEnd w:id="496"/>
      <w:bookmarkEnd w:id="497"/>
      <w:bookmarkEnd w:id="498"/>
      <w:bookmarkEnd w:id="499"/>
      <w:bookmarkEnd w:id="500"/>
      <w:r w:rsidR="00444329">
        <w:rPr>
          <w:w w:val="0"/>
        </w:rPr>
        <w:t>; or</w:t>
      </w:r>
    </w:p>
    <w:p w:rsidR="00AF29CC" w:rsidRPr="002B200D" w:rsidRDefault="00444329" w:rsidP="00444329">
      <w:pPr>
        <w:pStyle w:val="MRheading2"/>
        <w:numPr>
          <w:ilvl w:val="2"/>
          <w:numId w:val="2"/>
        </w:numPr>
        <w:spacing w:line="240" w:lineRule="auto"/>
        <w:rPr>
          <w:w w:val="0"/>
        </w:rPr>
      </w:pPr>
      <w:r w:rsidRPr="00DE781C">
        <w:rPr>
          <w:w w:val="0"/>
        </w:rPr>
        <w:t xml:space="preserve">the warranty given by the Supplier pursuant to Clause </w:t>
      </w:r>
      <w:r w:rsidRPr="00DE781C">
        <w:rPr>
          <w:w w:val="0"/>
        </w:rPr>
        <w:fldChar w:fldCharType="begin"/>
      </w:r>
      <w:r w:rsidRPr="00DE781C">
        <w:rPr>
          <w:w w:val="0"/>
        </w:rPr>
        <w:instrText xml:space="preserve"> REF _Ref391381585 \r \h  \* MERGEFORMAT </w:instrText>
      </w:r>
      <w:r w:rsidRPr="00DE781C">
        <w:rPr>
          <w:w w:val="0"/>
        </w:rPr>
      </w:r>
      <w:r w:rsidRPr="00DE781C">
        <w:rPr>
          <w:w w:val="0"/>
        </w:rPr>
        <w:fldChar w:fldCharType="separate"/>
      </w:r>
      <w:r w:rsidR="00BF1526">
        <w:rPr>
          <w:w w:val="0"/>
        </w:rPr>
        <w:t>10.5</w:t>
      </w:r>
      <w:r w:rsidRPr="00DE781C">
        <w:rPr>
          <w:w w:val="0"/>
        </w:rPr>
        <w:fldChar w:fldCharType="end"/>
      </w:r>
      <w:r w:rsidRPr="00DE781C">
        <w:rPr>
          <w:w w:val="0"/>
        </w:rPr>
        <w:t xml:space="preserve"> of </w:t>
      </w:r>
      <w:r w:rsidRPr="00DE781C">
        <w:rPr>
          <w:szCs w:val="22"/>
        </w:rPr>
        <w:t xml:space="preserve">this </w:t>
      </w:r>
      <w:r>
        <w:rPr>
          <w:szCs w:val="22"/>
        </w:rPr>
        <w:fldChar w:fldCharType="begin"/>
      </w:r>
      <w:r>
        <w:rPr>
          <w:szCs w:val="22"/>
        </w:rPr>
        <w:instrText xml:space="preserve"> REF _Ref330459256 \r \h </w:instrText>
      </w:r>
      <w:r>
        <w:rPr>
          <w:szCs w:val="22"/>
        </w:rPr>
      </w:r>
      <w:r>
        <w:rPr>
          <w:szCs w:val="22"/>
        </w:rPr>
        <w:fldChar w:fldCharType="separate"/>
      </w:r>
      <w:r w:rsidR="00BF1526">
        <w:rPr>
          <w:szCs w:val="22"/>
        </w:rPr>
        <w:t>Schedule 2</w:t>
      </w:r>
      <w:r>
        <w:rPr>
          <w:szCs w:val="22"/>
        </w:rPr>
        <w:fldChar w:fldCharType="end"/>
      </w:r>
      <w:r w:rsidRPr="00DE781C">
        <w:rPr>
          <w:szCs w:val="22"/>
        </w:rPr>
        <w:t xml:space="preserve"> </w:t>
      </w:r>
      <w:r w:rsidRPr="00DE781C">
        <w:rPr>
          <w:w w:val="0"/>
        </w:rPr>
        <w:t xml:space="preserve">is materially untrue, the Supplier commits a material breach of its obligation to notify the Authority of any Occasion of Tax Non-Compliance as required by Clause </w:t>
      </w:r>
      <w:r w:rsidRPr="00DE781C">
        <w:rPr>
          <w:w w:val="0"/>
        </w:rPr>
        <w:fldChar w:fldCharType="begin"/>
      </w:r>
      <w:r w:rsidRPr="00DE781C">
        <w:rPr>
          <w:w w:val="0"/>
        </w:rPr>
        <w:instrText xml:space="preserve"> REF _Ref391381585 \r \h  \* MERGEFORMAT </w:instrText>
      </w:r>
      <w:r w:rsidRPr="00DE781C">
        <w:rPr>
          <w:w w:val="0"/>
        </w:rPr>
      </w:r>
      <w:r w:rsidRPr="00DE781C">
        <w:rPr>
          <w:w w:val="0"/>
        </w:rPr>
        <w:fldChar w:fldCharType="separate"/>
      </w:r>
      <w:r w:rsidR="00BF1526">
        <w:rPr>
          <w:w w:val="0"/>
        </w:rPr>
        <w:t>10.5</w:t>
      </w:r>
      <w:r w:rsidRPr="00DE781C">
        <w:rPr>
          <w:w w:val="0"/>
        </w:rPr>
        <w:fldChar w:fldCharType="end"/>
      </w:r>
      <w:r w:rsidRPr="00DE781C">
        <w:rPr>
          <w:w w:val="0"/>
        </w:rPr>
        <w:t xml:space="preserve"> of </w:t>
      </w:r>
      <w:r w:rsidRPr="00DE781C">
        <w:rPr>
          <w:szCs w:val="22"/>
        </w:rPr>
        <w:t>this</w:t>
      </w:r>
      <w:r>
        <w:rPr>
          <w:szCs w:val="22"/>
        </w:rPr>
        <w:t xml:space="preserve"> </w:t>
      </w:r>
      <w:r>
        <w:rPr>
          <w:szCs w:val="22"/>
        </w:rPr>
        <w:fldChar w:fldCharType="begin"/>
      </w:r>
      <w:r>
        <w:rPr>
          <w:szCs w:val="22"/>
        </w:rPr>
        <w:instrText xml:space="preserve"> REF _Ref330459256 \r \h </w:instrText>
      </w:r>
      <w:r>
        <w:rPr>
          <w:szCs w:val="22"/>
        </w:rPr>
      </w:r>
      <w:r>
        <w:rPr>
          <w:szCs w:val="22"/>
        </w:rPr>
        <w:fldChar w:fldCharType="separate"/>
      </w:r>
      <w:r w:rsidR="00BF1526">
        <w:rPr>
          <w:szCs w:val="22"/>
        </w:rPr>
        <w:t>Schedule 2</w:t>
      </w:r>
      <w:r>
        <w:rPr>
          <w:szCs w:val="22"/>
        </w:rPr>
        <w:fldChar w:fldCharType="end"/>
      </w:r>
      <w:r w:rsidRPr="00DE781C">
        <w:rPr>
          <w:w w:val="0"/>
        </w:rPr>
        <w:t xml:space="preserve">, or the Supplier fails to provide details of proposed mitigating factors as required by Clause </w:t>
      </w:r>
      <w:r w:rsidRPr="00DE781C">
        <w:rPr>
          <w:w w:val="0"/>
        </w:rPr>
        <w:fldChar w:fldCharType="begin"/>
      </w:r>
      <w:r w:rsidRPr="00DE781C">
        <w:rPr>
          <w:w w:val="0"/>
        </w:rPr>
        <w:instrText xml:space="preserve"> REF _Ref391381585 \r \h  \* MERGEFORMAT </w:instrText>
      </w:r>
      <w:r w:rsidRPr="00DE781C">
        <w:rPr>
          <w:w w:val="0"/>
        </w:rPr>
      </w:r>
      <w:r w:rsidRPr="00DE781C">
        <w:rPr>
          <w:w w:val="0"/>
        </w:rPr>
        <w:fldChar w:fldCharType="separate"/>
      </w:r>
      <w:r w:rsidR="00BF1526">
        <w:rPr>
          <w:w w:val="0"/>
        </w:rPr>
        <w:t>10.5</w:t>
      </w:r>
      <w:r w:rsidRPr="00DE781C">
        <w:rPr>
          <w:w w:val="0"/>
        </w:rPr>
        <w:fldChar w:fldCharType="end"/>
      </w:r>
      <w:r w:rsidRPr="00DE781C">
        <w:rPr>
          <w:w w:val="0"/>
        </w:rPr>
        <w:t xml:space="preserve"> of </w:t>
      </w:r>
      <w:r w:rsidRPr="00DE781C">
        <w:rPr>
          <w:szCs w:val="22"/>
        </w:rPr>
        <w:t xml:space="preserve">this </w:t>
      </w:r>
      <w:r>
        <w:rPr>
          <w:szCs w:val="22"/>
        </w:rPr>
        <w:fldChar w:fldCharType="begin"/>
      </w:r>
      <w:r>
        <w:rPr>
          <w:szCs w:val="22"/>
        </w:rPr>
        <w:instrText xml:space="preserve"> REF _Ref330459256 \r \h </w:instrText>
      </w:r>
      <w:r>
        <w:rPr>
          <w:szCs w:val="22"/>
        </w:rPr>
      </w:r>
      <w:r>
        <w:rPr>
          <w:szCs w:val="22"/>
        </w:rPr>
        <w:fldChar w:fldCharType="separate"/>
      </w:r>
      <w:r w:rsidR="00BF1526">
        <w:rPr>
          <w:szCs w:val="22"/>
        </w:rPr>
        <w:t>Schedule 2</w:t>
      </w:r>
      <w:r>
        <w:rPr>
          <w:szCs w:val="22"/>
        </w:rPr>
        <w:fldChar w:fldCharType="end"/>
      </w:r>
      <w:r>
        <w:rPr>
          <w:szCs w:val="22"/>
        </w:rPr>
        <w:t xml:space="preserve"> </w:t>
      </w:r>
      <w:r w:rsidR="005868B8">
        <w:rPr>
          <w:w w:val="0"/>
        </w:rPr>
        <w:t>that</w:t>
      </w:r>
      <w:r w:rsidRPr="00DE781C">
        <w:rPr>
          <w:w w:val="0"/>
        </w:rPr>
        <w:t xml:space="preserve"> in the reas</w:t>
      </w:r>
      <w:r w:rsidR="005868B8">
        <w:rPr>
          <w:w w:val="0"/>
        </w:rPr>
        <w:t>onable opinion of the Authority</w:t>
      </w:r>
      <w:r w:rsidRPr="00DE781C">
        <w:rPr>
          <w:w w:val="0"/>
        </w:rPr>
        <w:t xml:space="preserve"> are acceptable. </w:t>
      </w:r>
      <w:r w:rsidRPr="002B200D">
        <w:rPr>
          <w:w w:val="0"/>
        </w:rPr>
        <w:t xml:space="preserve"> </w:t>
      </w:r>
    </w:p>
    <w:p w:rsidR="00957740" w:rsidRDefault="00445E47" w:rsidP="00957740">
      <w:pPr>
        <w:pStyle w:val="MRheading2"/>
        <w:numPr>
          <w:ilvl w:val="1"/>
          <w:numId w:val="2"/>
        </w:numPr>
        <w:tabs>
          <w:tab w:val="clear" w:pos="720"/>
        </w:tabs>
        <w:spacing w:line="240" w:lineRule="auto"/>
        <w:rPr>
          <w:w w:val="0"/>
          <w:lang w:val="en-US"/>
        </w:rPr>
      </w:pPr>
      <w:bookmarkStart w:id="501" w:name="_Ref358223727"/>
      <w:bookmarkStart w:id="502" w:name="_Ref261972026"/>
      <w:bookmarkStart w:id="503" w:name="_Ref262546102"/>
      <w:bookmarkStart w:id="504" w:name="_Toc303949982"/>
      <w:bookmarkStart w:id="505" w:name="_Toc303950749"/>
      <w:bookmarkStart w:id="506" w:name="_Toc303951529"/>
      <w:bookmarkStart w:id="507" w:name="_Toc304135612"/>
      <w:bookmarkStart w:id="508" w:name="_Ref318802643"/>
      <w:bookmarkStart w:id="509" w:name="_Ref318803153"/>
      <w:r>
        <w:rPr>
          <w:w w:val="0"/>
          <w:lang w:val="en-US"/>
        </w:rPr>
        <w:t xml:space="preserve">If </w:t>
      </w:r>
      <w:r w:rsidR="00957740">
        <w:rPr>
          <w:w w:val="0"/>
          <w:lang w:val="en-US"/>
        </w:rPr>
        <w:t>the</w:t>
      </w:r>
      <w:r w:rsidR="00957740" w:rsidRPr="00FA18C5">
        <w:rPr>
          <w:w w:val="0"/>
          <w:lang w:val="en-US"/>
        </w:rPr>
        <w:t xml:space="preserve"> </w:t>
      </w:r>
      <w:r w:rsidR="00957740">
        <w:rPr>
          <w:w w:val="0"/>
          <w:lang w:val="en-US"/>
        </w:rPr>
        <w:t>Authority, acting reasonably,</w:t>
      </w:r>
      <w:r w:rsidR="00957740" w:rsidRPr="00FA18C5">
        <w:rPr>
          <w:w w:val="0"/>
          <w:lang w:val="en-US"/>
        </w:rPr>
        <w:t xml:space="preserve"> </w:t>
      </w:r>
      <w:r w:rsidR="00C928A7">
        <w:rPr>
          <w:w w:val="0"/>
          <w:lang w:val="en-US"/>
        </w:rPr>
        <w:t>has good cause to believe</w:t>
      </w:r>
      <w:r w:rsidR="00957740" w:rsidRPr="00FA18C5">
        <w:rPr>
          <w:w w:val="0"/>
          <w:lang w:val="en-US"/>
        </w:rPr>
        <w:t xml:space="preserve"> that</w:t>
      </w:r>
      <w:r w:rsidR="00957740">
        <w:rPr>
          <w:w w:val="0"/>
          <w:lang w:val="en-US"/>
        </w:rPr>
        <w:t xml:space="preserve"> there has been a material deterioration in </w:t>
      </w:r>
      <w:r w:rsidR="00957740" w:rsidRPr="00FA18C5">
        <w:rPr>
          <w:w w:val="0"/>
          <w:lang w:val="en-US"/>
        </w:rPr>
        <w:t xml:space="preserve">the financial circumstances of the </w:t>
      </w:r>
      <w:r w:rsidR="00957740">
        <w:rPr>
          <w:w w:val="0"/>
          <w:lang w:val="en-US"/>
        </w:rPr>
        <w:t>Supplier and/or any third party</w:t>
      </w:r>
      <w:r w:rsidR="00957740" w:rsidRPr="00FA18C5">
        <w:rPr>
          <w:w w:val="0"/>
          <w:lang w:val="en-US"/>
        </w:rPr>
        <w:t xml:space="preserve"> guaranteeing the obligations of the </w:t>
      </w:r>
      <w:r w:rsidR="00957740">
        <w:rPr>
          <w:w w:val="0"/>
          <w:lang w:val="en-US"/>
        </w:rPr>
        <w:t>Supplier</w:t>
      </w:r>
      <w:r w:rsidR="00957740" w:rsidRPr="00FA18C5">
        <w:rPr>
          <w:w w:val="0"/>
          <w:lang w:val="en-US"/>
        </w:rPr>
        <w:t xml:space="preserve"> under </w:t>
      </w:r>
      <w:r w:rsidR="00957740">
        <w:rPr>
          <w:w w:val="0"/>
          <w:lang w:val="en-US"/>
        </w:rPr>
        <w:t xml:space="preserve">this Contract </w:t>
      </w:r>
      <w:r w:rsidR="00957740" w:rsidRPr="00FA18C5">
        <w:rPr>
          <w:w w:val="0"/>
          <w:lang w:val="en-US"/>
        </w:rPr>
        <w:t xml:space="preserve">and/or any material subcontractor of the </w:t>
      </w:r>
      <w:r w:rsidR="00957740">
        <w:rPr>
          <w:w w:val="0"/>
          <w:lang w:val="en-US"/>
        </w:rPr>
        <w:t>Supplier when compared to any information provided to and/or assessed by the Authority as part of any procurement process or other due diligence leading to the award of this Contract to the Supplier or the entering into a subcontract by the Supplier, the following process shall apply:</w:t>
      </w:r>
      <w:bookmarkEnd w:id="501"/>
      <w:r w:rsidR="00957740">
        <w:rPr>
          <w:w w:val="0"/>
          <w:lang w:val="en-US"/>
        </w:rPr>
        <w:t xml:space="preserve"> </w:t>
      </w:r>
    </w:p>
    <w:p w:rsidR="00957740" w:rsidRDefault="00957740" w:rsidP="008F0FD9">
      <w:pPr>
        <w:pStyle w:val="MRheading2"/>
        <w:numPr>
          <w:ilvl w:val="2"/>
          <w:numId w:val="2"/>
        </w:numPr>
        <w:spacing w:line="240" w:lineRule="auto"/>
        <w:rPr>
          <w:w w:val="0"/>
          <w:lang w:val="en-US"/>
        </w:rPr>
      </w:pPr>
      <w:bookmarkStart w:id="510" w:name="_Ref350349724"/>
      <w:r>
        <w:rPr>
          <w:w w:val="0"/>
        </w:rPr>
        <w:t>t</w:t>
      </w:r>
      <w:r w:rsidRPr="004E6667">
        <w:rPr>
          <w:w w:val="0"/>
        </w:rPr>
        <w:t>he Authority may (but shall not be obliged to) give notice to the Supplier requesting adequate financial or other security and/or assurances for due performance of its</w:t>
      </w:r>
      <w:r>
        <w:rPr>
          <w:w w:val="0"/>
        </w:rPr>
        <w:t xml:space="preserve"> material</w:t>
      </w:r>
      <w:r w:rsidRPr="004E6667">
        <w:rPr>
          <w:w w:val="0"/>
        </w:rPr>
        <w:t xml:space="preserve"> obligations under this Contract on such reasonable and proportionate terms as the Authority may require within a reasonable time period as specified in such notice</w:t>
      </w:r>
      <w:bookmarkEnd w:id="510"/>
      <w:r>
        <w:rPr>
          <w:w w:val="0"/>
        </w:rPr>
        <w:t xml:space="preserve">; </w:t>
      </w:r>
      <w:r>
        <w:rPr>
          <w:w w:val="0"/>
          <w:lang w:val="en-US"/>
        </w:rPr>
        <w:t xml:space="preserve"> </w:t>
      </w:r>
    </w:p>
    <w:p w:rsidR="00957740" w:rsidRDefault="00957740" w:rsidP="008F0FD9">
      <w:pPr>
        <w:pStyle w:val="MRheading2"/>
        <w:numPr>
          <w:ilvl w:val="2"/>
          <w:numId w:val="2"/>
        </w:numPr>
        <w:spacing w:line="240" w:lineRule="auto"/>
        <w:rPr>
          <w:w w:val="0"/>
          <w:lang w:val="en-US"/>
        </w:rPr>
      </w:pPr>
      <w:bookmarkStart w:id="511" w:name="_Ref358040990"/>
      <w:r>
        <w:rPr>
          <w:w w:val="0"/>
        </w:rPr>
        <w:t>a</w:t>
      </w:r>
      <w:r w:rsidRPr="004E6667">
        <w:rPr>
          <w:w w:val="0"/>
        </w:rPr>
        <w:t xml:space="preserve"> failure or refusal by the Supplier to provide the financial </w:t>
      </w:r>
      <w:r w:rsidR="008A223E">
        <w:rPr>
          <w:w w:val="0"/>
        </w:rPr>
        <w:t xml:space="preserve">or other </w:t>
      </w:r>
      <w:r w:rsidRPr="004E6667">
        <w:rPr>
          <w:w w:val="0"/>
        </w:rPr>
        <w:t xml:space="preserve">security </w:t>
      </w:r>
      <w:r w:rsidR="008A223E">
        <w:rPr>
          <w:w w:val="0"/>
        </w:rPr>
        <w:t xml:space="preserve">and/or assurances </w:t>
      </w:r>
      <w:r w:rsidRPr="004E6667">
        <w:rPr>
          <w:w w:val="0"/>
        </w:rPr>
        <w:t>requested in accordance with Clause</w:t>
      </w:r>
      <w:r w:rsidR="00B95335">
        <w:rPr>
          <w:w w:val="0"/>
        </w:rPr>
        <w:t xml:space="preserve"> </w:t>
      </w:r>
      <w:r w:rsidR="00B95335">
        <w:rPr>
          <w:w w:val="0"/>
        </w:rPr>
        <w:fldChar w:fldCharType="begin"/>
      </w:r>
      <w:r w:rsidR="00B95335">
        <w:rPr>
          <w:w w:val="0"/>
        </w:rPr>
        <w:instrText xml:space="preserve"> REF _Ref358223727 \r \h </w:instrText>
      </w:r>
      <w:r w:rsidR="00B95335">
        <w:rPr>
          <w:w w:val="0"/>
        </w:rPr>
      </w:r>
      <w:r w:rsidR="00B95335">
        <w:rPr>
          <w:w w:val="0"/>
        </w:rPr>
        <w:fldChar w:fldCharType="separate"/>
      </w:r>
      <w:r w:rsidR="00BF1526">
        <w:rPr>
          <w:w w:val="0"/>
        </w:rPr>
        <w:t>15.6</w:t>
      </w:r>
      <w:r w:rsidR="00B95335">
        <w:rPr>
          <w:w w:val="0"/>
        </w:rPr>
        <w:fldChar w:fldCharType="end"/>
      </w:r>
      <w:r w:rsidR="00DF2FE5">
        <w:rPr>
          <w:w w:val="0"/>
        </w:rPr>
        <w:t xml:space="preserve"> </w:t>
      </w:r>
      <w:r w:rsidR="00D37DD4" w:rsidRPr="008B2071">
        <w:rPr>
          <w:w w:val="0"/>
          <w:szCs w:val="22"/>
        </w:rPr>
        <w:t>of this</w:t>
      </w:r>
      <w:r w:rsidR="00D37DD4">
        <w:rPr>
          <w:w w:val="0"/>
          <w:szCs w:val="22"/>
        </w:rPr>
        <w:t xml:space="preserve"> </w:t>
      </w:r>
      <w:r w:rsidR="00D37DD4">
        <w:rPr>
          <w:szCs w:val="22"/>
        </w:rPr>
        <w:fldChar w:fldCharType="begin"/>
      </w:r>
      <w:r w:rsidR="00D37DD4">
        <w:rPr>
          <w:szCs w:val="22"/>
        </w:rPr>
        <w:instrText xml:space="preserve"> REF _Ref330459256 \r \h </w:instrText>
      </w:r>
      <w:r w:rsidR="00D37DD4">
        <w:rPr>
          <w:szCs w:val="22"/>
        </w:rPr>
      </w:r>
      <w:r w:rsidR="00D37DD4">
        <w:rPr>
          <w:szCs w:val="22"/>
        </w:rPr>
        <w:fldChar w:fldCharType="separate"/>
      </w:r>
      <w:r w:rsidR="00BF1526">
        <w:rPr>
          <w:szCs w:val="22"/>
        </w:rPr>
        <w:t>Schedule 2</w:t>
      </w:r>
      <w:r w:rsidR="00D37DD4">
        <w:rPr>
          <w:szCs w:val="22"/>
        </w:rPr>
        <w:fldChar w:fldCharType="end"/>
      </w:r>
      <w:r w:rsidR="00D37DD4">
        <w:rPr>
          <w:szCs w:val="22"/>
        </w:rPr>
        <w:t xml:space="preserve"> </w:t>
      </w:r>
      <w:r>
        <w:rPr>
          <w:w w:val="0"/>
        </w:rPr>
        <w:t>in accordance with any reasonable</w:t>
      </w:r>
      <w:r w:rsidRPr="004E6667">
        <w:rPr>
          <w:w w:val="0"/>
        </w:rPr>
        <w:t xml:space="preserve"> timescales specified in any </w:t>
      </w:r>
      <w:r w:rsidRPr="004E6667">
        <w:rPr>
          <w:w w:val="0"/>
        </w:rPr>
        <w:lastRenderedPageBreak/>
        <w:t>such notice issued by the Authority shall be deemed a breach of this Contract by the Supplier and shall be referred to and resolved in accordance with the Dispute Resolution Procedure</w:t>
      </w:r>
      <w:r>
        <w:rPr>
          <w:w w:val="0"/>
        </w:rPr>
        <w:t>; and</w:t>
      </w:r>
      <w:bookmarkEnd w:id="511"/>
      <w:r>
        <w:rPr>
          <w:w w:val="0"/>
          <w:lang w:val="en-US"/>
        </w:rPr>
        <w:t xml:space="preserve"> </w:t>
      </w:r>
    </w:p>
    <w:p w:rsidR="00957740" w:rsidRDefault="00957740" w:rsidP="008F0FD9">
      <w:pPr>
        <w:pStyle w:val="MRheading2"/>
        <w:numPr>
          <w:ilvl w:val="2"/>
          <w:numId w:val="2"/>
        </w:numPr>
        <w:spacing w:line="240" w:lineRule="auto"/>
        <w:rPr>
          <w:w w:val="0"/>
          <w:lang w:val="en-US"/>
        </w:rPr>
      </w:pPr>
      <w:r>
        <w:rPr>
          <w:w w:val="0"/>
        </w:rPr>
        <w:t>a</w:t>
      </w:r>
      <w:r w:rsidRPr="004E6667">
        <w:rPr>
          <w:w w:val="0"/>
        </w:rPr>
        <w:t xml:space="preserve"> failure to resolve such breach in accordance with such Dispute Resolution Procedure by the end of the escalation stage of such process (as set out in Clause </w:t>
      </w:r>
      <w:r w:rsidRPr="004E6667">
        <w:rPr>
          <w:w w:val="0"/>
        </w:rPr>
        <w:fldChar w:fldCharType="begin"/>
      </w:r>
      <w:r w:rsidRPr="004E6667">
        <w:rPr>
          <w:w w:val="0"/>
        </w:rPr>
        <w:instrText xml:space="preserve"> REF _Ref318786728 \w \h </w:instrText>
      </w:r>
      <w:r>
        <w:rPr>
          <w:w w:val="0"/>
        </w:rPr>
        <w:instrText xml:space="preserve"> \* MERGEFORMAT </w:instrText>
      </w:r>
      <w:r w:rsidRPr="004E6667">
        <w:rPr>
          <w:w w:val="0"/>
        </w:rPr>
      </w:r>
      <w:r w:rsidRPr="004E6667">
        <w:rPr>
          <w:w w:val="0"/>
        </w:rPr>
        <w:fldChar w:fldCharType="separate"/>
      </w:r>
      <w:r w:rsidR="00BF1526">
        <w:rPr>
          <w:w w:val="0"/>
        </w:rPr>
        <w:t>22.3</w:t>
      </w:r>
      <w:r w:rsidRPr="004E6667">
        <w:rPr>
          <w:w w:val="0"/>
        </w:rPr>
        <w:fldChar w:fldCharType="end"/>
      </w:r>
      <w:r w:rsidRPr="004E6667">
        <w:rPr>
          <w:w w:val="0"/>
        </w:rPr>
        <w:t xml:space="preserve"> of</w:t>
      </w:r>
      <w:r w:rsidR="00992EFB">
        <w:rPr>
          <w:w w:val="0"/>
        </w:rPr>
        <w:t xml:space="preserve"> this </w:t>
      </w:r>
      <w:r w:rsidR="00992EFB">
        <w:rPr>
          <w:szCs w:val="22"/>
        </w:rPr>
        <w:fldChar w:fldCharType="begin"/>
      </w:r>
      <w:r w:rsidR="00992EFB">
        <w:rPr>
          <w:szCs w:val="22"/>
        </w:rPr>
        <w:instrText xml:space="preserve"> REF _Ref330459256 \r \h </w:instrText>
      </w:r>
      <w:r w:rsidR="00992EFB">
        <w:rPr>
          <w:szCs w:val="22"/>
        </w:rPr>
      </w:r>
      <w:r w:rsidR="00992EFB">
        <w:rPr>
          <w:szCs w:val="22"/>
        </w:rPr>
        <w:fldChar w:fldCharType="separate"/>
      </w:r>
      <w:r w:rsidR="00BF1526">
        <w:rPr>
          <w:szCs w:val="22"/>
        </w:rPr>
        <w:t>Schedule 2</w:t>
      </w:r>
      <w:r w:rsidR="00992EFB">
        <w:rPr>
          <w:szCs w:val="22"/>
        </w:rPr>
        <w:fldChar w:fldCharType="end"/>
      </w:r>
      <w:r w:rsidR="00A361D4">
        <w:rPr>
          <w:w w:val="0"/>
        </w:rPr>
        <w:t>)</w:t>
      </w:r>
      <w:r w:rsidRPr="004E6667">
        <w:rPr>
          <w:w w:val="0"/>
        </w:rPr>
        <w:t xml:space="preserve"> shall entitle</w:t>
      </w:r>
      <w:r>
        <w:rPr>
          <w:w w:val="0"/>
        </w:rPr>
        <w:t>, but shall not compel,</w:t>
      </w:r>
      <w:r w:rsidRPr="004E6667">
        <w:rPr>
          <w:w w:val="0"/>
        </w:rPr>
        <w:t xml:space="preserve"> the Authority to terminate this Contract in accordance with Clause </w:t>
      </w:r>
      <w:r w:rsidRPr="004E6667">
        <w:rPr>
          <w:w w:val="0"/>
        </w:rPr>
        <w:fldChar w:fldCharType="begin"/>
      </w:r>
      <w:r w:rsidRPr="004E6667">
        <w:rPr>
          <w:w w:val="0"/>
        </w:rPr>
        <w:instrText xml:space="preserve"> REF _Ref350349470 \w \h </w:instrText>
      </w:r>
      <w:r>
        <w:rPr>
          <w:w w:val="0"/>
        </w:rPr>
        <w:instrText xml:space="preserve"> \* MERGEFORMAT </w:instrText>
      </w:r>
      <w:r w:rsidRPr="004E6667">
        <w:rPr>
          <w:w w:val="0"/>
        </w:rPr>
      </w:r>
      <w:r w:rsidRPr="004E6667">
        <w:rPr>
          <w:w w:val="0"/>
        </w:rPr>
        <w:fldChar w:fldCharType="separate"/>
      </w:r>
      <w:r w:rsidR="00BF1526">
        <w:rPr>
          <w:w w:val="0"/>
        </w:rPr>
        <w:t>15.4.1(</w:t>
      </w:r>
      <w:proofErr w:type="spellStart"/>
      <w:r w:rsidR="00BF1526">
        <w:rPr>
          <w:w w:val="0"/>
        </w:rPr>
        <w:t>i</w:t>
      </w:r>
      <w:proofErr w:type="spellEnd"/>
      <w:r w:rsidR="00BF1526">
        <w:rPr>
          <w:w w:val="0"/>
        </w:rPr>
        <w:t>)</w:t>
      </w:r>
      <w:r w:rsidRPr="004E6667">
        <w:rPr>
          <w:w w:val="0"/>
        </w:rPr>
        <w:fldChar w:fldCharType="end"/>
      </w:r>
      <w:r w:rsidRPr="004E6667">
        <w:rPr>
          <w:w w:val="0"/>
        </w:rPr>
        <w:t xml:space="preserve"> of this</w:t>
      </w:r>
      <w:r w:rsidR="00992EFB">
        <w:rPr>
          <w:w w:val="0"/>
        </w:rPr>
        <w:t xml:space="preserve"> </w:t>
      </w:r>
      <w:r w:rsidR="00992EFB">
        <w:rPr>
          <w:szCs w:val="22"/>
        </w:rPr>
        <w:fldChar w:fldCharType="begin"/>
      </w:r>
      <w:r w:rsidR="00992EFB">
        <w:rPr>
          <w:szCs w:val="22"/>
        </w:rPr>
        <w:instrText xml:space="preserve"> REF _Ref330459256 \r \h </w:instrText>
      </w:r>
      <w:r w:rsidR="00992EFB">
        <w:rPr>
          <w:szCs w:val="22"/>
        </w:rPr>
      </w:r>
      <w:r w:rsidR="00992EFB">
        <w:rPr>
          <w:szCs w:val="22"/>
        </w:rPr>
        <w:fldChar w:fldCharType="separate"/>
      </w:r>
      <w:r w:rsidR="00BF1526">
        <w:rPr>
          <w:szCs w:val="22"/>
        </w:rPr>
        <w:t>Schedule 2</w:t>
      </w:r>
      <w:r w:rsidR="00992EFB">
        <w:rPr>
          <w:szCs w:val="22"/>
        </w:rPr>
        <w:fldChar w:fldCharType="end"/>
      </w:r>
      <w:r w:rsidRPr="004E6667">
        <w:rPr>
          <w:w w:val="0"/>
        </w:rPr>
        <w:t>.</w:t>
      </w:r>
      <w:r>
        <w:rPr>
          <w:w w:val="0"/>
          <w:lang w:val="en-US"/>
        </w:rPr>
        <w:t xml:space="preserve"> </w:t>
      </w:r>
    </w:p>
    <w:p w:rsidR="00957740" w:rsidRPr="004E6667" w:rsidRDefault="00957740" w:rsidP="000E4820">
      <w:pPr>
        <w:pStyle w:val="MRNumberedHeading3"/>
        <w:numPr>
          <w:ilvl w:val="0"/>
          <w:numId w:val="0"/>
        </w:numPr>
        <w:spacing w:line="240" w:lineRule="auto"/>
        <w:ind w:left="780"/>
        <w:jc w:val="both"/>
        <w:rPr>
          <w:w w:val="0"/>
          <w:sz w:val="22"/>
          <w:szCs w:val="20"/>
          <w:lang w:val="en-US"/>
        </w:rPr>
      </w:pPr>
      <w:r w:rsidRPr="004E6667">
        <w:rPr>
          <w:w w:val="0"/>
          <w:sz w:val="22"/>
          <w:szCs w:val="20"/>
          <w:lang w:val="en-US"/>
        </w:rPr>
        <w:t xml:space="preserve">In order that the Authority may act reasonably in exercising its discretion in accordance with Clause </w:t>
      </w:r>
      <w:r w:rsidRPr="004E6667">
        <w:rPr>
          <w:w w:val="0"/>
          <w:sz w:val="22"/>
          <w:szCs w:val="20"/>
          <w:lang w:val="en-US"/>
        </w:rPr>
        <w:fldChar w:fldCharType="begin"/>
      </w:r>
      <w:r w:rsidRPr="004E6667">
        <w:rPr>
          <w:w w:val="0"/>
          <w:sz w:val="22"/>
          <w:szCs w:val="20"/>
          <w:lang w:val="en-US"/>
        </w:rPr>
        <w:instrText xml:space="preserve"> REF _Ref318803153 \r \h  \* MERGEFORMAT </w:instrText>
      </w:r>
      <w:r w:rsidRPr="004E6667">
        <w:rPr>
          <w:w w:val="0"/>
          <w:sz w:val="22"/>
          <w:szCs w:val="20"/>
          <w:lang w:val="en-US"/>
        </w:rPr>
      </w:r>
      <w:r w:rsidRPr="004E6667">
        <w:rPr>
          <w:w w:val="0"/>
          <w:sz w:val="22"/>
          <w:szCs w:val="20"/>
          <w:lang w:val="en-US"/>
        </w:rPr>
        <w:fldChar w:fldCharType="separate"/>
      </w:r>
      <w:r w:rsidR="00BF1526">
        <w:rPr>
          <w:w w:val="0"/>
          <w:sz w:val="22"/>
          <w:szCs w:val="20"/>
          <w:lang w:val="en-US"/>
        </w:rPr>
        <w:t>15.6</w:t>
      </w:r>
      <w:r w:rsidRPr="004E6667">
        <w:rPr>
          <w:w w:val="0"/>
          <w:sz w:val="22"/>
          <w:szCs w:val="20"/>
          <w:lang w:val="en-US"/>
        </w:rPr>
        <w:fldChar w:fldCharType="end"/>
      </w:r>
      <w:r w:rsidR="00D37DD4">
        <w:rPr>
          <w:w w:val="0"/>
          <w:sz w:val="22"/>
          <w:szCs w:val="20"/>
          <w:lang w:val="en-US"/>
        </w:rPr>
        <w:t xml:space="preserve"> </w:t>
      </w:r>
      <w:r w:rsidR="00D37DD4" w:rsidRPr="008B2071">
        <w:rPr>
          <w:w w:val="0"/>
          <w:sz w:val="22"/>
          <w:szCs w:val="22"/>
        </w:rPr>
        <w:t>of this</w:t>
      </w:r>
      <w:r w:rsidR="00D37DD4">
        <w:rPr>
          <w:w w:val="0"/>
          <w:sz w:val="22"/>
          <w:szCs w:val="22"/>
        </w:rPr>
        <w:t xml:space="preserve"> </w:t>
      </w:r>
      <w:r w:rsidR="00D37DD4">
        <w:rPr>
          <w:sz w:val="22"/>
          <w:szCs w:val="22"/>
        </w:rPr>
        <w:fldChar w:fldCharType="begin"/>
      </w:r>
      <w:r w:rsidR="00D37DD4">
        <w:rPr>
          <w:sz w:val="22"/>
          <w:szCs w:val="22"/>
        </w:rPr>
        <w:instrText xml:space="preserve"> REF _Ref330459256 \r \h </w:instrText>
      </w:r>
      <w:r w:rsidR="00D37DD4">
        <w:rPr>
          <w:sz w:val="22"/>
          <w:szCs w:val="22"/>
        </w:rPr>
      </w:r>
      <w:r w:rsidR="00D37DD4">
        <w:rPr>
          <w:sz w:val="22"/>
          <w:szCs w:val="22"/>
        </w:rPr>
        <w:fldChar w:fldCharType="separate"/>
      </w:r>
      <w:r w:rsidR="00BF1526">
        <w:rPr>
          <w:sz w:val="22"/>
          <w:szCs w:val="22"/>
        </w:rPr>
        <w:t>Schedule 2</w:t>
      </w:r>
      <w:r w:rsidR="00D37DD4">
        <w:rPr>
          <w:sz w:val="22"/>
          <w:szCs w:val="22"/>
        </w:rPr>
        <w:fldChar w:fldCharType="end"/>
      </w:r>
      <w:r w:rsidRPr="004E6667">
        <w:rPr>
          <w:w w:val="0"/>
          <w:sz w:val="22"/>
          <w:szCs w:val="20"/>
          <w:lang w:val="en-US"/>
        </w:rPr>
        <w:t xml:space="preserve">, the Supplier shall provide the Authority with such </w:t>
      </w:r>
      <w:r>
        <w:rPr>
          <w:w w:val="0"/>
          <w:sz w:val="22"/>
          <w:szCs w:val="20"/>
          <w:lang w:val="en-US"/>
        </w:rPr>
        <w:t xml:space="preserve">reasonable and proportionate </w:t>
      </w:r>
      <w:r w:rsidRPr="004E6667">
        <w:rPr>
          <w:w w:val="0"/>
          <w:sz w:val="22"/>
          <w:szCs w:val="20"/>
          <w:lang w:val="en-US"/>
        </w:rPr>
        <w:t>up-to-date financial or other information relating to the Supplier or any relevant third party entity upon request.</w:t>
      </w:r>
    </w:p>
    <w:bookmarkEnd w:id="502"/>
    <w:bookmarkEnd w:id="503"/>
    <w:bookmarkEnd w:id="504"/>
    <w:bookmarkEnd w:id="505"/>
    <w:bookmarkEnd w:id="506"/>
    <w:bookmarkEnd w:id="507"/>
    <w:bookmarkEnd w:id="508"/>
    <w:bookmarkEnd w:id="509"/>
    <w:p w:rsidR="00957740" w:rsidRPr="00957740" w:rsidRDefault="00445E47" w:rsidP="0079371A">
      <w:pPr>
        <w:pStyle w:val="MRheading2"/>
        <w:numPr>
          <w:ilvl w:val="1"/>
          <w:numId w:val="2"/>
        </w:numPr>
        <w:spacing w:line="240" w:lineRule="auto"/>
        <w:rPr>
          <w:w w:val="0"/>
        </w:rPr>
      </w:pPr>
      <w:r>
        <w:rPr>
          <w:w w:val="0"/>
        </w:rPr>
        <w:t>If</w:t>
      </w:r>
      <w:r w:rsidR="00957740">
        <w:rPr>
          <w:w w:val="0"/>
        </w:rPr>
        <w:t xml:space="preserve"> the Authority </w:t>
      </w:r>
      <w:proofErr w:type="spellStart"/>
      <w:r w:rsidR="00957740">
        <w:rPr>
          <w:w w:val="0"/>
        </w:rPr>
        <w:t>novates</w:t>
      </w:r>
      <w:proofErr w:type="spellEnd"/>
      <w:r w:rsidR="00957740">
        <w:rPr>
          <w:w w:val="0"/>
        </w:rPr>
        <w:t xml:space="preserve"> this Contract to </w:t>
      </w:r>
      <w:proofErr w:type="spellStart"/>
      <w:r w:rsidR="00957740">
        <w:rPr>
          <w:w w:val="0"/>
        </w:rPr>
        <w:t>any body</w:t>
      </w:r>
      <w:proofErr w:type="spellEnd"/>
      <w:r w:rsidR="00957740">
        <w:rPr>
          <w:w w:val="0"/>
        </w:rPr>
        <w:t xml:space="preserve"> that is not a Contracting Authority, from the effective date of such novation, the rights of the Authority to terminate this Contract in accordance with Clause </w:t>
      </w:r>
      <w:r w:rsidR="00957740">
        <w:rPr>
          <w:w w:val="0"/>
        </w:rPr>
        <w:fldChar w:fldCharType="begin"/>
      </w:r>
      <w:r w:rsidR="00957740">
        <w:rPr>
          <w:w w:val="0"/>
        </w:rPr>
        <w:instrText xml:space="preserve"> REF _Ref261972244 \r \h </w:instrText>
      </w:r>
      <w:r w:rsidR="00957740">
        <w:rPr>
          <w:w w:val="0"/>
        </w:rPr>
      </w:r>
      <w:r w:rsidR="00957740">
        <w:rPr>
          <w:w w:val="0"/>
        </w:rPr>
        <w:fldChar w:fldCharType="separate"/>
      </w:r>
      <w:r w:rsidR="00BF1526">
        <w:rPr>
          <w:w w:val="0"/>
        </w:rPr>
        <w:t>15.5.2</w:t>
      </w:r>
      <w:r w:rsidR="00957740">
        <w:rPr>
          <w:w w:val="0"/>
        </w:rPr>
        <w:fldChar w:fldCharType="end"/>
      </w:r>
      <w:r w:rsidR="00957740">
        <w:rPr>
          <w:w w:val="0"/>
        </w:rPr>
        <w:t xml:space="preserve"> to</w:t>
      </w:r>
      <w:r w:rsidR="00472013">
        <w:rPr>
          <w:w w:val="0"/>
        </w:rPr>
        <w:t xml:space="preserve"> Clause</w:t>
      </w:r>
      <w:r w:rsidR="00957740">
        <w:rPr>
          <w:w w:val="0"/>
        </w:rPr>
        <w:t xml:space="preserve"> </w:t>
      </w:r>
      <w:r w:rsidR="00957740">
        <w:rPr>
          <w:w w:val="0"/>
        </w:rPr>
        <w:fldChar w:fldCharType="begin"/>
      </w:r>
      <w:r w:rsidR="00957740">
        <w:rPr>
          <w:w w:val="0"/>
        </w:rPr>
        <w:instrText xml:space="preserve"> REF _Ref351037983 \r \h </w:instrText>
      </w:r>
      <w:r w:rsidR="00957740">
        <w:rPr>
          <w:w w:val="0"/>
        </w:rPr>
      </w:r>
      <w:r w:rsidR="00957740">
        <w:rPr>
          <w:w w:val="0"/>
        </w:rPr>
        <w:fldChar w:fldCharType="separate"/>
      </w:r>
      <w:r w:rsidR="00BF1526">
        <w:rPr>
          <w:w w:val="0"/>
        </w:rPr>
        <w:t>15.5.4</w:t>
      </w:r>
      <w:r w:rsidR="00957740">
        <w:rPr>
          <w:w w:val="0"/>
        </w:rPr>
        <w:fldChar w:fldCharType="end"/>
      </w:r>
      <w:r w:rsidR="00957740">
        <w:rPr>
          <w:w w:val="0"/>
        </w:rPr>
        <w:t xml:space="preserve"> </w:t>
      </w:r>
      <w:r w:rsidR="00C4097D">
        <w:rPr>
          <w:w w:val="0"/>
        </w:rPr>
        <w:t>of</w:t>
      </w:r>
      <w:r w:rsidR="003860C0">
        <w:rPr>
          <w:w w:val="0"/>
        </w:rPr>
        <w:t xml:space="preserve"> this</w:t>
      </w:r>
      <w:r w:rsidR="00C4097D">
        <w:rPr>
          <w:w w:val="0"/>
        </w:rPr>
        <w:t xml:space="preserve"> </w:t>
      </w:r>
      <w:r w:rsidR="00C4097D">
        <w:rPr>
          <w:w w:val="0"/>
        </w:rPr>
        <w:fldChar w:fldCharType="begin"/>
      </w:r>
      <w:r w:rsidR="00C4097D">
        <w:rPr>
          <w:w w:val="0"/>
        </w:rPr>
        <w:instrText xml:space="preserve"> REF _Ref330459256 \r \h </w:instrText>
      </w:r>
      <w:r w:rsidR="00C4097D">
        <w:rPr>
          <w:w w:val="0"/>
        </w:rPr>
      </w:r>
      <w:r w:rsidR="00C4097D">
        <w:rPr>
          <w:w w:val="0"/>
        </w:rPr>
        <w:fldChar w:fldCharType="separate"/>
      </w:r>
      <w:r w:rsidR="00BF1526">
        <w:rPr>
          <w:w w:val="0"/>
        </w:rPr>
        <w:t>Schedule 2</w:t>
      </w:r>
      <w:r w:rsidR="00C4097D">
        <w:rPr>
          <w:w w:val="0"/>
        </w:rPr>
        <w:fldChar w:fldCharType="end"/>
      </w:r>
      <w:r w:rsidR="00C4097D">
        <w:rPr>
          <w:w w:val="0"/>
        </w:rPr>
        <w:t xml:space="preserve"> </w:t>
      </w:r>
      <w:r w:rsidR="00957740">
        <w:rPr>
          <w:w w:val="0"/>
        </w:rPr>
        <w:t xml:space="preserve">shall be deemed mutual termination rights and the Supplier may terminate this Contract </w:t>
      </w:r>
      <w:r w:rsidR="00957740" w:rsidRPr="002C128B">
        <w:rPr>
          <w:w w:val="0"/>
        </w:rPr>
        <w:t xml:space="preserve">forthwith by notice in writing to the </w:t>
      </w:r>
      <w:r w:rsidR="00957740">
        <w:rPr>
          <w:w w:val="0"/>
        </w:rPr>
        <w:t>entity assuming the position of the Authority if any of the circumstances referred</w:t>
      </w:r>
      <w:r w:rsidR="0079371A">
        <w:rPr>
          <w:w w:val="0"/>
        </w:rPr>
        <w:t xml:space="preserve"> to in such Clauses apply to </w:t>
      </w:r>
      <w:r w:rsidR="0079371A" w:rsidRPr="002C128B">
        <w:rPr>
          <w:w w:val="0"/>
        </w:rPr>
        <w:t xml:space="preserve">the </w:t>
      </w:r>
      <w:r w:rsidR="0079371A">
        <w:rPr>
          <w:w w:val="0"/>
        </w:rPr>
        <w:t xml:space="preserve">entity assuming the position of the Authority. </w:t>
      </w:r>
    </w:p>
    <w:p w:rsidR="00AF29CC" w:rsidRDefault="00AF29CC" w:rsidP="00AF29CC">
      <w:pPr>
        <w:pStyle w:val="MRheading2"/>
        <w:numPr>
          <w:ilvl w:val="1"/>
          <w:numId w:val="2"/>
        </w:numPr>
        <w:spacing w:line="240" w:lineRule="auto"/>
        <w:rPr>
          <w:w w:val="0"/>
        </w:rPr>
      </w:pPr>
      <w:r>
        <w:rPr>
          <w:w w:val="0"/>
        </w:rPr>
        <w:t xml:space="preserve">Within six (6) months of the Commencement Date the Parties shall develop and agree an exit plan which shall ensure continuity of the </w:t>
      </w:r>
      <w:r w:rsidR="00703A3E">
        <w:rPr>
          <w:w w:val="0"/>
        </w:rPr>
        <w:t>S</w:t>
      </w:r>
      <w:r>
        <w:rPr>
          <w:w w:val="0"/>
        </w:rPr>
        <w:t xml:space="preserve">ervices on expiry or earlier termination of this </w:t>
      </w:r>
      <w:r w:rsidR="00EC7E5E" w:rsidRPr="00EE4D6A">
        <w:rPr>
          <w:rFonts w:cs="Arial"/>
        </w:rPr>
        <w:t>Contract</w:t>
      </w:r>
      <w:r>
        <w:rPr>
          <w:w w:val="0"/>
        </w:rPr>
        <w:t>.</w:t>
      </w:r>
      <w:r w:rsidR="00183355">
        <w:rPr>
          <w:w w:val="0"/>
        </w:rPr>
        <w:t xml:space="preserve"> </w:t>
      </w:r>
      <w:r>
        <w:rPr>
          <w:w w:val="0"/>
        </w:rPr>
        <w:t xml:space="preserve"> The Supplier shall provide the Authority with the first draft of an exit plan within four (4) months of the Commencement Date. </w:t>
      </w:r>
      <w:r w:rsidR="00183355">
        <w:rPr>
          <w:w w:val="0"/>
        </w:rPr>
        <w:t xml:space="preserve"> </w:t>
      </w:r>
      <w:r>
        <w:rPr>
          <w:w w:val="0"/>
        </w:rPr>
        <w:t xml:space="preserve">The Parties shall review and, as appropriate, update the exit plan on each anniversary of the Commencement Date of this </w:t>
      </w:r>
      <w:r w:rsidR="00EC7E5E" w:rsidRPr="00EE4D6A">
        <w:rPr>
          <w:rFonts w:cs="Arial"/>
        </w:rPr>
        <w:t>Contract</w:t>
      </w:r>
      <w:r>
        <w:rPr>
          <w:w w:val="0"/>
        </w:rPr>
        <w:t xml:space="preserve">.   </w:t>
      </w:r>
    </w:p>
    <w:p w:rsidR="00AF29CC" w:rsidRPr="002C128B" w:rsidRDefault="00AF29CC" w:rsidP="00AF29CC">
      <w:pPr>
        <w:pStyle w:val="MRheading1"/>
        <w:numPr>
          <w:ilvl w:val="0"/>
          <w:numId w:val="2"/>
        </w:numPr>
        <w:spacing w:line="240" w:lineRule="auto"/>
        <w:rPr>
          <w:w w:val="0"/>
        </w:rPr>
      </w:pPr>
      <w:bookmarkStart w:id="512" w:name="_Ref286220455"/>
      <w:bookmarkStart w:id="513" w:name="_Toc290398304"/>
      <w:bookmarkStart w:id="514" w:name="_Toc312422918"/>
      <w:bookmarkStart w:id="515" w:name="_Ref326911414"/>
      <w:r>
        <w:rPr>
          <w:w w:val="0"/>
        </w:rPr>
        <w:t xml:space="preserve">Consequences of expiry or earlier termination of this </w:t>
      </w:r>
      <w:bookmarkStart w:id="516" w:name="Page_79"/>
      <w:bookmarkEnd w:id="512"/>
      <w:bookmarkEnd w:id="513"/>
      <w:bookmarkEnd w:id="514"/>
      <w:bookmarkEnd w:id="516"/>
      <w:r w:rsidR="00EC7E5E" w:rsidRPr="00EE4D6A">
        <w:rPr>
          <w:rFonts w:cs="Arial"/>
        </w:rPr>
        <w:t>Contract</w:t>
      </w:r>
      <w:bookmarkEnd w:id="515"/>
    </w:p>
    <w:p w:rsidR="00AF29CC" w:rsidRPr="00CD78BD" w:rsidRDefault="00AF29CC" w:rsidP="00AF29CC">
      <w:pPr>
        <w:pStyle w:val="MRheading2"/>
        <w:numPr>
          <w:ilvl w:val="1"/>
          <w:numId w:val="2"/>
        </w:numPr>
        <w:spacing w:line="240" w:lineRule="auto"/>
        <w:rPr>
          <w:w w:val="0"/>
        </w:rPr>
      </w:pPr>
      <w:bookmarkStart w:id="517" w:name="_Ref286064836"/>
      <w:bookmarkStart w:id="518" w:name="_Toc303949983"/>
      <w:bookmarkStart w:id="519" w:name="_Toc303950750"/>
      <w:bookmarkStart w:id="520" w:name="_Toc303951530"/>
      <w:bookmarkStart w:id="521" w:name="_Toc304135613"/>
      <w:r>
        <w:rPr>
          <w:lang w:val="en-US"/>
        </w:rPr>
        <w:t xml:space="preserve">Upon expiry or earlier termination of this </w:t>
      </w:r>
      <w:r w:rsidR="00EC7E5E" w:rsidRPr="00EE4D6A">
        <w:rPr>
          <w:rFonts w:cs="Arial"/>
        </w:rPr>
        <w:t>Contract</w:t>
      </w:r>
      <w:r>
        <w:rPr>
          <w:lang w:val="en-US"/>
        </w:rPr>
        <w:t xml:space="preserve">, the Authority agrees to pay the Supplier for the Services which have been completed by the Supplier in accordance with this </w:t>
      </w:r>
      <w:r w:rsidR="00EC7E5E" w:rsidRPr="00EE4D6A">
        <w:rPr>
          <w:rFonts w:cs="Arial"/>
        </w:rPr>
        <w:t>Contract</w:t>
      </w:r>
      <w:r w:rsidR="00EC7E5E">
        <w:rPr>
          <w:lang w:val="en-US"/>
        </w:rPr>
        <w:t xml:space="preserve"> </w:t>
      </w:r>
      <w:r>
        <w:rPr>
          <w:lang w:val="en-US"/>
        </w:rPr>
        <w:t xml:space="preserve">prior to expiry or earlier termination of this </w:t>
      </w:r>
      <w:r w:rsidR="00EC7E5E" w:rsidRPr="00EE4D6A">
        <w:rPr>
          <w:rFonts w:cs="Arial"/>
        </w:rPr>
        <w:t>Contract</w:t>
      </w:r>
      <w:r>
        <w:rPr>
          <w:lang w:val="en-US"/>
        </w:rPr>
        <w:t>.</w:t>
      </w:r>
      <w:bookmarkEnd w:id="517"/>
      <w:bookmarkEnd w:id="518"/>
      <w:bookmarkEnd w:id="519"/>
      <w:bookmarkEnd w:id="520"/>
      <w:bookmarkEnd w:id="521"/>
    </w:p>
    <w:p w:rsidR="00EB7957" w:rsidRPr="00EB7957" w:rsidRDefault="00AF29CC" w:rsidP="000E685A">
      <w:pPr>
        <w:pStyle w:val="MRheading2"/>
        <w:numPr>
          <w:ilvl w:val="1"/>
          <w:numId w:val="2"/>
        </w:numPr>
        <w:spacing w:line="240" w:lineRule="auto"/>
      </w:pPr>
      <w:bookmarkStart w:id="522" w:name="_Ref536869322"/>
      <w:bookmarkStart w:id="523" w:name="_Ref286163569"/>
      <w:bookmarkStart w:id="524" w:name="_Toc303949984"/>
      <w:bookmarkStart w:id="525" w:name="_Toc303950751"/>
      <w:bookmarkStart w:id="526" w:name="_Toc303951531"/>
      <w:bookmarkStart w:id="527" w:name="_Toc304135614"/>
      <w:r>
        <w:t>Immediately following</w:t>
      </w:r>
      <w:r w:rsidRPr="00972DE1">
        <w:t xml:space="preserve"> </w:t>
      </w:r>
      <w:r>
        <w:rPr>
          <w:lang w:val="en-US"/>
        </w:rPr>
        <w:t xml:space="preserve">expiry or earlier termination </w:t>
      </w:r>
      <w:r>
        <w:t xml:space="preserve">of this </w:t>
      </w:r>
      <w:r w:rsidR="00EC7E5E" w:rsidRPr="00EE4D6A">
        <w:rPr>
          <w:rFonts w:cs="Arial"/>
        </w:rPr>
        <w:t>Contract</w:t>
      </w:r>
      <w:r w:rsidR="00DE1815">
        <w:rPr>
          <w:rFonts w:cs="Arial"/>
        </w:rPr>
        <w:t>:</w:t>
      </w:r>
    </w:p>
    <w:p w:rsidR="00EB7957" w:rsidRPr="000E685A" w:rsidRDefault="00EB7957" w:rsidP="008F0FD9">
      <w:pPr>
        <w:pStyle w:val="MRheading2"/>
        <w:numPr>
          <w:ilvl w:val="2"/>
          <w:numId w:val="2"/>
        </w:numPr>
        <w:spacing w:line="240" w:lineRule="auto"/>
        <w:rPr>
          <w:szCs w:val="22"/>
        </w:rPr>
      </w:pPr>
      <w:r w:rsidRPr="000E685A">
        <w:rPr>
          <w:szCs w:val="22"/>
        </w:rPr>
        <w:t>the Supplier shall comply with its obligations under any agreed exit plan; and</w:t>
      </w:r>
    </w:p>
    <w:p w:rsidR="00AF29CC" w:rsidRPr="000E685A" w:rsidRDefault="00AF29CC" w:rsidP="008F0FD9">
      <w:pPr>
        <w:pStyle w:val="MRheading2"/>
        <w:numPr>
          <w:ilvl w:val="2"/>
          <w:numId w:val="2"/>
        </w:numPr>
        <w:spacing w:line="240" w:lineRule="auto"/>
        <w:rPr>
          <w:szCs w:val="22"/>
        </w:rPr>
      </w:pPr>
      <w:r w:rsidRPr="000E685A">
        <w:rPr>
          <w:szCs w:val="22"/>
        </w:rPr>
        <w:t>all data, including without limitation Personal Data, documents and records (whether stored electronically or otherwise) relating in whole or in part to the Services, including without limitation relating to patients or other service users, and all other items provided on loan or otherwise to the Supplier by the Authority shall be delivered by the Supplier to the Authority provided that the Supplier shall be entitled to keep copies to the extent that</w:t>
      </w:r>
      <w:r w:rsidR="002026F2">
        <w:rPr>
          <w:szCs w:val="22"/>
        </w:rPr>
        <w:t>:</w:t>
      </w:r>
      <w:r w:rsidRPr="000E685A">
        <w:rPr>
          <w:szCs w:val="22"/>
        </w:rPr>
        <w:t xml:space="preserve"> </w:t>
      </w:r>
      <w:r w:rsidR="00D75167">
        <w:rPr>
          <w:szCs w:val="22"/>
        </w:rPr>
        <w:t xml:space="preserve">(a) </w:t>
      </w:r>
      <w:r w:rsidRPr="000E685A">
        <w:rPr>
          <w:szCs w:val="22"/>
        </w:rPr>
        <w:t xml:space="preserve">the </w:t>
      </w:r>
      <w:r w:rsidR="00D75167">
        <w:rPr>
          <w:szCs w:val="22"/>
        </w:rPr>
        <w:t>content</w:t>
      </w:r>
      <w:r w:rsidRPr="000E685A">
        <w:rPr>
          <w:szCs w:val="22"/>
        </w:rPr>
        <w:t xml:space="preserve"> does not relate solely to the Services</w:t>
      </w:r>
      <w:r w:rsidR="002026F2">
        <w:rPr>
          <w:szCs w:val="22"/>
        </w:rPr>
        <w:t xml:space="preserve">; </w:t>
      </w:r>
      <w:r w:rsidR="00D75167">
        <w:rPr>
          <w:szCs w:val="22"/>
        </w:rPr>
        <w:t xml:space="preserve">(b) </w:t>
      </w:r>
      <w:r w:rsidR="001B5C3A">
        <w:rPr>
          <w:szCs w:val="22"/>
        </w:rPr>
        <w:t>the Supplier is required by L</w:t>
      </w:r>
      <w:r w:rsidRPr="000E685A">
        <w:rPr>
          <w:szCs w:val="22"/>
        </w:rPr>
        <w:t xml:space="preserve">aw </w:t>
      </w:r>
      <w:r w:rsidR="00C514CB">
        <w:rPr>
          <w:szCs w:val="22"/>
        </w:rPr>
        <w:t xml:space="preserve">and/or Guidance </w:t>
      </w:r>
      <w:r w:rsidRPr="000E685A">
        <w:rPr>
          <w:szCs w:val="22"/>
        </w:rPr>
        <w:t xml:space="preserve">to </w:t>
      </w:r>
      <w:r w:rsidR="00D75167">
        <w:rPr>
          <w:szCs w:val="22"/>
        </w:rPr>
        <w:t>keep</w:t>
      </w:r>
      <w:r w:rsidRPr="000E685A">
        <w:rPr>
          <w:szCs w:val="22"/>
        </w:rPr>
        <w:t xml:space="preserve"> copies</w:t>
      </w:r>
      <w:r w:rsidR="002026F2">
        <w:rPr>
          <w:szCs w:val="22"/>
        </w:rPr>
        <w:t>;</w:t>
      </w:r>
      <w:r w:rsidRPr="000E685A">
        <w:rPr>
          <w:szCs w:val="22"/>
        </w:rPr>
        <w:t xml:space="preserve"> or </w:t>
      </w:r>
      <w:r w:rsidR="00D75167">
        <w:rPr>
          <w:szCs w:val="22"/>
        </w:rPr>
        <w:t xml:space="preserve">(c) </w:t>
      </w:r>
      <w:r w:rsidRPr="000E685A">
        <w:rPr>
          <w:szCs w:val="22"/>
        </w:rPr>
        <w:t>the Supplier was in possession of such data, documents and records prior to the Commencement Date</w:t>
      </w:r>
      <w:bookmarkEnd w:id="522"/>
      <w:r w:rsidRPr="000E685A">
        <w:rPr>
          <w:szCs w:val="22"/>
        </w:rPr>
        <w:t>.</w:t>
      </w:r>
      <w:bookmarkEnd w:id="523"/>
      <w:bookmarkEnd w:id="524"/>
      <w:bookmarkEnd w:id="525"/>
      <w:bookmarkEnd w:id="526"/>
      <w:bookmarkEnd w:id="527"/>
    </w:p>
    <w:p w:rsidR="00AF29CC" w:rsidRPr="00972DE1" w:rsidRDefault="00AF29CC" w:rsidP="00AF29CC">
      <w:pPr>
        <w:pStyle w:val="MRheading2"/>
        <w:numPr>
          <w:ilvl w:val="1"/>
          <w:numId w:val="2"/>
        </w:numPr>
        <w:spacing w:line="240" w:lineRule="auto"/>
      </w:pPr>
      <w:bookmarkStart w:id="528" w:name="_Toc303949985"/>
      <w:bookmarkStart w:id="529" w:name="_Toc303950752"/>
      <w:bookmarkStart w:id="530" w:name="_Toc303951532"/>
      <w:bookmarkStart w:id="531" w:name="_Toc304135615"/>
      <w:r w:rsidRPr="00972DE1">
        <w:lastRenderedPageBreak/>
        <w:t xml:space="preserve">The </w:t>
      </w:r>
      <w:r>
        <w:t>Supplier</w:t>
      </w:r>
      <w:r w:rsidRPr="00972DE1">
        <w:t xml:space="preserve"> shall retain all </w:t>
      </w:r>
      <w:r>
        <w:t>data</w:t>
      </w:r>
      <w:r w:rsidRPr="00972DE1">
        <w:t xml:space="preserve"> relating to the provision of the Services </w:t>
      </w:r>
      <w:r>
        <w:t xml:space="preserve">that are not transferred pursuant to Clause </w:t>
      </w:r>
      <w:r>
        <w:fldChar w:fldCharType="begin"/>
      </w:r>
      <w:r>
        <w:instrText xml:space="preserve"> REF _Ref286163569 \r \h  \* MERGEFORMAT </w:instrText>
      </w:r>
      <w:r>
        <w:fldChar w:fldCharType="separate"/>
      </w:r>
      <w:r w:rsidR="00BF1526">
        <w:t>16.2</w:t>
      </w:r>
      <w:r>
        <w:fldChar w:fldCharType="end"/>
      </w:r>
      <w:r>
        <w:t xml:space="preserve"> </w:t>
      </w:r>
      <w:r>
        <w:rPr>
          <w:szCs w:val="22"/>
        </w:rPr>
        <w:t>of this</w:t>
      </w:r>
      <w:r w:rsidR="00EE074E">
        <w:rPr>
          <w:szCs w:val="22"/>
        </w:rPr>
        <w:t xml:space="preserve"> </w:t>
      </w:r>
      <w:r w:rsidR="00EE074E">
        <w:rPr>
          <w:szCs w:val="22"/>
        </w:rPr>
        <w:fldChar w:fldCharType="begin"/>
      </w:r>
      <w:r w:rsidR="00EE074E">
        <w:rPr>
          <w:szCs w:val="22"/>
        </w:rPr>
        <w:instrText xml:space="preserve"> REF _Ref330459256 \r \h </w:instrText>
      </w:r>
      <w:r w:rsidR="00EE074E">
        <w:rPr>
          <w:szCs w:val="22"/>
        </w:rPr>
      </w:r>
      <w:r w:rsidR="00EE074E">
        <w:rPr>
          <w:szCs w:val="22"/>
        </w:rPr>
        <w:fldChar w:fldCharType="separate"/>
      </w:r>
      <w:r w:rsidR="00BF1526">
        <w:rPr>
          <w:szCs w:val="22"/>
        </w:rPr>
        <w:t>Schedule 2</w:t>
      </w:r>
      <w:r w:rsidR="00EE074E">
        <w:rPr>
          <w:szCs w:val="22"/>
        </w:rPr>
        <w:fldChar w:fldCharType="end"/>
      </w:r>
      <w:r>
        <w:rPr>
          <w:szCs w:val="22"/>
        </w:rPr>
        <w:t xml:space="preserve"> </w:t>
      </w:r>
      <w:r w:rsidRPr="00972DE1">
        <w:t xml:space="preserve">for the period </w:t>
      </w:r>
      <w:r>
        <w:t xml:space="preserve">set out in Clause </w:t>
      </w:r>
      <w:r>
        <w:fldChar w:fldCharType="begin"/>
      </w:r>
      <w:r>
        <w:instrText xml:space="preserve"> REF _Ref318723263 \r \h </w:instrText>
      </w:r>
      <w:r>
        <w:fldChar w:fldCharType="separate"/>
      </w:r>
      <w:r w:rsidR="00BF1526">
        <w:t>24.1</w:t>
      </w:r>
      <w:r>
        <w:fldChar w:fldCharType="end"/>
      </w:r>
      <w:r>
        <w:t xml:space="preserve"> of this</w:t>
      </w:r>
      <w:r w:rsidR="00EE074E">
        <w:t xml:space="preserve"> </w:t>
      </w:r>
      <w:r w:rsidR="00EE074E">
        <w:fldChar w:fldCharType="begin"/>
      </w:r>
      <w:r w:rsidR="00EE074E">
        <w:instrText xml:space="preserve"> REF _Ref330459256 \r \h </w:instrText>
      </w:r>
      <w:r w:rsidR="00EE074E">
        <w:fldChar w:fldCharType="separate"/>
      </w:r>
      <w:r w:rsidR="00BF1526">
        <w:t>Schedule 2</w:t>
      </w:r>
      <w:r w:rsidR="00EE074E">
        <w:fldChar w:fldCharType="end"/>
      </w:r>
      <w:r w:rsidRPr="00972DE1">
        <w:t>.</w:t>
      </w:r>
      <w:bookmarkEnd w:id="528"/>
      <w:bookmarkEnd w:id="529"/>
      <w:bookmarkEnd w:id="530"/>
      <w:bookmarkEnd w:id="531"/>
    </w:p>
    <w:p w:rsidR="00AF29CC" w:rsidRPr="00972DE1" w:rsidRDefault="006F015E" w:rsidP="00AF29CC">
      <w:pPr>
        <w:pStyle w:val="MRheading2"/>
        <w:numPr>
          <w:ilvl w:val="1"/>
          <w:numId w:val="2"/>
        </w:numPr>
        <w:spacing w:line="240" w:lineRule="auto"/>
      </w:pPr>
      <w:bookmarkStart w:id="532" w:name="_Toc303949987"/>
      <w:bookmarkStart w:id="533" w:name="_Toc303950754"/>
      <w:bookmarkStart w:id="534" w:name="_Toc303951534"/>
      <w:bookmarkStart w:id="535" w:name="_Toc304135617"/>
      <w:r>
        <w:t>T</w:t>
      </w:r>
      <w:r w:rsidRPr="00972DE1">
        <w:t xml:space="preserve">he </w:t>
      </w:r>
      <w:r>
        <w:t>Supplier</w:t>
      </w:r>
      <w:r w:rsidRPr="00972DE1">
        <w:t xml:space="preserve"> shall cooperate fully with </w:t>
      </w:r>
      <w:r>
        <w:t xml:space="preserve">the Authority </w:t>
      </w:r>
      <w:r w:rsidRPr="00972DE1">
        <w:t xml:space="preserve">or, as the case may be, any </w:t>
      </w:r>
      <w:r>
        <w:t>replacement supplier</w:t>
      </w:r>
      <w:r w:rsidRPr="00972DE1">
        <w:t xml:space="preserve"> during </w:t>
      </w:r>
      <w:r>
        <w:t>any</w:t>
      </w:r>
      <w:r w:rsidRPr="00972DE1">
        <w:t xml:space="preserve"> </w:t>
      </w:r>
      <w:r>
        <w:t xml:space="preserve">re-procurement and </w:t>
      </w:r>
      <w:r w:rsidRPr="00972DE1">
        <w:t>handover</w:t>
      </w:r>
      <w:r>
        <w:t xml:space="preserve"> period</w:t>
      </w:r>
      <w:r w:rsidRPr="00972DE1">
        <w:t xml:space="preserve"> </w:t>
      </w:r>
      <w:r>
        <w:t xml:space="preserve">prior to and following the </w:t>
      </w:r>
      <w:r>
        <w:rPr>
          <w:lang w:val="en-US"/>
        </w:rPr>
        <w:t xml:space="preserve">expiry or earlier termination of this </w:t>
      </w:r>
      <w:r w:rsidR="00EC7E5E" w:rsidRPr="00EE4D6A">
        <w:rPr>
          <w:rFonts w:cs="Arial"/>
        </w:rPr>
        <w:t>Contract</w:t>
      </w:r>
      <w:r w:rsidRPr="00972DE1">
        <w:t xml:space="preserve">.  </w:t>
      </w:r>
      <w:r w:rsidR="00AF29CC" w:rsidRPr="00972DE1">
        <w:t xml:space="preserve">This cooperation shall extend to </w:t>
      </w:r>
      <w:r>
        <w:t xml:space="preserve">providing </w:t>
      </w:r>
      <w:r w:rsidR="00AF29CC" w:rsidRPr="00972DE1">
        <w:t xml:space="preserve">access to all information </w:t>
      </w:r>
      <w:r>
        <w:t xml:space="preserve">relevant to the operation of this </w:t>
      </w:r>
      <w:r w:rsidR="00EC7E5E" w:rsidRPr="00EE4D6A">
        <w:rPr>
          <w:rFonts w:cs="Arial"/>
        </w:rPr>
        <w:t>Contract</w:t>
      </w:r>
      <w:r w:rsidR="00E8578B">
        <w:rPr>
          <w:rFonts w:cs="Arial"/>
        </w:rPr>
        <w:t>,</w:t>
      </w:r>
      <w:r w:rsidR="00EC7E5E">
        <w:t xml:space="preserve"> </w:t>
      </w:r>
      <w:r>
        <w:t xml:space="preserve">as reasonably </w:t>
      </w:r>
      <w:r w:rsidR="00AF29CC" w:rsidRPr="00972DE1">
        <w:t xml:space="preserve">required </w:t>
      </w:r>
      <w:r>
        <w:t xml:space="preserve">by the Authority </w:t>
      </w:r>
      <w:r w:rsidR="00AF29CC" w:rsidRPr="00972DE1">
        <w:t>to achieve a</w:t>
      </w:r>
      <w:r>
        <w:t xml:space="preserve"> fair and transparent re-procurement and/or an</w:t>
      </w:r>
      <w:r w:rsidR="00AF29CC" w:rsidRPr="00972DE1">
        <w:t xml:space="preserve"> effective transition without disruption to routine operational requirements.</w:t>
      </w:r>
      <w:bookmarkEnd w:id="532"/>
      <w:bookmarkEnd w:id="533"/>
      <w:bookmarkEnd w:id="534"/>
      <w:bookmarkEnd w:id="535"/>
    </w:p>
    <w:p w:rsidR="00AF29CC" w:rsidRDefault="00AF29CC" w:rsidP="00AF29CC">
      <w:pPr>
        <w:pStyle w:val="MRheading2"/>
        <w:numPr>
          <w:ilvl w:val="1"/>
          <w:numId w:val="2"/>
        </w:numPr>
        <w:spacing w:line="240" w:lineRule="auto"/>
        <w:rPr>
          <w:lang w:val="en-US"/>
        </w:rPr>
      </w:pPr>
      <w:bookmarkStart w:id="536" w:name="_Toc303949988"/>
      <w:bookmarkStart w:id="537" w:name="_Toc303950755"/>
      <w:bookmarkStart w:id="538" w:name="_Toc303951535"/>
      <w:bookmarkStart w:id="539" w:name="_Toc304135618"/>
      <w:r>
        <w:rPr>
          <w:lang w:val="en-US"/>
        </w:rPr>
        <w:t xml:space="preserve">Immediately upon expiry or earlier termination of this </w:t>
      </w:r>
      <w:r w:rsidR="00EC7E5E" w:rsidRPr="00EE4D6A">
        <w:rPr>
          <w:rFonts w:cs="Arial"/>
        </w:rPr>
        <w:t>Contract</w:t>
      </w:r>
      <w:r>
        <w:rPr>
          <w:lang w:val="en-US"/>
        </w:rPr>
        <w:t xml:space="preserve"> any </w:t>
      </w:r>
      <w:proofErr w:type="spellStart"/>
      <w:r>
        <w:rPr>
          <w:lang w:val="en-US"/>
        </w:rPr>
        <w:t>licence</w:t>
      </w:r>
      <w:proofErr w:type="spellEnd"/>
      <w:r>
        <w:rPr>
          <w:lang w:val="en-US"/>
        </w:rPr>
        <w:t xml:space="preserve"> or lease entered into in accordance with the Key Provisions shall automatically terminate.</w:t>
      </w:r>
      <w:bookmarkEnd w:id="536"/>
      <w:bookmarkEnd w:id="537"/>
      <w:bookmarkEnd w:id="538"/>
      <w:bookmarkEnd w:id="539"/>
      <w:r>
        <w:rPr>
          <w:lang w:val="en-US"/>
        </w:rPr>
        <w:t xml:space="preserve"> </w:t>
      </w:r>
    </w:p>
    <w:p w:rsidR="00AF29CC" w:rsidRDefault="00AF29CC" w:rsidP="00AF29CC">
      <w:pPr>
        <w:pStyle w:val="MRheading2"/>
        <w:numPr>
          <w:ilvl w:val="1"/>
          <w:numId w:val="2"/>
        </w:numPr>
        <w:spacing w:line="240" w:lineRule="auto"/>
        <w:rPr>
          <w:lang w:val="en-US"/>
        </w:rPr>
      </w:pPr>
      <w:bookmarkStart w:id="540" w:name="_Toc303949989"/>
      <w:bookmarkStart w:id="541" w:name="_Toc303950756"/>
      <w:bookmarkStart w:id="542" w:name="_Toc303951536"/>
      <w:bookmarkStart w:id="543" w:name="_Toc304135619"/>
      <w:r>
        <w:rPr>
          <w:lang w:val="en-US"/>
        </w:rPr>
        <w:t xml:space="preserve">The expiry or earlier termination of this </w:t>
      </w:r>
      <w:r w:rsidR="00EC7E5E" w:rsidRPr="00EE4D6A">
        <w:rPr>
          <w:rFonts w:cs="Arial"/>
        </w:rPr>
        <w:t>Contract</w:t>
      </w:r>
      <w:r>
        <w:rPr>
          <w:lang w:val="en-US"/>
        </w:rPr>
        <w:t xml:space="preserve"> for whatever reason shall not affect any rights or obligations of either Party which accrued prior to such expiry or earlier termination.</w:t>
      </w:r>
      <w:bookmarkEnd w:id="540"/>
      <w:bookmarkEnd w:id="541"/>
      <w:bookmarkEnd w:id="542"/>
      <w:bookmarkEnd w:id="543"/>
    </w:p>
    <w:p w:rsidR="00AF29CC" w:rsidRDefault="00AF29CC" w:rsidP="00957740">
      <w:pPr>
        <w:pStyle w:val="MRheading2"/>
        <w:numPr>
          <w:ilvl w:val="1"/>
          <w:numId w:val="2"/>
        </w:numPr>
        <w:spacing w:line="240" w:lineRule="auto"/>
        <w:rPr>
          <w:lang w:val="en-US"/>
        </w:rPr>
      </w:pPr>
      <w:bookmarkStart w:id="544" w:name="_Toc303949990"/>
      <w:bookmarkStart w:id="545" w:name="_Toc303950757"/>
      <w:bookmarkStart w:id="546" w:name="_Toc303951537"/>
      <w:bookmarkStart w:id="547" w:name="_Toc304135620"/>
      <w:r>
        <w:rPr>
          <w:lang w:val="en-US"/>
        </w:rPr>
        <w:t xml:space="preserve">The expiry or earlier termination of this </w:t>
      </w:r>
      <w:r w:rsidR="00EC7E5E" w:rsidRPr="00EE4D6A">
        <w:rPr>
          <w:rFonts w:cs="Arial"/>
        </w:rPr>
        <w:t>Contract</w:t>
      </w:r>
      <w:r>
        <w:rPr>
          <w:lang w:val="en-US"/>
        </w:rPr>
        <w:t xml:space="preserve"> shall not affect any obligations which expressly or by implication are intended to come into or continue in force on or after such expiry or earlier termination</w:t>
      </w:r>
      <w:r w:rsidR="002B422C">
        <w:rPr>
          <w:lang w:val="en-US"/>
        </w:rPr>
        <w:t>.</w:t>
      </w:r>
      <w:bookmarkEnd w:id="544"/>
      <w:bookmarkEnd w:id="545"/>
      <w:bookmarkEnd w:id="546"/>
      <w:bookmarkEnd w:id="547"/>
    </w:p>
    <w:p w:rsidR="00AF29CC" w:rsidRPr="001E30DB" w:rsidRDefault="002B422C" w:rsidP="00AF29CC">
      <w:pPr>
        <w:pStyle w:val="MRheading1"/>
        <w:numPr>
          <w:ilvl w:val="0"/>
          <w:numId w:val="2"/>
        </w:numPr>
        <w:spacing w:line="240" w:lineRule="auto"/>
        <w:rPr>
          <w:w w:val="0"/>
        </w:rPr>
      </w:pPr>
      <w:bookmarkStart w:id="548" w:name="Page_80"/>
      <w:bookmarkStart w:id="549" w:name="_Ref326835276"/>
      <w:bookmarkEnd w:id="447"/>
      <w:bookmarkEnd w:id="548"/>
      <w:r>
        <w:rPr>
          <w:w w:val="0"/>
        </w:rPr>
        <w:t>Staff information and the application of TUPE</w:t>
      </w:r>
      <w:bookmarkEnd w:id="549"/>
      <w:r w:rsidR="00957740">
        <w:rPr>
          <w:w w:val="0"/>
        </w:rPr>
        <w:t xml:space="preserve"> </w:t>
      </w:r>
      <w:r w:rsidR="005B6240">
        <w:rPr>
          <w:w w:val="0"/>
        </w:rPr>
        <w:t>at the end of the Contract</w:t>
      </w:r>
    </w:p>
    <w:p w:rsidR="00AF29CC" w:rsidRDefault="00AF29CC" w:rsidP="00AF29CC">
      <w:pPr>
        <w:pStyle w:val="MRheading2"/>
        <w:numPr>
          <w:ilvl w:val="1"/>
          <w:numId w:val="17"/>
        </w:numPr>
        <w:spacing w:line="240" w:lineRule="auto"/>
      </w:pPr>
      <w:bookmarkStart w:id="550" w:name="_Ref286078227"/>
      <w:bookmarkStart w:id="551" w:name="_Toc303949992"/>
      <w:bookmarkStart w:id="552" w:name="_Toc303950759"/>
      <w:bookmarkStart w:id="553" w:name="_Toc303951539"/>
      <w:bookmarkStart w:id="554" w:name="_Toc304135622"/>
      <w:bookmarkStart w:id="555" w:name="_Ref282592582"/>
      <w:r w:rsidRPr="00972DE1">
        <w:t xml:space="preserve">Upon the day which is </w:t>
      </w:r>
      <w:r>
        <w:t>no greater than nine (9) months</w:t>
      </w:r>
      <w:r w:rsidRPr="00972DE1">
        <w:t xml:space="preserve"> before the </w:t>
      </w:r>
      <w:r>
        <w:t xml:space="preserve">expiry of this </w:t>
      </w:r>
      <w:r w:rsidR="00EC7E5E" w:rsidRPr="00EE4D6A">
        <w:rPr>
          <w:rFonts w:cs="Arial"/>
        </w:rPr>
        <w:t>Contract</w:t>
      </w:r>
      <w:r w:rsidR="00EC7E5E" w:rsidRPr="00972DE1">
        <w:t xml:space="preserve"> </w:t>
      </w:r>
      <w:r w:rsidRPr="00972DE1">
        <w:t xml:space="preserve">or as soon as the </w:t>
      </w:r>
      <w:r>
        <w:t>Supplier</w:t>
      </w:r>
      <w:r w:rsidRPr="00972DE1">
        <w:t xml:space="preserve"> is aware of the proposed termination of the </w:t>
      </w:r>
      <w:r w:rsidR="00EC7E5E" w:rsidRPr="00EE4D6A">
        <w:rPr>
          <w:rFonts w:cs="Arial"/>
        </w:rPr>
        <w:t>Contract</w:t>
      </w:r>
      <w:r>
        <w:t>,</w:t>
      </w:r>
      <w:r w:rsidRPr="00972DE1">
        <w:t xml:space="preserve"> the </w:t>
      </w:r>
      <w:r>
        <w:t>Supplier</w:t>
      </w:r>
      <w:r w:rsidRPr="00972DE1">
        <w:t xml:space="preserve"> shall</w:t>
      </w:r>
      <w:r>
        <w:t xml:space="preserve">, within twenty eight (28) days of receiving a written </w:t>
      </w:r>
      <w:r w:rsidRPr="00972DE1">
        <w:t xml:space="preserve">request </w:t>
      </w:r>
      <w:r>
        <w:t>from</w:t>
      </w:r>
      <w:r w:rsidRPr="00972DE1">
        <w:t xml:space="preserve"> </w:t>
      </w:r>
      <w:r>
        <w:t xml:space="preserve">the Authority </w:t>
      </w:r>
      <w:r w:rsidRPr="00972DE1">
        <w:t xml:space="preserve">and to the extent permitted by law, supply to </w:t>
      </w:r>
      <w:r>
        <w:t xml:space="preserve">the Authority and keep updated </w:t>
      </w:r>
      <w:r w:rsidRPr="00972DE1">
        <w:t xml:space="preserve">all information required by </w:t>
      </w:r>
      <w:r>
        <w:t xml:space="preserve">the Authority </w:t>
      </w:r>
      <w:r w:rsidRPr="00972DE1">
        <w:t xml:space="preserve">as to the terms and conditions of employment and employment history of any </w:t>
      </w:r>
      <w:r>
        <w:t xml:space="preserve">Supplier Personnel </w:t>
      </w:r>
      <w:r w:rsidRPr="00972DE1">
        <w:t xml:space="preserve">(including all employee liability information identified in </w:t>
      </w:r>
      <w:r w:rsidR="003B0145">
        <w:t>r</w:t>
      </w:r>
      <w:r w:rsidRPr="00972DE1">
        <w:t xml:space="preserve">egulation 11 of TUPE) and </w:t>
      </w:r>
      <w:r>
        <w:t xml:space="preserve">the Supplier </w:t>
      </w:r>
      <w:r w:rsidRPr="00972DE1">
        <w:t>shall warrant such information</w:t>
      </w:r>
      <w:r>
        <w:t xml:space="preserve"> is full, complete and accurate</w:t>
      </w:r>
      <w:r w:rsidRPr="00972DE1">
        <w:t>.</w:t>
      </w:r>
      <w:bookmarkEnd w:id="550"/>
      <w:bookmarkEnd w:id="551"/>
      <w:bookmarkEnd w:id="552"/>
      <w:bookmarkEnd w:id="553"/>
      <w:bookmarkEnd w:id="554"/>
    </w:p>
    <w:p w:rsidR="00AF29CC" w:rsidRPr="00782E3B" w:rsidRDefault="00AF29CC" w:rsidP="00AF29CC">
      <w:pPr>
        <w:pStyle w:val="MRheading2"/>
        <w:numPr>
          <w:ilvl w:val="1"/>
          <w:numId w:val="17"/>
        </w:numPr>
        <w:spacing w:line="240" w:lineRule="auto"/>
      </w:pPr>
      <w:bookmarkStart w:id="556" w:name="_Ref286134484"/>
      <w:bookmarkStart w:id="557" w:name="_Toc303949993"/>
      <w:bookmarkStart w:id="558" w:name="_Toc303950760"/>
      <w:bookmarkStart w:id="559" w:name="_Toc303951540"/>
      <w:bookmarkStart w:id="560" w:name="_Toc304135623"/>
      <w:r>
        <w:t xml:space="preserve">No later than </w:t>
      </w:r>
      <w:r w:rsidR="00733F53">
        <w:t xml:space="preserve">twenty eight (28) </w:t>
      </w:r>
      <w:r>
        <w:t xml:space="preserve">days prior to the Subsequent Transfer Date, the Supplier shall </w:t>
      </w:r>
      <w:r w:rsidR="007C271A">
        <w:t xml:space="preserve">or shall procure that any subcontractor shall </w:t>
      </w:r>
      <w:r>
        <w:t xml:space="preserve">provide a final list </w:t>
      </w:r>
      <w:r w:rsidR="007C271A">
        <w:t>to the Successor and/or the Authority</w:t>
      </w:r>
      <w:r w:rsidR="00A21B26">
        <w:t>,</w:t>
      </w:r>
      <w:r w:rsidR="007C271A">
        <w:t xml:space="preserve"> as appropriate</w:t>
      </w:r>
      <w:r w:rsidR="00A21B26">
        <w:t>,</w:t>
      </w:r>
      <w:r w:rsidR="007C271A">
        <w:t xml:space="preserve"> </w:t>
      </w:r>
      <w:r>
        <w:t>containing the names of all the Subsequent Transferring Employees whom the Supplier</w:t>
      </w:r>
      <w:r w:rsidR="007C271A">
        <w:t xml:space="preserve"> or subcontractor</w:t>
      </w:r>
      <w:r>
        <w:t xml:space="preserve"> expects will transfer to the Successor or the Authority and all employee liability information identified in </w:t>
      </w:r>
      <w:r w:rsidR="003B0145">
        <w:t>r</w:t>
      </w:r>
      <w:r>
        <w:t xml:space="preserve">egulation 11 of TUPE in relation to the </w:t>
      </w:r>
      <w:r w:rsidRPr="00782E3B">
        <w:t>Subsequent Transferring Employees.</w:t>
      </w:r>
      <w:bookmarkEnd w:id="556"/>
      <w:bookmarkEnd w:id="557"/>
      <w:bookmarkEnd w:id="558"/>
      <w:bookmarkEnd w:id="559"/>
      <w:bookmarkEnd w:id="560"/>
    </w:p>
    <w:p w:rsidR="00AF29CC" w:rsidRPr="00F07CEC" w:rsidRDefault="00AF29CC" w:rsidP="00AF29CC">
      <w:pPr>
        <w:pStyle w:val="MRheading2"/>
        <w:numPr>
          <w:ilvl w:val="1"/>
          <w:numId w:val="17"/>
        </w:numPr>
        <w:spacing w:line="240" w:lineRule="auto"/>
      </w:pPr>
      <w:bookmarkStart w:id="561" w:name="_Toc303949994"/>
      <w:bookmarkStart w:id="562" w:name="_Toc303950761"/>
      <w:bookmarkStart w:id="563" w:name="_Toc303951541"/>
      <w:bookmarkStart w:id="564" w:name="_Toc304135624"/>
      <w:r>
        <w:t xml:space="preserve">If the Supplier shall, in the reasonable opinion of the Authority, deliberately not comply with its obligations under Clauses </w:t>
      </w:r>
      <w:r>
        <w:fldChar w:fldCharType="begin"/>
      </w:r>
      <w:r>
        <w:instrText xml:space="preserve"> REF _Ref286078227 \r \h  \* MERGEFORMAT </w:instrText>
      </w:r>
      <w:r>
        <w:fldChar w:fldCharType="separate"/>
      </w:r>
      <w:r w:rsidR="00BF1526">
        <w:t>17.1</w:t>
      </w:r>
      <w:r>
        <w:fldChar w:fldCharType="end"/>
      </w:r>
      <w:r>
        <w:t xml:space="preserve"> and </w:t>
      </w:r>
      <w:r>
        <w:fldChar w:fldCharType="begin"/>
      </w:r>
      <w:r>
        <w:instrText xml:space="preserve"> REF _Ref286134484 \r \h  \* MERGEFORMAT </w:instrText>
      </w:r>
      <w:r>
        <w:fldChar w:fldCharType="separate"/>
      </w:r>
      <w:r w:rsidR="00BF1526">
        <w:t>17.2</w:t>
      </w:r>
      <w:r>
        <w:fldChar w:fldCharType="end"/>
      </w:r>
      <w:r>
        <w:t xml:space="preserve"> </w:t>
      </w:r>
      <w:r>
        <w:rPr>
          <w:szCs w:val="22"/>
        </w:rPr>
        <w:t>of this</w:t>
      </w:r>
      <w:r w:rsidR="007878B6">
        <w:rPr>
          <w:szCs w:val="22"/>
        </w:rPr>
        <w:t xml:space="preserve"> </w:t>
      </w:r>
      <w:r w:rsidR="007878B6">
        <w:rPr>
          <w:szCs w:val="22"/>
        </w:rPr>
        <w:fldChar w:fldCharType="begin"/>
      </w:r>
      <w:r w:rsidR="007878B6">
        <w:rPr>
          <w:szCs w:val="22"/>
        </w:rPr>
        <w:instrText xml:space="preserve"> REF _Ref330459256 \r \h </w:instrText>
      </w:r>
      <w:r w:rsidR="007878B6">
        <w:rPr>
          <w:szCs w:val="22"/>
        </w:rPr>
      </w:r>
      <w:r w:rsidR="007878B6">
        <w:rPr>
          <w:szCs w:val="22"/>
        </w:rPr>
        <w:fldChar w:fldCharType="separate"/>
      </w:r>
      <w:r w:rsidR="00BF1526">
        <w:rPr>
          <w:szCs w:val="22"/>
        </w:rPr>
        <w:t>Schedule 2</w:t>
      </w:r>
      <w:r w:rsidR="007878B6">
        <w:rPr>
          <w:szCs w:val="22"/>
        </w:rPr>
        <w:fldChar w:fldCharType="end"/>
      </w:r>
      <w:r>
        <w:t>, the Authority may withhold payment under C</w:t>
      </w:r>
      <w:r w:rsidRPr="00F07CEC">
        <w:t xml:space="preserve">lause </w:t>
      </w:r>
      <w:r w:rsidR="008F7C32">
        <w:fldChar w:fldCharType="begin"/>
      </w:r>
      <w:r w:rsidR="008F7C32">
        <w:instrText xml:space="preserve"> REF _Ref392159426 \r \h </w:instrText>
      </w:r>
      <w:r w:rsidR="008F7C32">
        <w:fldChar w:fldCharType="separate"/>
      </w:r>
      <w:r w:rsidR="00BF1526">
        <w:t>9</w:t>
      </w:r>
      <w:r w:rsidR="008F7C32">
        <w:fldChar w:fldCharType="end"/>
      </w:r>
      <w:r>
        <w:t xml:space="preserve"> </w:t>
      </w:r>
      <w:r>
        <w:rPr>
          <w:szCs w:val="22"/>
        </w:rPr>
        <w:t>of this</w:t>
      </w:r>
      <w:r w:rsidR="007878B6">
        <w:rPr>
          <w:szCs w:val="22"/>
        </w:rPr>
        <w:t xml:space="preserve"> </w:t>
      </w:r>
      <w:r w:rsidR="007878B6">
        <w:rPr>
          <w:szCs w:val="22"/>
        </w:rPr>
        <w:fldChar w:fldCharType="begin"/>
      </w:r>
      <w:r w:rsidR="007878B6">
        <w:rPr>
          <w:szCs w:val="22"/>
        </w:rPr>
        <w:instrText xml:space="preserve"> REF _Ref330459256 \r \h </w:instrText>
      </w:r>
      <w:r w:rsidR="007878B6">
        <w:rPr>
          <w:szCs w:val="22"/>
        </w:rPr>
      </w:r>
      <w:r w:rsidR="007878B6">
        <w:rPr>
          <w:szCs w:val="22"/>
        </w:rPr>
        <w:fldChar w:fldCharType="separate"/>
      </w:r>
      <w:r w:rsidR="00BF1526">
        <w:rPr>
          <w:szCs w:val="22"/>
        </w:rPr>
        <w:t>Schedule 2</w:t>
      </w:r>
      <w:r w:rsidR="007878B6">
        <w:rPr>
          <w:szCs w:val="22"/>
        </w:rPr>
        <w:fldChar w:fldCharType="end"/>
      </w:r>
      <w:r>
        <w:t>.</w:t>
      </w:r>
      <w:bookmarkEnd w:id="561"/>
      <w:bookmarkEnd w:id="562"/>
      <w:bookmarkEnd w:id="563"/>
      <w:bookmarkEnd w:id="564"/>
    </w:p>
    <w:p w:rsidR="00AF29CC" w:rsidRPr="00277E2C" w:rsidRDefault="00C53729" w:rsidP="00AF29CC">
      <w:pPr>
        <w:pStyle w:val="MRheading2"/>
        <w:numPr>
          <w:ilvl w:val="1"/>
          <w:numId w:val="17"/>
        </w:numPr>
        <w:spacing w:line="240" w:lineRule="auto"/>
      </w:pPr>
      <w:bookmarkStart w:id="565" w:name="_Toc303949995"/>
      <w:bookmarkStart w:id="566" w:name="_Toc303950762"/>
      <w:bookmarkStart w:id="567" w:name="_Toc303951542"/>
      <w:bookmarkStart w:id="568" w:name="_Toc304135625"/>
      <w:bookmarkStart w:id="569" w:name="_Ref328463636"/>
      <w:r>
        <w:t>T</w:t>
      </w:r>
      <w:r w:rsidRPr="006C213A">
        <w:t xml:space="preserve">he </w:t>
      </w:r>
      <w:r>
        <w:t>Supplier</w:t>
      </w:r>
      <w:r w:rsidRPr="006C213A">
        <w:t xml:space="preserve"> shall be liable to </w:t>
      </w:r>
      <w:r>
        <w:t xml:space="preserve">the Authority </w:t>
      </w:r>
      <w:r w:rsidRPr="006C213A">
        <w:t xml:space="preserve">for, and shall indemnify and keep </w:t>
      </w:r>
      <w:r>
        <w:t xml:space="preserve">the Authority indemnified </w:t>
      </w:r>
      <w:r w:rsidRPr="006C213A">
        <w:t>against, any loss, damages, costs, expenses</w:t>
      </w:r>
      <w:r>
        <w:t xml:space="preserve"> (including without limitation legal costs and expenses)</w:t>
      </w:r>
      <w:r w:rsidRPr="006C213A">
        <w:t xml:space="preserve">, claims or proceedings </w:t>
      </w:r>
      <w:r>
        <w:t xml:space="preserve">that arise or result </w:t>
      </w:r>
      <w:r w:rsidR="00AF29CC">
        <w:t xml:space="preserve">from any deficiency or inaccuracy in the information which the Supplier is required to provide under Clauses </w:t>
      </w:r>
      <w:r w:rsidR="00AF29CC">
        <w:fldChar w:fldCharType="begin"/>
      </w:r>
      <w:r w:rsidR="00AF29CC">
        <w:instrText xml:space="preserve"> REF _Ref286078227 \r \h  \* MERGEFORMAT </w:instrText>
      </w:r>
      <w:r w:rsidR="00AF29CC">
        <w:fldChar w:fldCharType="separate"/>
      </w:r>
      <w:r w:rsidR="00BF1526">
        <w:t>17.1</w:t>
      </w:r>
      <w:r w:rsidR="00AF29CC">
        <w:fldChar w:fldCharType="end"/>
      </w:r>
      <w:r w:rsidR="00AF29CC">
        <w:t xml:space="preserve"> and </w:t>
      </w:r>
      <w:r w:rsidR="00AF29CC">
        <w:fldChar w:fldCharType="begin"/>
      </w:r>
      <w:r w:rsidR="00AF29CC">
        <w:instrText xml:space="preserve"> REF _Ref286134484 \r \h  \* MERGEFORMAT </w:instrText>
      </w:r>
      <w:r w:rsidR="00AF29CC">
        <w:fldChar w:fldCharType="separate"/>
      </w:r>
      <w:r w:rsidR="00BF1526">
        <w:t>17.2</w:t>
      </w:r>
      <w:r w:rsidR="00AF29CC">
        <w:fldChar w:fldCharType="end"/>
      </w:r>
      <w:r w:rsidR="00AF29CC">
        <w:t xml:space="preserve"> of this</w:t>
      </w:r>
      <w:r w:rsidR="007878B6">
        <w:t xml:space="preserve"> </w:t>
      </w:r>
      <w:r w:rsidR="007878B6">
        <w:fldChar w:fldCharType="begin"/>
      </w:r>
      <w:r w:rsidR="007878B6">
        <w:instrText xml:space="preserve"> REF _Ref330459256 \r \h </w:instrText>
      </w:r>
      <w:r w:rsidR="007878B6">
        <w:fldChar w:fldCharType="separate"/>
      </w:r>
      <w:r w:rsidR="00BF1526">
        <w:t>Schedule 2</w:t>
      </w:r>
      <w:r w:rsidR="007878B6">
        <w:fldChar w:fldCharType="end"/>
      </w:r>
      <w:r w:rsidR="00AF29CC">
        <w:t>.</w:t>
      </w:r>
      <w:bookmarkEnd w:id="565"/>
      <w:bookmarkEnd w:id="566"/>
      <w:bookmarkEnd w:id="567"/>
      <w:bookmarkEnd w:id="568"/>
      <w:bookmarkEnd w:id="569"/>
    </w:p>
    <w:p w:rsidR="00AF29CC" w:rsidRPr="00180CDC" w:rsidRDefault="00AF29CC" w:rsidP="00AF29CC">
      <w:pPr>
        <w:pStyle w:val="MRNumberedHeading2"/>
        <w:numPr>
          <w:ilvl w:val="1"/>
          <w:numId w:val="17"/>
        </w:numPr>
        <w:spacing w:line="240" w:lineRule="auto"/>
        <w:jc w:val="both"/>
        <w:rPr>
          <w:sz w:val="22"/>
          <w:szCs w:val="22"/>
        </w:rPr>
      </w:pPr>
      <w:bookmarkStart w:id="570" w:name="_Ref176923056"/>
      <w:bookmarkStart w:id="571" w:name="_Toc303949997"/>
      <w:bookmarkStart w:id="572" w:name="_Toc303950764"/>
      <w:bookmarkStart w:id="573" w:name="_Toc303951544"/>
      <w:bookmarkStart w:id="574" w:name="_Toc304135627"/>
      <w:bookmarkEnd w:id="555"/>
      <w:r w:rsidRPr="00180CDC">
        <w:rPr>
          <w:sz w:val="22"/>
          <w:szCs w:val="22"/>
        </w:rPr>
        <w:t xml:space="preserve">Subject to </w:t>
      </w:r>
      <w:r>
        <w:rPr>
          <w:sz w:val="22"/>
          <w:szCs w:val="22"/>
        </w:rPr>
        <w:t>C</w:t>
      </w:r>
      <w:r w:rsidRPr="00180CDC">
        <w:rPr>
          <w:sz w:val="22"/>
          <w:szCs w:val="22"/>
        </w:rPr>
        <w:t xml:space="preserve">lauses </w:t>
      </w:r>
      <w:r>
        <w:rPr>
          <w:sz w:val="22"/>
          <w:szCs w:val="22"/>
        </w:rPr>
        <w:fldChar w:fldCharType="begin"/>
      </w:r>
      <w:r>
        <w:rPr>
          <w:sz w:val="22"/>
          <w:szCs w:val="22"/>
        </w:rPr>
        <w:instrText xml:space="preserve"> REF _Ref213480124 \r \h </w:instrText>
      </w:r>
      <w:r>
        <w:rPr>
          <w:sz w:val="22"/>
          <w:szCs w:val="22"/>
        </w:rPr>
      </w:r>
      <w:r>
        <w:rPr>
          <w:sz w:val="22"/>
          <w:szCs w:val="22"/>
        </w:rPr>
        <w:fldChar w:fldCharType="separate"/>
      </w:r>
      <w:r w:rsidR="00BF1526">
        <w:rPr>
          <w:sz w:val="22"/>
          <w:szCs w:val="22"/>
        </w:rPr>
        <w:t>17.6</w:t>
      </w:r>
      <w:r>
        <w:rPr>
          <w:sz w:val="22"/>
          <w:szCs w:val="22"/>
        </w:rPr>
        <w:fldChar w:fldCharType="end"/>
      </w:r>
      <w:r w:rsidRPr="00180CDC">
        <w:rPr>
          <w:sz w:val="22"/>
          <w:szCs w:val="22"/>
        </w:rPr>
        <w:t xml:space="preserve"> and</w:t>
      </w:r>
      <w:r>
        <w:rPr>
          <w:sz w:val="22"/>
          <w:szCs w:val="22"/>
        </w:rPr>
        <w:t xml:space="preserve"> </w:t>
      </w:r>
      <w:r>
        <w:rPr>
          <w:sz w:val="22"/>
          <w:szCs w:val="22"/>
        </w:rPr>
        <w:fldChar w:fldCharType="begin"/>
      </w:r>
      <w:r>
        <w:rPr>
          <w:sz w:val="22"/>
          <w:szCs w:val="22"/>
        </w:rPr>
        <w:instrText xml:space="preserve"> REF _Ref213480126 \r \h </w:instrText>
      </w:r>
      <w:r>
        <w:rPr>
          <w:sz w:val="22"/>
          <w:szCs w:val="22"/>
        </w:rPr>
      </w:r>
      <w:r>
        <w:rPr>
          <w:sz w:val="22"/>
          <w:szCs w:val="22"/>
        </w:rPr>
        <w:fldChar w:fldCharType="separate"/>
      </w:r>
      <w:r w:rsidR="00BF1526">
        <w:rPr>
          <w:sz w:val="22"/>
          <w:szCs w:val="22"/>
        </w:rPr>
        <w:t>17.7</w:t>
      </w:r>
      <w:r>
        <w:rPr>
          <w:sz w:val="22"/>
          <w:szCs w:val="22"/>
        </w:rPr>
        <w:fldChar w:fldCharType="end"/>
      </w:r>
      <w:r>
        <w:rPr>
          <w:sz w:val="22"/>
          <w:szCs w:val="22"/>
        </w:rPr>
        <w:t xml:space="preserve"> of this</w:t>
      </w:r>
      <w:r w:rsidR="007878B6">
        <w:rPr>
          <w:sz w:val="22"/>
          <w:szCs w:val="22"/>
        </w:rPr>
        <w:t xml:space="preserve"> </w:t>
      </w:r>
      <w:r w:rsidR="007878B6">
        <w:rPr>
          <w:sz w:val="22"/>
          <w:szCs w:val="22"/>
        </w:rPr>
        <w:fldChar w:fldCharType="begin"/>
      </w:r>
      <w:r w:rsidR="007878B6">
        <w:rPr>
          <w:sz w:val="22"/>
          <w:szCs w:val="22"/>
        </w:rPr>
        <w:instrText xml:space="preserve"> REF _Ref330459256 \r \h </w:instrText>
      </w:r>
      <w:r w:rsidR="007878B6">
        <w:rPr>
          <w:sz w:val="22"/>
          <w:szCs w:val="22"/>
        </w:rPr>
      </w:r>
      <w:r w:rsidR="007878B6">
        <w:rPr>
          <w:sz w:val="22"/>
          <w:szCs w:val="22"/>
        </w:rPr>
        <w:fldChar w:fldCharType="separate"/>
      </w:r>
      <w:r w:rsidR="00BF1526">
        <w:rPr>
          <w:sz w:val="22"/>
          <w:szCs w:val="22"/>
        </w:rPr>
        <w:t>Schedule 2</w:t>
      </w:r>
      <w:r w:rsidR="007878B6">
        <w:rPr>
          <w:sz w:val="22"/>
          <w:szCs w:val="22"/>
        </w:rPr>
        <w:fldChar w:fldCharType="end"/>
      </w:r>
      <w:r w:rsidRPr="00180CDC">
        <w:rPr>
          <w:sz w:val="22"/>
          <w:szCs w:val="22"/>
        </w:rPr>
        <w:t xml:space="preserve">, during the period of </w:t>
      </w:r>
      <w:r>
        <w:rPr>
          <w:sz w:val="22"/>
          <w:szCs w:val="22"/>
        </w:rPr>
        <w:t>nine (</w:t>
      </w:r>
      <w:r w:rsidRPr="00180CDC">
        <w:rPr>
          <w:sz w:val="22"/>
          <w:szCs w:val="22"/>
        </w:rPr>
        <w:t>9</w:t>
      </w:r>
      <w:r>
        <w:rPr>
          <w:sz w:val="22"/>
          <w:szCs w:val="22"/>
        </w:rPr>
        <w:t>)</w:t>
      </w:r>
      <w:r w:rsidRPr="00180CDC">
        <w:rPr>
          <w:sz w:val="22"/>
          <w:szCs w:val="22"/>
        </w:rPr>
        <w:t xml:space="preserve"> months preceding the expiry of this </w:t>
      </w:r>
      <w:r w:rsidR="00EC7E5E" w:rsidRPr="00EC7E5E">
        <w:rPr>
          <w:sz w:val="22"/>
          <w:szCs w:val="22"/>
        </w:rPr>
        <w:t xml:space="preserve">Contract </w:t>
      </w:r>
      <w:r>
        <w:rPr>
          <w:sz w:val="22"/>
          <w:szCs w:val="22"/>
        </w:rPr>
        <w:t xml:space="preserve">or after notice of termination of this </w:t>
      </w:r>
      <w:r w:rsidR="00EC7E5E" w:rsidRPr="00EC7E5E">
        <w:rPr>
          <w:sz w:val="22"/>
          <w:szCs w:val="22"/>
        </w:rPr>
        <w:lastRenderedPageBreak/>
        <w:t>Contract</w:t>
      </w:r>
      <w:r>
        <w:rPr>
          <w:sz w:val="22"/>
          <w:szCs w:val="22"/>
        </w:rPr>
        <w:t xml:space="preserve"> has been served by either Party</w:t>
      </w:r>
      <w:r w:rsidRPr="00180CDC">
        <w:rPr>
          <w:sz w:val="22"/>
          <w:szCs w:val="22"/>
        </w:rPr>
        <w:t>,</w:t>
      </w:r>
      <w:r w:rsidR="00781DEE">
        <w:rPr>
          <w:sz w:val="22"/>
          <w:szCs w:val="22"/>
        </w:rPr>
        <w:t xml:space="preserve"> </w:t>
      </w:r>
      <w:r w:rsidR="00111177" w:rsidRPr="00180CDC">
        <w:rPr>
          <w:sz w:val="22"/>
          <w:szCs w:val="22"/>
        </w:rPr>
        <w:t xml:space="preserve">the Supplier shall not, </w:t>
      </w:r>
      <w:r w:rsidR="00111177">
        <w:rPr>
          <w:sz w:val="22"/>
          <w:szCs w:val="22"/>
        </w:rPr>
        <w:t xml:space="preserve">and shall procure that any subcontractor shall not, </w:t>
      </w:r>
      <w:r w:rsidR="00111177" w:rsidRPr="00180CDC">
        <w:rPr>
          <w:sz w:val="22"/>
          <w:szCs w:val="22"/>
        </w:rPr>
        <w:t>without the prior written consent of the Authority, such consent not to be unreasonably withheld</w:t>
      </w:r>
      <w:bookmarkStart w:id="575" w:name="_DV_M63"/>
      <w:bookmarkEnd w:id="575"/>
      <w:r w:rsidR="00111177">
        <w:rPr>
          <w:sz w:val="22"/>
          <w:szCs w:val="22"/>
        </w:rPr>
        <w:t xml:space="preserve"> or delayed</w:t>
      </w:r>
      <w:r w:rsidRPr="00180CDC">
        <w:rPr>
          <w:sz w:val="22"/>
          <w:szCs w:val="22"/>
        </w:rPr>
        <w:t>:</w:t>
      </w:r>
      <w:bookmarkStart w:id="576" w:name="_DV_M57"/>
      <w:bookmarkEnd w:id="570"/>
      <w:bookmarkEnd w:id="576"/>
    </w:p>
    <w:p w:rsidR="00AF29CC" w:rsidRPr="00180CDC" w:rsidRDefault="00AF29CC" w:rsidP="008F0FD9">
      <w:pPr>
        <w:pStyle w:val="MRheading2"/>
        <w:numPr>
          <w:ilvl w:val="2"/>
          <w:numId w:val="2"/>
        </w:numPr>
        <w:spacing w:line="240" w:lineRule="auto"/>
        <w:rPr>
          <w:szCs w:val="22"/>
        </w:rPr>
      </w:pPr>
      <w:r w:rsidRPr="00180CDC">
        <w:rPr>
          <w:szCs w:val="22"/>
        </w:rPr>
        <w:t xml:space="preserve">make, propose or permit any material changes to the terms and conditions of employment or other arrangements of any of the Supplier Personnel; </w:t>
      </w:r>
    </w:p>
    <w:p w:rsidR="00AF29CC" w:rsidRPr="00180CDC" w:rsidRDefault="00AF29CC" w:rsidP="008F0FD9">
      <w:pPr>
        <w:pStyle w:val="MRheading2"/>
        <w:numPr>
          <w:ilvl w:val="2"/>
          <w:numId w:val="2"/>
        </w:numPr>
        <w:spacing w:line="240" w:lineRule="auto"/>
        <w:rPr>
          <w:szCs w:val="22"/>
        </w:rPr>
      </w:pPr>
      <w:r w:rsidRPr="00180CDC">
        <w:rPr>
          <w:szCs w:val="22"/>
        </w:rPr>
        <w:t>increase or seek to increase the emoluments (excluding cost of living increases awarded in the ordinary course of business) payable to any of the Supplier Personnel;</w:t>
      </w:r>
    </w:p>
    <w:p w:rsidR="00AF29CC" w:rsidRPr="00180CDC" w:rsidRDefault="00AF29CC" w:rsidP="008F0FD9">
      <w:pPr>
        <w:pStyle w:val="MRheading2"/>
        <w:numPr>
          <w:ilvl w:val="2"/>
          <w:numId w:val="2"/>
        </w:numPr>
        <w:spacing w:line="240" w:lineRule="auto"/>
        <w:rPr>
          <w:szCs w:val="22"/>
        </w:rPr>
      </w:pPr>
      <w:r w:rsidRPr="00180CDC">
        <w:rPr>
          <w:szCs w:val="22"/>
        </w:rPr>
        <w:t>replace any of the Supplier Personnel</w:t>
      </w:r>
      <w:r w:rsidR="007C271A">
        <w:rPr>
          <w:szCs w:val="22"/>
        </w:rPr>
        <w:t xml:space="preserve"> or increase the total number of employees providing the Services</w:t>
      </w:r>
      <w:r>
        <w:rPr>
          <w:szCs w:val="22"/>
        </w:rPr>
        <w:t>;</w:t>
      </w:r>
    </w:p>
    <w:p w:rsidR="00AF29CC" w:rsidRPr="00180CDC" w:rsidRDefault="00AF29CC" w:rsidP="008F0FD9">
      <w:pPr>
        <w:pStyle w:val="MRheading2"/>
        <w:numPr>
          <w:ilvl w:val="2"/>
          <w:numId w:val="2"/>
        </w:numPr>
        <w:spacing w:line="240" w:lineRule="auto"/>
        <w:rPr>
          <w:szCs w:val="22"/>
        </w:rPr>
      </w:pPr>
      <w:r w:rsidRPr="00180CDC">
        <w:rPr>
          <w:szCs w:val="22"/>
        </w:rPr>
        <w:t xml:space="preserve">deploy any person other than the Supplier Personnel to perform the </w:t>
      </w:r>
      <w:bookmarkStart w:id="577" w:name="_DV_M61"/>
      <w:bookmarkEnd w:id="577"/>
      <w:r w:rsidRPr="00180CDC">
        <w:rPr>
          <w:szCs w:val="22"/>
        </w:rPr>
        <w:t>Services</w:t>
      </w:r>
      <w:r>
        <w:rPr>
          <w:szCs w:val="22"/>
        </w:rPr>
        <w:t>;</w:t>
      </w:r>
    </w:p>
    <w:p w:rsidR="00AF29CC" w:rsidRPr="00180CDC" w:rsidRDefault="00AF29CC" w:rsidP="00AF29CC">
      <w:pPr>
        <w:pStyle w:val="MRNumberedHeading3"/>
        <w:numPr>
          <w:ilvl w:val="2"/>
          <w:numId w:val="17"/>
        </w:numPr>
        <w:spacing w:line="240" w:lineRule="auto"/>
        <w:jc w:val="both"/>
        <w:rPr>
          <w:sz w:val="22"/>
          <w:szCs w:val="22"/>
        </w:rPr>
      </w:pPr>
      <w:r w:rsidRPr="00180CDC">
        <w:rPr>
          <w:sz w:val="22"/>
          <w:szCs w:val="22"/>
        </w:rPr>
        <w:t>terminate or give notice to terminate the employment or arrangements of any of the Supplier Personnel;</w:t>
      </w:r>
      <w:bookmarkStart w:id="578" w:name="_DV_M59"/>
      <w:bookmarkEnd w:id="578"/>
    </w:p>
    <w:p w:rsidR="00AF29CC" w:rsidRPr="00180CDC" w:rsidRDefault="00AF29CC" w:rsidP="00AF29CC">
      <w:pPr>
        <w:pStyle w:val="MRNumberedHeading3"/>
        <w:numPr>
          <w:ilvl w:val="2"/>
          <w:numId w:val="17"/>
        </w:numPr>
        <w:spacing w:line="240" w:lineRule="auto"/>
        <w:jc w:val="both"/>
        <w:rPr>
          <w:sz w:val="22"/>
          <w:szCs w:val="22"/>
        </w:rPr>
      </w:pPr>
      <w:r w:rsidRPr="00180CDC">
        <w:rPr>
          <w:sz w:val="22"/>
          <w:szCs w:val="22"/>
        </w:rPr>
        <w:t>increase the proportion of working time spent on the Services by any of the Supplier Personnel; or</w:t>
      </w:r>
    </w:p>
    <w:p w:rsidR="00AF29CC" w:rsidRPr="00180CDC" w:rsidRDefault="00AF29CC" w:rsidP="00AF29CC">
      <w:pPr>
        <w:pStyle w:val="MRNumberedHeading3"/>
        <w:numPr>
          <w:ilvl w:val="2"/>
          <w:numId w:val="17"/>
        </w:numPr>
        <w:spacing w:line="240" w:lineRule="auto"/>
        <w:jc w:val="both"/>
        <w:rPr>
          <w:sz w:val="22"/>
          <w:szCs w:val="22"/>
        </w:rPr>
      </w:pPr>
      <w:proofErr w:type="gramStart"/>
      <w:r w:rsidRPr="00180CDC">
        <w:rPr>
          <w:sz w:val="22"/>
          <w:szCs w:val="22"/>
        </w:rPr>
        <w:t>introduce</w:t>
      </w:r>
      <w:proofErr w:type="gramEnd"/>
      <w:r w:rsidRPr="00180CDC">
        <w:rPr>
          <w:sz w:val="22"/>
          <w:szCs w:val="22"/>
        </w:rPr>
        <w:t xml:space="preserve"> any new contractual term or customary practice concerning the making of any lump sum payment on the termination of employment of any of the Supplier Personnel.</w:t>
      </w:r>
    </w:p>
    <w:p w:rsidR="00AF29CC" w:rsidRPr="00180CDC" w:rsidRDefault="00AF29CC" w:rsidP="00AF29CC">
      <w:pPr>
        <w:pStyle w:val="MRNumberedHeading2"/>
        <w:numPr>
          <w:ilvl w:val="1"/>
          <w:numId w:val="17"/>
        </w:numPr>
        <w:spacing w:line="240" w:lineRule="auto"/>
        <w:jc w:val="both"/>
        <w:rPr>
          <w:sz w:val="22"/>
          <w:szCs w:val="22"/>
        </w:rPr>
      </w:pPr>
      <w:bookmarkStart w:id="579" w:name="_Ref213480124"/>
      <w:r w:rsidRPr="00180CDC">
        <w:rPr>
          <w:sz w:val="22"/>
          <w:szCs w:val="22"/>
        </w:rPr>
        <w:t xml:space="preserve">Clause </w:t>
      </w:r>
      <w:r>
        <w:rPr>
          <w:sz w:val="22"/>
          <w:szCs w:val="22"/>
        </w:rPr>
        <w:fldChar w:fldCharType="begin"/>
      </w:r>
      <w:r>
        <w:rPr>
          <w:sz w:val="22"/>
          <w:szCs w:val="22"/>
        </w:rPr>
        <w:instrText xml:space="preserve"> REF _Ref176923056 \r \h </w:instrText>
      </w:r>
      <w:r>
        <w:rPr>
          <w:sz w:val="22"/>
          <w:szCs w:val="22"/>
        </w:rPr>
      </w:r>
      <w:r>
        <w:rPr>
          <w:sz w:val="22"/>
          <w:szCs w:val="22"/>
        </w:rPr>
        <w:fldChar w:fldCharType="separate"/>
      </w:r>
      <w:r w:rsidR="00BF1526">
        <w:rPr>
          <w:sz w:val="22"/>
          <w:szCs w:val="22"/>
        </w:rPr>
        <w:t>17.5</w:t>
      </w:r>
      <w:r>
        <w:rPr>
          <w:sz w:val="22"/>
          <w:szCs w:val="22"/>
        </w:rPr>
        <w:fldChar w:fldCharType="end"/>
      </w:r>
      <w:r>
        <w:rPr>
          <w:sz w:val="22"/>
          <w:szCs w:val="22"/>
        </w:rPr>
        <w:t xml:space="preserve"> of this</w:t>
      </w:r>
      <w:r w:rsidR="007878B6">
        <w:rPr>
          <w:sz w:val="22"/>
          <w:szCs w:val="22"/>
        </w:rPr>
        <w:t xml:space="preserve"> </w:t>
      </w:r>
      <w:r w:rsidR="007878B6">
        <w:rPr>
          <w:sz w:val="22"/>
          <w:szCs w:val="22"/>
        </w:rPr>
        <w:fldChar w:fldCharType="begin"/>
      </w:r>
      <w:r w:rsidR="007878B6">
        <w:rPr>
          <w:sz w:val="22"/>
          <w:szCs w:val="22"/>
        </w:rPr>
        <w:instrText xml:space="preserve"> REF _Ref330459256 \r \h </w:instrText>
      </w:r>
      <w:r w:rsidR="007878B6">
        <w:rPr>
          <w:sz w:val="22"/>
          <w:szCs w:val="22"/>
        </w:rPr>
      </w:r>
      <w:r w:rsidR="007878B6">
        <w:rPr>
          <w:sz w:val="22"/>
          <w:szCs w:val="22"/>
        </w:rPr>
        <w:fldChar w:fldCharType="separate"/>
      </w:r>
      <w:r w:rsidR="00BF1526">
        <w:rPr>
          <w:sz w:val="22"/>
          <w:szCs w:val="22"/>
        </w:rPr>
        <w:t>Schedule 2</w:t>
      </w:r>
      <w:r w:rsidR="007878B6">
        <w:rPr>
          <w:sz w:val="22"/>
          <w:szCs w:val="22"/>
        </w:rPr>
        <w:fldChar w:fldCharType="end"/>
      </w:r>
      <w:r w:rsidRPr="00180CDC">
        <w:rPr>
          <w:sz w:val="22"/>
          <w:szCs w:val="22"/>
        </w:rPr>
        <w:t xml:space="preserve"> shall not prevent the Supplier </w:t>
      </w:r>
      <w:r w:rsidR="005B6240">
        <w:rPr>
          <w:sz w:val="22"/>
          <w:szCs w:val="22"/>
        </w:rPr>
        <w:t xml:space="preserve">or any subcontractor </w:t>
      </w:r>
      <w:r w:rsidR="00200DF0">
        <w:rPr>
          <w:sz w:val="22"/>
          <w:szCs w:val="22"/>
        </w:rPr>
        <w:t>from taking any of the steps</w:t>
      </w:r>
      <w:r w:rsidRPr="00180CDC">
        <w:rPr>
          <w:sz w:val="22"/>
          <w:szCs w:val="22"/>
        </w:rPr>
        <w:t xml:space="preserve"> prohibited in that </w:t>
      </w:r>
      <w:r>
        <w:rPr>
          <w:sz w:val="22"/>
          <w:szCs w:val="22"/>
        </w:rPr>
        <w:t>C</w:t>
      </w:r>
      <w:r w:rsidRPr="00180CDC">
        <w:rPr>
          <w:sz w:val="22"/>
          <w:szCs w:val="22"/>
        </w:rPr>
        <w:t>lause in circumstances where the Supplier</w:t>
      </w:r>
      <w:r w:rsidR="005B6240">
        <w:rPr>
          <w:sz w:val="22"/>
          <w:szCs w:val="22"/>
        </w:rPr>
        <w:t xml:space="preserve"> or subcontractor</w:t>
      </w:r>
      <w:r w:rsidRPr="00180CDC">
        <w:rPr>
          <w:sz w:val="22"/>
          <w:szCs w:val="22"/>
        </w:rPr>
        <w:t xml:space="preserve"> is</w:t>
      </w:r>
      <w:r w:rsidR="00200DF0">
        <w:rPr>
          <w:sz w:val="22"/>
          <w:szCs w:val="22"/>
        </w:rPr>
        <w:t xml:space="preserve"> required to take such a step</w:t>
      </w:r>
      <w:r w:rsidRPr="00180CDC">
        <w:rPr>
          <w:sz w:val="22"/>
          <w:szCs w:val="22"/>
        </w:rPr>
        <w:t xml:space="preserve"> pursuant to any changes in legislation or pursuant to a collective agreement</w:t>
      </w:r>
      <w:r w:rsidR="005B6240">
        <w:rPr>
          <w:sz w:val="22"/>
          <w:szCs w:val="22"/>
        </w:rPr>
        <w:t xml:space="preserve"> in force at that time</w:t>
      </w:r>
      <w:r w:rsidRPr="00180CDC">
        <w:rPr>
          <w:sz w:val="22"/>
          <w:szCs w:val="22"/>
        </w:rPr>
        <w:t>.</w:t>
      </w:r>
      <w:bookmarkEnd w:id="579"/>
    </w:p>
    <w:p w:rsidR="00AF29CC" w:rsidRPr="00180CDC" w:rsidRDefault="00AF29CC" w:rsidP="00AF29CC">
      <w:pPr>
        <w:pStyle w:val="MRNumberedHeading2"/>
        <w:numPr>
          <w:ilvl w:val="1"/>
          <w:numId w:val="17"/>
        </w:numPr>
        <w:spacing w:line="240" w:lineRule="auto"/>
        <w:jc w:val="both"/>
        <w:rPr>
          <w:sz w:val="22"/>
          <w:szCs w:val="22"/>
        </w:rPr>
      </w:pPr>
      <w:bookmarkStart w:id="580" w:name="_Ref213480126"/>
      <w:r w:rsidRPr="00180CDC">
        <w:rPr>
          <w:sz w:val="22"/>
          <w:szCs w:val="22"/>
        </w:rPr>
        <w:t xml:space="preserve">Where the obligations on the Supplier under </w:t>
      </w:r>
      <w:r w:rsidR="0079131B">
        <w:rPr>
          <w:sz w:val="22"/>
          <w:szCs w:val="22"/>
        </w:rPr>
        <w:t xml:space="preserve">Clause </w:t>
      </w:r>
      <w:r w:rsidR="0079131B">
        <w:rPr>
          <w:sz w:val="22"/>
          <w:szCs w:val="22"/>
        </w:rPr>
        <w:fldChar w:fldCharType="begin"/>
      </w:r>
      <w:r w:rsidR="0079131B">
        <w:rPr>
          <w:sz w:val="22"/>
          <w:szCs w:val="22"/>
        </w:rPr>
        <w:instrText xml:space="preserve"> REF _Ref326835276 \r \h </w:instrText>
      </w:r>
      <w:r w:rsidR="0079131B">
        <w:rPr>
          <w:sz w:val="22"/>
          <w:szCs w:val="22"/>
        </w:rPr>
      </w:r>
      <w:r w:rsidR="0079131B">
        <w:rPr>
          <w:sz w:val="22"/>
          <w:szCs w:val="22"/>
        </w:rPr>
        <w:fldChar w:fldCharType="separate"/>
      </w:r>
      <w:r w:rsidR="00BF1526">
        <w:rPr>
          <w:sz w:val="22"/>
          <w:szCs w:val="22"/>
        </w:rPr>
        <w:t>17</w:t>
      </w:r>
      <w:r w:rsidR="0079131B">
        <w:rPr>
          <w:sz w:val="22"/>
          <w:szCs w:val="22"/>
        </w:rPr>
        <w:fldChar w:fldCharType="end"/>
      </w:r>
      <w:r w:rsidR="0079131B">
        <w:rPr>
          <w:sz w:val="22"/>
          <w:szCs w:val="22"/>
        </w:rPr>
        <w:t xml:space="preserve"> </w:t>
      </w:r>
      <w:r>
        <w:rPr>
          <w:sz w:val="22"/>
          <w:szCs w:val="22"/>
        </w:rPr>
        <w:t>of</w:t>
      </w:r>
      <w:r w:rsidR="00C4097D">
        <w:rPr>
          <w:sz w:val="22"/>
          <w:szCs w:val="22"/>
        </w:rPr>
        <w:t xml:space="preserve"> this</w:t>
      </w:r>
      <w:r w:rsidR="007878B6">
        <w:rPr>
          <w:sz w:val="22"/>
          <w:szCs w:val="22"/>
        </w:rPr>
        <w:t xml:space="preserve"> </w:t>
      </w:r>
      <w:r w:rsidR="007878B6">
        <w:rPr>
          <w:sz w:val="22"/>
          <w:szCs w:val="22"/>
        </w:rPr>
        <w:fldChar w:fldCharType="begin"/>
      </w:r>
      <w:r w:rsidR="007878B6">
        <w:rPr>
          <w:sz w:val="22"/>
          <w:szCs w:val="22"/>
        </w:rPr>
        <w:instrText xml:space="preserve"> REF _Ref330459256 \r \h </w:instrText>
      </w:r>
      <w:r w:rsidR="007878B6">
        <w:rPr>
          <w:sz w:val="22"/>
          <w:szCs w:val="22"/>
        </w:rPr>
      </w:r>
      <w:r w:rsidR="007878B6">
        <w:rPr>
          <w:sz w:val="22"/>
          <w:szCs w:val="22"/>
        </w:rPr>
        <w:fldChar w:fldCharType="separate"/>
      </w:r>
      <w:r w:rsidR="00BF1526">
        <w:rPr>
          <w:sz w:val="22"/>
          <w:szCs w:val="22"/>
        </w:rPr>
        <w:t>Schedule 2</w:t>
      </w:r>
      <w:r w:rsidR="007878B6">
        <w:rPr>
          <w:sz w:val="22"/>
          <w:szCs w:val="22"/>
        </w:rPr>
        <w:fldChar w:fldCharType="end"/>
      </w:r>
      <w:r>
        <w:rPr>
          <w:sz w:val="22"/>
          <w:szCs w:val="22"/>
        </w:rPr>
        <w:t xml:space="preserve"> </w:t>
      </w:r>
      <w:r w:rsidRPr="00180CDC">
        <w:rPr>
          <w:sz w:val="22"/>
          <w:szCs w:val="22"/>
        </w:rPr>
        <w:t>are subject to the Data Protection Legislation, the Supplier will</w:t>
      </w:r>
      <w:r w:rsidR="005B6240">
        <w:rPr>
          <w:sz w:val="22"/>
          <w:szCs w:val="22"/>
        </w:rPr>
        <w:t xml:space="preserve">, and shall procure that any subcontractor will, </w:t>
      </w:r>
      <w:r w:rsidRPr="00180CDC">
        <w:rPr>
          <w:sz w:val="22"/>
          <w:szCs w:val="22"/>
        </w:rPr>
        <w:t xml:space="preserve">use its best endeavours to seek the consent of the </w:t>
      </w:r>
      <w:r w:rsidR="00A21B26">
        <w:rPr>
          <w:sz w:val="22"/>
          <w:szCs w:val="22"/>
        </w:rPr>
        <w:t xml:space="preserve">Supplier Personnel </w:t>
      </w:r>
      <w:r w:rsidRPr="00180CDC">
        <w:rPr>
          <w:sz w:val="22"/>
          <w:szCs w:val="22"/>
        </w:rPr>
        <w:t>to disclose any information covered under the Data Protection Legislation and utilise any other exemption or provision within the Data Protection Legislation which would allow such disclosure.</w:t>
      </w:r>
      <w:bookmarkEnd w:id="580"/>
    </w:p>
    <w:p w:rsidR="00AF29CC" w:rsidRPr="00180CDC" w:rsidRDefault="00111177" w:rsidP="00AF29CC">
      <w:pPr>
        <w:pStyle w:val="MRNumberedHeading2"/>
        <w:numPr>
          <w:ilvl w:val="1"/>
          <w:numId w:val="17"/>
        </w:numPr>
        <w:spacing w:line="240" w:lineRule="auto"/>
        <w:jc w:val="both"/>
        <w:rPr>
          <w:sz w:val="22"/>
          <w:szCs w:val="22"/>
        </w:rPr>
      </w:pPr>
      <w:r>
        <w:rPr>
          <w:sz w:val="22"/>
          <w:szCs w:val="22"/>
        </w:rPr>
        <w:t>H</w:t>
      </w:r>
      <w:r w:rsidR="005B6240">
        <w:rPr>
          <w:sz w:val="22"/>
          <w:szCs w:val="22"/>
        </w:rPr>
        <w:t>aving</w:t>
      </w:r>
      <w:r w:rsidR="002959F7">
        <w:rPr>
          <w:sz w:val="22"/>
          <w:szCs w:val="22"/>
        </w:rPr>
        <w:t xml:space="preserve"> as appropriate gained </w:t>
      </w:r>
      <w:r w:rsidR="005B6240">
        <w:rPr>
          <w:sz w:val="22"/>
          <w:szCs w:val="22"/>
        </w:rPr>
        <w:t>permission from any subcontractor,</w:t>
      </w:r>
      <w:r w:rsidR="00AF29CC" w:rsidRPr="00180CDC">
        <w:rPr>
          <w:sz w:val="22"/>
          <w:szCs w:val="22"/>
        </w:rPr>
        <w:t xml:space="preserve"> </w:t>
      </w:r>
      <w:r>
        <w:rPr>
          <w:sz w:val="22"/>
          <w:szCs w:val="22"/>
        </w:rPr>
        <w:t xml:space="preserve">the Supplier hereby permits </w:t>
      </w:r>
      <w:r w:rsidR="00AF29CC" w:rsidRPr="00180CDC">
        <w:rPr>
          <w:sz w:val="22"/>
          <w:szCs w:val="22"/>
        </w:rPr>
        <w:t xml:space="preserve">the Authority to disclose information about the Supplier Personnel to any Interested Party </w:t>
      </w:r>
      <w:r w:rsidR="00A21B26">
        <w:rPr>
          <w:sz w:val="22"/>
          <w:szCs w:val="22"/>
        </w:rPr>
        <w:t>provided that the Authority informs the</w:t>
      </w:r>
      <w:r w:rsidR="00AF29CC" w:rsidRPr="00180CDC">
        <w:rPr>
          <w:sz w:val="22"/>
          <w:szCs w:val="22"/>
        </w:rPr>
        <w:t xml:space="preserve"> Interested Party</w:t>
      </w:r>
      <w:r w:rsidR="00A21B26">
        <w:rPr>
          <w:sz w:val="22"/>
          <w:szCs w:val="22"/>
        </w:rPr>
        <w:t xml:space="preserve"> in writing of the confidential nature of the information</w:t>
      </w:r>
      <w:r w:rsidR="00AF29CC" w:rsidRPr="00180CDC">
        <w:rPr>
          <w:sz w:val="22"/>
          <w:szCs w:val="22"/>
        </w:rPr>
        <w:t>.</w:t>
      </w:r>
    </w:p>
    <w:p w:rsidR="005B6240" w:rsidRPr="00E346C4" w:rsidRDefault="00247580" w:rsidP="00E346C4">
      <w:pPr>
        <w:pStyle w:val="MRNumberedHeading2"/>
        <w:numPr>
          <w:ilvl w:val="1"/>
          <w:numId w:val="17"/>
        </w:numPr>
        <w:spacing w:line="240" w:lineRule="auto"/>
        <w:jc w:val="both"/>
        <w:rPr>
          <w:sz w:val="22"/>
          <w:szCs w:val="22"/>
        </w:rPr>
      </w:pPr>
      <w:r w:rsidRPr="00247580">
        <w:rPr>
          <w:sz w:val="22"/>
          <w:szCs w:val="22"/>
        </w:rPr>
        <w:t>The Parties agree that where a Successor or the Authority provides the Services or services which are fundamentally the same as the Services in the immediate or subsequent succession to the Supplier or subcontractor (in whole or in part) on expiry or early termination of this Contract (howsoever arising) TUPE, the Cab</w:t>
      </w:r>
      <w:r w:rsidR="00E346C4">
        <w:rPr>
          <w:sz w:val="22"/>
          <w:szCs w:val="22"/>
        </w:rPr>
        <w:t xml:space="preserve">inet Office Statement </w:t>
      </w:r>
      <w:r w:rsidRPr="00247580">
        <w:rPr>
          <w:sz w:val="22"/>
          <w:szCs w:val="22"/>
        </w:rPr>
        <w:t xml:space="preserve">and Fair Deal </w:t>
      </w:r>
      <w:r w:rsidR="000B287C">
        <w:rPr>
          <w:sz w:val="22"/>
          <w:szCs w:val="22"/>
        </w:rPr>
        <w:t>for Staff</w:t>
      </w:r>
      <w:r w:rsidRPr="00247580">
        <w:rPr>
          <w:sz w:val="22"/>
          <w:szCs w:val="22"/>
        </w:rPr>
        <w:t xml:space="preserve"> Pensions may apply in respect of the subsequent provision of the Services or services which are fundamentally the same as the Services.  If TUPE, the Cabi</w:t>
      </w:r>
      <w:r w:rsidR="00E346C4">
        <w:rPr>
          <w:sz w:val="22"/>
          <w:szCs w:val="22"/>
        </w:rPr>
        <w:t>net Office Statement</w:t>
      </w:r>
      <w:r w:rsidRPr="00247580">
        <w:rPr>
          <w:sz w:val="22"/>
          <w:szCs w:val="22"/>
        </w:rPr>
        <w:t xml:space="preserve"> and Fair Deal </w:t>
      </w:r>
      <w:r w:rsidR="000B287C">
        <w:rPr>
          <w:sz w:val="22"/>
          <w:szCs w:val="22"/>
        </w:rPr>
        <w:t>for Staff</w:t>
      </w:r>
      <w:r w:rsidRPr="00247580">
        <w:rPr>
          <w:sz w:val="22"/>
          <w:szCs w:val="22"/>
        </w:rPr>
        <w:t xml:space="preserve"> Pensions apply the</w:t>
      </w:r>
      <w:r w:rsidR="00883CE0">
        <w:rPr>
          <w:sz w:val="22"/>
          <w:szCs w:val="22"/>
        </w:rPr>
        <w:t>n</w:t>
      </w:r>
      <w:r w:rsidRPr="00247580">
        <w:rPr>
          <w:sz w:val="22"/>
          <w:szCs w:val="22"/>
        </w:rPr>
        <w:t xml:space="preserve"> Clause </w:t>
      </w:r>
      <w:r w:rsidR="00883CE0">
        <w:rPr>
          <w:sz w:val="22"/>
          <w:szCs w:val="22"/>
        </w:rPr>
        <w:fldChar w:fldCharType="begin"/>
      </w:r>
      <w:r w:rsidR="00883CE0">
        <w:rPr>
          <w:sz w:val="22"/>
          <w:szCs w:val="22"/>
        </w:rPr>
        <w:instrText xml:space="preserve"> REF _Ref351142711 \r \h </w:instrText>
      </w:r>
      <w:r w:rsidR="00E346C4">
        <w:rPr>
          <w:sz w:val="22"/>
          <w:szCs w:val="22"/>
        </w:rPr>
        <w:instrText xml:space="preserve"> \* MERGEFORMAT </w:instrText>
      </w:r>
      <w:r w:rsidR="00883CE0">
        <w:rPr>
          <w:sz w:val="22"/>
          <w:szCs w:val="22"/>
        </w:rPr>
      </w:r>
      <w:r w:rsidR="00883CE0">
        <w:rPr>
          <w:sz w:val="22"/>
          <w:szCs w:val="22"/>
        </w:rPr>
        <w:fldChar w:fldCharType="separate"/>
      </w:r>
      <w:r w:rsidR="00BF1526">
        <w:rPr>
          <w:sz w:val="22"/>
          <w:szCs w:val="22"/>
        </w:rPr>
        <w:t>17.11</w:t>
      </w:r>
      <w:r w:rsidR="00883CE0">
        <w:rPr>
          <w:sz w:val="22"/>
          <w:szCs w:val="22"/>
        </w:rPr>
        <w:fldChar w:fldCharType="end"/>
      </w:r>
      <w:r w:rsidR="00883CE0">
        <w:rPr>
          <w:sz w:val="22"/>
          <w:szCs w:val="22"/>
        </w:rPr>
        <w:t xml:space="preserve"> </w:t>
      </w:r>
      <w:r w:rsidRPr="00247580">
        <w:rPr>
          <w:sz w:val="22"/>
          <w:szCs w:val="22"/>
        </w:rPr>
        <w:t xml:space="preserve">to Clause </w:t>
      </w:r>
      <w:r w:rsidR="00883CE0">
        <w:rPr>
          <w:sz w:val="22"/>
          <w:szCs w:val="22"/>
        </w:rPr>
        <w:fldChar w:fldCharType="begin"/>
      </w:r>
      <w:r w:rsidR="00883CE0">
        <w:rPr>
          <w:sz w:val="22"/>
          <w:szCs w:val="22"/>
        </w:rPr>
        <w:instrText xml:space="preserve"> REF _Ref395613059 \r \h </w:instrText>
      </w:r>
      <w:r w:rsidR="00E346C4">
        <w:rPr>
          <w:sz w:val="22"/>
          <w:szCs w:val="22"/>
        </w:rPr>
        <w:instrText xml:space="preserve"> \* MERGEFORMAT </w:instrText>
      </w:r>
      <w:r w:rsidR="00883CE0">
        <w:rPr>
          <w:sz w:val="22"/>
          <w:szCs w:val="22"/>
        </w:rPr>
      </w:r>
      <w:r w:rsidR="00883CE0">
        <w:rPr>
          <w:sz w:val="22"/>
          <w:szCs w:val="22"/>
        </w:rPr>
        <w:fldChar w:fldCharType="separate"/>
      </w:r>
      <w:r w:rsidR="00BF1526">
        <w:rPr>
          <w:sz w:val="22"/>
          <w:szCs w:val="22"/>
        </w:rPr>
        <w:t>17.14</w:t>
      </w:r>
      <w:r w:rsidR="00883CE0">
        <w:rPr>
          <w:sz w:val="22"/>
          <w:szCs w:val="22"/>
        </w:rPr>
        <w:fldChar w:fldCharType="end"/>
      </w:r>
      <w:r w:rsidR="00883CE0">
        <w:rPr>
          <w:sz w:val="22"/>
          <w:szCs w:val="22"/>
        </w:rPr>
        <w:t xml:space="preserve"> </w:t>
      </w:r>
      <w:r w:rsidRPr="00247580">
        <w:rPr>
          <w:sz w:val="22"/>
          <w:szCs w:val="22"/>
        </w:rPr>
        <w:t xml:space="preserve">of this </w:t>
      </w:r>
      <w:r w:rsidR="00883CE0">
        <w:rPr>
          <w:sz w:val="22"/>
          <w:szCs w:val="22"/>
        </w:rPr>
        <w:fldChar w:fldCharType="begin"/>
      </w:r>
      <w:r w:rsidR="00883CE0">
        <w:rPr>
          <w:sz w:val="22"/>
          <w:szCs w:val="22"/>
        </w:rPr>
        <w:instrText xml:space="preserve"> REF _Ref330459256 \r \h </w:instrText>
      </w:r>
      <w:r w:rsidR="00E346C4">
        <w:rPr>
          <w:sz w:val="22"/>
          <w:szCs w:val="22"/>
        </w:rPr>
        <w:instrText xml:space="preserve"> \* MERGEFORMAT </w:instrText>
      </w:r>
      <w:r w:rsidR="00883CE0">
        <w:rPr>
          <w:sz w:val="22"/>
          <w:szCs w:val="22"/>
        </w:rPr>
      </w:r>
      <w:r w:rsidR="00883CE0">
        <w:rPr>
          <w:sz w:val="22"/>
          <w:szCs w:val="22"/>
        </w:rPr>
        <w:fldChar w:fldCharType="separate"/>
      </w:r>
      <w:r w:rsidR="00BF1526">
        <w:rPr>
          <w:sz w:val="22"/>
          <w:szCs w:val="22"/>
        </w:rPr>
        <w:t>Schedule 2</w:t>
      </w:r>
      <w:r w:rsidR="00883CE0">
        <w:rPr>
          <w:sz w:val="22"/>
          <w:szCs w:val="22"/>
        </w:rPr>
        <w:fldChar w:fldCharType="end"/>
      </w:r>
      <w:r w:rsidR="00883CE0">
        <w:rPr>
          <w:sz w:val="22"/>
          <w:szCs w:val="22"/>
        </w:rPr>
        <w:t xml:space="preserve"> </w:t>
      </w:r>
      <w:r w:rsidRPr="00247580">
        <w:rPr>
          <w:sz w:val="22"/>
          <w:szCs w:val="22"/>
        </w:rPr>
        <w:t xml:space="preserve">and (where relevant) the provisions of Clause </w:t>
      </w:r>
      <w:r w:rsidR="00883CE0">
        <w:rPr>
          <w:sz w:val="22"/>
          <w:szCs w:val="22"/>
        </w:rPr>
        <w:fldChar w:fldCharType="begin"/>
      </w:r>
      <w:r w:rsidR="00883CE0">
        <w:rPr>
          <w:sz w:val="22"/>
          <w:szCs w:val="22"/>
        </w:rPr>
        <w:instrText xml:space="preserve"> REF _Ref392586063 \r \h </w:instrText>
      </w:r>
      <w:r w:rsidR="00E346C4">
        <w:rPr>
          <w:sz w:val="22"/>
          <w:szCs w:val="22"/>
        </w:rPr>
        <w:instrText xml:space="preserve"> \* MERGEFORMAT </w:instrText>
      </w:r>
      <w:r w:rsidR="00883CE0">
        <w:rPr>
          <w:sz w:val="22"/>
          <w:szCs w:val="22"/>
        </w:rPr>
      </w:r>
      <w:r w:rsidR="00883CE0">
        <w:rPr>
          <w:sz w:val="22"/>
          <w:szCs w:val="22"/>
        </w:rPr>
        <w:fldChar w:fldCharType="separate"/>
      </w:r>
      <w:r w:rsidR="00BF1526">
        <w:rPr>
          <w:sz w:val="22"/>
          <w:szCs w:val="22"/>
        </w:rPr>
        <w:t>1.13</w:t>
      </w:r>
      <w:r w:rsidR="00883CE0">
        <w:rPr>
          <w:sz w:val="22"/>
          <w:szCs w:val="22"/>
        </w:rPr>
        <w:fldChar w:fldCharType="end"/>
      </w:r>
      <w:r w:rsidR="00883CE0">
        <w:rPr>
          <w:sz w:val="22"/>
          <w:szCs w:val="22"/>
        </w:rPr>
        <w:t xml:space="preserve"> </w:t>
      </w:r>
      <w:r w:rsidRPr="00247580">
        <w:rPr>
          <w:sz w:val="22"/>
          <w:szCs w:val="22"/>
        </w:rPr>
        <w:t xml:space="preserve">of Part D of </w:t>
      </w:r>
      <w:r w:rsidR="00883CE0">
        <w:rPr>
          <w:sz w:val="22"/>
          <w:szCs w:val="22"/>
        </w:rPr>
        <w:fldChar w:fldCharType="begin"/>
      </w:r>
      <w:r w:rsidR="00883CE0">
        <w:rPr>
          <w:sz w:val="22"/>
          <w:szCs w:val="22"/>
        </w:rPr>
        <w:instrText xml:space="preserve"> REF _Ref330463325 \r \h </w:instrText>
      </w:r>
      <w:r w:rsidR="00E346C4">
        <w:rPr>
          <w:sz w:val="22"/>
          <w:szCs w:val="22"/>
        </w:rPr>
        <w:instrText xml:space="preserve"> \* MERGEFORMAT </w:instrText>
      </w:r>
      <w:r w:rsidR="00883CE0">
        <w:rPr>
          <w:sz w:val="22"/>
          <w:szCs w:val="22"/>
        </w:rPr>
      </w:r>
      <w:r w:rsidR="00883CE0">
        <w:rPr>
          <w:sz w:val="22"/>
          <w:szCs w:val="22"/>
        </w:rPr>
        <w:fldChar w:fldCharType="separate"/>
      </w:r>
      <w:r w:rsidR="00BF1526">
        <w:rPr>
          <w:sz w:val="22"/>
          <w:szCs w:val="22"/>
        </w:rPr>
        <w:t>Schedule 7</w:t>
      </w:r>
      <w:r w:rsidR="00883CE0">
        <w:rPr>
          <w:sz w:val="22"/>
          <w:szCs w:val="22"/>
        </w:rPr>
        <w:fldChar w:fldCharType="end"/>
      </w:r>
      <w:r w:rsidRPr="00247580">
        <w:rPr>
          <w:sz w:val="22"/>
          <w:szCs w:val="22"/>
        </w:rPr>
        <w:t xml:space="preserve"> shall apply</w:t>
      </w:r>
      <w:r w:rsidR="00025E7D" w:rsidRPr="00E346C4">
        <w:rPr>
          <w:sz w:val="22"/>
          <w:szCs w:val="22"/>
        </w:rPr>
        <w:t>.</w:t>
      </w:r>
    </w:p>
    <w:p w:rsidR="00025E7D" w:rsidRPr="00025E7D" w:rsidRDefault="00025E7D" w:rsidP="00025E7D">
      <w:pPr>
        <w:pStyle w:val="MRheading2"/>
        <w:numPr>
          <w:ilvl w:val="1"/>
          <w:numId w:val="2"/>
        </w:numPr>
        <w:spacing w:line="240" w:lineRule="auto"/>
        <w:rPr>
          <w:szCs w:val="22"/>
        </w:rPr>
      </w:pPr>
      <w:r w:rsidRPr="00025E7D">
        <w:rPr>
          <w:szCs w:val="22"/>
        </w:rPr>
        <w:lastRenderedPageBreak/>
        <w:t xml:space="preserve">If on the termination or at the end of the Contract TUPE does not apply, then all Employment Liabilities and any other liabilities in relation to the Supplier Personnel shall remain with the Supplier or subcontractor as appropriate.  The Supplier will, and shall procure that any subcontractor shall, indemnify and keep indemnified the Authority in relation to any Employment Liabilities arising </w:t>
      </w:r>
      <w:r w:rsidR="00C53729">
        <w:rPr>
          <w:szCs w:val="22"/>
        </w:rPr>
        <w:t>out of or</w:t>
      </w:r>
      <w:r w:rsidR="003A3D82">
        <w:rPr>
          <w:szCs w:val="22"/>
        </w:rPr>
        <w:t xml:space="preserve"> in</w:t>
      </w:r>
      <w:r w:rsidR="00C53729">
        <w:rPr>
          <w:szCs w:val="22"/>
        </w:rPr>
        <w:t xml:space="preserve"> connect</w:t>
      </w:r>
      <w:r w:rsidR="003A3D82">
        <w:rPr>
          <w:szCs w:val="22"/>
        </w:rPr>
        <w:t>ion</w:t>
      </w:r>
      <w:r w:rsidR="00C53729">
        <w:rPr>
          <w:szCs w:val="22"/>
        </w:rPr>
        <w:t xml:space="preserve"> with</w:t>
      </w:r>
      <w:r w:rsidRPr="00025E7D">
        <w:rPr>
          <w:szCs w:val="22"/>
        </w:rPr>
        <w:t xml:space="preserve"> any allegation or claim raised by any Supplier Personnel.  </w:t>
      </w:r>
    </w:p>
    <w:p w:rsidR="00AF29CC" w:rsidRPr="00180CDC" w:rsidRDefault="00883CE0" w:rsidP="00883CE0">
      <w:pPr>
        <w:pStyle w:val="MRheading2"/>
        <w:numPr>
          <w:ilvl w:val="1"/>
          <w:numId w:val="2"/>
        </w:numPr>
        <w:spacing w:line="240" w:lineRule="auto"/>
        <w:rPr>
          <w:szCs w:val="22"/>
        </w:rPr>
      </w:pPr>
      <w:bookmarkStart w:id="581" w:name="_Ref351142711"/>
      <w:bookmarkStart w:id="582" w:name="_Toc303949998"/>
      <w:bookmarkStart w:id="583" w:name="_Toc303950765"/>
      <w:bookmarkStart w:id="584" w:name="_Toc303951545"/>
      <w:bookmarkStart w:id="585" w:name="_Toc304135628"/>
      <w:bookmarkEnd w:id="571"/>
      <w:bookmarkEnd w:id="572"/>
      <w:bookmarkEnd w:id="573"/>
      <w:bookmarkEnd w:id="574"/>
      <w:r w:rsidRPr="00883CE0">
        <w:rPr>
          <w:szCs w:val="22"/>
        </w:rPr>
        <w:t>In accordance with TUPE, and any other policy or arrangement applicable, the Supplier</w:t>
      </w:r>
      <w:r w:rsidR="002F1574">
        <w:rPr>
          <w:szCs w:val="22"/>
        </w:rPr>
        <w:t xml:space="preserve"> shall</w:t>
      </w:r>
      <w:r w:rsidRPr="00883CE0">
        <w:rPr>
          <w:szCs w:val="22"/>
        </w:rPr>
        <w:t>, and will procure that any subcontractor shall, comply with its obligations to inform and consult with the appropriate representatives of any of its employees affected by the subsequent transfer of the Services or services which are fundamentally the same as the Services</w:t>
      </w:r>
      <w:r w:rsidR="00AF29CC" w:rsidRPr="00180CDC">
        <w:rPr>
          <w:szCs w:val="22"/>
        </w:rPr>
        <w:t>.</w:t>
      </w:r>
      <w:bookmarkEnd w:id="581"/>
      <w:bookmarkEnd w:id="582"/>
      <w:bookmarkEnd w:id="583"/>
      <w:bookmarkEnd w:id="584"/>
      <w:bookmarkEnd w:id="585"/>
    </w:p>
    <w:p w:rsidR="00AF29CC" w:rsidRPr="00180CDC" w:rsidRDefault="00AF29CC" w:rsidP="00AF29CC">
      <w:pPr>
        <w:pStyle w:val="MRheading2"/>
        <w:numPr>
          <w:ilvl w:val="1"/>
          <w:numId w:val="2"/>
        </w:numPr>
        <w:spacing w:line="240" w:lineRule="auto"/>
        <w:rPr>
          <w:szCs w:val="22"/>
        </w:rPr>
      </w:pPr>
      <w:bookmarkStart w:id="586" w:name="_Ref286135635"/>
      <w:bookmarkStart w:id="587" w:name="_Toc303949999"/>
      <w:bookmarkStart w:id="588" w:name="_Toc303950766"/>
      <w:bookmarkStart w:id="589" w:name="_Toc303951546"/>
      <w:bookmarkStart w:id="590" w:name="_Toc304135629"/>
      <w:r w:rsidRPr="00180CDC">
        <w:rPr>
          <w:szCs w:val="22"/>
        </w:rPr>
        <w:t xml:space="preserve">The Supplier will </w:t>
      </w:r>
      <w:r w:rsidR="00025E7D">
        <w:rPr>
          <w:szCs w:val="22"/>
        </w:rPr>
        <w:t xml:space="preserve">and shall procure that any subcontractor will </w:t>
      </w:r>
      <w:r w:rsidRPr="00180CDC">
        <w:rPr>
          <w:szCs w:val="22"/>
        </w:rPr>
        <w:t>on or before a</w:t>
      </w:r>
      <w:r w:rsidR="00025E7D">
        <w:rPr>
          <w:szCs w:val="22"/>
        </w:rPr>
        <w:t>ny</w:t>
      </w:r>
      <w:r w:rsidRPr="00180CDC">
        <w:rPr>
          <w:szCs w:val="22"/>
        </w:rPr>
        <w:t xml:space="preserve"> Subsequent Transfer Date:</w:t>
      </w:r>
      <w:bookmarkEnd w:id="586"/>
      <w:bookmarkEnd w:id="587"/>
      <w:bookmarkEnd w:id="588"/>
      <w:bookmarkEnd w:id="589"/>
      <w:bookmarkEnd w:id="590"/>
    </w:p>
    <w:p w:rsidR="00AF29CC" w:rsidRPr="00180CDC" w:rsidRDefault="00AF29CC" w:rsidP="00AF29CC">
      <w:pPr>
        <w:pStyle w:val="MRheading2"/>
        <w:numPr>
          <w:ilvl w:val="2"/>
          <w:numId w:val="2"/>
        </w:numPr>
        <w:spacing w:line="240" w:lineRule="auto"/>
        <w:rPr>
          <w:szCs w:val="22"/>
        </w:rPr>
      </w:pPr>
      <w:bookmarkStart w:id="591" w:name="_Toc303950000"/>
      <w:bookmarkStart w:id="592" w:name="_Toc303950767"/>
      <w:bookmarkStart w:id="593" w:name="_Toc303951547"/>
      <w:bookmarkStart w:id="594" w:name="_Toc304135630"/>
      <w:r w:rsidRPr="00180CDC">
        <w:rPr>
          <w:szCs w:val="22"/>
        </w:rPr>
        <w:t xml:space="preserve">pay all wages, salaries and other benefits of the Subsequent Transferring Employees and discharge all other financial obligations (including reimbursement of any expenses and any contributions to retirement benefit schemes) in respect of the period between the </w:t>
      </w:r>
      <w:r w:rsidR="00025E7D">
        <w:rPr>
          <w:szCs w:val="22"/>
        </w:rPr>
        <w:t>Transfer</w:t>
      </w:r>
      <w:r w:rsidRPr="00180CDC">
        <w:rPr>
          <w:szCs w:val="22"/>
        </w:rPr>
        <w:t xml:space="preserve"> Date and the Subsequent Transfer Date;</w:t>
      </w:r>
      <w:bookmarkEnd w:id="591"/>
      <w:bookmarkEnd w:id="592"/>
      <w:bookmarkEnd w:id="593"/>
      <w:bookmarkEnd w:id="594"/>
    </w:p>
    <w:p w:rsidR="00AF29CC" w:rsidRPr="00180CDC" w:rsidRDefault="00AF29CC" w:rsidP="00AF29CC">
      <w:pPr>
        <w:pStyle w:val="MRheading2"/>
        <w:numPr>
          <w:ilvl w:val="2"/>
          <w:numId w:val="2"/>
        </w:numPr>
        <w:spacing w:line="240" w:lineRule="auto"/>
        <w:rPr>
          <w:szCs w:val="22"/>
        </w:rPr>
      </w:pPr>
      <w:bookmarkStart w:id="595" w:name="_Toc303950001"/>
      <w:bookmarkStart w:id="596" w:name="_Toc303950768"/>
      <w:bookmarkStart w:id="597" w:name="_Toc303951548"/>
      <w:bookmarkStart w:id="598" w:name="_Toc304135631"/>
      <w:r w:rsidRPr="00180CDC">
        <w:rPr>
          <w:szCs w:val="22"/>
        </w:rPr>
        <w:t xml:space="preserve">account to the proper authority for all PAYE, tax deductions and national insurance contributions payable in respect of the Subsequent Transferring Employees in the period between the </w:t>
      </w:r>
      <w:r w:rsidR="00025E7D">
        <w:rPr>
          <w:szCs w:val="22"/>
        </w:rPr>
        <w:t>Transfer</w:t>
      </w:r>
      <w:r w:rsidRPr="00180CDC">
        <w:rPr>
          <w:szCs w:val="22"/>
        </w:rPr>
        <w:t xml:space="preserve"> Date and the Subsequent Transfer Date;</w:t>
      </w:r>
      <w:bookmarkEnd w:id="595"/>
      <w:bookmarkEnd w:id="596"/>
      <w:bookmarkEnd w:id="597"/>
      <w:bookmarkEnd w:id="598"/>
      <w:r w:rsidRPr="00180CDC">
        <w:rPr>
          <w:szCs w:val="22"/>
        </w:rPr>
        <w:t xml:space="preserve"> </w:t>
      </w:r>
    </w:p>
    <w:p w:rsidR="00AF29CC" w:rsidRPr="00180CDC" w:rsidRDefault="00AF29CC" w:rsidP="00AF29CC">
      <w:pPr>
        <w:pStyle w:val="MRheading2"/>
        <w:numPr>
          <w:ilvl w:val="2"/>
          <w:numId w:val="2"/>
        </w:numPr>
        <w:spacing w:line="240" w:lineRule="auto"/>
        <w:rPr>
          <w:szCs w:val="22"/>
        </w:rPr>
      </w:pPr>
      <w:bookmarkStart w:id="599" w:name="_Toc303950002"/>
      <w:bookmarkStart w:id="600" w:name="_Toc303950769"/>
      <w:bookmarkStart w:id="601" w:name="_Toc303951549"/>
      <w:bookmarkStart w:id="602" w:name="_Toc304135632"/>
      <w:r w:rsidRPr="00180CDC">
        <w:rPr>
          <w:szCs w:val="22"/>
        </w:rPr>
        <w:t xml:space="preserve">pay any Successor or </w:t>
      </w:r>
      <w:r w:rsidR="001D0571">
        <w:rPr>
          <w:szCs w:val="22"/>
        </w:rPr>
        <w:t xml:space="preserve">the </w:t>
      </w:r>
      <w:r w:rsidRPr="00180CDC">
        <w:rPr>
          <w:szCs w:val="22"/>
        </w:rPr>
        <w:t>Authority, as appropriate, the amount which would be payable to each of the Subsequent Transferring Employees in lieu of accrued but untaken holiday entitlement as at the Subsequent Transfer Date;</w:t>
      </w:r>
      <w:bookmarkEnd w:id="599"/>
      <w:bookmarkEnd w:id="600"/>
      <w:bookmarkEnd w:id="601"/>
      <w:bookmarkEnd w:id="602"/>
    </w:p>
    <w:p w:rsidR="00AF29CC" w:rsidRPr="00180CDC" w:rsidRDefault="00AF29CC" w:rsidP="00AF29CC">
      <w:pPr>
        <w:pStyle w:val="MRheading2"/>
        <w:numPr>
          <w:ilvl w:val="2"/>
          <w:numId w:val="2"/>
        </w:numPr>
        <w:spacing w:line="240" w:lineRule="auto"/>
        <w:rPr>
          <w:szCs w:val="22"/>
        </w:rPr>
      </w:pPr>
      <w:bookmarkStart w:id="603" w:name="_Toc303950003"/>
      <w:bookmarkStart w:id="604" w:name="_Toc303950770"/>
      <w:bookmarkStart w:id="605" w:name="_Toc303951550"/>
      <w:bookmarkStart w:id="606" w:name="_Toc304135633"/>
      <w:r w:rsidRPr="00180CDC">
        <w:rPr>
          <w:szCs w:val="22"/>
        </w:rPr>
        <w:t xml:space="preserve">pay any Successor or </w:t>
      </w:r>
      <w:r w:rsidR="001D0571">
        <w:rPr>
          <w:szCs w:val="22"/>
        </w:rPr>
        <w:t xml:space="preserve">the </w:t>
      </w:r>
      <w:r w:rsidRPr="00180CDC">
        <w:rPr>
          <w:szCs w:val="22"/>
        </w:rPr>
        <w:t>Authority, as appropriate, the amount which fairly reflects the progress of each of the Subsequent Transferring Employees towards achieving any commission, bonus, profit share or other incentive payment payable after the Subsequent Transfer Date wholly or partly in respect of a period prior to the Subsequent Transfer Date; and</w:t>
      </w:r>
      <w:bookmarkEnd w:id="603"/>
      <w:bookmarkEnd w:id="604"/>
      <w:bookmarkEnd w:id="605"/>
      <w:bookmarkEnd w:id="606"/>
    </w:p>
    <w:p w:rsidR="00AF29CC" w:rsidRPr="00180CDC" w:rsidRDefault="00AF29CC" w:rsidP="00AF29CC">
      <w:pPr>
        <w:pStyle w:val="MRheading2"/>
        <w:numPr>
          <w:ilvl w:val="2"/>
          <w:numId w:val="2"/>
        </w:numPr>
        <w:spacing w:line="240" w:lineRule="auto"/>
        <w:rPr>
          <w:szCs w:val="22"/>
        </w:rPr>
      </w:pPr>
      <w:bookmarkStart w:id="607" w:name="_Toc303950004"/>
      <w:bookmarkStart w:id="608" w:name="_Toc303950771"/>
      <w:bookmarkStart w:id="609" w:name="_Toc303951551"/>
      <w:bookmarkStart w:id="610" w:name="_Toc304135634"/>
      <w:r w:rsidRPr="00180CDC">
        <w:rPr>
          <w:szCs w:val="22"/>
        </w:rPr>
        <w:t>subject to any legal requirement</w:t>
      </w:r>
      <w:r w:rsidR="0016630B">
        <w:rPr>
          <w:szCs w:val="22"/>
        </w:rPr>
        <w:t>,</w:t>
      </w:r>
      <w:r w:rsidRPr="00180CDC">
        <w:rPr>
          <w:szCs w:val="22"/>
        </w:rPr>
        <w:t xml:space="preserve"> </w:t>
      </w:r>
      <w:r w:rsidR="0016630B">
        <w:rPr>
          <w:szCs w:val="22"/>
        </w:rPr>
        <w:t xml:space="preserve">provide </w:t>
      </w:r>
      <w:r w:rsidRPr="00180CDC">
        <w:rPr>
          <w:szCs w:val="22"/>
        </w:rPr>
        <w:t xml:space="preserve">to the Successor or </w:t>
      </w:r>
      <w:r w:rsidR="001D0571">
        <w:rPr>
          <w:szCs w:val="22"/>
        </w:rPr>
        <w:t xml:space="preserve">the </w:t>
      </w:r>
      <w:r w:rsidRPr="00180CDC">
        <w:rPr>
          <w:szCs w:val="22"/>
        </w:rPr>
        <w:t>Authority, as appropriate, all personnel records relating to the Subsequent Transferring Employees including, without prejudice to the generality of the foregoing, all records relating to national insurance, PAYE and income tax</w:t>
      </w:r>
      <w:r w:rsidR="0016630B">
        <w:rPr>
          <w:szCs w:val="22"/>
        </w:rPr>
        <w:t>. The Supplier</w:t>
      </w:r>
      <w:r w:rsidRPr="00180CDC">
        <w:rPr>
          <w:szCs w:val="22"/>
        </w:rPr>
        <w:t xml:space="preserve"> shall </w:t>
      </w:r>
      <w:r w:rsidR="0016630B">
        <w:rPr>
          <w:szCs w:val="22"/>
        </w:rPr>
        <w:t xml:space="preserve">for itself and any subcontractor </w:t>
      </w:r>
      <w:r w:rsidRPr="00180CDC">
        <w:rPr>
          <w:szCs w:val="22"/>
        </w:rPr>
        <w:t>warrant that such records are accurate and up to date.</w:t>
      </w:r>
      <w:bookmarkEnd w:id="607"/>
      <w:bookmarkEnd w:id="608"/>
      <w:bookmarkEnd w:id="609"/>
      <w:bookmarkEnd w:id="610"/>
    </w:p>
    <w:p w:rsidR="00AF29CC" w:rsidRPr="00180CDC" w:rsidRDefault="00AF29CC" w:rsidP="00AF29CC">
      <w:pPr>
        <w:pStyle w:val="MRheading2"/>
        <w:numPr>
          <w:ilvl w:val="1"/>
          <w:numId w:val="2"/>
        </w:numPr>
        <w:spacing w:line="240" w:lineRule="auto"/>
        <w:rPr>
          <w:szCs w:val="22"/>
        </w:rPr>
      </w:pPr>
      <w:bookmarkStart w:id="611" w:name="_Ref286136961"/>
      <w:bookmarkStart w:id="612" w:name="_Toc303950005"/>
      <w:bookmarkStart w:id="613" w:name="_Toc303950772"/>
      <w:bookmarkStart w:id="614" w:name="_Toc303951552"/>
      <w:bookmarkStart w:id="615" w:name="_Toc304135635"/>
      <w:r w:rsidRPr="00180CDC">
        <w:rPr>
          <w:szCs w:val="22"/>
        </w:rPr>
        <w:t xml:space="preserve">The Supplier will </w:t>
      </w:r>
      <w:r w:rsidR="00025E7D">
        <w:rPr>
          <w:szCs w:val="22"/>
        </w:rPr>
        <w:t xml:space="preserve">and shall procure that any subcontractor will </w:t>
      </w:r>
      <w:r w:rsidRPr="00180CDC">
        <w:rPr>
          <w:szCs w:val="22"/>
        </w:rPr>
        <w:t xml:space="preserve">indemnify and keep indemnified the Authority and/or a Successor </w:t>
      </w:r>
      <w:r w:rsidR="00C53729">
        <w:rPr>
          <w:szCs w:val="22"/>
        </w:rPr>
        <w:t>in relation to</w:t>
      </w:r>
      <w:r w:rsidRPr="00180CDC">
        <w:rPr>
          <w:szCs w:val="22"/>
        </w:rPr>
        <w:t xml:space="preserve"> </w:t>
      </w:r>
      <w:r w:rsidR="00C53729">
        <w:rPr>
          <w:szCs w:val="22"/>
        </w:rPr>
        <w:t>any</w:t>
      </w:r>
      <w:r w:rsidRPr="00180CDC">
        <w:rPr>
          <w:szCs w:val="22"/>
        </w:rPr>
        <w:t xml:space="preserve"> Employment Liabilities arising out of or </w:t>
      </w:r>
      <w:r w:rsidR="003A3D82">
        <w:rPr>
          <w:szCs w:val="22"/>
        </w:rPr>
        <w:t xml:space="preserve">in </w:t>
      </w:r>
      <w:r w:rsidRPr="00180CDC">
        <w:rPr>
          <w:szCs w:val="22"/>
        </w:rPr>
        <w:t>connect</w:t>
      </w:r>
      <w:r w:rsidR="003A3D82">
        <w:rPr>
          <w:szCs w:val="22"/>
        </w:rPr>
        <w:t>ion</w:t>
      </w:r>
      <w:r w:rsidRPr="00180CDC">
        <w:rPr>
          <w:szCs w:val="22"/>
        </w:rPr>
        <w:t xml:space="preserve"> with any claim arising from:</w:t>
      </w:r>
      <w:bookmarkEnd w:id="611"/>
      <w:bookmarkEnd w:id="612"/>
      <w:bookmarkEnd w:id="613"/>
      <w:bookmarkEnd w:id="614"/>
      <w:bookmarkEnd w:id="615"/>
      <w:r w:rsidRPr="00180CDC">
        <w:rPr>
          <w:szCs w:val="22"/>
        </w:rPr>
        <w:t xml:space="preserve">  </w:t>
      </w:r>
    </w:p>
    <w:p w:rsidR="00AF29CC" w:rsidRPr="00180CDC" w:rsidRDefault="00AF29CC" w:rsidP="00AF29CC">
      <w:pPr>
        <w:pStyle w:val="MRheading2"/>
        <w:numPr>
          <w:ilvl w:val="2"/>
          <w:numId w:val="2"/>
        </w:numPr>
        <w:spacing w:line="240" w:lineRule="auto"/>
        <w:rPr>
          <w:szCs w:val="22"/>
        </w:rPr>
      </w:pPr>
      <w:bookmarkStart w:id="616" w:name="_Toc303950006"/>
      <w:bookmarkStart w:id="617" w:name="_Toc303950773"/>
      <w:bookmarkStart w:id="618" w:name="_Toc303951553"/>
      <w:bookmarkStart w:id="619" w:name="_Toc304135636"/>
      <w:r w:rsidRPr="00180CDC">
        <w:rPr>
          <w:szCs w:val="22"/>
        </w:rPr>
        <w:t xml:space="preserve">the Supplier’s </w:t>
      </w:r>
      <w:r w:rsidR="00200DF0">
        <w:rPr>
          <w:szCs w:val="22"/>
        </w:rPr>
        <w:t xml:space="preserve">or subcontractor’s </w:t>
      </w:r>
      <w:r w:rsidRPr="00180CDC">
        <w:rPr>
          <w:szCs w:val="22"/>
        </w:rPr>
        <w:t xml:space="preserve">failure to perform and discharge its obligations under Clause </w:t>
      </w:r>
      <w:r w:rsidRPr="00180CDC">
        <w:rPr>
          <w:szCs w:val="22"/>
        </w:rPr>
        <w:fldChar w:fldCharType="begin"/>
      </w:r>
      <w:r w:rsidRPr="00180CDC">
        <w:rPr>
          <w:szCs w:val="22"/>
        </w:rPr>
        <w:instrText xml:space="preserve"> REF _Ref286135635 \r \h  \* MERGEFORMAT </w:instrText>
      </w:r>
      <w:r w:rsidRPr="00180CDC">
        <w:rPr>
          <w:szCs w:val="22"/>
        </w:rPr>
      </w:r>
      <w:r w:rsidRPr="00180CDC">
        <w:rPr>
          <w:szCs w:val="22"/>
        </w:rPr>
        <w:fldChar w:fldCharType="separate"/>
      </w:r>
      <w:r w:rsidR="00BF1526">
        <w:rPr>
          <w:szCs w:val="22"/>
        </w:rPr>
        <w:t>17.12</w:t>
      </w:r>
      <w:r w:rsidRPr="00180CDC">
        <w:rPr>
          <w:szCs w:val="22"/>
        </w:rPr>
        <w:fldChar w:fldCharType="end"/>
      </w:r>
      <w:r w:rsidRPr="00180CDC">
        <w:rPr>
          <w:szCs w:val="22"/>
        </w:rPr>
        <w:t xml:space="preserve"> of</w:t>
      </w:r>
      <w:r>
        <w:rPr>
          <w:szCs w:val="22"/>
        </w:rPr>
        <w:t xml:space="preserve"> this</w:t>
      </w:r>
      <w:r w:rsidR="007878B6">
        <w:rPr>
          <w:szCs w:val="22"/>
        </w:rPr>
        <w:t xml:space="preserve"> </w:t>
      </w:r>
      <w:r w:rsidR="007878B6">
        <w:rPr>
          <w:szCs w:val="22"/>
        </w:rPr>
        <w:fldChar w:fldCharType="begin"/>
      </w:r>
      <w:r w:rsidR="007878B6">
        <w:rPr>
          <w:szCs w:val="22"/>
        </w:rPr>
        <w:instrText xml:space="preserve"> REF _Ref330459256 \r \h </w:instrText>
      </w:r>
      <w:r w:rsidR="007878B6">
        <w:rPr>
          <w:szCs w:val="22"/>
        </w:rPr>
      </w:r>
      <w:r w:rsidR="007878B6">
        <w:rPr>
          <w:szCs w:val="22"/>
        </w:rPr>
        <w:fldChar w:fldCharType="separate"/>
      </w:r>
      <w:r w:rsidR="00BF1526">
        <w:rPr>
          <w:szCs w:val="22"/>
        </w:rPr>
        <w:t>Schedule 2</w:t>
      </w:r>
      <w:r w:rsidR="007878B6">
        <w:rPr>
          <w:szCs w:val="22"/>
        </w:rPr>
        <w:fldChar w:fldCharType="end"/>
      </w:r>
      <w:r w:rsidRPr="00180CDC">
        <w:rPr>
          <w:szCs w:val="22"/>
        </w:rPr>
        <w:t>;</w:t>
      </w:r>
      <w:bookmarkEnd w:id="616"/>
      <w:bookmarkEnd w:id="617"/>
      <w:bookmarkEnd w:id="618"/>
      <w:bookmarkEnd w:id="619"/>
    </w:p>
    <w:p w:rsidR="00AF29CC" w:rsidRPr="00180CDC" w:rsidRDefault="00AF29CC" w:rsidP="00AF29CC">
      <w:pPr>
        <w:pStyle w:val="MRheading2"/>
        <w:numPr>
          <w:ilvl w:val="2"/>
          <w:numId w:val="2"/>
        </w:numPr>
        <w:spacing w:line="240" w:lineRule="auto"/>
        <w:rPr>
          <w:szCs w:val="22"/>
        </w:rPr>
      </w:pPr>
      <w:bookmarkStart w:id="620" w:name="_Toc303950007"/>
      <w:bookmarkStart w:id="621" w:name="_Toc303950774"/>
      <w:bookmarkStart w:id="622" w:name="_Toc303951554"/>
      <w:bookmarkStart w:id="623" w:name="_Toc304135637"/>
      <w:r w:rsidRPr="00180CDC">
        <w:rPr>
          <w:szCs w:val="22"/>
        </w:rPr>
        <w:lastRenderedPageBreak/>
        <w:t>any act or omission by the Supplier</w:t>
      </w:r>
      <w:r w:rsidR="00025E7D">
        <w:rPr>
          <w:szCs w:val="22"/>
        </w:rPr>
        <w:t xml:space="preserve"> or subcontractor</w:t>
      </w:r>
      <w:r w:rsidRPr="00180CDC">
        <w:rPr>
          <w:szCs w:val="22"/>
        </w:rPr>
        <w:t xml:space="preserve"> in respect of the Subsequent Transferring Employees occurring on or before the Subsequent Transfer Date;</w:t>
      </w:r>
      <w:bookmarkEnd w:id="620"/>
      <w:bookmarkEnd w:id="621"/>
      <w:bookmarkEnd w:id="622"/>
      <w:bookmarkEnd w:id="623"/>
    </w:p>
    <w:p w:rsidR="00AF29CC" w:rsidRPr="00180CDC" w:rsidRDefault="00AF29CC" w:rsidP="00AF29CC">
      <w:pPr>
        <w:pStyle w:val="MRheading2"/>
        <w:numPr>
          <w:ilvl w:val="2"/>
          <w:numId w:val="2"/>
        </w:numPr>
        <w:spacing w:line="240" w:lineRule="auto"/>
        <w:rPr>
          <w:szCs w:val="22"/>
        </w:rPr>
      </w:pPr>
      <w:bookmarkStart w:id="624" w:name="_Toc303950009"/>
      <w:bookmarkStart w:id="625" w:name="_Toc303950776"/>
      <w:bookmarkStart w:id="626" w:name="_Toc303951556"/>
      <w:bookmarkStart w:id="627" w:name="_Toc304135639"/>
      <w:r w:rsidRPr="00180CDC">
        <w:rPr>
          <w:szCs w:val="22"/>
        </w:rPr>
        <w:t>any allegation or claim by any person who is not a Subsequent Transferring Employee but who alleges that their employment should transfer or has transferred to the Successor or the Authority, as appropriate;</w:t>
      </w:r>
      <w:bookmarkEnd w:id="624"/>
      <w:bookmarkEnd w:id="625"/>
      <w:bookmarkEnd w:id="626"/>
      <w:bookmarkEnd w:id="627"/>
    </w:p>
    <w:p w:rsidR="00AF29CC" w:rsidRPr="00180CDC" w:rsidRDefault="00AF29CC" w:rsidP="00AF29CC">
      <w:pPr>
        <w:pStyle w:val="MRheading2"/>
        <w:numPr>
          <w:ilvl w:val="2"/>
          <w:numId w:val="2"/>
        </w:numPr>
        <w:spacing w:line="240" w:lineRule="auto"/>
        <w:rPr>
          <w:szCs w:val="22"/>
        </w:rPr>
      </w:pPr>
      <w:bookmarkStart w:id="628" w:name="_Toc303950010"/>
      <w:bookmarkStart w:id="629" w:name="_Toc303950777"/>
      <w:bookmarkStart w:id="630" w:name="_Toc303951557"/>
      <w:bookmarkStart w:id="631" w:name="_Toc304135640"/>
      <w:r w:rsidRPr="00180CDC">
        <w:rPr>
          <w:szCs w:val="22"/>
        </w:rPr>
        <w:t xml:space="preserve">any emoluments payable to a person employed or engaged by the Supplier </w:t>
      </w:r>
      <w:r w:rsidR="00025E7D">
        <w:rPr>
          <w:szCs w:val="22"/>
        </w:rPr>
        <w:t xml:space="preserve">or subcontractor </w:t>
      </w:r>
      <w:r w:rsidRPr="00180CDC">
        <w:rPr>
          <w:szCs w:val="22"/>
        </w:rPr>
        <w:t>(including without limitation all wages, accrued holiday pay, bonuses, commissions, PAYE, national insurance contributions, pension contributions and other contributions) payable in respect of any period on or before the Subsequent Transfe</w:t>
      </w:r>
      <w:r w:rsidR="00200DF0">
        <w:rPr>
          <w:szCs w:val="22"/>
        </w:rPr>
        <w:t>r Date</w:t>
      </w:r>
      <w:r w:rsidRPr="00180CDC">
        <w:rPr>
          <w:szCs w:val="22"/>
        </w:rPr>
        <w:t>;</w:t>
      </w:r>
      <w:bookmarkEnd w:id="628"/>
      <w:bookmarkEnd w:id="629"/>
      <w:bookmarkEnd w:id="630"/>
      <w:bookmarkEnd w:id="631"/>
      <w:r w:rsidR="00560DC6">
        <w:rPr>
          <w:szCs w:val="22"/>
        </w:rPr>
        <w:t xml:space="preserve"> </w:t>
      </w:r>
    </w:p>
    <w:p w:rsidR="00AF29CC" w:rsidRPr="00180CDC" w:rsidRDefault="00AF29CC" w:rsidP="00AF29CC">
      <w:pPr>
        <w:pStyle w:val="MRheading2"/>
        <w:numPr>
          <w:ilvl w:val="2"/>
          <w:numId w:val="2"/>
        </w:numPr>
        <w:spacing w:line="240" w:lineRule="auto"/>
        <w:rPr>
          <w:szCs w:val="22"/>
        </w:rPr>
      </w:pPr>
      <w:bookmarkStart w:id="632" w:name="_Toc303950012"/>
      <w:bookmarkStart w:id="633" w:name="_Toc303950779"/>
      <w:bookmarkStart w:id="634" w:name="_Toc303951559"/>
      <w:bookmarkStart w:id="635" w:name="_Toc304135642"/>
      <w:r w:rsidRPr="00180CDC">
        <w:rPr>
          <w:szCs w:val="22"/>
        </w:rPr>
        <w:t xml:space="preserve">any allegation </w:t>
      </w:r>
      <w:r w:rsidR="00C53729">
        <w:rPr>
          <w:szCs w:val="22"/>
        </w:rPr>
        <w:t xml:space="preserve">or claim </w:t>
      </w:r>
      <w:r w:rsidRPr="00180CDC">
        <w:rPr>
          <w:szCs w:val="22"/>
        </w:rPr>
        <w:t xml:space="preserve">by any of the Subsequent Transferring Employees on the grounds that the Successor or Authority, as appropriate, has failed to continue a benefit provided by the Supplier </w:t>
      </w:r>
      <w:r w:rsidR="00200DF0">
        <w:rPr>
          <w:szCs w:val="22"/>
        </w:rPr>
        <w:t xml:space="preserve">or subcontractor </w:t>
      </w:r>
      <w:r w:rsidRPr="00180CDC">
        <w:rPr>
          <w:szCs w:val="22"/>
        </w:rPr>
        <w:t>as a term of such Subsequent Transferring Employee’s contract as at the Subsequent Transfer Date where it was not reasonably practicable for the Successor or Authority, as appropriate, to provide an identical benefit but where the Successor or Authority, as appropriate, has provided (or offered to provide where such benefit is not accepted by the Subsequent Transferring Employee) an alternative benefit which, taken as a whole, is no less favourable to such Subsequent Transferring Employee; and</w:t>
      </w:r>
      <w:bookmarkEnd w:id="632"/>
      <w:bookmarkEnd w:id="633"/>
      <w:bookmarkEnd w:id="634"/>
      <w:bookmarkEnd w:id="635"/>
    </w:p>
    <w:p w:rsidR="00AF29CC" w:rsidRDefault="00AF29CC" w:rsidP="00AF29CC">
      <w:pPr>
        <w:pStyle w:val="MRheading2"/>
        <w:numPr>
          <w:ilvl w:val="2"/>
          <w:numId w:val="2"/>
        </w:numPr>
        <w:spacing w:line="240" w:lineRule="auto"/>
        <w:rPr>
          <w:szCs w:val="22"/>
        </w:rPr>
      </w:pPr>
      <w:bookmarkStart w:id="636" w:name="_Toc303950013"/>
      <w:bookmarkStart w:id="637" w:name="_Toc303950780"/>
      <w:bookmarkStart w:id="638" w:name="_Toc303951560"/>
      <w:bookmarkStart w:id="639" w:name="_Toc304135643"/>
      <w:r w:rsidRPr="00180CDC">
        <w:rPr>
          <w:szCs w:val="22"/>
        </w:rPr>
        <w:t xml:space="preserve">any act or omission of the Supplier </w:t>
      </w:r>
      <w:r w:rsidR="00025E7D">
        <w:rPr>
          <w:szCs w:val="22"/>
        </w:rPr>
        <w:t xml:space="preserve">or any subcontractor </w:t>
      </w:r>
      <w:r w:rsidRPr="00180CDC">
        <w:rPr>
          <w:szCs w:val="22"/>
        </w:rPr>
        <w:t xml:space="preserve">in relation to its obligations under regulation 13 of TUPE, or in respect of an award of compensation under regulation 15 of TUPE except to the extent that the liability arises from the Successor’s </w:t>
      </w:r>
      <w:r w:rsidR="00025E7D">
        <w:rPr>
          <w:szCs w:val="22"/>
        </w:rPr>
        <w:t xml:space="preserve">or Authority’s </w:t>
      </w:r>
      <w:r w:rsidRPr="00180CDC">
        <w:rPr>
          <w:szCs w:val="22"/>
        </w:rPr>
        <w:t>failure to comply with regulation 13(4) of TUPE.</w:t>
      </w:r>
      <w:bookmarkEnd w:id="636"/>
      <w:bookmarkEnd w:id="637"/>
      <w:bookmarkEnd w:id="638"/>
      <w:bookmarkEnd w:id="639"/>
    </w:p>
    <w:p w:rsidR="00AF29CC" w:rsidRDefault="00AF29CC" w:rsidP="00AF29CC">
      <w:pPr>
        <w:pStyle w:val="MRheading2"/>
        <w:numPr>
          <w:ilvl w:val="1"/>
          <w:numId w:val="2"/>
        </w:numPr>
        <w:spacing w:line="240" w:lineRule="auto"/>
        <w:rPr>
          <w:szCs w:val="22"/>
        </w:rPr>
      </w:pPr>
      <w:bookmarkStart w:id="640" w:name="_Toc303950014"/>
      <w:bookmarkStart w:id="641" w:name="_Toc303950781"/>
      <w:bookmarkStart w:id="642" w:name="_Toc303951561"/>
      <w:bookmarkStart w:id="643" w:name="_Toc304135644"/>
      <w:bookmarkStart w:id="644" w:name="_Ref326770948"/>
      <w:bookmarkStart w:id="645" w:name="_Ref351142730"/>
      <w:bookmarkStart w:id="646" w:name="_Ref395613059"/>
      <w:r w:rsidRPr="00180CDC">
        <w:rPr>
          <w:szCs w:val="22"/>
        </w:rPr>
        <w:t xml:space="preserve">The Supplier </w:t>
      </w:r>
      <w:r w:rsidR="0016630B">
        <w:rPr>
          <w:szCs w:val="22"/>
        </w:rPr>
        <w:t>will</w:t>
      </w:r>
      <w:r w:rsidR="00200DF0">
        <w:rPr>
          <w:szCs w:val="22"/>
        </w:rPr>
        <w:t>,</w:t>
      </w:r>
      <w:r w:rsidRPr="00180CDC">
        <w:rPr>
          <w:szCs w:val="22"/>
        </w:rPr>
        <w:t xml:space="preserve"> </w:t>
      </w:r>
      <w:r w:rsidR="00200DF0">
        <w:rPr>
          <w:szCs w:val="22"/>
        </w:rPr>
        <w:t xml:space="preserve">or </w:t>
      </w:r>
      <w:r w:rsidR="0016630B">
        <w:rPr>
          <w:szCs w:val="22"/>
        </w:rPr>
        <w:t xml:space="preserve">shall </w:t>
      </w:r>
      <w:r w:rsidR="00200DF0">
        <w:rPr>
          <w:szCs w:val="22"/>
        </w:rPr>
        <w:t xml:space="preserve">procure that any subcontractor </w:t>
      </w:r>
      <w:r w:rsidR="0016630B">
        <w:rPr>
          <w:szCs w:val="22"/>
        </w:rPr>
        <w:t>wi</w:t>
      </w:r>
      <w:r w:rsidR="00200DF0">
        <w:rPr>
          <w:szCs w:val="22"/>
        </w:rPr>
        <w:t xml:space="preserve">ll, </w:t>
      </w:r>
      <w:r w:rsidRPr="00180CDC">
        <w:rPr>
          <w:szCs w:val="22"/>
        </w:rPr>
        <w:t xml:space="preserve">on request by the Authority provide a written and legally binding indemnity in the same terms as set out in Clause </w:t>
      </w:r>
      <w:r w:rsidRPr="00180CDC">
        <w:rPr>
          <w:szCs w:val="22"/>
        </w:rPr>
        <w:fldChar w:fldCharType="begin"/>
      </w:r>
      <w:r w:rsidRPr="00180CDC">
        <w:rPr>
          <w:szCs w:val="22"/>
        </w:rPr>
        <w:instrText xml:space="preserve"> REF _Ref286136961 \r \h  \* MERGEFORMAT </w:instrText>
      </w:r>
      <w:r w:rsidRPr="00180CDC">
        <w:rPr>
          <w:szCs w:val="22"/>
        </w:rPr>
      </w:r>
      <w:r w:rsidRPr="00180CDC">
        <w:rPr>
          <w:szCs w:val="22"/>
        </w:rPr>
        <w:fldChar w:fldCharType="separate"/>
      </w:r>
      <w:r w:rsidR="00BF1526">
        <w:rPr>
          <w:szCs w:val="22"/>
        </w:rPr>
        <w:t>17.13</w:t>
      </w:r>
      <w:r w:rsidRPr="00180CDC">
        <w:rPr>
          <w:szCs w:val="22"/>
        </w:rPr>
        <w:fldChar w:fldCharType="end"/>
      </w:r>
      <w:r w:rsidRPr="00180CDC">
        <w:rPr>
          <w:szCs w:val="22"/>
        </w:rPr>
        <w:t xml:space="preserve"> of</w:t>
      </w:r>
      <w:r>
        <w:rPr>
          <w:szCs w:val="22"/>
        </w:rPr>
        <w:t xml:space="preserve"> this</w:t>
      </w:r>
      <w:r w:rsidR="007878B6">
        <w:rPr>
          <w:szCs w:val="22"/>
        </w:rPr>
        <w:t xml:space="preserve"> </w:t>
      </w:r>
      <w:r w:rsidR="007878B6">
        <w:rPr>
          <w:szCs w:val="22"/>
        </w:rPr>
        <w:fldChar w:fldCharType="begin"/>
      </w:r>
      <w:r w:rsidR="007878B6">
        <w:rPr>
          <w:szCs w:val="22"/>
        </w:rPr>
        <w:instrText xml:space="preserve"> REF _Ref330459256 \r \h </w:instrText>
      </w:r>
      <w:r w:rsidR="007878B6">
        <w:rPr>
          <w:szCs w:val="22"/>
        </w:rPr>
      </w:r>
      <w:r w:rsidR="007878B6">
        <w:rPr>
          <w:szCs w:val="22"/>
        </w:rPr>
        <w:fldChar w:fldCharType="separate"/>
      </w:r>
      <w:r w:rsidR="00BF1526">
        <w:rPr>
          <w:szCs w:val="22"/>
        </w:rPr>
        <w:t>Schedule 2</w:t>
      </w:r>
      <w:r w:rsidR="007878B6">
        <w:rPr>
          <w:szCs w:val="22"/>
        </w:rPr>
        <w:fldChar w:fldCharType="end"/>
      </w:r>
      <w:r w:rsidRPr="00180CDC">
        <w:rPr>
          <w:szCs w:val="22"/>
        </w:rPr>
        <w:t xml:space="preserve"> to any Successor in relation to any Employment Liabilities arising up to and including the Subsequent Transfer Date.</w:t>
      </w:r>
      <w:bookmarkEnd w:id="640"/>
      <w:bookmarkEnd w:id="641"/>
      <w:bookmarkEnd w:id="642"/>
      <w:bookmarkEnd w:id="643"/>
      <w:bookmarkEnd w:id="644"/>
      <w:bookmarkEnd w:id="645"/>
      <w:bookmarkEnd w:id="646"/>
    </w:p>
    <w:p w:rsidR="00647560" w:rsidRDefault="00647560" w:rsidP="00AF29CC">
      <w:pPr>
        <w:pStyle w:val="MRheading2"/>
        <w:numPr>
          <w:ilvl w:val="1"/>
          <w:numId w:val="2"/>
        </w:numPr>
        <w:spacing w:line="240" w:lineRule="auto"/>
        <w:rPr>
          <w:szCs w:val="22"/>
        </w:rPr>
      </w:pPr>
      <w:r>
        <w:rPr>
          <w:szCs w:val="22"/>
        </w:rPr>
        <w:t xml:space="preserve">The Supplier will indemnify </w:t>
      </w:r>
      <w:r w:rsidR="006C0AB6" w:rsidRPr="00180CDC">
        <w:rPr>
          <w:szCs w:val="22"/>
        </w:rPr>
        <w:t>and keep indemnified</w:t>
      </w:r>
      <w:r w:rsidR="006C0AB6">
        <w:rPr>
          <w:szCs w:val="22"/>
        </w:rPr>
        <w:t xml:space="preserve"> </w:t>
      </w:r>
      <w:r>
        <w:rPr>
          <w:szCs w:val="22"/>
        </w:rPr>
        <w:t>the Authority and</w:t>
      </w:r>
      <w:r w:rsidR="006C0AB6">
        <w:rPr>
          <w:szCs w:val="22"/>
        </w:rPr>
        <w:t>/or</w:t>
      </w:r>
      <w:r>
        <w:rPr>
          <w:szCs w:val="22"/>
        </w:rPr>
        <w:t xml:space="preserve"> any Successor in respect of any Employment Liabilities arising from any act or omission of the Supplier or subcontractor in relation to any other Supplier Personnel who is not a Subsequent Transferring Employee arising during any period whether before, on or after the Subsequent Transfer Date.  </w:t>
      </w:r>
    </w:p>
    <w:p w:rsidR="00647560" w:rsidRPr="00647560" w:rsidRDefault="00647560" w:rsidP="00647560">
      <w:pPr>
        <w:pStyle w:val="MRheading2"/>
        <w:numPr>
          <w:ilvl w:val="1"/>
          <w:numId w:val="2"/>
        </w:numPr>
        <w:spacing w:line="240" w:lineRule="auto"/>
        <w:rPr>
          <w:szCs w:val="22"/>
        </w:rPr>
      </w:pPr>
      <w:r>
        <w:rPr>
          <w:szCs w:val="22"/>
        </w:rPr>
        <w:t xml:space="preserve">If </w:t>
      </w:r>
      <w:r w:rsidRPr="00647560">
        <w:rPr>
          <w:szCs w:val="22"/>
        </w:rPr>
        <w:t xml:space="preserve">any person who is not a Subsequent Transferring Employee claims or it is determined that </w:t>
      </w:r>
      <w:r w:rsidR="001E4E97">
        <w:rPr>
          <w:szCs w:val="22"/>
        </w:rPr>
        <w:t>their</w:t>
      </w:r>
      <w:r w:rsidRPr="00647560">
        <w:rPr>
          <w:szCs w:val="22"/>
        </w:rPr>
        <w:t xml:space="preserve"> contract of employment has been transferred from the Supplier or any subcontractor to the Authority or Successor pursuant to TUPE or claims that </w:t>
      </w:r>
      <w:r w:rsidR="001E4E97">
        <w:rPr>
          <w:szCs w:val="22"/>
        </w:rPr>
        <w:t>their</w:t>
      </w:r>
      <w:r w:rsidRPr="00647560">
        <w:rPr>
          <w:szCs w:val="22"/>
        </w:rPr>
        <w:t xml:space="preserve"> employment would have so transferred had </w:t>
      </w:r>
      <w:r w:rsidR="001E4E97">
        <w:rPr>
          <w:szCs w:val="22"/>
        </w:rPr>
        <w:t>they</w:t>
      </w:r>
      <w:r w:rsidRPr="00647560">
        <w:rPr>
          <w:szCs w:val="22"/>
        </w:rPr>
        <w:t xml:space="preserve"> not resigned, then:</w:t>
      </w:r>
    </w:p>
    <w:p w:rsidR="00647560" w:rsidRPr="0054659D" w:rsidRDefault="00647560" w:rsidP="007B5398">
      <w:pPr>
        <w:pStyle w:val="MRNumberedHeading3"/>
        <w:spacing w:line="240" w:lineRule="auto"/>
        <w:jc w:val="both"/>
        <w:rPr>
          <w:sz w:val="22"/>
          <w:szCs w:val="22"/>
        </w:rPr>
      </w:pPr>
      <w:r w:rsidRPr="00647560">
        <w:rPr>
          <w:sz w:val="22"/>
          <w:szCs w:val="22"/>
        </w:rPr>
        <w:t xml:space="preserve">the </w:t>
      </w:r>
      <w:r w:rsidRPr="0054659D">
        <w:rPr>
          <w:sz w:val="22"/>
          <w:szCs w:val="22"/>
        </w:rPr>
        <w:t xml:space="preserve">Authority </w:t>
      </w:r>
      <w:r w:rsidR="00A31D2B">
        <w:rPr>
          <w:sz w:val="22"/>
          <w:szCs w:val="22"/>
        </w:rPr>
        <w:t xml:space="preserve">will, </w:t>
      </w:r>
      <w:r w:rsidRPr="0054659D">
        <w:rPr>
          <w:sz w:val="22"/>
          <w:szCs w:val="22"/>
        </w:rPr>
        <w:t xml:space="preserve">or </w:t>
      </w:r>
      <w:r w:rsidR="00A31D2B">
        <w:rPr>
          <w:sz w:val="22"/>
          <w:szCs w:val="22"/>
        </w:rPr>
        <w:t xml:space="preserve">shall procure that the </w:t>
      </w:r>
      <w:r w:rsidRPr="0054659D">
        <w:rPr>
          <w:sz w:val="22"/>
          <w:szCs w:val="22"/>
        </w:rPr>
        <w:t>Successor will</w:t>
      </w:r>
      <w:r w:rsidR="00A31D2B">
        <w:rPr>
          <w:sz w:val="22"/>
          <w:szCs w:val="22"/>
        </w:rPr>
        <w:t>,</w:t>
      </w:r>
      <w:r w:rsidRPr="0054659D">
        <w:rPr>
          <w:sz w:val="22"/>
          <w:szCs w:val="22"/>
        </w:rPr>
        <w:t xml:space="preserve"> within seven </w:t>
      </w:r>
      <w:r w:rsidR="007B5398">
        <w:rPr>
          <w:sz w:val="22"/>
          <w:szCs w:val="22"/>
        </w:rPr>
        <w:t>(</w:t>
      </w:r>
      <w:r w:rsidRPr="0054659D">
        <w:rPr>
          <w:sz w:val="22"/>
          <w:szCs w:val="22"/>
        </w:rPr>
        <w:t>7</w:t>
      </w:r>
      <w:r w:rsidR="007B5398">
        <w:rPr>
          <w:sz w:val="22"/>
          <w:szCs w:val="22"/>
        </w:rPr>
        <w:t>)</w:t>
      </w:r>
      <w:r w:rsidRPr="0054659D">
        <w:rPr>
          <w:sz w:val="22"/>
          <w:szCs w:val="22"/>
        </w:rPr>
        <w:t xml:space="preserve"> days of becoming aware of that fact, give notice in writing to the Supplier;</w:t>
      </w:r>
    </w:p>
    <w:p w:rsidR="00647560" w:rsidRPr="0054659D" w:rsidRDefault="00647560" w:rsidP="007B5398">
      <w:pPr>
        <w:pStyle w:val="MRNumberedHeading3"/>
        <w:spacing w:line="240" w:lineRule="auto"/>
        <w:jc w:val="both"/>
        <w:rPr>
          <w:sz w:val="22"/>
          <w:szCs w:val="22"/>
        </w:rPr>
      </w:pPr>
      <w:bookmarkStart w:id="647" w:name="_Ref351381131"/>
      <w:r w:rsidRPr="0054659D">
        <w:rPr>
          <w:sz w:val="22"/>
          <w:szCs w:val="22"/>
        </w:rPr>
        <w:t xml:space="preserve">the Supplier may offer (or may procure that a subcontractor may offer) employment to such person within twenty eight </w:t>
      </w:r>
      <w:r w:rsidR="007B5398">
        <w:rPr>
          <w:sz w:val="22"/>
          <w:szCs w:val="22"/>
        </w:rPr>
        <w:t>(</w:t>
      </w:r>
      <w:r w:rsidRPr="0054659D">
        <w:rPr>
          <w:sz w:val="22"/>
          <w:szCs w:val="22"/>
        </w:rPr>
        <w:t>28</w:t>
      </w:r>
      <w:r w:rsidR="007B5398">
        <w:rPr>
          <w:sz w:val="22"/>
          <w:szCs w:val="22"/>
        </w:rPr>
        <w:t>)</w:t>
      </w:r>
      <w:r w:rsidRPr="0054659D">
        <w:rPr>
          <w:sz w:val="22"/>
          <w:szCs w:val="22"/>
        </w:rPr>
        <w:t xml:space="preserve"> days of the notification by the Authority or Successor;</w:t>
      </w:r>
      <w:bookmarkEnd w:id="647"/>
    </w:p>
    <w:p w:rsidR="00647560" w:rsidRDefault="00647560" w:rsidP="007B5398">
      <w:pPr>
        <w:pStyle w:val="MRNumberedHeading3"/>
        <w:spacing w:line="240" w:lineRule="auto"/>
        <w:jc w:val="both"/>
        <w:rPr>
          <w:sz w:val="22"/>
          <w:szCs w:val="22"/>
        </w:rPr>
      </w:pPr>
      <w:r w:rsidRPr="0054659D">
        <w:rPr>
          <w:sz w:val="22"/>
          <w:szCs w:val="22"/>
        </w:rPr>
        <w:lastRenderedPageBreak/>
        <w:t xml:space="preserve">if such offer of employment is accepted, the Authority </w:t>
      </w:r>
      <w:r w:rsidR="00A31D2B">
        <w:rPr>
          <w:sz w:val="22"/>
          <w:szCs w:val="22"/>
        </w:rPr>
        <w:t xml:space="preserve">will, </w:t>
      </w:r>
      <w:r w:rsidR="00A31D2B" w:rsidRPr="0054659D">
        <w:rPr>
          <w:sz w:val="22"/>
          <w:szCs w:val="22"/>
        </w:rPr>
        <w:t xml:space="preserve">or </w:t>
      </w:r>
      <w:r w:rsidR="00A31D2B">
        <w:rPr>
          <w:sz w:val="22"/>
          <w:szCs w:val="22"/>
        </w:rPr>
        <w:t>shall procure that the Successor will,</w:t>
      </w:r>
      <w:r w:rsidRPr="0054659D">
        <w:rPr>
          <w:sz w:val="22"/>
          <w:szCs w:val="22"/>
        </w:rPr>
        <w:t xml:space="preserve"> </w:t>
      </w:r>
      <w:r w:rsidR="0054659D" w:rsidRPr="0054659D">
        <w:rPr>
          <w:sz w:val="22"/>
          <w:szCs w:val="22"/>
        </w:rPr>
        <w:t xml:space="preserve">immediately release the person from </w:t>
      </w:r>
      <w:r w:rsidR="001E4E97">
        <w:rPr>
          <w:sz w:val="22"/>
          <w:szCs w:val="22"/>
        </w:rPr>
        <w:t>their</w:t>
      </w:r>
      <w:r w:rsidR="0054659D" w:rsidRPr="0054659D">
        <w:rPr>
          <w:sz w:val="22"/>
          <w:szCs w:val="22"/>
        </w:rPr>
        <w:t xml:space="preserve"> employment;</w:t>
      </w:r>
      <w:r w:rsidR="0016630B">
        <w:rPr>
          <w:sz w:val="22"/>
          <w:szCs w:val="22"/>
        </w:rPr>
        <w:t xml:space="preserve"> and</w:t>
      </w:r>
    </w:p>
    <w:p w:rsidR="0054659D" w:rsidRPr="0054659D" w:rsidRDefault="0054659D" w:rsidP="007B5398">
      <w:pPr>
        <w:pStyle w:val="MRNumberedHeading3"/>
        <w:spacing w:line="240" w:lineRule="auto"/>
        <w:jc w:val="both"/>
        <w:rPr>
          <w:sz w:val="22"/>
          <w:szCs w:val="22"/>
        </w:rPr>
      </w:pPr>
      <w:r>
        <w:rPr>
          <w:sz w:val="22"/>
          <w:szCs w:val="22"/>
        </w:rPr>
        <w:t>if after th</w:t>
      </w:r>
      <w:r w:rsidR="0016630B">
        <w:rPr>
          <w:sz w:val="22"/>
          <w:szCs w:val="22"/>
        </w:rPr>
        <w:t>e</w:t>
      </w:r>
      <w:r>
        <w:rPr>
          <w:sz w:val="22"/>
          <w:szCs w:val="22"/>
        </w:rPr>
        <w:t xml:space="preserve"> period in </w:t>
      </w:r>
      <w:r w:rsidR="007B5398">
        <w:rPr>
          <w:sz w:val="22"/>
          <w:szCs w:val="22"/>
        </w:rPr>
        <w:t xml:space="preserve">Clause </w:t>
      </w:r>
      <w:r w:rsidR="007B5398">
        <w:rPr>
          <w:sz w:val="22"/>
          <w:szCs w:val="22"/>
        </w:rPr>
        <w:fldChar w:fldCharType="begin"/>
      </w:r>
      <w:r w:rsidR="007B5398">
        <w:rPr>
          <w:sz w:val="22"/>
          <w:szCs w:val="22"/>
        </w:rPr>
        <w:instrText xml:space="preserve"> REF _Ref351381131 \r \h </w:instrText>
      </w:r>
      <w:r w:rsidR="007B5398">
        <w:rPr>
          <w:sz w:val="22"/>
          <w:szCs w:val="22"/>
        </w:rPr>
      </w:r>
      <w:r w:rsidR="007B5398">
        <w:rPr>
          <w:sz w:val="22"/>
          <w:szCs w:val="22"/>
        </w:rPr>
        <w:fldChar w:fldCharType="separate"/>
      </w:r>
      <w:r w:rsidR="00BF1526">
        <w:rPr>
          <w:sz w:val="22"/>
          <w:szCs w:val="22"/>
        </w:rPr>
        <w:t>17.16.2</w:t>
      </w:r>
      <w:r w:rsidR="007B5398">
        <w:rPr>
          <w:sz w:val="22"/>
          <w:szCs w:val="22"/>
        </w:rPr>
        <w:fldChar w:fldCharType="end"/>
      </w:r>
      <w:r w:rsidR="007B5398">
        <w:rPr>
          <w:sz w:val="22"/>
          <w:szCs w:val="22"/>
        </w:rPr>
        <w:t xml:space="preserve"> of this </w:t>
      </w:r>
      <w:r w:rsidR="007B5398">
        <w:rPr>
          <w:sz w:val="22"/>
          <w:szCs w:val="22"/>
        </w:rPr>
        <w:fldChar w:fldCharType="begin"/>
      </w:r>
      <w:r w:rsidR="007B5398">
        <w:rPr>
          <w:sz w:val="22"/>
          <w:szCs w:val="22"/>
        </w:rPr>
        <w:instrText xml:space="preserve"> REF _Ref330459256 \r \h </w:instrText>
      </w:r>
      <w:r w:rsidR="007B5398">
        <w:rPr>
          <w:sz w:val="22"/>
          <w:szCs w:val="22"/>
        </w:rPr>
      </w:r>
      <w:r w:rsidR="007B5398">
        <w:rPr>
          <w:sz w:val="22"/>
          <w:szCs w:val="22"/>
        </w:rPr>
        <w:fldChar w:fldCharType="separate"/>
      </w:r>
      <w:r w:rsidR="00BF1526">
        <w:rPr>
          <w:sz w:val="22"/>
          <w:szCs w:val="22"/>
        </w:rPr>
        <w:t>Schedule 2</w:t>
      </w:r>
      <w:r w:rsidR="007B5398">
        <w:rPr>
          <w:sz w:val="22"/>
          <w:szCs w:val="22"/>
        </w:rPr>
        <w:fldChar w:fldCharType="end"/>
      </w:r>
      <w:r w:rsidR="007B5398">
        <w:rPr>
          <w:sz w:val="22"/>
          <w:szCs w:val="22"/>
        </w:rPr>
        <w:t xml:space="preserve"> </w:t>
      </w:r>
      <w:r>
        <w:rPr>
          <w:sz w:val="22"/>
          <w:szCs w:val="22"/>
        </w:rPr>
        <w:t xml:space="preserve">has elapsed, no such offer of employment has been made or such offer has been made but not accepted, the Authority </w:t>
      </w:r>
      <w:r w:rsidR="00A31D2B">
        <w:rPr>
          <w:sz w:val="22"/>
          <w:szCs w:val="22"/>
        </w:rPr>
        <w:t xml:space="preserve">will, </w:t>
      </w:r>
      <w:r>
        <w:rPr>
          <w:sz w:val="22"/>
          <w:szCs w:val="22"/>
        </w:rPr>
        <w:t xml:space="preserve">or </w:t>
      </w:r>
      <w:r w:rsidR="00A31D2B">
        <w:rPr>
          <w:sz w:val="22"/>
          <w:szCs w:val="22"/>
        </w:rPr>
        <w:t xml:space="preserve">shall procure that </w:t>
      </w:r>
      <w:r>
        <w:rPr>
          <w:sz w:val="22"/>
          <w:szCs w:val="22"/>
        </w:rPr>
        <w:t>the Successor</w:t>
      </w:r>
      <w:r w:rsidR="00A31D2B">
        <w:rPr>
          <w:sz w:val="22"/>
          <w:szCs w:val="22"/>
        </w:rPr>
        <w:t xml:space="preserve"> will</w:t>
      </w:r>
      <w:r w:rsidR="00D2344B">
        <w:rPr>
          <w:sz w:val="22"/>
          <w:szCs w:val="22"/>
        </w:rPr>
        <w:t xml:space="preserve"> (</w:t>
      </w:r>
      <w:r>
        <w:rPr>
          <w:sz w:val="22"/>
          <w:szCs w:val="22"/>
        </w:rPr>
        <w:t>whichever is the provider of the Services or services of the same or simila</w:t>
      </w:r>
      <w:r w:rsidR="00D2344B">
        <w:rPr>
          <w:sz w:val="22"/>
          <w:szCs w:val="22"/>
        </w:rPr>
        <w:t>r nature to the Services)</w:t>
      </w:r>
      <w:r w:rsidR="0055769E">
        <w:rPr>
          <w:sz w:val="22"/>
          <w:szCs w:val="22"/>
        </w:rPr>
        <w:t>,</w:t>
      </w:r>
      <w:r w:rsidR="00D2344B">
        <w:rPr>
          <w:sz w:val="22"/>
          <w:szCs w:val="22"/>
        </w:rPr>
        <w:t xml:space="preserve"> </w:t>
      </w:r>
      <w:r>
        <w:rPr>
          <w:sz w:val="22"/>
          <w:szCs w:val="22"/>
        </w:rPr>
        <w:t>employ that person in accordance with its obligations and duties under TUPE and shall be responsible for all liabilities arising in respect of any such person</w:t>
      </w:r>
      <w:r w:rsidR="0016630B">
        <w:rPr>
          <w:sz w:val="22"/>
          <w:szCs w:val="22"/>
        </w:rPr>
        <w:t xml:space="preserve"> after the Subsequent Transfer Date</w:t>
      </w:r>
      <w:r>
        <w:rPr>
          <w:sz w:val="22"/>
          <w:szCs w:val="22"/>
        </w:rPr>
        <w:t xml:space="preserve">.  </w:t>
      </w:r>
    </w:p>
    <w:p w:rsidR="00AF29CC" w:rsidRPr="00156DA1" w:rsidRDefault="00AF29CC" w:rsidP="00AF29CC">
      <w:pPr>
        <w:pStyle w:val="MRheading1"/>
        <w:numPr>
          <w:ilvl w:val="0"/>
          <w:numId w:val="2"/>
        </w:numPr>
        <w:spacing w:line="240" w:lineRule="auto"/>
        <w:rPr>
          <w:w w:val="0"/>
        </w:rPr>
      </w:pPr>
      <w:bookmarkStart w:id="648" w:name="_Ref286220465"/>
      <w:bookmarkStart w:id="649" w:name="_Toc290398306"/>
      <w:bookmarkStart w:id="650" w:name="_Toc312422920"/>
      <w:r w:rsidRPr="00156DA1">
        <w:rPr>
          <w:w w:val="0"/>
        </w:rPr>
        <w:t>Complaints</w:t>
      </w:r>
      <w:bookmarkEnd w:id="648"/>
      <w:bookmarkEnd w:id="649"/>
      <w:bookmarkEnd w:id="650"/>
      <w:r>
        <w:rPr>
          <w:w w:val="0"/>
        </w:rPr>
        <w:t xml:space="preserve"> </w:t>
      </w:r>
      <w:bookmarkStart w:id="651" w:name="Page_84"/>
      <w:bookmarkEnd w:id="651"/>
    </w:p>
    <w:p w:rsidR="00AF29CC" w:rsidRDefault="00AF29CC" w:rsidP="00AF29CC">
      <w:pPr>
        <w:pStyle w:val="MRheading2"/>
        <w:numPr>
          <w:ilvl w:val="1"/>
          <w:numId w:val="20"/>
        </w:numPr>
        <w:spacing w:line="240" w:lineRule="auto"/>
        <w:rPr>
          <w:lang w:val="en-US"/>
        </w:rPr>
      </w:pPr>
      <w:bookmarkStart w:id="652" w:name="_Toc303950016"/>
      <w:bookmarkStart w:id="653" w:name="_Toc303950783"/>
      <w:bookmarkStart w:id="654" w:name="_Toc303951563"/>
      <w:bookmarkStart w:id="655" w:name="_Toc304135646"/>
      <w:r>
        <w:rPr>
          <w:lang w:val="en-US"/>
        </w:rPr>
        <w:t>To the extent relevant to the Services, t</w:t>
      </w:r>
      <w:r w:rsidRPr="00E41ECB">
        <w:rPr>
          <w:lang w:val="en-US"/>
        </w:rPr>
        <w:t xml:space="preserve">he </w:t>
      </w:r>
      <w:r>
        <w:rPr>
          <w:lang w:val="en-US"/>
        </w:rPr>
        <w:t>Supplier</w:t>
      </w:r>
      <w:r w:rsidRPr="00E41ECB">
        <w:rPr>
          <w:lang w:val="en-US"/>
        </w:rPr>
        <w:t xml:space="preserve"> shall have in place and operate a complaints procedure which complies with the requirements of the Local </w:t>
      </w:r>
      <w:r>
        <w:rPr>
          <w:lang w:val="en-US"/>
        </w:rPr>
        <w:t>Authority</w:t>
      </w:r>
      <w:r w:rsidRPr="00E41ECB">
        <w:rPr>
          <w:lang w:val="en-US"/>
        </w:rPr>
        <w:t xml:space="preserve"> Social Services and National Health Service Complaints (England) Regulations 2009.</w:t>
      </w:r>
      <w:bookmarkEnd w:id="652"/>
      <w:bookmarkEnd w:id="653"/>
      <w:bookmarkEnd w:id="654"/>
      <w:bookmarkEnd w:id="655"/>
    </w:p>
    <w:p w:rsidR="00AF29CC" w:rsidRDefault="00AF29CC" w:rsidP="00AF29CC">
      <w:pPr>
        <w:pStyle w:val="MRheading2"/>
        <w:numPr>
          <w:ilvl w:val="1"/>
          <w:numId w:val="2"/>
        </w:numPr>
        <w:spacing w:line="240" w:lineRule="auto"/>
        <w:rPr>
          <w:lang w:val="en-US"/>
        </w:rPr>
      </w:pPr>
      <w:bookmarkStart w:id="656" w:name="_Toc303950017"/>
      <w:bookmarkStart w:id="657" w:name="_Toc303950784"/>
      <w:bookmarkStart w:id="658" w:name="_Toc303951564"/>
      <w:bookmarkStart w:id="659" w:name="_Toc304135647"/>
      <w:r w:rsidRPr="00F75A2A">
        <w:rPr>
          <w:lang w:val="en-US"/>
        </w:rPr>
        <w:t xml:space="preserve">Each </w:t>
      </w:r>
      <w:r>
        <w:rPr>
          <w:lang w:val="en-US"/>
        </w:rPr>
        <w:t>P</w:t>
      </w:r>
      <w:r w:rsidRPr="00F75A2A">
        <w:rPr>
          <w:lang w:val="en-US"/>
        </w:rPr>
        <w:t xml:space="preserve">arty shall inform the other of all complaints from </w:t>
      </w:r>
      <w:r>
        <w:rPr>
          <w:lang w:val="en-US"/>
        </w:rPr>
        <w:t xml:space="preserve">or on behalf of service users </w:t>
      </w:r>
      <w:r w:rsidRPr="00F75A2A">
        <w:rPr>
          <w:lang w:val="en-US"/>
        </w:rPr>
        <w:t xml:space="preserve">arising out of or </w:t>
      </w:r>
      <w:r w:rsidR="001F5F28">
        <w:rPr>
          <w:lang w:val="en-US"/>
        </w:rPr>
        <w:t xml:space="preserve">in </w:t>
      </w:r>
      <w:r w:rsidRPr="00F75A2A">
        <w:rPr>
          <w:lang w:val="en-US"/>
        </w:rPr>
        <w:t>connect</w:t>
      </w:r>
      <w:r w:rsidR="00C514CB">
        <w:rPr>
          <w:lang w:val="en-US"/>
        </w:rPr>
        <w:t>ion</w:t>
      </w:r>
      <w:r w:rsidRPr="00F75A2A">
        <w:rPr>
          <w:lang w:val="en-US"/>
        </w:rPr>
        <w:t xml:space="preserve"> with the provision of the Services within </w:t>
      </w:r>
      <w:r>
        <w:rPr>
          <w:lang w:val="en-US"/>
        </w:rPr>
        <w:t>twenty four (</w:t>
      </w:r>
      <w:r w:rsidRPr="00F75A2A">
        <w:rPr>
          <w:lang w:val="en-US"/>
        </w:rPr>
        <w:t>24</w:t>
      </w:r>
      <w:r>
        <w:rPr>
          <w:lang w:val="en-US"/>
        </w:rPr>
        <w:t>)</w:t>
      </w:r>
      <w:r w:rsidRPr="00F75A2A">
        <w:rPr>
          <w:lang w:val="en-US"/>
        </w:rPr>
        <w:t xml:space="preserve"> hours of receipt of each complaint</w:t>
      </w:r>
      <w:r>
        <w:rPr>
          <w:lang w:val="en-US"/>
        </w:rPr>
        <w:t xml:space="preserve"> and shall keep the other Party updated on the manner of resolution of any such complaints</w:t>
      </w:r>
      <w:r w:rsidRPr="00F75A2A">
        <w:rPr>
          <w:lang w:val="en-US"/>
        </w:rPr>
        <w:t>.</w:t>
      </w:r>
      <w:bookmarkEnd w:id="656"/>
      <w:bookmarkEnd w:id="657"/>
      <w:bookmarkEnd w:id="658"/>
      <w:bookmarkEnd w:id="659"/>
      <w:r>
        <w:rPr>
          <w:lang w:val="en-US"/>
        </w:rPr>
        <w:t xml:space="preserve">  </w:t>
      </w:r>
    </w:p>
    <w:p w:rsidR="00521B9D" w:rsidRDefault="00521B9D" w:rsidP="00AF29CC">
      <w:pPr>
        <w:pStyle w:val="MRheading1"/>
        <w:numPr>
          <w:ilvl w:val="0"/>
          <w:numId w:val="2"/>
        </w:numPr>
        <w:spacing w:line="240" w:lineRule="auto"/>
        <w:rPr>
          <w:w w:val="0"/>
        </w:rPr>
      </w:pPr>
      <w:bookmarkStart w:id="660" w:name="_Ref351039734"/>
      <w:bookmarkStart w:id="661" w:name="_Toc290398309"/>
      <w:bookmarkStart w:id="662" w:name="_Toc312422923"/>
      <w:bookmarkStart w:id="663" w:name="_Ref323649547"/>
      <w:bookmarkStart w:id="664" w:name="_Ref286068227"/>
      <w:r>
        <w:rPr>
          <w:w w:val="0"/>
        </w:rPr>
        <w:t>Sustainable development</w:t>
      </w:r>
      <w:bookmarkEnd w:id="660"/>
    </w:p>
    <w:p w:rsidR="005C2C83" w:rsidRPr="001F742D" w:rsidRDefault="005C2C83" w:rsidP="005C2C83">
      <w:pPr>
        <w:pStyle w:val="MRNumberedHeading2"/>
        <w:spacing w:line="240" w:lineRule="auto"/>
        <w:jc w:val="both"/>
        <w:rPr>
          <w:sz w:val="22"/>
          <w:szCs w:val="20"/>
        </w:rPr>
      </w:pPr>
      <w:r>
        <w:rPr>
          <w:sz w:val="22"/>
          <w:szCs w:val="20"/>
        </w:rPr>
        <w:t>The Supplier</w:t>
      </w:r>
      <w:r w:rsidRPr="001F742D">
        <w:rPr>
          <w:sz w:val="22"/>
          <w:szCs w:val="20"/>
        </w:rPr>
        <w:t xml:space="preserve"> shall comply in all material respects with applicable environmenta</w:t>
      </w:r>
      <w:r w:rsidR="0045370D">
        <w:rPr>
          <w:sz w:val="22"/>
          <w:szCs w:val="20"/>
        </w:rPr>
        <w:t xml:space="preserve">l and </w:t>
      </w:r>
      <w:r w:rsidR="00C514CB">
        <w:rPr>
          <w:sz w:val="22"/>
          <w:szCs w:val="20"/>
        </w:rPr>
        <w:t>s</w:t>
      </w:r>
      <w:r w:rsidR="0045370D">
        <w:rPr>
          <w:sz w:val="22"/>
          <w:szCs w:val="20"/>
        </w:rPr>
        <w:t>ocial L</w:t>
      </w:r>
      <w:r>
        <w:rPr>
          <w:sz w:val="22"/>
          <w:szCs w:val="20"/>
        </w:rPr>
        <w:t xml:space="preserve">aw requirements </w:t>
      </w:r>
      <w:r w:rsidRPr="001F742D">
        <w:rPr>
          <w:sz w:val="22"/>
          <w:szCs w:val="20"/>
        </w:rPr>
        <w:t>in force from time to time in relation to the</w:t>
      </w:r>
      <w:r w:rsidR="0045370D">
        <w:rPr>
          <w:sz w:val="22"/>
          <w:szCs w:val="20"/>
        </w:rPr>
        <w:t xml:space="preserve"> Services</w:t>
      </w:r>
      <w:r w:rsidRPr="001F742D">
        <w:rPr>
          <w:sz w:val="22"/>
          <w:szCs w:val="20"/>
        </w:rPr>
        <w:t>.</w:t>
      </w:r>
      <w:r>
        <w:rPr>
          <w:sz w:val="22"/>
          <w:szCs w:val="20"/>
        </w:rPr>
        <w:t xml:space="preserve"> </w:t>
      </w:r>
      <w:r w:rsidRPr="001F742D">
        <w:rPr>
          <w:sz w:val="22"/>
          <w:szCs w:val="20"/>
        </w:rPr>
        <w:t xml:space="preserve">Where the provisions of any such </w:t>
      </w:r>
      <w:r>
        <w:rPr>
          <w:sz w:val="22"/>
          <w:szCs w:val="20"/>
        </w:rPr>
        <w:t xml:space="preserve">Law </w:t>
      </w:r>
      <w:r w:rsidRPr="001F742D">
        <w:rPr>
          <w:sz w:val="22"/>
          <w:szCs w:val="20"/>
        </w:rPr>
        <w:t>are implemented by the use of voluntary agreements</w:t>
      </w:r>
      <w:r>
        <w:rPr>
          <w:sz w:val="22"/>
          <w:szCs w:val="20"/>
        </w:rPr>
        <w:t xml:space="preserve">, the Supplier </w:t>
      </w:r>
      <w:r w:rsidRPr="001F742D">
        <w:rPr>
          <w:sz w:val="22"/>
          <w:szCs w:val="20"/>
        </w:rPr>
        <w:t>shall comply</w:t>
      </w:r>
      <w:r>
        <w:rPr>
          <w:sz w:val="22"/>
          <w:szCs w:val="20"/>
        </w:rPr>
        <w:t xml:space="preserve"> with such agreements </w:t>
      </w:r>
      <w:r w:rsidRPr="001F742D">
        <w:rPr>
          <w:sz w:val="22"/>
          <w:szCs w:val="20"/>
        </w:rPr>
        <w:t>as if they were incorporated into English law subject to those voluntary agreements being cited in the</w:t>
      </w:r>
      <w:r>
        <w:rPr>
          <w:sz w:val="22"/>
          <w:szCs w:val="20"/>
        </w:rPr>
        <w:t xml:space="preserve"> Specification and Tender Response Document</w:t>
      </w:r>
      <w:r w:rsidRPr="001F742D">
        <w:rPr>
          <w:sz w:val="22"/>
          <w:szCs w:val="20"/>
        </w:rPr>
        <w:t>.</w:t>
      </w:r>
      <w:r w:rsidR="0045370D">
        <w:rPr>
          <w:rFonts w:cs="Arial"/>
        </w:rPr>
        <w:t xml:space="preserve"> </w:t>
      </w:r>
      <w:r w:rsidRPr="001F742D">
        <w:rPr>
          <w:sz w:val="22"/>
          <w:szCs w:val="20"/>
        </w:rPr>
        <w:t xml:space="preserve">Without prejudice to the generality </w:t>
      </w:r>
      <w:r>
        <w:rPr>
          <w:sz w:val="22"/>
          <w:szCs w:val="20"/>
        </w:rPr>
        <w:t>of the foregoing, the Supplier shall:</w:t>
      </w:r>
    </w:p>
    <w:p w:rsidR="0045370D" w:rsidRDefault="005C2C83" w:rsidP="008F0FD9">
      <w:pPr>
        <w:pStyle w:val="MRheading2"/>
        <w:numPr>
          <w:ilvl w:val="2"/>
          <w:numId w:val="2"/>
        </w:numPr>
        <w:spacing w:line="240" w:lineRule="auto"/>
      </w:pPr>
      <w:bookmarkStart w:id="665" w:name="_Ref351039220"/>
      <w:r w:rsidRPr="0045370D">
        <w:t>comply with all Policies and/or procedures and requirements set out in the Specification and Tender Response Document in relation to any stated environmental and social requirements,</w:t>
      </w:r>
      <w:r w:rsidRPr="005C2C83">
        <w:t xml:space="preserve"> </w:t>
      </w:r>
      <w:r>
        <w:t>characte</w:t>
      </w:r>
      <w:r w:rsidR="0045370D">
        <w:t>ristics and impacts of the Services</w:t>
      </w:r>
      <w:r>
        <w:t xml:space="preserve"> and the Supplier’s supply chain</w:t>
      </w:r>
      <w:r w:rsidR="0045370D">
        <w:t>;</w:t>
      </w:r>
      <w:bookmarkEnd w:id="665"/>
      <w:r>
        <w:t xml:space="preserve"> </w:t>
      </w:r>
    </w:p>
    <w:p w:rsidR="005C2C83" w:rsidRDefault="005C2C83" w:rsidP="008F0FD9">
      <w:pPr>
        <w:pStyle w:val="MRheading2"/>
        <w:numPr>
          <w:ilvl w:val="2"/>
          <w:numId w:val="2"/>
        </w:numPr>
        <w:spacing w:line="240" w:lineRule="auto"/>
      </w:pPr>
      <w:bookmarkStart w:id="666" w:name="_Ref351039484"/>
      <w:r>
        <w:t>maintain relevant policy statements documenting the Supplier’s significant social and environmental aspect</w:t>
      </w:r>
      <w:r w:rsidR="0045370D">
        <w:t>s as relevant to the Services being provided</w:t>
      </w:r>
      <w:r>
        <w:t xml:space="preserve"> and as proportionate to the nature and scale of the Supplier’s business operations;</w:t>
      </w:r>
      <w:r w:rsidR="0045370D">
        <w:t xml:space="preserve"> and</w:t>
      </w:r>
      <w:bookmarkEnd w:id="666"/>
    </w:p>
    <w:p w:rsidR="005C2C83" w:rsidRDefault="005C2C83" w:rsidP="008F0FD9">
      <w:pPr>
        <w:pStyle w:val="MRheading2"/>
        <w:numPr>
          <w:ilvl w:val="2"/>
          <w:numId w:val="2"/>
        </w:numPr>
        <w:spacing w:line="240" w:lineRule="auto"/>
      </w:pPr>
      <w:proofErr w:type="gramStart"/>
      <w:r>
        <w:t>maintain</w:t>
      </w:r>
      <w:proofErr w:type="gramEnd"/>
      <w:r>
        <w:t xml:space="preserve"> plans and procedures that support the commitments made as part of the Supplier’s significant social and environmental policies, as referred to </w:t>
      </w:r>
      <w:proofErr w:type="spellStart"/>
      <w:r>
        <w:t>at</w:t>
      </w:r>
      <w:proofErr w:type="spellEnd"/>
      <w:r>
        <w:t xml:space="preserve"> Clause </w:t>
      </w:r>
      <w:r w:rsidR="005F6FE7">
        <w:fldChar w:fldCharType="begin"/>
      </w:r>
      <w:r w:rsidR="005F6FE7">
        <w:instrText xml:space="preserve"> REF _Ref351039484 \r \h </w:instrText>
      </w:r>
      <w:r w:rsidR="005F6FE7">
        <w:fldChar w:fldCharType="separate"/>
      </w:r>
      <w:r w:rsidR="00BF1526">
        <w:t>19.1.2</w:t>
      </w:r>
      <w:r w:rsidR="005F6FE7">
        <w:fldChar w:fldCharType="end"/>
      </w:r>
      <w:r w:rsidR="005F6FE7">
        <w:t xml:space="preserve"> </w:t>
      </w:r>
      <w:r w:rsidR="0012105F">
        <w:rPr>
          <w:szCs w:val="22"/>
        </w:rPr>
        <w:t xml:space="preserve">of this </w:t>
      </w:r>
      <w:r w:rsidR="0012105F">
        <w:rPr>
          <w:szCs w:val="22"/>
        </w:rPr>
        <w:fldChar w:fldCharType="begin"/>
      </w:r>
      <w:r w:rsidR="0012105F">
        <w:rPr>
          <w:szCs w:val="22"/>
        </w:rPr>
        <w:instrText xml:space="preserve"> REF _Ref330459256 \r \h </w:instrText>
      </w:r>
      <w:r w:rsidR="0012105F">
        <w:rPr>
          <w:szCs w:val="22"/>
        </w:rPr>
      </w:r>
      <w:r w:rsidR="0012105F">
        <w:rPr>
          <w:szCs w:val="22"/>
        </w:rPr>
        <w:fldChar w:fldCharType="separate"/>
      </w:r>
      <w:r w:rsidR="00BF1526">
        <w:rPr>
          <w:szCs w:val="22"/>
        </w:rPr>
        <w:t>Schedule 2</w:t>
      </w:r>
      <w:r w:rsidR="0012105F">
        <w:rPr>
          <w:szCs w:val="22"/>
        </w:rPr>
        <w:fldChar w:fldCharType="end"/>
      </w:r>
      <w:r w:rsidR="0045370D">
        <w:t>.</w:t>
      </w:r>
    </w:p>
    <w:p w:rsidR="00077ECB" w:rsidRPr="00077ECB" w:rsidRDefault="00BD11E5" w:rsidP="00077ECB">
      <w:pPr>
        <w:pStyle w:val="MRNumberedHeading2"/>
        <w:spacing w:line="240" w:lineRule="auto"/>
        <w:jc w:val="both"/>
        <w:rPr>
          <w:sz w:val="22"/>
          <w:szCs w:val="20"/>
        </w:rPr>
      </w:pPr>
      <w:r>
        <w:rPr>
          <w:sz w:val="22"/>
          <w:szCs w:val="20"/>
        </w:rPr>
        <w:t xml:space="preserve">The Supplier shall meet </w:t>
      </w:r>
      <w:r w:rsidR="00077ECB" w:rsidRPr="00077ECB">
        <w:rPr>
          <w:sz w:val="22"/>
          <w:szCs w:val="20"/>
        </w:rPr>
        <w:t>reasonable requests by the Authority for information evidencing the Supplier’s compliance with the provisions of Clause</w:t>
      </w:r>
      <w:r w:rsidR="00077ECB">
        <w:rPr>
          <w:sz w:val="22"/>
          <w:szCs w:val="20"/>
        </w:rPr>
        <w:t xml:space="preserve"> </w:t>
      </w:r>
      <w:r w:rsidR="00077ECB">
        <w:rPr>
          <w:sz w:val="22"/>
          <w:szCs w:val="20"/>
        </w:rPr>
        <w:fldChar w:fldCharType="begin"/>
      </w:r>
      <w:r w:rsidR="00077ECB">
        <w:rPr>
          <w:sz w:val="22"/>
          <w:szCs w:val="20"/>
        </w:rPr>
        <w:instrText xml:space="preserve"> REF _Ref351039734 \r \h </w:instrText>
      </w:r>
      <w:r w:rsidR="00077ECB">
        <w:rPr>
          <w:sz w:val="22"/>
          <w:szCs w:val="20"/>
        </w:rPr>
      </w:r>
      <w:r w:rsidR="00077ECB">
        <w:rPr>
          <w:sz w:val="22"/>
          <w:szCs w:val="20"/>
        </w:rPr>
        <w:fldChar w:fldCharType="separate"/>
      </w:r>
      <w:r w:rsidR="00BF1526">
        <w:rPr>
          <w:sz w:val="22"/>
          <w:szCs w:val="20"/>
        </w:rPr>
        <w:t>19</w:t>
      </w:r>
      <w:r w:rsidR="00077ECB">
        <w:rPr>
          <w:sz w:val="22"/>
          <w:szCs w:val="20"/>
        </w:rPr>
        <w:fldChar w:fldCharType="end"/>
      </w:r>
      <w:r w:rsidR="0012105F">
        <w:rPr>
          <w:sz w:val="22"/>
          <w:szCs w:val="20"/>
        </w:rPr>
        <w:t xml:space="preserve"> </w:t>
      </w:r>
      <w:r w:rsidR="0012105F">
        <w:rPr>
          <w:sz w:val="22"/>
          <w:szCs w:val="22"/>
        </w:rPr>
        <w:t xml:space="preserve">of this </w:t>
      </w:r>
      <w:r w:rsidR="0012105F">
        <w:rPr>
          <w:sz w:val="22"/>
          <w:szCs w:val="22"/>
        </w:rPr>
        <w:fldChar w:fldCharType="begin"/>
      </w:r>
      <w:r w:rsidR="0012105F">
        <w:rPr>
          <w:sz w:val="22"/>
          <w:szCs w:val="22"/>
        </w:rPr>
        <w:instrText xml:space="preserve"> REF _Ref330459256 \r \h </w:instrText>
      </w:r>
      <w:r w:rsidR="0012105F">
        <w:rPr>
          <w:sz w:val="22"/>
          <w:szCs w:val="22"/>
        </w:rPr>
      </w:r>
      <w:r w:rsidR="0012105F">
        <w:rPr>
          <w:sz w:val="22"/>
          <w:szCs w:val="22"/>
        </w:rPr>
        <w:fldChar w:fldCharType="separate"/>
      </w:r>
      <w:r w:rsidR="00BF1526">
        <w:rPr>
          <w:sz w:val="22"/>
          <w:szCs w:val="22"/>
        </w:rPr>
        <w:t>Schedule 2</w:t>
      </w:r>
      <w:r w:rsidR="0012105F">
        <w:rPr>
          <w:sz w:val="22"/>
          <w:szCs w:val="22"/>
        </w:rPr>
        <w:fldChar w:fldCharType="end"/>
      </w:r>
      <w:r w:rsidR="00077ECB" w:rsidRPr="00077ECB">
        <w:rPr>
          <w:sz w:val="22"/>
          <w:szCs w:val="20"/>
        </w:rPr>
        <w:t>.</w:t>
      </w:r>
    </w:p>
    <w:p w:rsidR="00521B9D" w:rsidRDefault="00521B9D" w:rsidP="00AF29CC">
      <w:pPr>
        <w:pStyle w:val="MRheading1"/>
        <w:numPr>
          <w:ilvl w:val="0"/>
          <w:numId w:val="2"/>
        </w:numPr>
        <w:spacing w:line="240" w:lineRule="auto"/>
        <w:rPr>
          <w:w w:val="0"/>
        </w:rPr>
      </w:pPr>
      <w:bookmarkStart w:id="667" w:name="_Ref351040549"/>
      <w:r>
        <w:rPr>
          <w:w w:val="0"/>
        </w:rPr>
        <w:lastRenderedPageBreak/>
        <w:t>Electronic services information</w:t>
      </w:r>
      <w:bookmarkEnd w:id="667"/>
    </w:p>
    <w:p w:rsidR="006F1D96" w:rsidRPr="00470906" w:rsidRDefault="006F1D96" w:rsidP="006F1D96">
      <w:pPr>
        <w:pStyle w:val="MRNumberedHeading2"/>
        <w:spacing w:line="240" w:lineRule="auto"/>
        <w:jc w:val="both"/>
        <w:rPr>
          <w:sz w:val="22"/>
          <w:szCs w:val="20"/>
        </w:rPr>
      </w:pPr>
      <w:bookmarkStart w:id="668" w:name="_Ref536853302"/>
      <w:r>
        <w:rPr>
          <w:sz w:val="22"/>
          <w:szCs w:val="20"/>
        </w:rPr>
        <w:t>Where requested by the Authority, t</w:t>
      </w:r>
      <w:r w:rsidRPr="00470906">
        <w:rPr>
          <w:sz w:val="22"/>
          <w:szCs w:val="20"/>
        </w:rPr>
        <w:t xml:space="preserve">he </w:t>
      </w:r>
      <w:r>
        <w:rPr>
          <w:sz w:val="22"/>
          <w:szCs w:val="20"/>
        </w:rPr>
        <w:t xml:space="preserve">Supplier </w:t>
      </w:r>
      <w:r w:rsidRPr="00470906">
        <w:rPr>
          <w:sz w:val="22"/>
          <w:szCs w:val="20"/>
        </w:rPr>
        <w:t>sha</w:t>
      </w:r>
      <w:r w:rsidR="00D2369B">
        <w:rPr>
          <w:sz w:val="22"/>
          <w:szCs w:val="20"/>
        </w:rPr>
        <w:t>ll provide the Authority the Services</w:t>
      </w:r>
      <w:r w:rsidRPr="00470906">
        <w:rPr>
          <w:sz w:val="22"/>
          <w:szCs w:val="20"/>
        </w:rPr>
        <w:t xml:space="preserve"> Information in such manner and upon such media as agreed between the </w:t>
      </w:r>
      <w:r>
        <w:rPr>
          <w:sz w:val="22"/>
          <w:szCs w:val="20"/>
        </w:rPr>
        <w:t xml:space="preserve">Supplier </w:t>
      </w:r>
      <w:r w:rsidRPr="00470906">
        <w:rPr>
          <w:sz w:val="22"/>
          <w:szCs w:val="20"/>
        </w:rPr>
        <w:t>and the Authority from time to time</w:t>
      </w:r>
      <w:bookmarkEnd w:id="668"/>
      <w:r w:rsidRPr="00470906">
        <w:rPr>
          <w:sz w:val="22"/>
          <w:szCs w:val="20"/>
        </w:rPr>
        <w:t xml:space="preserve"> for the sole use by the Authority. </w:t>
      </w:r>
    </w:p>
    <w:p w:rsidR="006F1D96" w:rsidRDefault="006F1D96" w:rsidP="006F1D96">
      <w:pPr>
        <w:pStyle w:val="MRNumberedHeading2"/>
        <w:spacing w:line="240" w:lineRule="auto"/>
        <w:jc w:val="both"/>
        <w:rPr>
          <w:sz w:val="22"/>
          <w:szCs w:val="20"/>
        </w:rPr>
      </w:pPr>
      <w:r w:rsidRPr="006A770D">
        <w:rPr>
          <w:sz w:val="22"/>
          <w:szCs w:val="20"/>
        </w:rPr>
        <w:t xml:space="preserve">The </w:t>
      </w:r>
      <w:r w:rsidR="008466EF">
        <w:rPr>
          <w:sz w:val="22"/>
          <w:szCs w:val="20"/>
        </w:rPr>
        <w:t xml:space="preserve">Supplier </w:t>
      </w:r>
      <w:r w:rsidR="00D2369B">
        <w:rPr>
          <w:sz w:val="22"/>
          <w:szCs w:val="20"/>
        </w:rPr>
        <w:t>warrants that the Services</w:t>
      </w:r>
      <w:r w:rsidRPr="006A770D">
        <w:rPr>
          <w:sz w:val="22"/>
          <w:szCs w:val="20"/>
        </w:rPr>
        <w:t xml:space="preserve"> Information is complete and accurate as at the date upon which it is delivered to the </w:t>
      </w:r>
      <w:r>
        <w:rPr>
          <w:sz w:val="22"/>
          <w:szCs w:val="20"/>
        </w:rPr>
        <w:t xml:space="preserve">Authority </w:t>
      </w:r>
      <w:r w:rsidRPr="006A770D">
        <w:rPr>
          <w:sz w:val="22"/>
          <w:szCs w:val="20"/>
        </w:rPr>
        <w:t>and t</w:t>
      </w:r>
      <w:r w:rsidR="00D2369B">
        <w:rPr>
          <w:sz w:val="22"/>
          <w:szCs w:val="20"/>
        </w:rPr>
        <w:t>hat the Services</w:t>
      </w:r>
      <w:r>
        <w:rPr>
          <w:sz w:val="22"/>
          <w:szCs w:val="20"/>
        </w:rPr>
        <w:t xml:space="preserve"> Information shall</w:t>
      </w:r>
      <w:r w:rsidRPr="006A770D">
        <w:rPr>
          <w:sz w:val="22"/>
          <w:szCs w:val="20"/>
        </w:rPr>
        <w:t xml:space="preserve"> not contain any data or statement which gives rise to any liability on the part of the Authority </w:t>
      </w:r>
      <w:r>
        <w:rPr>
          <w:sz w:val="22"/>
          <w:szCs w:val="20"/>
        </w:rPr>
        <w:t>f</w:t>
      </w:r>
      <w:r w:rsidRPr="006A770D">
        <w:rPr>
          <w:sz w:val="22"/>
          <w:szCs w:val="20"/>
        </w:rPr>
        <w:t>ollowing publication of the same in accordance with Clause</w:t>
      </w:r>
      <w:r w:rsidR="00992EFB">
        <w:rPr>
          <w:sz w:val="22"/>
          <w:szCs w:val="20"/>
        </w:rPr>
        <w:t xml:space="preserve"> </w:t>
      </w:r>
      <w:r w:rsidR="00992EFB">
        <w:rPr>
          <w:sz w:val="22"/>
          <w:szCs w:val="20"/>
        </w:rPr>
        <w:fldChar w:fldCharType="begin"/>
      </w:r>
      <w:r w:rsidR="00992EFB">
        <w:rPr>
          <w:sz w:val="22"/>
          <w:szCs w:val="20"/>
        </w:rPr>
        <w:instrText xml:space="preserve"> REF _Ref351040549 \r \h </w:instrText>
      </w:r>
      <w:r w:rsidR="00992EFB">
        <w:rPr>
          <w:sz w:val="22"/>
          <w:szCs w:val="20"/>
        </w:rPr>
      </w:r>
      <w:r w:rsidR="00992EFB">
        <w:rPr>
          <w:sz w:val="22"/>
          <w:szCs w:val="20"/>
        </w:rPr>
        <w:fldChar w:fldCharType="separate"/>
      </w:r>
      <w:r w:rsidR="00BF1526">
        <w:rPr>
          <w:sz w:val="22"/>
          <w:szCs w:val="20"/>
        </w:rPr>
        <w:t>20</w:t>
      </w:r>
      <w:r w:rsidR="00992EFB">
        <w:rPr>
          <w:sz w:val="22"/>
          <w:szCs w:val="20"/>
        </w:rPr>
        <w:fldChar w:fldCharType="end"/>
      </w:r>
      <w:r w:rsidR="0012105F">
        <w:rPr>
          <w:sz w:val="22"/>
          <w:szCs w:val="20"/>
        </w:rPr>
        <w:t xml:space="preserve"> </w:t>
      </w:r>
      <w:r w:rsidR="0012105F">
        <w:rPr>
          <w:sz w:val="22"/>
          <w:szCs w:val="22"/>
        </w:rPr>
        <w:t xml:space="preserve">of this </w:t>
      </w:r>
      <w:r w:rsidR="0012105F">
        <w:rPr>
          <w:sz w:val="22"/>
          <w:szCs w:val="22"/>
        </w:rPr>
        <w:fldChar w:fldCharType="begin"/>
      </w:r>
      <w:r w:rsidR="0012105F">
        <w:rPr>
          <w:sz w:val="22"/>
          <w:szCs w:val="22"/>
        </w:rPr>
        <w:instrText xml:space="preserve"> REF _Ref330459256 \r \h </w:instrText>
      </w:r>
      <w:r w:rsidR="0012105F">
        <w:rPr>
          <w:sz w:val="22"/>
          <w:szCs w:val="22"/>
        </w:rPr>
      </w:r>
      <w:r w:rsidR="0012105F">
        <w:rPr>
          <w:sz w:val="22"/>
          <w:szCs w:val="22"/>
        </w:rPr>
        <w:fldChar w:fldCharType="separate"/>
      </w:r>
      <w:r w:rsidR="00BF1526">
        <w:rPr>
          <w:sz w:val="22"/>
          <w:szCs w:val="22"/>
        </w:rPr>
        <w:t>Schedule 2</w:t>
      </w:r>
      <w:r w:rsidR="0012105F">
        <w:rPr>
          <w:sz w:val="22"/>
          <w:szCs w:val="22"/>
        </w:rPr>
        <w:fldChar w:fldCharType="end"/>
      </w:r>
      <w:r>
        <w:rPr>
          <w:sz w:val="22"/>
          <w:szCs w:val="20"/>
        </w:rPr>
        <w:t>.</w:t>
      </w:r>
    </w:p>
    <w:p w:rsidR="006F1D96" w:rsidRPr="006A770D" w:rsidRDefault="00445E47" w:rsidP="006F1D96">
      <w:pPr>
        <w:pStyle w:val="MRNumberedHeading2"/>
        <w:spacing w:line="240" w:lineRule="auto"/>
        <w:jc w:val="both"/>
        <w:rPr>
          <w:sz w:val="22"/>
          <w:szCs w:val="20"/>
        </w:rPr>
      </w:pPr>
      <w:r>
        <w:rPr>
          <w:sz w:val="22"/>
          <w:szCs w:val="20"/>
        </w:rPr>
        <w:t>If</w:t>
      </w:r>
      <w:r w:rsidR="00D2369B">
        <w:rPr>
          <w:sz w:val="22"/>
          <w:szCs w:val="20"/>
        </w:rPr>
        <w:t xml:space="preserve"> the Services</w:t>
      </w:r>
      <w:r w:rsidR="006F1D96" w:rsidRPr="006A770D">
        <w:rPr>
          <w:sz w:val="22"/>
          <w:szCs w:val="20"/>
        </w:rPr>
        <w:t xml:space="preserve"> Information ceases to be complete and accurate, the </w:t>
      </w:r>
      <w:r w:rsidR="006F1D96">
        <w:rPr>
          <w:sz w:val="22"/>
          <w:szCs w:val="20"/>
        </w:rPr>
        <w:t xml:space="preserve">Supplier </w:t>
      </w:r>
      <w:r w:rsidR="006F1D96" w:rsidRPr="006A770D">
        <w:rPr>
          <w:sz w:val="22"/>
          <w:szCs w:val="20"/>
        </w:rPr>
        <w:t>shall promptly notify the Authority in writing of any modification or addition to or any inacc</w:t>
      </w:r>
      <w:r w:rsidR="00D2369B">
        <w:rPr>
          <w:sz w:val="22"/>
          <w:szCs w:val="20"/>
        </w:rPr>
        <w:t>uracy or omission in the Services</w:t>
      </w:r>
      <w:r w:rsidR="006F1D96" w:rsidRPr="006A770D">
        <w:rPr>
          <w:sz w:val="22"/>
          <w:szCs w:val="20"/>
        </w:rPr>
        <w:t xml:space="preserve"> Information.</w:t>
      </w:r>
    </w:p>
    <w:p w:rsidR="006F1D96" w:rsidRPr="006A770D" w:rsidRDefault="006F1D96" w:rsidP="006F1D96">
      <w:pPr>
        <w:pStyle w:val="MRNumberedHeading2"/>
        <w:spacing w:line="240" w:lineRule="auto"/>
        <w:jc w:val="both"/>
        <w:rPr>
          <w:sz w:val="22"/>
          <w:szCs w:val="20"/>
        </w:rPr>
      </w:pPr>
      <w:bookmarkStart w:id="669" w:name="_Ref536854671"/>
      <w:r w:rsidRPr="006A770D">
        <w:rPr>
          <w:sz w:val="22"/>
          <w:szCs w:val="20"/>
        </w:rPr>
        <w:t xml:space="preserve">The </w:t>
      </w:r>
      <w:r>
        <w:rPr>
          <w:sz w:val="22"/>
          <w:szCs w:val="20"/>
        </w:rPr>
        <w:t xml:space="preserve">Supplier </w:t>
      </w:r>
      <w:r w:rsidRPr="006A770D">
        <w:rPr>
          <w:sz w:val="22"/>
          <w:szCs w:val="20"/>
        </w:rPr>
        <w:t xml:space="preserve">grants the Authority a </w:t>
      </w:r>
      <w:r>
        <w:rPr>
          <w:sz w:val="22"/>
          <w:szCs w:val="20"/>
        </w:rPr>
        <w:t xml:space="preserve">perpetual, </w:t>
      </w:r>
      <w:r w:rsidRPr="006A770D">
        <w:rPr>
          <w:sz w:val="22"/>
          <w:szCs w:val="20"/>
        </w:rPr>
        <w:t>non-exclusive</w:t>
      </w:r>
      <w:r>
        <w:rPr>
          <w:sz w:val="22"/>
          <w:szCs w:val="20"/>
        </w:rPr>
        <w:t>,</w:t>
      </w:r>
      <w:r w:rsidRPr="006A770D">
        <w:rPr>
          <w:sz w:val="22"/>
          <w:szCs w:val="20"/>
        </w:rPr>
        <w:t xml:space="preserve"> royalty free </w:t>
      </w:r>
      <w:r>
        <w:rPr>
          <w:sz w:val="22"/>
          <w:szCs w:val="20"/>
        </w:rPr>
        <w:t>licence</w:t>
      </w:r>
      <w:r w:rsidR="00D2369B">
        <w:rPr>
          <w:sz w:val="22"/>
          <w:szCs w:val="20"/>
        </w:rPr>
        <w:t xml:space="preserve"> to use and exploit the Services</w:t>
      </w:r>
      <w:r w:rsidRPr="006A770D">
        <w:rPr>
          <w:sz w:val="22"/>
          <w:szCs w:val="20"/>
        </w:rPr>
        <w:t xml:space="preserve"> Information and any Intellectual Property</w:t>
      </w:r>
      <w:r>
        <w:rPr>
          <w:sz w:val="22"/>
          <w:szCs w:val="20"/>
        </w:rPr>
        <w:t xml:space="preserve"> Rights</w:t>
      </w:r>
      <w:r w:rsidRPr="006A770D">
        <w:rPr>
          <w:sz w:val="22"/>
          <w:szCs w:val="20"/>
        </w:rPr>
        <w:t xml:space="preserve"> </w:t>
      </w:r>
      <w:r w:rsidR="009D5E05">
        <w:rPr>
          <w:sz w:val="22"/>
          <w:szCs w:val="20"/>
        </w:rPr>
        <w:t xml:space="preserve">in the Services Information </w:t>
      </w:r>
      <w:r w:rsidRPr="006A770D">
        <w:rPr>
          <w:sz w:val="22"/>
          <w:szCs w:val="20"/>
        </w:rPr>
        <w:t>for the purpose of illustrating the range of goods and services (including, wit</w:t>
      </w:r>
      <w:r w:rsidR="00D614D6">
        <w:rPr>
          <w:sz w:val="22"/>
          <w:szCs w:val="20"/>
        </w:rPr>
        <w:t>hout limitation, the Services</w:t>
      </w:r>
      <w:r w:rsidRPr="006A770D">
        <w:rPr>
          <w:sz w:val="22"/>
          <w:szCs w:val="20"/>
        </w:rPr>
        <w:t>) available pursuant to the Authority</w:t>
      </w:r>
      <w:r w:rsidR="00A1646F">
        <w:rPr>
          <w:sz w:val="22"/>
          <w:szCs w:val="20"/>
        </w:rPr>
        <w:t>’s</w:t>
      </w:r>
      <w:r w:rsidRPr="006A770D">
        <w:rPr>
          <w:sz w:val="22"/>
          <w:szCs w:val="20"/>
        </w:rPr>
        <w:t xml:space="preserve"> contracts from time to time. </w:t>
      </w:r>
      <w:r>
        <w:rPr>
          <w:sz w:val="22"/>
          <w:szCs w:val="20"/>
        </w:rPr>
        <w:t xml:space="preserve">Subject to Clause </w:t>
      </w:r>
      <w:r>
        <w:rPr>
          <w:sz w:val="22"/>
          <w:szCs w:val="20"/>
        </w:rPr>
        <w:fldChar w:fldCharType="begin"/>
      </w:r>
      <w:r>
        <w:rPr>
          <w:sz w:val="22"/>
          <w:szCs w:val="20"/>
        </w:rPr>
        <w:instrText xml:space="preserve"> REF _Ref350941205 \r \h </w:instrText>
      </w:r>
      <w:r>
        <w:rPr>
          <w:sz w:val="22"/>
          <w:szCs w:val="20"/>
        </w:rPr>
      </w:r>
      <w:r>
        <w:rPr>
          <w:sz w:val="22"/>
          <w:szCs w:val="20"/>
        </w:rPr>
        <w:fldChar w:fldCharType="separate"/>
      </w:r>
      <w:r w:rsidR="00BF1526">
        <w:rPr>
          <w:sz w:val="22"/>
          <w:szCs w:val="20"/>
        </w:rPr>
        <w:t>20.5</w:t>
      </w:r>
      <w:r>
        <w:rPr>
          <w:sz w:val="22"/>
          <w:szCs w:val="20"/>
        </w:rPr>
        <w:fldChar w:fldCharType="end"/>
      </w:r>
      <w:r>
        <w:rPr>
          <w:sz w:val="22"/>
          <w:szCs w:val="20"/>
        </w:rPr>
        <w:t xml:space="preserve"> of this</w:t>
      </w:r>
      <w:r w:rsidR="00992EFB">
        <w:rPr>
          <w:sz w:val="22"/>
          <w:szCs w:val="20"/>
        </w:rPr>
        <w:t xml:space="preserve"> </w:t>
      </w:r>
      <w:r w:rsidR="00992EFB">
        <w:rPr>
          <w:sz w:val="22"/>
          <w:szCs w:val="22"/>
        </w:rPr>
        <w:fldChar w:fldCharType="begin"/>
      </w:r>
      <w:r w:rsidR="00992EFB">
        <w:rPr>
          <w:sz w:val="22"/>
          <w:szCs w:val="22"/>
        </w:rPr>
        <w:instrText xml:space="preserve"> REF _Ref330459256 \r \h </w:instrText>
      </w:r>
      <w:r w:rsidR="00992EFB">
        <w:rPr>
          <w:sz w:val="22"/>
          <w:szCs w:val="22"/>
        </w:rPr>
      </w:r>
      <w:r w:rsidR="00992EFB">
        <w:rPr>
          <w:sz w:val="22"/>
          <w:szCs w:val="22"/>
        </w:rPr>
        <w:fldChar w:fldCharType="separate"/>
      </w:r>
      <w:r w:rsidR="00BF1526">
        <w:rPr>
          <w:sz w:val="22"/>
          <w:szCs w:val="22"/>
        </w:rPr>
        <w:t>Schedule 2</w:t>
      </w:r>
      <w:r w:rsidR="00992EFB">
        <w:rPr>
          <w:sz w:val="22"/>
          <w:szCs w:val="22"/>
        </w:rPr>
        <w:fldChar w:fldCharType="end"/>
      </w:r>
      <w:r>
        <w:rPr>
          <w:sz w:val="22"/>
          <w:szCs w:val="20"/>
        </w:rPr>
        <w:t>, n</w:t>
      </w:r>
      <w:r w:rsidR="00703A3E">
        <w:rPr>
          <w:sz w:val="22"/>
          <w:szCs w:val="20"/>
        </w:rPr>
        <w:t>o obligation</w:t>
      </w:r>
      <w:r w:rsidRPr="006A770D">
        <w:rPr>
          <w:sz w:val="22"/>
          <w:szCs w:val="20"/>
        </w:rPr>
        <w:t xml:space="preserve"> to ill</w:t>
      </w:r>
      <w:r w:rsidR="00D2369B">
        <w:rPr>
          <w:sz w:val="22"/>
          <w:szCs w:val="20"/>
        </w:rPr>
        <w:t>ustrate or advertise the Services</w:t>
      </w:r>
      <w:r w:rsidRPr="006A770D">
        <w:rPr>
          <w:sz w:val="22"/>
          <w:szCs w:val="20"/>
        </w:rPr>
        <w:t xml:space="preserve"> Information is </w:t>
      </w:r>
      <w:r w:rsidR="00703A3E">
        <w:rPr>
          <w:sz w:val="22"/>
          <w:szCs w:val="20"/>
        </w:rPr>
        <w:t xml:space="preserve">imposed on </w:t>
      </w:r>
      <w:r>
        <w:rPr>
          <w:sz w:val="22"/>
          <w:szCs w:val="20"/>
        </w:rPr>
        <w:t xml:space="preserve">the Authority, </w:t>
      </w:r>
      <w:r w:rsidRPr="006A770D">
        <w:rPr>
          <w:sz w:val="22"/>
          <w:szCs w:val="20"/>
        </w:rPr>
        <w:t>as a consequence of the licenc</w:t>
      </w:r>
      <w:r>
        <w:rPr>
          <w:sz w:val="22"/>
          <w:szCs w:val="20"/>
        </w:rPr>
        <w:t xml:space="preserve">e conferred by this Clause </w:t>
      </w:r>
      <w:r>
        <w:rPr>
          <w:sz w:val="22"/>
          <w:szCs w:val="20"/>
        </w:rPr>
        <w:fldChar w:fldCharType="begin"/>
      </w:r>
      <w:r>
        <w:rPr>
          <w:sz w:val="22"/>
          <w:szCs w:val="20"/>
        </w:rPr>
        <w:instrText xml:space="preserve"> REF _Ref536854671 \r \h  \* MERGEFORMAT </w:instrText>
      </w:r>
      <w:r>
        <w:rPr>
          <w:sz w:val="22"/>
          <w:szCs w:val="20"/>
        </w:rPr>
      </w:r>
      <w:r>
        <w:rPr>
          <w:sz w:val="22"/>
          <w:szCs w:val="20"/>
        </w:rPr>
        <w:fldChar w:fldCharType="separate"/>
      </w:r>
      <w:r w:rsidR="00BF1526">
        <w:rPr>
          <w:sz w:val="22"/>
          <w:szCs w:val="20"/>
        </w:rPr>
        <w:t>20.4</w:t>
      </w:r>
      <w:r>
        <w:rPr>
          <w:sz w:val="22"/>
          <w:szCs w:val="20"/>
        </w:rPr>
        <w:fldChar w:fldCharType="end"/>
      </w:r>
      <w:bookmarkEnd w:id="669"/>
      <w:r w:rsidR="0012105F">
        <w:rPr>
          <w:sz w:val="22"/>
          <w:szCs w:val="20"/>
        </w:rPr>
        <w:t xml:space="preserve"> </w:t>
      </w:r>
      <w:r w:rsidR="0012105F">
        <w:rPr>
          <w:sz w:val="22"/>
          <w:szCs w:val="22"/>
        </w:rPr>
        <w:t xml:space="preserve">of this </w:t>
      </w:r>
      <w:r w:rsidR="0012105F">
        <w:rPr>
          <w:sz w:val="22"/>
          <w:szCs w:val="22"/>
        </w:rPr>
        <w:fldChar w:fldCharType="begin"/>
      </w:r>
      <w:r w:rsidR="0012105F">
        <w:rPr>
          <w:sz w:val="22"/>
          <w:szCs w:val="22"/>
        </w:rPr>
        <w:instrText xml:space="preserve"> REF _Ref330459256 \r \h </w:instrText>
      </w:r>
      <w:r w:rsidR="0012105F">
        <w:rPr>
          <w:sz w:val="22"/>
          <w:szCs w:val="22"/>
        </w:rPr>
      </w:r>
      <w:r w:rsidR="0012105F">
        <w:rPr>
          <w:sz w:val="22"/>
          <w:szCs w:val="22"/>
        </w:rPr>
        <w:fldChar w:fldCharType="separate"/>
      </w:r>
      <w:r w:rsidR="00BF1526">
        <w:rPr>
          <w:sz w:val="22"/>
          <w:szCs w:val="22"/>
        </w:rPr>
        <w:t>Schedule 2</w:t>
      </w:r>
      <w:r w:rsidR="0012105F">
        <w:rPr>
          <w:sz w:val="22"/>
          <w:szCs w:val="22"/>
        </w:rPr>
        <w:fldChar w:fldCharType="end"/>
      </w:r>
      <w:r>
        <w:rPr>
          <w:sz w:val="22"/>
          <w:szCs w:val="20"/>
        </w:rPr>
        <w:t xml:space="preserve">. </w:t>
      </w:r>
    </w:p>
    <w:p w:rsidR="006F1D96" w:rsidRPr="00FE070E" w:rsidRDefault="006F1D96" w:rsidP="006F1D96">
      <w:pPr>
        <w:pStyle w:val="MRNumberedHeading2"/>
        <w:spacing w:line="240" w:lineRule="auto"/>
        <w:jc w:val="both"/>
        <w:rPr>
          <w:sz w:val="22"/>
          <w:szCs w:val="20"/>
        </w:rPr>
      </w:pPr>
      <w:bookmarkStart w:id="670" w:name="_Ref350941205"/>
      <w:r w:rsidRPr="00FE070E">
        <w:rPr>
          <w:sz w:val="22"/>
          <w:szCs w:val="20"/>
        </w:rPr>
        <w:t>The Authority may reprod</w:t>
      </w:r>
      <w:r w:rsidR="00D2369B">
        <w:rPr>
          <w:sz w:val="22"/>
          <w:szCs w:val="20"/>
        </w:rPr>
        <w:t>uce for its sole use the Services</w:t>
      </w:r>
      <w:r w:rsidRPr="00FE070E">
        <w:rPr>
          <w:sz w:val="22"/>
          <w:szCs w:val="20"/>
        </w:rPr>
        <w:t xml:space="preserve"> Information provided by the </w:t>
      </w:r>
      <w:r>
        <w:rPr>
          <w:sz w:val="22"/>
          <w:szCs w:val="20"/>
        </w:rPr>
        <w:t xml:space="preserve">Supplier </w:t>
      </w:r>
      <w:r w:rsidRPr="00FE070E">
        <w:rPr>
          <w:sz w:val="22"/>
          <w:szCs w:val="20"/>
        </w:rPr>
        <w:t>in the Authority</w:t>
      </w:r>
      <w:r w:rsidR="003E0F42">
        <w:rPr>
          <w:sz w:val="22"/>
          <w:szCs w:val="20"/>
        </w:rPr>
        <w:t>'s services</w:t>
      </w:r>
      <w:r w:rsidRPr="00FE070E">
        <w:rPr>
          <w:sz w:val="22"/>
          <w:szCs w:val="20"/>
        </w:rPr>
        <w:t xml:space="preserve"> catalogue </w:t>
      </w:r>
      <w:r>
        <w:rPr>
          <w:sz w:val="22"/>
          <w:szCs w:val="20"/>
        </w:rPr>
        <w:t>from time to time which may</w:t>
      </w:r>
      <w:r w:rsidR="0012105F">
        <w:rPr>
          <w:sz w:val="22"/>
          <w:szCs w:val="20"/>
        </w:rPr>
        <w:t xml:space="preserve"> be made available on any NHS</w:t>
      </w:r>
      <w:r w:rsidRPr="00FE070E">
        <w:rPr>
          <w:sz w:val="22"/>
          <w:szCs w:val="20"/>
        </w:rPr>
        <w:t xml:space="preserve"> communications network</w:t>
      </w:r>
      <w:r w:rsidR="0012105F">
        <w:rPr>
          <w:sz w:val="22"/>
          <w:szCs w:val="20"/>
        </w:rPr>
        <w:t>s</w:t>
      </w:r>
      <w:r w:rsidRPr="00FE070E">
        <w:rPr>
          <w:sz w:val="22"/>
          <w:szCs w:val="20"/>
        </w:rPr>
        <w:t xml:space="preserve"> in electronic format </w:t>
      </w:r>
      <w:r>
        <w:rPr>
          <w:sz w:val="22"/>
          <w:szCs w:val="20"/>
        </w:rPr>
        <w:t>and/</w:t>
      </w:r>
      <w:r w:rsidRPr="00FE070E">
        <w:rPr>
          <w:sz w:val="22"/>
          <w:szCs w:val="20"/>
        </w:rPr>
        <w:t>or made available on the Authorit</w:t>
      </w:r>
      <w:r>
        <w:rPr>
          <w:sz w:val="22"/>
          <w:szCs w:val="20"/>
        </w:rPr>
        <w:t>y's external website and/or made available on other</w:t>
      </w:r>
      <w:r w:rsidRPr="00FE070E">
        <w:rPr>
          <w:sz w:val="22"/>
          <w:szCs w:val="20"/>
        </w:rPr>
        <w:t xml:space="preserve"> </w:t>
      </w:r>
      <w:r>
        <w:rPr>
          <w:sz w:val="22"/>
          <w:szCs w:val="20"/>
        </w:rPr>
        <w:t xml:space="preserve">digital </w:t>
      </w:r>
      <w:r w:rsidRPr="00FE070E">
        <w:rPr>
          <w:sz w:val="22"/>
          <w:szCs w:val="20"/>
        </w:rPr>
        <w:t>media from time to time.</w:t>
      </w:r>
      <w:bookmarkEnd w:id="670"/>
    </w:p>
    <w:p w:rsidR="006F1D96" w:rsidRPr="00FE070E" w:rsidRDefault="006F1D96" w:rsidP="006F1D96">
      <w:pPr>
        <w:pStyle w:val="MRNumberedHeading2"/>
        <w:spacing w:line="240" w:lineRule="auto"/>
        <w:jc w:val="both"/>
        <w:rPr>
          <w:sz w:val="22"/>
          <w:szCs w:val="20"/>
        </w:rPr>
      </w:pPr>
      <w:bookmarkStart w:id="671" w:name="_Ref349143653"/>
      <w:r w:rsidRPr="00FE070E">
        <w:rPr>
          <w:sz w:val="22"/>
          <w:szCs w:val="20"/>
        </w:rPr>
        <w:t>Befor</w:t>
      </w:r>
      <w:r w:rsidR="00D2369B">
        <w:rPr>
          <w:sz w:val="22"/>
          <w:szCs w:val="20"/>
        </w:rPr>
        <w:t>e any publication of the Services</w:t>
      </w:r>
      <w:r w:rsidRPr="00FE070E">
        <w:rPr>
          <w:sz w:val="22"/>
          <w:szCs w:val="20"/>
        </w:rPr>
        <w:t xml:space="preserve"> Information (electronic or othe</w:t>
      </w:r>
      <w:r>
        <w:rPr>
          <w:sz w:val="22"/>
          <w:szCs w:val="20"/>
        </w:rPr>
        <w:t xml:space="preserve">rwise) is made by the Authority, </w:t>
      </w:r>
      <w:r w:rsidRPr="00FE070E">
        <w:rPr>
          <w:sz w:val="22"/>
          <w:szCs w:val="20"/>
        </w:rPr>
        <w:t>the Authority will submit a copy of the relevant sec</w:t>
      </w:r>
      <w:r w:rsidR="003E0F42">
        <w:rPr>
          <w:sz w:val="22"/>
          <w:szCs w:val="20"/>
        </w:rPr>
        <w:t>tions of the Authority's services</w:t>
      </w:r>
      <w:r w:rsidRPr="00FE070E">
        <w:rPr>
          <w:sz w:val="22"/>
          <w:szCs w:val="20"/>
        </w:rPr>
        <w:t xml:space="preserve"> catalogue to the </w:t>
      </w:r>
      <w:r>
        <w:rPr>
          <w:sz w:val="22"/>
          <w:szCs w:val="20"/>
        </w:rPr>
        <w:t xml:space="preserve">Supplier </w:t>
      </w:r>
      <w:r w:rsidRPr="00FE070E">
        <w:rPr>
          <w:sz w:val="22"/>
          <w:szCs w:val="20"/>
        </w:rPr>
        <w:t xml:space="preserve">for approval, such approval not to be unreasonably withheld or delayed. For the avoidance of doubt the </w:t>
      </w:r>
      <w:r>
        <w:rPr>
          <w:sz w:val="22"/>
          <w:szCs w:val="20"/>
        </w:rPr>
        <w:t xml:space="preserve">Supplier </w:t>
      </w:r>
      <w:r w:rsidRPr="00FE070E">
        <w:rPr>
          <w:sz w:val="22"/>
          <w:szCs w:val="20"/>
        </w:rPr>
        <w:t>shall have no right to compel</w:t>
      </w:r>
      <w:r w:rsidR="003E0F42">
        <w:rPr>
          <w:sz w:val="22"/>
          <w:szCs w:val="20"/>
        </w:rPr>
        <w:t xml:space="preserve"> the Authority to exhibit the Services Information in any services</w:t>
      </w:r>
      <w:r w:rsidRPr="00FE070E">
        <w:rPr>
          <w:sz w:val="22"/>
          <w:szCs w:val="20"/>
        </w:rPr>
        <w:t xml:space="preserve"> catalogue as a result of the approval given by </w:t>
      </w:r>
      <w:r>
        <w:rPr>
          <w:sz w:val="22"/>
          <w:szCs w:val="20"/>
        </w:rPr>
        <w:t xml:space="preserve">it pursuant to this Clause </w:t>
      </w:r>
      <w:r>
        <w:rPr>
          <w:sz w:val="22"/>
          <w:szCs w:val="20"/>
        </w:rPr>
        <w:fldChar w:fldCharType="begin"/>
      </w:r>
      <w:r>
        <w:rPr>
          <w:sz w:val="22"/>
          <w:szCs w:val="20"/>
        </w:rPr>
        <w:instrText xml:space="preserve"> REF _Ref349143653 \r \h  \* MERGEFORMAT </w:instrText>
      </w:r>
      <w:r>
        <w:rPr>
          <w:sz w:val="22"/>
          <w:szCs w:val="20"/>
        </w:rPr>
      </w:r>
      <w:r>
        <w:rPr>
          <w:sz w:val="22"/>
          <w:szCs w:val="20"/>
        </w:rPr>
        <w:fldChar w:fldCharType="separate"/>
      </w:r>
      <w:r w:rsidR="00BF1526">
        <w:rPr>
          <w:sz w:val="22"/>
          <w:szCs w:val="20"/>
        </w:rPr>
        <w:t>20.6</w:t>
      </w:r>
      <w:r>
        <w:rPr>
          <w:sz w:val="22"/>
          <w:szCs w:val="20"/>
        </w:rPr>
        <w:fldChar w:fldCharType="end"/>
      </w:r>
      <w:r>
        <w:rPr>
          <w:sz w:val="22"/>
          <w:szCs w:val="20"/>
        </w:rPr>
        <w:t xml:space="preserve"> </w:t>
      </w:r>
      <w:r w:rsidR="0012105F">
        <w:rPr>
          <w:sz w:val="22"/>
          <w:szCs w:val="22"/>
        </w:rPr>
        <w:t xml:space="preserve">of this </w:t>
      </w:r>
      <w:r w:rsidR="0012105F">
        <w:rPr>
          <w:sz w:val="22"/>
          <w:szCs w:val="22"/>
        </w:rPr>
        <w:fldChar w:fldCharType="begin"/>
      </w:r>
      <w:r w:rsidR="0012105F">
        <w:rPr>
          <w:sz w:val="22"/>
          <w:szCs w:val="22"/>
        </w:rPr>
        <w:instrText xml:space="preserve"> REF _Ref330459256 \r \h </w:instrText>
      </w:r>
      <w:r w:rsidR="0012105F">
        <w:rPr>
          <w:sz w:val="22"/>
          <w:szCs w:val="22"/>
        </w:rPr>
      </w:r>
      <w:r w:rsidR="0012105F">
        <w:rPr>
          <w:sz w:val="22"/>
          <w:szCs w:val="22"/>
        </w:rPr>
        <w:fldChar w:fldCharType="separate"/>
      </w:r>
      <w:r w:rsidR="00BF1526">
        <w:rPr>
          <w:sz w:val="22"/>
          <w:szCs w:val="22"/>
        </w:rPr>
        <w:t>Schedule 2</w:t>
      </w:r>
      <w:r w:rsidR="0012105F">
        <w:rPr>
          <w:sz w:val="22"/>
          <w:szCs w:val="22"/>
        </w:rPr>
        <w:fldChar w:fldCharType="end"/>
      </w:r>
      <w:r w:rsidR="0012105F">
        <w:rPr>
          <w:sz w:val="22"/>
          <w:szCs w:val="22"/>
        </w:rPr>
        <w:t xml:space="preserve"> </w:t>
      </w:r>
      <w:r w:rsidRPr="00FE070E">
        <w:rPr>
          <w:sz w:val="22"/>
          <w:szCs w:val="20"/>
        </w:rPr>
        <w:t>or otherwise under the terms of this Contract.</w:t>
      </w:r>
      <w:bookmarkEnd w:id="671"/>
    </w:p>
    <w:p w:rsidR="006F1D96" w:rsidRPr="006F1D96" w:rsidRDefault="006F1D96" w:rsidP="006F1D96">
      <w:pPr>
        <w:pStyle w:val="MRNumberedHeading2"/>
        <w:spacing w:line="240" w:lineRule="auto"/>
        <w:jc w:val="both"/>
        <w:rPr>
          <w:sz w:val="22"/>
          <w:szCs w:val="20"/>
        </w:rPr>
      </w:pPr>
      <w:r w:rsidRPr="00053EB6">
        <w:rPr>
          <w:sz w:val="22"/>
          <w:szCs w:val="20"/>
        </w:rPr>
        <w:t xml:space="preserve">If requested in writing by the Authority, </w:t>
      </w:r>
      <w:r>
        <w:rPr>
          <w:sz w:val="22"/>
          <w:szCs w:val="20"/>
        </w:rPr>
        <w:t xml:space="preserve">and to the extent not already agreed as part of the Specification and Tender Response Document, </w:t>
      </w:r>
      <w:r w:rsidRPr="00053EB6">
        <w:rPr>
          <w:sz w:val="22"/>
          <w:szCs w:val="20"/>
        </w:rPr>
        <w:t xml:space="preserve">the </w:t>
      </w:r>
      <w:r>
        <w:rPr>
          <w:sz w:val="22"/>
          <w:szCs w:val="20"/>
        </w:rPr>
        <w:t>Supplier</w:t>
      </w:r>
      <w:r w:rsidRPr="00053EB6">
        <w:rPr>
          <w:sz w:val="22"/>
          <w:szCs w:val="20"/>
        </w:rPr>
        <w:t xml:space="preserve"> and the Authority shall </w:t>
      </w:r>
      <w:r>
        <w:rPr>
          <w:sz w:val="22"/>
          <w:szCs w:val="20"/>
        </w:rPr>
        <w:t xml:space="preserve">discuss and seek to agree </w:t>
      </w:r>
      <w:r w:rsidRPr="00053EB6">
        <w:rPr>
          <w:sz w:val="22"/>
          <w:szCs w:val="20"/>
        </w:rPr>
        <w:t xml:space="preserve">in good faith </w:t>
      </w:r>
      <w:r>
        <w:rPr>
          <w:sz w:val="22"/>
          <w:szCs w:val="20"/>
        </w:rPr>
        <w:t>arrangements to use any</w:t>
      </w:r>
      <w:r w:rsidRPr="00053EB6">
        <w:rPr>
          <w:sz w:val="22"/>
          <w:szCs w:val="20"/>
        </w:rPr>
        <w:t xml:space="preserve"> Electronic Trading System.</w:t>
      </w:r>
    </w:p>
    <w:p w:rsidR="00AF29CC" w:rsidRPr="00156DA1" w:rsidRDefault="00AF29CC" w:rsidP="00AF29CC">
      <w:pPr>
        <w:pStyle w:val="MRheading1"/>
        <w:numPr>
          <w:ilvl w:val="0"/>
          <w:numId w:val="2"/>
        </w:numPr>
        <w:spacing w:line="240" w:lineRule="auto"/>
        <w:rPr>
          <w:w w:val="0"/>
        </w:rPr>
      </w:pPr>
      <w:bookmarkStart w:id="672" w:name="_Ref351053608"/>
      <w:r w:rsidRPr="00156DA1">
        <w:rPr>
          <w:w w:val="0"/>
        </w:rPr>
        <w:t>Change management</w:t>
      </w:r>
      <w:bookmarkStart w:id="673" w:name="Page_92"/>
      <w:bookmarkEnd w:id="661"/>
      <w:bookmarkEnd w:id="662"/>
      <w:bookmarkEnd w:id="663"/>
      <w:bookmarkEnd w:id="672"/>
      <w:bookmarkEnd w:id="673"/>
    </w:p>
    <w:p w:rsidR="00AF29CC" w:rsidRDefault="00AF29CC" w:rsidP="00AF29CC">
      <w:pPr>
        <w:pStyle w:val="MRheading2"/>
        <w:numPr>
          <w:ilvl w:val="1"/>
          <w:numId w:val="21"/>
        </w:numPr>
        <w:spacing w:line="240" w:lineRule="auto"/>
        <w:rPr>
          <w:lang w:val="en-US"/>
        </w:rPr>
      </w:pPr>
      <w:bookmarkStart w:id="674" w:name="_Toc303950080"/>
      <w:bookmarkStart w:id="675" w:name="_Toc303950847"/>
      <w:bookmarkStart w:id="676" w:name="_Toc303951627"/>
      <w:bookmarkStart w:id="677" w:name="_Toc304135710"/>
      <w:r>
        <w:rPr>
          <w:lang w:val="en-US"/>
        </w:rPr>
        <w:t>The Supplier acknowledges to the Authority that the Authority’s req</w:t>
      </w:r>
      <w:r w:rsidR="00A8023B">
        <w:rPr>
          <w:lang w:val="en-US"/>
        </w:rPr>
        <w:t xml:space="preserve">uirements for the Services may </w:t>
      </w:r>
      <w:r>
        <w:rPr>
          <w:lang w:val="en-US"/>
        </w:rPr>
        <w:t>change during the Term</w:t>
      </w:r>
      <w:r w:rsidR="001D4150">
        <w:rPr>
          <w:lang w:val="en-US"/>
        </w:rPr>
        <w:t xml:space="preserve"> and the Supplier shall not unreasonably withhold or delay its consent to any reasonable variation or addition to the Specification and Tender Response Document, as may be requested by the Authority from time to time. </w:t>
      </w:r>
      <w:bookmarkEnd w:id="674"/>
      <w:bookmarkEnd w:id="675"/>
      <w:bookmarkEnd w:id="676"/>
      <w:bookmarkEnd w:id="677"/>
    </w:p>
    <w:p w:rsidR="00AF29CC" w:rsidRDefault="00AF29CC" w:rsidP="00AF29CC">
      <w:pPr>
        <w:pStyle w:val="MRheading2"/>
        <w:numPr>
          <w:ilvl w:val="1"/>
          <w:numId w:val="21"/>
        </w:numPr>
        <w:spacing w:line="240" w:lineRule="auto"/>
        <w:rPr>
          <w:lang w:val="en-US"/>
        </w:rPr>
      </w:pPr>
      <w:bookmarkStart w:id="678" w:name="_Toc303950081"/>
      <w:bookmarkStart w:id="679" w:name="_Toc303950848"/>
      <w:bookmarkStart w:id="680" w:name="_Toc303951628"/>
      <w:bookmarkStart w:id="681" w:name="_Toc304135711"/>
      <w:r>
        <w:rPr>
          <w:lang w:val="en-US"/>
        </w:rPr>
        <w:t xml:space="preserve">Any change to the Services or other variation to this </w:t>
      </w:r>
      <w:r w:rsidR="00EC7E5E" w:rsidRPr="00EC7E5E">
        <w:rPr>
          <w:szCs w:val="22"/>
        </w:rPr>
        <w:t>Contract</w:t>
      </w:r>
      <w:r>
        <w:rPr>
          <w:lang w:val="en-US"/>
        </w:rPr>
        <w:t xml:space="preserve"> shall only be binding once it has been agreed either</w:t>
      </w:r>
      <w:r w:rsidR="002026F2">
        <w:rPr>
          <w:lang w:val="en-US"/>
        </w:rPr>
        <w:t>:</w:t>
      </w:r>
      <w:r>
        <w:rPr>
          <w:lang w:val="en-US"/>
        </w:rPr>
        <w:t xml:space="preserve"> (a) in accordance with the Change Control Process if the Key Provisions specify that changes are subject to a formal change control </w:t>
      </w:r>
      <w:r>
        <w:rPr>
          <w:lang w:val="en-US"/>
        </w:rPr>
        <w:lastRenderedPageBreak/>
        <w:t>process</w:t>
      </w:r>
      <w:r w:rsidR="002026F2">
        <w:rPr>
          <w:lang w:val="en-US"/>
        </w:rPr>
        <w:t>;</w:t>
      </w:r>
      <w:r>
        <w:rPr>
          <w:lang w:val="en-US"/>
        </w:rPr>
        <w:t xml:space="preserve"> or</w:t>
      </w:r>
      <w:r w:rsidR="001D4150">
        <w:rPr>
          <w:lang w:val="en-US"/>
        </w:rPr>
        <w:t xml:space="preserve"> (b) if </w:t>
      </w:r>
      <w:r>
        <w:rPr>
          <w:lang w:val="en-US"/>
        </w:rPr>
        <w:t>the Key Provision</w:t>
      </w:r>
      <w:r w:rsidR="001D4150">
        <w:rPr>
          <w:lang w:val="en-US"/>
        </w:rPr>
        <w:t>s make no such reference,</w:t>
      </w:r>
      <w:r>
        <w:rPr>
          <w:lang w:val="en-US"/>
        </w:rPr>
        <w:t xml:space="preserve"> in writing and signed by an </w:t>
      </w:r>
      <w:proofErr w:type="spellStart"/>
      <w:r>
        <w:rPr>
          <w:lang w:val="en-US"/>
        </w:rPr>
        <w:t>authorised</w:t>
      </w:r>
      <w:proofErr w:type="spellEnd"/>
      <w:r>
        <w:rPr>
          <w:lang w:val="en-US"/>
        </w:rPr>
        <w:t xml:space="preserve"> representative of</w:t>
      </w:r>
      <w:r w:rsidR="00463824">
        <w:rPr>
          <w:lang w:val="en-US"/>
        </w:rPr>
        <w:t xml:space="preserve"> both Parties</w:t>
      </w:r>
      <w:r>
        <w:rPr>
          <w:lang w:val="en-US"/>
        </w:rPr>
        <w:t>.</w:t>
      </w:r>
      <w:bookmarkEnd w:id="678"/>
      <w:bookmarkEnd w:id="679"/>
      <w:bookmarkEnd w:id="680"/>
      <w:bookmarkEnd w:id="681"/>
      <w:r>
        <w:rPr>
          <w:lang w:val="en-US"/>
        </w:rPr>
        <w:t xml:space="preserve"> </w:t>
      </w:r>
    </w:p>
    <w:p w:rsidR="00AF29CC" w:rsidRDefault="00AF29CC" w:rsidP="00AF29CC">
      <w:pPr>
        <w:pStyle w:val="MRheading1"/>
        <w:numPr>
          <w:ilvl w:val="0"/>
          <w:numId w:val="2"/>
        </w:numPr>
        <w:spacing w:line="240" w:lineRule="auto"/>
        <w:rPr>
          <w:lang w:val="en-US"/>
        </w:rPr>
      </w:pPr>
      <w:bookmarkStart w:id="682" w:name="_Ref286071345"/>
      <w:bookmarkStart w:id="683" w:name="_Toc290398310"/>
      <w:bookmarkStart w:id="684" w:name="_Toc312422924"/>
      <w:r w:rsidRPr="00156DA1">
        <w:rPr>
          <w:w w:val="0"/>
        </w:rPr>
        <w:t>Dispute resolution</w:t>
      </w:r>
      <w:bookmarkStart w:id="685" w:name="Page_93"/>
      <w:bookmarkEnd w:id="664"/>
      <w:bookmarkEnd w:id="682"/>
      <w:bookmarkEnd w:id="683"/>
      <w:bookmarkEnd w:id="684"/>
      <w:bookmarkEnd w:id="685"/>
    </w:p>
    <w:p w:rsidR="00AF29CC" w:rsidRPr="00200547" w:rsidRDefault="00AF29CC" w:rsidP="00AF29CC">
      <w:pPr>
        <w:pStyle w:val="MRheading2"/>
        <w:numPr>
          <w:ilvl w:val="1"/>
          <w:numId w:val="21"/>
        </w:numPr>
        <w:spacing w:line="240" w:lineRule="auto"/>
        <w:rPr>
          <w:lang w:val="en-US"/>
        </w:rPr>
      </w:pPr>
      <w:bookmarkStart w:id="686" w:name="_Toc303950082"/>
      <w:bookmarkStart w:id="687" w:name="_Toc303950849"/>
      <w:bookmarkStart w:id="688" w:name="_Toc303951629"/>
      <w:bookmarkStart w:id="689" w:name="_Toc304135712"/>
      <w:bookmarkStart w:id="690" w:name="_Ref282592203"/>
      <w:r w:rsidRPr="002C128B">
        <w:rPr>
          <w:w w:val="0"/>
        </w:rPr>
        <w:t>During any dispute, including a dispute as to the validity of th</w:t>
      </w:r>
      <w:r w:rsidR="00A1646F">
        <w:rPr>
          <w:w w:val="0"/>
        </w:rPr>
        <w:t>is</w:t>
      </w:r>
      <w:r w:rsidRPr="002C128B">
        <w:rPr>
          <w:w w:val="0"/>
        </w:rPr>
        <w:t xml:space="preserve"> </w:t>
      </w:r>
      <w:r w:rsidR="00EC7E5E" w:rsidRPr="00EC7E5E">
        <w:rPr>
          <w:szCs w:val="22"/>
        </w:rPr>
        <w:t>Contract</w:t>
      </w:r>
      <w:r w:rsidR="00E92F3C">
        <w:rPr>
          <w:w w:val="0"/>
        </w:rPr>
        <w:t>, it is</w:t>
      </w:r>
      <w:r w:rsidRPr="002C128B">
        <w:rPr>
          <w:w w:val="0"/>
        </w:rPr>
        <w:t xml:space="preserve"> agreed that the </w:t>
      </w:r>
      <w:r>
        <w:rPr>
          <w:w w:val="0"/>
        </w:rPr>
        <w:t>Supplier</w:t>
      </w:r>
      <w:r w:rsidRPr="002C128B">
        <w:rPr>
          <w:w w:val="0"/>
        </w:rPr>
        <w:t xml:space="preserve"> shall continue its performance of the provisions of the </w:t>
      </w:r>
      <w:r w:rsidR="00EC7E5E" w:rsidRPr="00EC7E5E">
        <w:rPr>
          <w:szCs w:val="22"/>
        </w:rPr>
        <w:t>Contract</w:t>
      </w:r>
      <w:r w:rsidR="00EC7E5E" w:rsidRPr="002C128B">
        <w:rPr>
          <w:w w:val="0"/>
        </w:rPr>
        <w:t xml:space="preserve"> </w:t>
      </w:r>
      <w:r w:rsidRPr="002C128B">
        <w:rPr>
          <w:w w:val="0"/>
        </w:rPr>
        <w:t xml:space="preserve">(unless </w:t>
      </w:r>
      <w:r>
        <w:rPr>
          <w:w w:val="0"/>
        </w:rPr>
        <w:t xml:space="preserve">the Authority </w:t>
      </w:r>
      <w:r w:rsidRPr="002C128B">
        <w:rPr>
          <w:w w:val="0"/>
        </w:rPr>
        <w:t xml:space="preserve">requests in writing that the </w:t>
      </w:r>
      <w:r>
        <w:rPr>
          <w:w w:val="0"/>
        </w:rPr>
        <w:t>Supplier</w:t>
      </w:r>
      <w:r w:rsidRPr="002C128B">
        <w:rPr>
          <w:w w:val="0"/>
        </w:rPr>
        <w:t xml:space="preserve"> does not do so).</w:t>
      </w:r>
      <w:bookmarkEnd w:id="686"/>
      <w:bookmarkEnd w:id="687"/>
      <w:bookmarkEnd w:id="688"/>
      <w:bookmarkEnd w:id="689"/>
    </w:p>
    <w:p w:rsidR="00AF29CC" w:rsidRPr="0072084E" w:rsidRDefault="00AF29CC" w:rsidP="00AF29CC">
      <w:pPr>
        <w:pStyle w:val="MRheading2"/>
        <w:numPr>
          <w:ilvl w:val="1"/>
          <w:numId w:val="21"/>
        </w:numPr>
        <w:spacing w:line="240" w:lineRule="auto"/>
        <w:rPr>
          <w:lang w:val="en-US"/>
        </w:rPr>
      </w:pPr>
      <w:bookmarkStart w:id="691" w:name="_Toc303950083"/>
      <w:bookmarkStart w:id="692" w:name="_Toc303950850"/>
      <w:bookmarkStart w:id="693" w:name="_Toc303951630"/>
      <w:bookmarkStart w:id="694" w:name="_Toc304135713"/>
      <w:r w:rsidRPr="0072084E">
        <w:rPr>
          <w:lang w:val="en-US"/>
        </w:rPr>
        <w:t xml:space="preserve">In the case of a dispute arising out of or in connection with this </w:t>
      </w:r>
      <w:r w:rsidR="00EC7E5E" w:rsidRPr="00EC7E5E">
        <w:rPr>
          <w:szCs w:val="22"/>
        </w:rPr>
        <w:t>Contract</w:t>
      </w:r>
      <w:r w:rsidR="00EC7E5E" w:rsidRPr="0072084E">
        <w:rPr>
          <w:lang w:val="en-US"/>
        </w:rPr>
        <w:t xml:space="preserve"> </w:t>
      </w:r>
      <w:r w:rsidRPr="0072084E">
        <w:rPr>
          <w:lang w:val="en-US"/>
        </w:rPr>
        <w:t xml:space="preserve">the </w:t>
      </w:r>
      <w:r>
        <w:rPr>
          <w:lang w:val="en-US"/>
        </w:rPr>
        <w:t>Supplier</w:t>
      </w:r>
      <w:r w:rsidRPr="0072084E">
        <w:rPr>
          <w:lang w:val="en-US"/>
        </w:rPr>
        <w:t xml:space="preserve"> and </w:t>
      </w:r>
      <w:r>
        <w:rPr>
          <w:lang w:val="en-US"/>
        </w:rPr>
        <w:t xml:space="preserve">the Authority </w:t>
      </w:r>
      <w:r w:rsidRPr="0072084E">
        <w:rPr>
          <w:lang w:val="en-US"/>
        </w:rPr>
        <w:t>shall make every reasonable effort to communicate and cooperate with each other with a view to resolving the dispu</w:t>
      </w:r>
      <w:r>
        <w:rPr>
          <w:lang w:val="en-US"/>
        </w:rPr>
        <w:t xml:space="preserve">te and follow the procedure set out in Clause </w:t>
      </w:r>
      <w:r>
        <w:rPr>
          <w:lang w:val="en-US"/>
        </w:rPr>
        <w:fldChar w:fldCharType="begin"/>
      </w:r>
      <w:r>
        <w:rPr>
          <w:lang w:val="en-US"/>
        </w:rPr>
        <w:instrText xml:space="preserve"> REF _Ref318786728 \r \h </w:instrText>
      </w:r>
      <w:r>
        <w:rPr>
          <w:lang w:val="en-US"/>
        </w:rPr>
      </w:r>
      <w:r>
        <w:rPr>
          <w:lang w:val="en-US"/>
        </w:rPr>
        <w:fldChar w:fldCharType="separate"/>
      </w:r>
      <w:r w:rsidR="00BF1526">
        <w:rPr>
          <w:lang w:val="en-US"/>
        </w:rPr>
        <w:t>22.3</w:t>
      </w:r>
      <w:r>
        <w:rPr>
          <w:lang w:val="en-US"/>
        </w:rPr>
        <w:fldChar w:fldCharType="end"/>
      </w:r>
      <w:r>
        <w:rPr>
          <w:lang w:val="en-US"/>
        </w:rPr>
        <w:t xml:space="preserve"> of this</w:t>
      </w:r>
      <w:r w:rsidR="007878B6">
        <w:rPr>
          <w:lang w:val="en-US"/>
        </w:rPr>
        <w:t xml:space="preserve"> </w:t>
      </w:r>
      <w:r w:rsidR="007878B6">
        <w:rPr>
          <w:lang w:val="en-US"/>
        </w:rPr>
        <w:fldChar w:fldCharType="begin"/>
      </w:r>
      <w:r w:rsidR="007878B6">
        <w:rPr>
          <w:lang w:val="en-US"/>
        </w:rPr>
        <w:instrText xml:space="preserve"> REF _Ref330459256 \r \h </w:instrText>
      </w:r>
      <w:r w:rsidR="007878B6">
        <w:rPr>
          <w:lang w:val="en-US"/>
        </w:rPr>
      </w:r>
      <w:r w:rsidR="007878B6">
        <w:rPr>
          <w:lang w:val="en-US"/>
        </w:rPr>
        <w:fldChar w:fldCharType="separate"/>
      </w:r>
      <w:r w:rsidR="00BF1526">
        <w:rPr>
          <w:lang w:val="en-US"/>
        </w:rPr>
        <w:t>Schedule 2</w:t>
      </w:r>
      <w:r w:rsidR="007878B6">
        <w:rPr>
          <w:lang w:val="en-US"/>
        </w:rPr>
        <w:fldChar w:fldCharType="end"/>
      </w:r>
      <w:r>
        <w:rPr>
          <w:lang w:val="en-US"/>
        </w:rPr>
        <w:t xml:space="preserve"> </w:t>
      </w:r>
      <w:r w:rsidRPr="0072084E">
        <w:rPr>
          <w:lang w:val="en-US"/>
        </w:rPr>
        <w:t>before commencing court proceedings.</w:t>
      </w:r>
      <w:bookmarkEnd w:id="690"/>
      <w:bookmarkEnd w:id="691"/>
      <w:bookmarkEnd w:id="692"/>
      <w:bookmarkEnd w:id="693"/>
      <w:bookmarkEnd w:id="694"/>
    </w:p>
    <w:p w:rsidR="00AF29CC" w:rsidRPr="00D57690" w:rsidRDefault="00AF29CC" w:rsidP="00AF29CC">
      <w:pPr>
        <w:pStyle w:val="MRheading2"/>
        <w:numPr>
          <w:ilvl w:val="1"/>
          <w:numId w:val="21"/>
        </w:numPr>
        <w:spacing w:line="240" w:lineRule="auto"/>
        <w:rPr>
          <w:w w:val="0"/>
        </w:rPr>
      </w:pPr>
      <w:bookmarkStart w:id="695" w:name="_Ref318786728"/>
      <w:bookmarkStart w:id="696" w:name="_Ref286215090"/>
      <w:bookmarkStart w:id="697" w:name="_Toc303950085"/>
      <w:bookmarkStart w:id="698" w:name="_Toc303950852"/>
      <w:bookmarkStart w:id="699" w:name="_Toc303951632"/>
      <w:bookmarkStart w:id="700" w:name="_Toc304135715"/>
      <w:r w:rsidRPr="00DE087D">
        <w:rPr>
          <w:rFonts w:cs="Arial"/>
          <w:snapToGrid w:val="0"/>
          <w:w w:val="0"/>
        </w:rPr>
        <w:t xml:space="preserve">If any dispute arises out of the </w:t>
      </w:r>
      <w:r w:rsidR="00EC7E5E" w:rsidRPr="00EC7E5E">
        <w:rPr>
          <w:szCs w:val="22"/>
        </w:rPr>
        <w:t>Contract</w:t>
      </w:r>
      <w:r w:rsidRPr="00DE087D">
        <w:rPr>
          <w:rFonts w:cs="Arial"/>
          <w:w w:val="0"/>
        </w:rPr>
        <w:t xml:space="preserve"> </w:t>
      </w:r>
      <w:r>
        <w:rPr>
          <w:rFonts w:cs="Arial"/>
          <w:snapToGrid w:val="0"/>
          <w:w w:val="0"/>
        </w:rPr>
        <w:t>either Party may serve a notice on the other Party to commence formal resolution of the dispute.</w:t>
      </w:r>
      <w:r w:rsidR="00183355">
        <w:rPr>
          <w:rFonts w:cs="Arial"/>
          <w:snapToGrid w:val="0"/>
          <w:w w:val="0"/>
        </w:rPr>
        <w:t xml:space="preserve"> </w:t>
      </w:r>
      <w:r>
        <w:rPr>
          <w:rFonts w:cs="Arial"/>
          <w:snapToGrid w:val="0"/>
          <w:w w:val="0"/>
        </w:rPr>
        <w:t xml:space="preserve"> Level 1 of the management levels of the dispute as set out in Clause </w:t>
      </w:r>
      <w:r>
        <w:rPr>
          <w:rFonts w:cs="Arial"/>
          <w:snapToGrid w:val="0"/>
          <w:w w:val="0"/>
        </w:rPr>
        <w:fldChar w:fldCharType="begin"/>
      </w:r>
      <w:r>
        <w:rPr>
          <w:rFonts w:cs="Arial"/>
          <w:snapToGrid w:val="0"/>
          <w:w w:val="0"/>
        </w:rPr>
        <w:instrText xml:space="preserve"> REF _Ref318787051 \r \h </w:instrText>
      </w:r>
      <w:r>
        <w:rPr>
          <w:rFonts w:cs="Arial"/>
          <w:snapToGrid w:val="0"/>
          <w:w w:val="0"/>
        </w:rPr>
      </w:r>
      <w:r>
        <w:rPr>
          <w:rFonts w:cs="Arial"/>
          <w:snapToGrid w:val="0"/>
          <w:w w:val="0"/>
        </w:rPr>
        <w:fldChar w:fldCharType="separate"/>
      </w:r>
      <w:r w:rsidR="00BF1526">
        <w:rPr>
          <w:rFonts w:cs="Arial"/>
          <w:snapToGrid w:val="0"/>
          <w:w w:val="0"/>
        </w:rPr>
        <w:t>5</w:t>
      </w:r>
      <w:r>
        <w:rPr>
          <w:rFonts w:cs="Arial"/>
          <w:snapToGrid w:val="0"/>
          <w:w w:val="0"/>
        </w:rPr>
        <w:fldChar w:fldCharType="end"/>
      </w:r>
      <w:r>
        <w:rPr>
          <w:rFonts w:cs="Arial"/>
          <w:snapToGrid w:val="0"/>
          <w:w w:val="0"/>
        </w:rPr>
        <w:t xml:space="preserve"> of the Key Provisions will commence on the date of servic</w:t>
      </w:r>
      <w:r w:rsidR="00EC4742">
        <w:rPr>
          <w:rFonts w:cs="Arial"/>
          <w:snapToGrid w:val="0"/>
          <w:w w:val="0"/>
        </w:rPr>
        <w:t>e of the dispute notice. R</w:t>
      </w:r>
      <w:r>
        <w:rPr>
          <w:rFonts w:cs="Arial"/>
          <w:snapToGrid w:val="0"/>
          <w:w w:val="0"/>
        </w:rPr>
        <w:t>espective representatives</w:t>
      </w:r>
      <w:r w:rsidR="00EC4742">
        <w:rPr>
          <w:rFonts w:cs="Arial"/>
          <w:snapToGrid w:val="0"/>
          <w:w w:val="0"/>
        </w:rPr>
        <w:t>,</w:t>
      </w:r>
      <w:r>
        <w:rPr>
          <w:rFonts w:cs="Arial"/>
          <w:snapToGrid w:val="0"/>
          <w:w w:val="0"/>
        </w:rPr>
        <w:t xml:space="preserve"> as set out in Clause </w:t>
      </w:r>
      <w:r>
        <w:rPr>
          <w:rFonts w:cs="Arial"/>
          <w:snapToGrid w:val="0"/>
          <w:w w:val="0"/>
        </w:rPr>
        <w:fldChar w:fldCharType="begin"/>
      </w:r>
      <w:r>
        <w:rPr>
          <w:rFonts w:cs="Arial"/>
          <w:snapToGrid w:val="0"/>
          <w:w w:val="0"/>
        </w:rPr>
        <w:instrText xml:space="preserve"> REF _Ref318787051 \r \h </w:instrText>
      </w:r>
      <w:r>
        <w:rPr>
          <w:rFonts w:cs="Arial"/>
          <w:snapToGrid w:val="0"/>
          <w:w w:val="0"/>
        </w:rPr>
      </w:r>
      <w:r>
        <w:rPr>
          <w:rFonts w:cs="Arial"/>
          <w:snapToGrid w:val="0"/>
          <w:w w:val="0"/>
        </w:rPr>
        <w:fldChar w:fldCharType="separate"/>
      </w:r>
      <w:r w:rsidR="00BF1526">
        <w:rPr>
          <w:rFonts w:cs="Arial"/>
          <w:snapToGrid w:val="0"/>
          <w:w w:val="0"/>
        </w:rPr>
        <w:t>5</w:t>
      </w:r>
      <w:r>
        <w:rPr>
          <w:rFonts w:cs="Arial"/>
          <w:snapToGrid w:val="0"/>
          <w:w w:val="0"/>
        </w:rPr>
        <w:fldChar w:fldCharType="end"/>
      </w:r>
      <w:r>
        <w:rPr>
          <w:rFonts w:cs="Arial"/>
          <w:snapToGrid w:val="0"/>
          <w:w w:val="0"/>
        </w:rPr>
        <w:t xml:space="preserve"> of the Key Provisions</w:t>
      </w:r>
      <w:r w:rsidR="00EC4742">
        <w:rPr>
          <w:rFonts w:cs="Arial"/>
          <w:snapToGrid w:val="0"/>
          <w:w w:val="0"/>
        </w:rPr>
        <w:t>,</w:t>
      </w:r>
      <w:r>
        <w:rPr>
          <w:rFonts w:cs="Arial"/>
          <w:snapToGrid w:val="0"/>
          <w:w w:val="0"/>
        </w:rPr>
        <w:t xml:space="preserve"> shall have </w:t>
      </w:r>
      <w:r w:rsidR="0088200E">
        <w:rPr>
          <w:rFonts w:cs="Arial"/>
          <w:snapToGrid w:val="0"/>
          <w:w w:val="0"/>
        </w:rPr>
        <w:t>five</w:t>
      </w:r>
      <w:r>
        <w:rPr>
          <w:rFonts w:cs="Arial"/>
          <w:snapToGrid w:val="0"/>
          <w:w w:val="0"/>
        </w:rPr>
        <w:t xml:space="preserve"> (</w:t>
      </w:r>
      <w:r w:rsidR="0088200E">
        <w:rPr>
          <w:rFonts w:cs="Arial"/>
          <w:snapToGrid w:val="0"/>
          <w:w w:val="0"/>
        </w:rPr>
        <w:t>5</w:t>
      </w:r>
      <w:r>
        <w:rPr>
          <w:rFonts w:cs="Arial"/>
          <w:snapToGrid w:val="0"/>
          <w:w w:val="0"/>
        </w:rPr>
        <w:t xml:space="preserve">) Business Days </w:t>
      </w:r>
      <w:r w:rsidR="00EC4742">
        <w:rPr>
          <w:rFonts w:cs="Arial"/>
          <w:snapToGrid w:val="0"/>
          <w:w w:val="0"/>
        </w:rPr>
        <w:t xml:space="preserve">at each level </w:t>
      </w:r>
      <w:r>
        <w:rPr>
          <w:rFonts w:cs="Arial"/>
          <w:snapToGrid w:val="0"/>
          <w:w w:val="0"/>
        </w:rPr>
        <w:t>to resolve the dispute before escalating the matter to the next level</w:t>
      </w:r>
      <w:r w:rsidR="00EC4742">
        <w:rPr>
          <w:rFonts w:cs="Arial"/>
          <w:snapToGrid w:val="0"/>
          <w:w w:val="0"/>
        </w:rPr>
        <w:t xml:space="preserve"> as appropriate</w:t>
      </w:r>
      <w:r>
        <w:rPr>
          <w:rFonts w:cs="Arial"/>
          <w:snapToGrid w:val="0"/>
          <w:w w:val="0"/>
        </w:rPr>
        <w:t>.</w:t>
      </w:r>
      <w:bookmarkEnd w:id="695"/>
      <w:r w:rsidR="00EC4742">
        <w:rPr>
          <w:rFonts w:cs="Arial"/>
          <w:snapToGrid w:val="0"/>
          <w:w w:val="0"/>
        </w:rPr>
        <w:t xml:space="preserve"> </w:t>
      </w:r>
    </w:p>
    <w:p w:rsidR="00940266" w:rsidRDefault="00AF29CC" w:rsidP="006B6726">
      <w:pPr>
        <w:pStyle w:val="MRheading2"/>
        <w:numPr>
          <w:ilvl w:val="1"/>
          <w:numId w:val="21"/>
        </w:numPr>
        <w:spacing w:line="240" w:lineRule="auto"/>
        <w:rPr>
          <w:snapToGrid w:val="0"/>
          <w:w w:val="0"/>
        </w:rPr>
      </w:pPr>
      <w:r w:rsidRPr="002C128B">
        <w:rPr>
          <w:snapToGrid w:val="0"/>
          <w:w w:val="0"/>
        </w:rPr>
        <w:t xml:space="preserve">If </w:t>
      </w:r>
      <w:r>
        <w:rPr>
          <w:snapToGrid w:val="0"/>
          <w:w w:val="0"/>
        </w:rPr>
        <w:t xml:space="preserve">the procedure set out in Clause </w:t>
      </w:r>
      <w:r>
        <w:rPr>
          <w:snapToGrid w:val="0"/>
          <w:w w:val="0"/>
        </w:rPr>
        <w:fldChar w:fldCharType="begin"/>
      </w:r>
      <w:r>
        <w:rPr>
          <w:snapToGrid w:val="0"/>
          <w:w w:val="0"/>
        </w:rPr>
        <w:instrText xml:space="preserve"> REF _Ref318786728 \r \h </w:instrText>
      </w:r>
      <w:r>
        <w:rPr>
          <w:snapToGrid w:val="0"/>
          <w:w w:val="0"/>
        </w:rPr>
      </w:r>
      <w:r>
        <w:rPr>
          <w:snapToGrid w:val="0"/>
          <w:w w:val="0"/>
        </w:rPr>
        <w:fldChar w:fldCharType="separate"/>
      </w:r>
      <w:r w:rsidR="00BF1526">
        <w:rPr>
          <w:snapToGrid w:val="0"/>
          <w:w w:val="0"/>
        </w:rPr>
        <w:t>22.3</w:t>
      </w:r>
      <w:r>
        <w:rPr>
          <w:snapToGrid w:val="0"/>
          <w:w w:val="0"/>
        </w:rPr>
        <w:fldChar w:fldCharType="end"/>
      </w:r>
      <w:r>
        <w:rPr>
          <w:snapToGrid w:val="0"/>
          <w:w w:val="0"/>
        </w:rPr>
        <w:t xml:space="preserve"> </w:t>
      </w:r>
      <w:r w:rsidR="0012105F">
        <w:rPr>
          <w:szCs w:val="22"/>
        </w:rPr>
        <w:t xml:space="preserve">of this </w:t>
      </w:r>
      <w:r w:rsidR="0012105F">
        <w:rPr>
          <w:szCs w:val="22"/>
        </w:rPr>
        <w:fldChar w:fldCharType="begin"/>
      </w:r>
      <w:r w:rsidR="0012105F">
        <w:rPr>
          <w:szCs w:val="22"/>
        </w:rPr>
        <w:instrText xml:space="preserve"> REF _Ref330459256 \r \h </w:instrText>
      </w:r>
      <w:r w:rsidR="0012105F">
        <w:rPr>
          <w:szCs w:val="22"/>
        </w:rPr>
      </w:r>
      <w:r w:rsidR="0012105F">
        <w:rPr>
          <w:szCs w:val="22"/>
        </w:rPr>
        <w:fldChar w:fldCharType="separate"/>
      </w:r>
      <w:r w:rsidR="00BF1526">
        <w:rPr>
          <w:szCs w:val="22"/>
        </w:rPr>
        <w:t>Schedule 2</w:t>
      </w:r>
      <w:r w:rsidR="0012105F">
        <w:rPr>
          <w:szCs w:val="22"/>
        </w:rPr>
        <w:fldChar w:fldCharType="end"/>
      </w:r>
      <w:r w:rsidR="0012105F">
        <w:rPr>
          <w:szCs w:val="22"/>
        </w:rPr>
        <w:t xml:space="preserve"> </w:t>
      </w:r>
      <w:r>
        <w:rPr>
          <w:snapToGrid w:val="0"/>
          <w:w w:val="0"/>
        </w:rPr>
        <w:t>above</w:t>
      </w:r>
      <w:r w:rsidRPr="002C128B">
        <w:rPr>
          <w:snapToGrid w:val="0"/>
          <w:w w:val="0"/>
        </w:rPr>
        <w:t xml:space="preserve"> fail</w:t>
      </w:r>
      <w:r>
        <w:rPr>
          <w:snapToGrid w:val="0"/>
          <w:w w:val="0"/>
        </w:rPr>
        <w:t>s</w:t>
      </w:r>
      <w:r w:rsidRPr="002C128B">
        <w:rPr>
          <w:snapToGrid w:val="0"/>
          <w:w w:val="0"/>
        </w:rPr>
        <w:t xml:space="preserve"> to resolve such dispute</w:t>
      </w:r>
      <w:r w:rsidR="002959F7">
        <w:rPr>
          <w:snapToGrid w:val="0"/>
          <w:w w:val="0"/>
        </w:rPr>
        <w:t>,</w:t>
      </w:r>
      <w:r w:rsidRPr="002C128B">
        <w:rPr>
          <w:snapToGrid w:val="0"/>
          <w:w w:val="0"/>
        </w:rPr>
        <w:t xml:space="preserve"> the Parties will attempt to settle it </w:t>
      </w:r>
      <w:r w:rsidR="006B6726">
        <w:rPr>
          <w:snapToGrid w:val="0"/>
          <w:w w:val="0"/>
        </w:rPr>
        <w:t>by mediation either</w:t>
      </w:r>
      <w:r w:rsidR="002026F2">
        <w:rPr>
          <w:snapToGrid w:val="0"/>
          <w:w w:val="0"/>
        </w:rPr>
        <w:t>:</w:t>
      </w:r>
      <w:r w:rsidR="006B6726" w:rsidRPr="002C128B">
        <w:rPr>
          <w:snapToGrid w:val="0"/>
          <w:w w:val="0"/>
        </w:rPr>
        <w:t xml:space="preserve"> </w:t>
      </w:r>
      <w:r w:rsidR="006B6726">
        <w:rPr>
          <w:snapToGrid w:val="0"/>
          <w:w w:val="0"/>
        </w:rPr>
        <w:t xml:space="preserve">(a) with </w:t>
      </w:r>
      <w:r w:rsidR="006B6726" w:rsidRPr="002C128B">
        <w:rPr>
          <w:snapToGrid w:val="0"/>
          <w:w w:val="0"/>
        </w:rPr>
        <w:t xml:space="preserve">the </w:t>
      </w:r>
      <w:r w:rsidR="006B6726" w:rsidRPr="002C128B">
        <w:rPr>
          <w:w w:val="0"/>
        </w:rPr>
        <w:t>Centre for Effective Dispute Resolution (“</w:t>
      </w:r>
      <w:r w:rsidR="006B6726" w:rsidRPr="002C128B">
        <w:rPr>
          <w:b/>
          <w:w w:val="0"/>
        </w:rPr>
        <w:t>CEDR</w:t>
      </w:r>
      <w:r w:rsidR="006B6726" w:rsidRPr="002C128B">
        <w:rPr>
          <w:w w:val="0"/>
        </w:rPr>
        <w:t>”)</w:t>
      </w:r>
      <w:r w:rsidR="002026F2">
        <w:rPr>
          <w:w w:val="0"/>
        </w:rPr>
        <w:t>;</w:t>
      </w:r>
      <w:r w:rsidR="006B6726" w:rsidRPr="002C128B">
        <w:rPr>
          <w:w w:val="0"/>
        </w:rPr>
        <w:t xml:space="preserve"> </w:t>
      </w:r>
      <w:r w:rsidR="006B6726" w:rsidRPr="002C128B">
        <w:rPr>
          <w:snapToGrid w:val="0"/>
          <w:w w:val="0"/>
        </w:rPr>
        <w:t>or</w:t>
      </w:r>
      <w:r w:rsidR="006B6726">
        <w:rPr>
          <w:snapToGrid w:val="0"/>
          <w:w w:val="0"/>
        </w:rPr>
        <w:t xml:space="preserve"> (b) </w:t>
      </w:r>
      <w:r w:rsidR="00940266">
        <w:rPr>
          <w:snapToGrid w:val="0"/>
          <w:w w:val="0"/>
        </w:rPr>
        <w:t>if</w:t>
      </w:r>
      <w:r w:rsidR="006B6726" w:rsidRPr="002C128B">
        <w:rPr>
          <w:snapToGrid w:val="0"/>
          <w:w w:val="0"/>
        </w:rPr>
        <w:t xml:space="preserve"> agreed </w:t>
      </w:r>
      <w:r w:rsidR="006B6726">
        <w:rPr>
          <w:snapToGrid w:val="0"/>
          <w:w w:val="0"/>
        </w:rPr>
        <w:t xml:space="preserve">in writing </w:t>
      </w:r>
      <w:r w:rsidR="006B6726" w:rsidRPr="002C128B">
        <w:rPr>
          <w:snapToGrid w:val="0"/>
          <w:w w:val="0"/>
        </w:rPr>
        <w:t>by the Parties</w:t>
      </w:r>
      <w:r w:rsidR="006B6726">
        <w:rPr>
          <w:snapToGrid w:val="0"/>
          <w:w w:val="0"/>
        </w:rPr>
        <w:t>,</w:t>
      </w:r>
      <w:r w:rsidR="006B6726" w:rsidRPr="002C128B">
        <w:rPr>
          <w:snapToGrid w:val="0"/>
          <w:w w:val="0"/>
        </w:rPr>
        <w:t xml:space="preserve"> </w:t>
      </w:r>
      <w:r w:rsidR="006B6726">
        <w:rPr>
          <w:snapToGrid w:val="0"/>
          <w:w w:val="0"/>
        </w:rPr>
        <w:t xml:space="preserve">with </w:t>
      </w:r>
      <w:r w:rsidR="006B6726" w:rsidRPr="002C128B">
        <w:rPr>
          <w:snapToGrid w:val="0"/>
          <w:w w:val="0"/>
        </w:rPr>
        <w:t xml:space="preserve">any other </w:t>
      </w:r>
      <w:r w:rsidR="00940266">
        <w:rPr>
          <w:snapToGrid w:val="0"/>
          <w:w w:val="0"/>
        </w:rPr>
        <w:t xml:space="preserve">alternative </w:t>
      </w:r>
      <w:r w:rsidR="006B6726" w:rsidRPr="002C128B">
        <w:rPr>
          <w:snapToGrid w:val="0"/>
          <w:w w:val="0"/>
        </w:rPr>
        <w:t xml:space="preserve">mediation </w:t>
      </w:r>
      <w:r w:rsidR="006B6726">
        <w:rPr>
          <w:snapToGrid w:val="0"/>
          <w:w w:val="0"/>
        </w:rPr>
        <w:t>organisation,</w:t>
      </w:r>
      <w:r w:rsidR="00940266">
        <w:rPr>
          <w:snapToGrid w:val="0"/>
          <w:w w:val="0"/>
        </w:rPr>
        <w:t xml:space="preserve"> </w:t>
      </w:r>
      <w:r w:rsidR="006B6726">
        <w:rPr>
          <w:snapToGrid w:val="0"/>
          <w:w w:val="0"/>
        </w:rPr>
        <w:t>using the respective model procedures of CEDR or such other mediation organisation</w:t>
      </w:r>
      <w:r w:rsidRPr="002C128B">
        <w:rPr>
          <w:snapToGrid w:val="0"/>
          <w:w w:val="0"/>
        </w:rPr>
        <w:t xml:space="preserve">.  </w:t>
      </w:r>
    </w:p>
    <w:p w:rsidR="00AF29CC" w:rsidRPr="00940266" w:rsidRDefault="00AF29CC" w:rsidP="006B6726">
      <w:pPr>
        <w:pStyle w:val="MRheading2"/>
        <w:numPr>
          <w:ilvl w:val="1"/>
          <w:numId w:val="21"/>
        </w:numPr>
        <w:spacing w:line="240" w:lineRule="auto"/>
        <w:rPr>
          <w:rFonts w:cs="Arial"/>
          <w:w w:val="0"/>
        </w:rPr>
      </w:pPr>
      <w:r w:rsidRPr="002C128B">
        <w:rPr>
          <w:snapToGrid w:val="0"/>
          <w:w w:val="0"/>
        </w:rPr>
        <w:t>To initiate mediation a Party shall</w:t>
      </w:r>
      <w:r w:rsidRPr="00940266">
        <w:rPr>
          <w:w w:val="0"/>
        </w:rPr>
        <w:t>:</w:t>
      </w:r>
    </w:p>
    <w:p w:rsidR="00AF29CC" w:rsidRPr="00DD3EA0" w:rsidRDefault="00AF29CC" w:rsidP="008F0FD9">
      <w:pPr>
        <w:pStyle w:val="MRheading2"/>
        <w:numPr>
          <w:ilvl w:val="2"/>
          <w:numId w:val="2"/>
        </w:numPr>
        <w:spacing w:line="240" w:lineRule="auto"/>
        <w:rPr>
          <w:w w:val="0"/>
          <w:szCs w:val="22"/>
        </w:rPr>
      </w:pPr>
      <w:bookmarkStart w:id="701" w:name="_Ref351372598"/>
      <w:r w:rsidRPr="00DD3EA0">
        <w:rPr>
          <w:snapToGrid w:val="0"/>
          <w:w w:val="0"/>
          <w:szCs w:val="22"/>
        </w:rPr>
        <w:t>give notice in writing (“</w:t>
      </w:r>
      <w:r w:rsidRPr="00DD3EA0">
        <w:rPr>
          <w:b/>
          <w:snapToGrid w:val="0"/>
          <w:w w:val="0"/>
          <w:szCs w:val="22"/>
        </w:rPr>
        <w:t>Mediation Notice</w:t>
      </w:r>
      <w:r w:rsidRPr="00DD3EA0">
        <w:rPr>
          <w:snapToGrid w:val="0"/>
          <w:w w:val="0"/>
          <w:szCs w:val="22"/>
        </w:rPr>
        <w:t>”) to the other Party requesting mediation of the dispute; and</w:t>
      </w:r>
      <w:bookmarkEnd w:id="701"/>
      <w:r w:rsidRPr="00DD3EA0">
        <w:rPr>
          <w:snapToGrid w:val="0"/>
          <w:w w:val="0"/>
          <w:szCs w:val="22"/>
        </w:rPr>
        <w:t xml:space="preserve"> </w:t>
      </w:r>
    </w:p>
    <w:p w:rsidR="00AF29CC" w:rsidRPr="00DD3EA0" w:rsidRDefault="00AF29CC" w:rsidP="008F0FD9">
      <w:pPr>
        <w:pStyle w:val="MRheading2"/>
        <w:numPr>
          <w:ilvl w:val="2"/>
          <w:numId w:val="2"/>
        </w:numPr>
        <w:spacing w:line="240" w:lineRule="auto"/>
        <w:rPr>
          <w:w w:val="0"/>
          <w:szCs w:val="22"/>
        </w:rPr>
      </w:pPr>
      <w:proofErr w:type="gramStart"/>
      <w:r w:rsidRPr="00DD3EA0">
        <w:rPr>
          <w:snapToGrid w:val="0"/>
          <w:w w:val="0"/>
          <w:szCs w:val="22"/>
        </w:rPr>
        <w:t>send</w:t>
      </w:r>
      <w:proofErr w:type="gramEnd"/>
      <w:r w:rsidRPr="00DD3EA0">
        <w:rPr>
          <w:snapToGrid w:val="0"/>
          <w:w w:val="0"/>
          <w:szCs w:val="22"/>
        </w:rPr>
        <w:t xml:space="preserve"> a copy </w:t>
      </w:r>
      <w:r w:rsidR="009D5E05">
        <w:rPr>
          <w:snapToGrid w:val="0"/>
          <w:w w:val="0"/>
          <w:szCs w:val="22"/>
        </w:rPr>
        <w:t xml:space="preserve">of the Mediation Notice </w:t>
      </w:r>
      <w:r w:rsidRPr="00DD3EA0">
        <w:rPr>
          <w:snapToGrid w:val="0"/>
          <w:w w:val="0"/>
          <w:szCs w:val="22"/>
        </w:rPr>
        <w:t xml:space="preserve">to CEDR or an equivalent mediation organisation as agreed by the Parties asking them to nominate a mediator </w:t>
      </w:r>
      <w:r w:rsidR="00445E47">
        <w:rPr>
          <w:snapToGrid w:val="0"/>
          <w:w w:val="0"/>
          <w:szCs w:val="22"/>
        </w:rPr>
        <w:t xml:space="preserve">if </w:t>
      </w:r>
      <w:r w:rsidRPr="00DD3EA0">
        <w:rPr>
          <w:snapToGrid w:val="0"/>
          <w:w w:val="0"/>
          <w:szCs w:val="22"/>
        </w:rPr>
        <w:t xml:space="preserve">the Parties </w:t>
      </w:r>
      <w:r w:rsidR="00445E47">
        <w:rPr>
          <w:snapToGrid w:val="0"/>
          <w:w w:val="0"/>
          <w:szCs w:val="22"/>
        </w:rPr>
        <w:t xml:space="preserve">are not </w:t>
      </w:r>
      <w:r w:rsidRPr="00DD3EA0">
        <w:rPr>
          <w:snapToGrid w:val="0"/>
          <w:w w:val="0"/>
          <w:szCs w:val="22"/>
        </w:rPr>
        <w:t xml:space="preserve">able to agree such appointment by negotiation.  </w:t>
      </w:r>
    </w:p>
    <w:p w:rsidR="00AF29CC" w:rsidRPr="00DD3EA0" w:rsidRDefault="00AF29CC" w:rsidP="00AF29CC">
      <w:pPr>
        <w:pStyle w:val="MRheading2"/>
        <w:numPr>
          <w:ilvl w:val="1"/>
          <w:numId w:val="21"/>
        </w:numPr>
        <w:spacing w:line="240" w:lineRule="auto"/>
        <w:rPr>
          <w:w w:val="0"/>
        </w:rPr>
      </w:pPr>
      <w:r>
        <w:rPr>
          <w:snapToGrid w:val="0"/>
          <w:w w:val="0"/>
        </w:rPr>
        <w:t xml:space="preserve">Neither Party may issue a Mediation Notice until the process set out in Clause </w:t>
      </w:r>
      <w:r>
        <w:rPr>
          <w:snapToGrid w:val="0"/>
          <w:w w:val="0"/>
        </w:rPr>
        <w:fldChar w:fldCharType="begin"/>
      </w:r>
      <w:r>
        <w:rPr>
          <w:snapToGrid w:val="0"/>
          <w:w w:val="0"/>
        </w:rPr>
        <w:instrText xml:space="preserve"> REF _Ref318786728 \r \h </w:instrText>
      </w:r>
      <w:r>
        <w:rPr>
          <w:snapToGrid w:val="0"/>
          <w:w w:val="0"/>
        </w:rPr>
      </w:r>
      <w:r>
        <w:rPr>
          <w:snapToGrid w:val="0"/>
          <w:w w:val="0"/>
        </w:rPr>
        <w:fldChar w:fldCharType="separate"/>
      </w:r>
      <w:r w:rsidR="00BF1526">
        <w:rPr>
          <w:snapToGrid w:val="0"/>
          <w:w w:val="0"/>
        </w:rPr>
        <w:t>22.3</w:t>
      </w:r>
      <w:r>
        <w:rPr>
          <w:snapToGrid w:val="0"/>
          <w:w w:val="0"/>
        </w:rPr>
        <w:fldChar w:fldCharType="end"/>
      </w:r>
      <w:r>
        <w:rPr>
          <w:snapToGrid w:val="0"/>
          <w:w w:val="0"/>
        </w:rPr>
        <w:t xml:space="preserve"> of this</w:t>
      </w:r>
      <w:r w:rsidR="007878B6">
        <w:rPr>
          <w:snapToGrid w:val="0"/>
          <w:w w:val="0"/>
        </w:rPr>
        <w:t xml:space="preserve"> </w:t>
      </w:r>
      <w:r w:rsidR="0047266B">
        <w:rPr>
          <w:snapToGrid w:val="0"/>
          <w:w w:val="0"/>
        </w:rPr>
        <w:fldChar w:fldCharType="begin"/>
      </w:r>
      <w:r w:rsidR="0047266B">
        <w:rPr>
          <w:snapToGrid w:val="0"/>
          <w:w w:val="0"/>
        </w:rPr>
        <w:instrText xml:space="preserve"> REF _Ref330459256 \r \h </w:instrText>
      </w:r>
      <w:r w:rsidR="0047266B">
        <w:rPr>
          <w:snapToGrid w:val="0"/>
          <w:w w:val="0"/>
        </w:rPr>
      </w:r>
      <w:r w:rsidR="0047266B">
        <w:rPr>
          <w:snapToGrid w:val="0"/>
          <w:w w:val="0"/>
        </w:rPr>
        <w:fldChar w:fldCharType="separate"/>
      </w:r>
      <w:r w:rsidR="00BF1526">
        <w:rPr>
          <w:snapToGrid w:val="0"/>
          <w:w w:val="0"/>
        </w:rPr>
        <w:t>Schedule 2</w:t>
      </w:r>
      <w:r w:rsidR="0047266B">
        <w:rPr>
          <w:snapToGrid w:val="0"/>
          <w:w w:val="0"/>
        </w:rPr>
        <w:fldChar w:fldCharType="end"/>
      </w:r>
      <w:r>
        <w:rPr>
          <w:snapToGrid w:val="0"/>
          <w:w w:val="0"/>
        </w:rPr>
        <w:t xml:space="preserve"> has been exhausted. </w:t>
      </w:r>
    </w:p>
    <w:p w:rsidR="00AF29CC" w:rsidRPr="002C128B" w:rsidRDefault="00AF29CC" w:rsidP="00AF29CC">
      <w:pPr>
        <w:pStyle w:val="MRheading2"/>
        <w:numPr>
          <w:ilvl w:val="1"/>
          <w:numId w:val="21"/>
        </w:numPr>
        <w:spacing w:line="240" w:lineRule="auto"/>
        <w:rPr>
          <w:w w:val="0"/>
        </w:rPr>
      </w:pPr>
      <w:r w:rsidRPr="002C128B">
        <w:rPr>
          <w:snapToGrid w:val="0"/>
          <w:w w:val="0"/>
        </w:rPr>
        <w:t xml:space="preserve">The mediation shall commence within twenty eight (28) days of the Mediation Notice being served.  Neither Party will terminate such mediation until each Party has made its opening presentation and the mediator has met each Party separately for at least one hour or one Party has failed to participate in the mediation process.  Neither Party will commence legal proceedings against the other until thirty (30) days after such mediation of the dispute in question has failed to resolve the dispute.  </w:t>
      </w:r>
      <w:r>
        <w:rPr>
          <w:w w:val="0"/>
        </w:rPr>
        <w:t xml:space="preserve">The Authority </w:t>
      </w:r>
      <w:r w:rsidRPr="002C128B">
        <w:rPr>
          <w:w w:val="0"/>
        </w:rPr>
        <w:t xml:space="preserve">and the </w:t>
      </w:r>
      <w:r>
        <w:rPr>
          <w:w w:val="0"/>
        </w:rPr>
        <w:t xml:space="preserve">Supplier </w:t>
      </w:r>
      <w:r w:rsidR="00AB4348">
        <w:rPr>
          <w:w w:val="0"/>
        </w:rPr>
        <w:t>will co</w:t>
      </w:r>
      <w:r w:rsidRPr="002C128B">
        <w:rPr>
          <w:w w:val="0"/>
        </w:rPr>
        <w:t xml:space="preserve">operate with any person appointed as mediator providing </w:t>
      </w:r>
      <w:r w:rsidR="00EE6514">
        <w:rPr>
          <w:w w:val="0"/>
        </w:rPr>
        <w:t xml:space="preserve">them </w:t>
      </w:r>
      <w:r w:rsidRPr="002C128B">
        <w:rPr>
          <w:w w:val="0"/>
        </w:rPr>
        <w:t xml:space="preserve">with such information and other assistance as </w:t>
      </w:r>
      <w:r w:rsidR="001E4E97">
        <w:rPr>
          <w:w w:val="0"/>
        </w:rPr>
        <w:t>they</w:t>
      </w:r>
      <w:r w:rsidRPr="002C128B">
        <w:rPr>
          <w:w w:val="0"/>
        </w:rPr>
        <w:t xml:space="preserve"> shall require and will pay </w:t>
      </w:r>
      <w:r w:rsidR="001E4E97">
        <w:rPr>
          <w:w w:val="0"/>
        </w:rPr>
        <w:t>their</w:t>
      </w:r>
      <w:r w:rsidRPr="002C128B">
        <w:rPr>
          <w:w w:val="0"/>
        </w:rPr>
        <w:t xml:space="preserve"> costs, as </w:t>
      </w:r>
      <w:r w:rsidR="001E4E97">
        <w:rPr>
          <w:w w:val="0"/>
        </w:rPr>
        <w:t>they</w:t>
      </w:r>
      <w:r w:rsidRPr="002C128B">
        <w:rPr>
          <w:w w:val="0"/>
        </w:rPr>
        <w:t xml:space="preserve"> shall determine or in the absence of such determination such costs will be shared equally.</w:t>
      </w:r>
      <w:bookmarkEnd w:id="696"/>
      <w:bookmarkEnd w:id="697"/>
      <w:bookmarkEnd w:id="698"/>
      <w:bookmarkEnd w:id="699"/>
      <w:bookmarkEnd w:id="700"/>
    </w:p>
    <w:p w:rsidR="00AF29CC" w:rsidRPr="002C128B" w:rsidRDefault="00AF29CC" w:rsidP="00AF29CC">
      <w:pPr>
        <w:pStyle w:val="MRheading2"/>
        <w:numPr>
          <w:ilvl w:val="1"/>
          <w:numId w:val="21"/>
        </w:numPr>
        <w:spacing w:line="240" w:lineRule="auto"/>
        <w:rPr>
          <w:rFonts w:cs="Arial"/>
          <w:w w:val="0"/>
        </w:rPr>
      </w:pPr>
      <w:bookmarkStart w:id="702" w:name="_Toc303950086"/>
      <w:bookmarkStart w:id="703" w:name="_Toc303950853"/>
      <w:bookmarkStart w:id="704" w:name="_Toc303951633"/>
      <w:bookmarkStart w:id="705" w:name="_Toc304135716"/>
      <w:r w:rsidRPr="002C128B">
        <w:rPr>
          <w:w w:val="0"/>
        </w:rPr>
        <w:t xml:space="preserve">Nothing in this </w:t>
      </w:r>
      <w:r w:rsidR="00EC7E5E" w:rsidRPr="00EC7E5E">
        <w:rPr>
          <w:szCs w:val="22"/>
        </w:rPr>
        <w:t>Contract</w:t>
      </w:r>
      <w:r w:rsidR="00EC7E5E" w:rsidRPr="002C128B">
        <w:rPr>
          <w:w w:val="0"/>
        </w:rPr>
        <w:t xml:space="preserve"> </w:t>
      </w:r>
      <w:r w:rsidRPr="002C128B">
        <w:rPr>
          <w:w w:val="0"/>
        </w:rPr>
        <w:t>shall prevent:</w:t>
      </w:r>
      <w:bookmarkEnd w:id="702"/>
      <w:bookmarkEnd w:id="703"/>
      <w:bookmarkEnd w:id="704"/>
      <w:bookmarkEnd w:id="705"/>
    </w:p>
    <w:p w:rsidR="00AF29CC" w:rsidRPr="002C128B" w:rsidRDefault="00AF29CC" w:rsidP="008F0FD9">
      <w:pPr>
        <w:pStyle w:val="MRheading2"/>
        <w:numPr>
          <w:ilvl w:val="2"/>
          <w:numId w:val="2"/>
        </w:numPr>
        <w:spacing w:line="240" w:lineRule="auto"/>
        <w:rPr>
          <w:w w:val="0"/>
        </w:rPr>
      </w:pPr>
      <w:bookmarkStart w:id="706" w:name="_Toc303950087"/>
      <w:bookmarkStart w:id="707" w:name="_Toc303950854"/>
      <w:bookmarkStart w:id="708" w:name="_Toc303951634"/>
      <w:bookmarkStart w:id="709" w:name="_Toc304135717"/>
      <w:r>
        <w:rPr>
          <w:w w:val="0"/>
        </w:rPr>
        <w:lastRenderedPageBreak/>
        <w:t xml:space="preserve">the Authority </w:t>
      </w:r>
      <w:r w:rsidRPr="002C128B">
        <w:rPr>
          <w:w w:val="0"/>
        </w:rPr>
        <w:t xml:space="preserve">taking action in any court in relation to any death or personal injury arising or allegedly arising in connection with the </w:t>
      </w:r>
      <w:r>
        <w:rPr>
          <w:w w:val="0"/>
        </w:rPr>
        <w:t>provision of the Services</w:t>
      </w:r>
      <w:r w:rsidRPr="002C128B">
        <w:rPr>
          <w:w w:val="0"/>
        </w:rPr>
        <w:t>; or</w:t>
      </w:r>
      <w:bookmarkEnd w:id="706"/>
      <w:bookmarkEnd w:id="707"/>
      <w:bookmarkEnd w:id="708"/>
      <w:bookmarkEnd w:id="709"/>
      <w:r w:rsidRPr="002C128B">
        <w:rPr>
          <w:w w:val="0"/>
        </w:rPr>
        <w:t xml:space="preserve"> </w:t>
      </w:r>
    </w:p>
    <w:p w:rsidR="00AF29CC" w:rsidRPr="002C128B" w:rsidRDefault="00AF29CC" w:rsidP="008F0FD9">
      <w:pPr>
        <w:pStyle w:val="MRheading2"/>
        <w:numPr>
          <w:ilvl w:val="2"/>
          <w:numId w:val="2"/>
        </w:numPr>
        <w:spacing w:line="240" w:lineRule="auto"/>
        <w:rPr>
          <w:w w:val="0"/>
        </w:rPr>
      </w:pPr>
      <w:bookmarkStart w:id="710" w:name="_Toc303950088"/>
      <w:bookmarkStart w:id="711" w:name="_Toc303950855"/>
      <w:bookmarkStart w:id="712" w:name="_Toc303951635"/>
      <w:bookmarkStart w:id="713" w:name="_Toc304135718"/>
      <w:proofErr w:type="gramStart"/>
      <w:r w:rsidRPr="002C128B">
        <w:rPr>
          <w:w w:val="0"/>
        </w:rPr>
        <w:t>either</w:t>
      </w:r>
      <w:proofErr w:type="gramEnd"/>
      <w:r w:rsidRPr="002C128B">
        <w:rPr>
          <w:w w:val="0"/>
        </w:rPr>
        <w:t xml:space="preserve"> Party seeking from any court any interim or provisional relief that may be necessary to protect the rights or property of that Party</w:t>
      </w:r>
      <w:r>
        <w:rPr>
          <w:w w:val="0"/>
        </w:rPr>
        <w:t xml:space="preserve"> or that relates to the safety of patients</w:t>
      </w:r>
      <w:r w:rsidR="00EB7957">
        <w:rPr>
          <w:w w:val="0"/>
        </w:rPr>
        <w:t xml:space="preserve"> and other service users</w:t>
      </w:r>
      <w:r>
        <w:rPr>
          <w:w w:val="0"/>
        </w:rPr>
        <w:t xml:space="preserve"> or the security of Confidential Information</w:t>
      </w:r>
      <w:r w:rsidRPr="002C128B">
        <w:rPr>
          <w:w w:val="0"/>
        </w:rPr>
        <w:t xml:space="preserve">, pending resolution of the relevant dispute in accordance with the CEDR </w:t>
      </w:r>
      <w:r w:rsidR="00B72093">
        <w:rPr>
          <w:w w:val="0"/>
        </w:rPr>
        <w:t xml:space="preserve">or other mediation organisation </w:t>
      </w:r>
      <w:r w:rsidRPr="002C128B">
        <w:rPr>
          <w:w w:val="0"/>
        </w:rPr>
        <w:t>procedure.</w:t>
      </w:r>
      <w:bookmarkEnd w:id="710"/>
      <w:bookmarkEnd w:id="711"/>
      <w:bookmarkEnd w:id="712"/>
      <w:bookmarkEnd w:id="713"/>
    </w:p>
    <w:p w:rsidR="00AF29CC" w:rsidRDefault="00AF29CC" w:rsidP="00AF29CC">
      <w:pPr>
        <w:pStyle w:val="MRheading2"/>
        <w:numPr>
          <w:ilvl w:val="1"/>
          <w:numId w:val="2"/>
        </w:numPr>
        <w:spacing w:line="240" w:lineRule="auto"/>
        <w:rPr>
          <w:lang w:val="en-US"/>
        </w:rPr>
      </w:pPr>
      <w:bookmarkStart w:id="714" w:name="_Toc303950089"/>
      <w:bookmarkStart w:id="715" w:name="_Toc303950856"/>
      <w:bookmarkStart w:id="716" w:name="_Toc303951636"/>
      <w:bookmarkStart w:id="717" w:name="_Toc304135719"/>
      <w:r>
        <w:rPr>
          <w:lang w:val="en-US"/>
        </w:rPr>
        <w:t xml:space="preserve">Clause </w:t>
      </w:r>
      <w:r>
        <w:rPr>
          <w:lang w:val="en-US"/>
        </w:rPr>
        <w:fldChar w:fldCharType="begin"/>
      </w:r>
      <w:r>
        <w:rPr>
          <w:lang w:val="en-US"/>
        </w:rPr>
        <w:instrText xml:space="preserve"> REF _Ref286071345 \r \h  \* MERGEFORMAT </w:instrText>
      </w:r>
      <w:r>
        <w:rPr>
          <w:lang w:val="en-US"/>
        </w:rPr>
      </w:r>
      <w:r>
        <w:rPr>
          <w:lang w:val="en-US"/>
        </w:rPr>
        <w:fldChar w:fldCharType="separate"/>
      </w:r>
      <w:r w:rsidR="00BF1526">
        <w:rPr>
          <w:lang w:val="en-US"/>
        </w:rPr>
        <w:t>22</w:t>
      </w:r>
      <w:r>
        <w:rPr>
          <w:lang w:val="en-US"/>
        </w:rPr>
        <w:fldChar w:fldCharType="end"/>
      </w:r>
      <w:r>
        <w:rPr>
          <w:lang w:val="en-US"/>
        </w:rPr>
        <w:t xml:space="preserve"> </w:t>
      </w:r>
      <w:r>
        <w:rPr>
          <w:szCs w:val="22"/>
        </w:rPr>
        <w:t>of</w:t>
      </w:r>
      <w:r w:rsidR="0095686C">
        <w:rPr>
          <w:szCs w:val="22"/>
        </w:rPr>
        <w:t xml:space="preserve"> this</w:t>
      </w:r>
      <w:r w:rsidR="0047266B">
        <w:rPr>
          <w:szCs w:val="22"/>
        </w:rPr>
        <w:t xml:space="preserve"> </w:t>
      </w:r>
      <w:r w:rsidR="0047266B">
        <w:rPr>
          <w:szCs w:val="22"/>
        </w:rPr>
        <w:fldChar w:fldCharType="begin"/>
      </w:r>
      <w:r w:rsidR="0047266B">
        <w:rPr>
          <w:szCs w:val="22"/>
        </w:rPr>
        <w:instrText xml:space="preserve"> REF _Ref330459256 \r \h </w:instrText>
      </w:r>
      <w:r w:rsidR="0047266B">
        <w:rPr>
          <w:szCs w:val="22"/>
        </w:rPr>
      </w:r>
      <w:r w:rsidR="0047266B">
        <w:rPr>
          <w:szCs w:val="22"/>
        </w:rPr>
        <w:fldChar w:fldCharType="separate"/>
      </w:r>
      <w:r w:rsidR="00BF1526">
        <w:rPr>
          <w:szCs w:val="22"/>
        </w:rPr>
        <w:t>Schedule 2</w:t>
      </w:r>
      <w:r w:rsidR="0047266B">
        <w:rPr>
          <w:szCs w:val="22"/>
        </w:rPr>
        <w:fldChar w:fldCharType="end"/>
      </w:r>
      <w:r>
        <w:rPr>
          <w:szCs w:val="22"/>
        </w:rPr>
        <w:t xml:space="preserve"> </w:t>
      </w:r>
      <w:r>
        <w:rPr>
          <w:lang w:val="en-US"/>
        </w:rPr>
        <w:t xml:space="preserve">shall survive the expiry </w:t>
      </w:r>
      <w:bookmarkEnd w:id="714"/>
      <w:bookmarkEnd w:id="715"/>
      <w:bookmarkEnd w:id="716"/>
      <w:bookmarkEnd w:id="717"/>
      <w:r w:rsidRPr="006C213A">
        <w:t xml:space="preserve">of or </w:t>
      </w:r>
      <w:r>
        <w:t xml:space="preserve">earlier </w:t>
      </w:r>
      <w:r w:rsidRPr="006C213A">
        <w:t>termination</w:t>
      </w:r>
      <w:r>
        <w:t xml:space="preserve"> </w:t>
      </w:r>
      <w:r w:rsidR="00E62286">
        <w:t xml:space="preserve">of </w:t>
      </w:r>
      <w:r w:rsidRPr="006C213A">
        <w:t xml:space="preserve">this </w:t>
      </w:r>
      <w:r w:rsidR="00EC7E5E" w:rsidRPr="00EC7E5E">
        <w:rPr>
          <w:szCs w:val="22"/>
        </w:rPr>
        <w:t>Contract</w:t>
      </w:r>
      <w:r w:rsidR="00EC7E5E" w:rsidRPr="006C213A">
        <w:t xml:space="preserve"> </w:t>
      </w:r>
      <w:r w:rsidRPr="006C213A">
        <w:t>for any reason</w:t>
      </w:r>
      <w:r>
        <w:t>.</w:t>
      </w:r>
    </w:p>
    <w:p w:rsidR="00AF29CC" w:rsidRPr="00156DA1" w:rsidRDefault="00AF29CC" w:rsidP="00AF29CC">
      <w:pPr>
        <w:pStyle w:val="MRheading1"/>
        <w:numPr>
          <w:ilvl w:val="0"/>
          <w:numId w:val="2"/>
        </w:numPr>
        <w:spacing w:line="240" w:lineRule="auto"/>
        <w:rPr>
          <w:w w:val="0"/>
        </w:rPr>
      </w:pPr>
      <w:bookmarkStart w:id="718" w:name="_Toc290398311"/>
      <w:bookmarkStart w:id="719" w:name="_Toc312422925"/>
      <w:bookmarkStart w:id="720" w:name="_Ref318722987"/>
      <w:bookmarkStart w:id="721" w:name="_Ref318723056"/>
      <w:bookmarkStart w:id="722" w:name="_Ref323649575"/>
      <w:r>
        <w:rPr>
          <w:lang w:val="en-US"/>
        </w:rPr>
        <w:t>Force majeure</w:t>
      </w:r>
      <w:bookmarkStart w:id="723" w:name="Page_94"/>
      <w:bookmarkEnd w:id="718"/>
      <w:bookmarkEnd w:id="719"/>
      <w:bookmarkEnd w:id="720"/>
      <w:bookmarkEnd w:id="721"/>
      <w:bookmarkEnd w:id="722"/>
      <w:bookmarkEnd w:id="723"/>
    </w:p>
    <w:p w:rsidR="00AF29CC" w:rsidRPr="002C128B" w:rsidRDefault="00AF29CC" w:rsidP="00AF29CC">
      <w:pPr>
        <w:pStyle w:val="MRheading2"/>
        <w:numPr>
          <w:ilvl w:val="1"/>
          <w:numId w:val="21"/>
        </w:numPr>
        <w:spacing w:line="240" w:lineRule="auto"/>
        <w:rPr>
          <w:w w:val="0"/>
        </w:rPr>
      </w:pPr>
      <w:bookmarkStart w:id="724" w:name="_Toc303950090"/>
      <w:bookmarkStart w:id="725" w:name="_Toc303950857"/>
      <w:bookmarkStart w:id="726" w:name="_Toc303951637"/>
      <w:bookmarkStart w:id="727" w:name="_Toc304135720"/>
      <w:r w:rsidRPr="002C128B">
        <w:rPr>
          <w:w w:val="0"/>
        </w:rPr>
        <w:t xml:space="preserve">Subject to </w:t>
      </w:r>
      <w:r>
        <w:rPr>
          <w:w w:val="0"/>
        </w:rPr>
        <w:t xml:space="preserve">Clause </w:t>
      </w:r>
      <w:r>
        <w:fldChar w:fldCharType="begin"/>
      </w:r>
      <w:r>
        <w:instrText xml:space="preserve"> REF _Ref261972953 \r \h  \* MERGEFORMAT </w:instrText>
      </w:r>
      <w:r>
        <w:fldChar w:fldCharType="separate"/>
      </w:r>
      <w:r w:rsidR="00BF1526">
        <w:t>23.2</w:t>
      </w:r>
      <w:r>
        <w:fldChar w:fldCharType="end"/>
      </w:r>
      <w:r>
        <w:rPr>
          <w:w w:val="0"/>
        </w:rPr>
        <w:t xml:space="preserve"> of this</w:t>
      </w:r>
      <w:r w:rsidR="0047266B">
        <w:rPr>
          <w:w w:val="0"/>
        </w:rPr>
        <w:t xml:space="preserve"> </w:t>
      </w:r>
      <w:r w:rsidR="0047266B">
        <w:rPr>
          <w:w w:val="0"/>
        </w:rPr>
        <w:fldChar w:fldCharType="begin"/>
      </w:r>
      <w:r w:rsidR="0047266B">
        <w:rPr>
          <w:w w:val="0"/>
        </w:rPr>
        <w:instrText xml:space="preserve"> REF _Ref330459256 \r \h </w:instrText>
      </w:r>
      <w:r w:rsidR="0047266B">
        <w:rPr>
          <w:w w:val="0"/>
        </w:rPr>
      </w:r>
      <w:r w:rsidR="0047266B">
        <w:rPr>
          <w:w w:val="0"/>
        </w:rPr>
        <w:fldChar w:fldCharType="separate"/>
      </w:r>
      <w:r w:rsidR="00BF1526">
        <w:rPr>
          <w:w w:val="0"/>
        </w:rPr>
        <w:t>Schedule 2</w:t>
      </w:r>
      <w:r w:rsidR="0047266B">
        <w:rPr>
          <w:w w:val="0"/>
        </w:rPr>
        <w:fldChar w:fldCharType="end"/>
      </w:r>
      <w:r>
        <w:rPr>
          <w:w w:val="0"/>
        </w:rPr>
        <w:t xml:space="preserve"> </w:t>
      </w:r>
      <w:r w:rsidRPr="002C128B">
        <w:rPr>
          <w:w w:val="0"/>
        </w:rPr>
        <w:t xml:space="preserve">neither Party shall be liable to the other for any failure to perform all or </w:t>
      </w:r>
      <w:r w:rsidR="00AB5C59">
        <w:rPr>
          <w:w w:val="0"/>
        </w:rPr>
        <w:t>any of its obligations under this</w:t>
      </w:r>
      <w:r w:rsidRPr="002C128B">
        <w:rPr>
          <w:w w:val="0"/>
        </w:rPr>
        <w:t xml:space="preserve"> </w:t>
      </w:r>
      <w:r w:rsidR="00EC7E5E" w:rsidRPr="00EC7E5E">
        <w:rPr>
          <w:szCs w:val="22"/>
        </w:rPr>
        <w:t>Contract</w:t>
      </w:r>
      <w:r w:rsidR="00EC7E5E" w:rsidRPr="002C128B">
        <w:rPr>
          <w:w w:val="0"/>
        </w:rPr>
        <w:t xml:space="preserve"> </w:t>
      </w:r>
      <w:r w:rsidRPr="002C128B">
        <w:rPr>
          <w:w w:val="0"/>
        </w:rPr>
        <w:t xml:space="preserve">nor liable to the other Party for any loss or damage arising out of the failure to perform its obligations to the extent only that such performance is rendered impossible by </w:t>
      </w:r>
      <w:r>
        <w:rPr>
          <w:w w:val="0"/>
        </w:rPr>
        <w:t xml:space="preserve">a </w:t>
      </w:r>
      <w:r w:rsidRPr="002C128B">
        <w:rPr>
          <w:w w:val="0"/>
        </w:rPr>
        <w:t>Force Majeure</w:t>
      </w:r>
      <w:r>
        <w:rPr>
          <w:w w:val="0"/>
        </w:rPr>
        <w:t xml:space="preserve"> Event</w:t>
      </w:r>
      <w:r w:rsidRPr="002C128B">
        <w:rPr>
          <w:w w:val="0"/>
        </w:rPr>
        <w:t>.</w:t>
      </w:r>
      <w:bookmarkEnd w:id="724"/>
      <w:bookmarkEnd w:id="725"/>
      <w:bookmarkEnd w:id="726"/>
      <w:bookmarkEnd w:id="727"/>
      <w:r w:rsidRPr="002C128B">
        <w:rPr>
          <w:w w:val="0"/>
        </w:rPr>
        <w:t xml:space="preserve"> </w:t>
      </w:r>
    </w:p>
    <w:p w:rsidR="00AF29CC" w:rsidRPr="00B33647" w:rsidRDefault="00AF29CC" w:rsidP="00AF29CC">
      <w:pPr>
        <w:pStyle w:val="MRheading2"/>
        <w:numPr>
          <w:ilvl w:val="1"/>
          <w:numId w:val="2"/>
        </w:numPr>
        <w:spacing w:line="240" w:lineRule="auto"/>
        <w:rPr>
          <w:rStyle w:val="DeltaViewInsertion"/>
          <w:rFonts w:cs="Arial"/>
          <w:color w:val="auto"/>
          <w:w w:val="0"/>
          <w:szCs w:val="22"/>
          <w:u w:val="none"/>
        </w:rPr>
      </w:pPr>
      <w:bookmarkStart w:id="728" w:name="_Ref261972953"/>
      <w:bookmarkStart w:id="729" w:name="_Toc303950091"/>
      <w:bookmarkStart w:id="730" w:name="_Toc303950858"/>
      <w:bookmarkStart w:id="731" w:name="_Toc303951638"/>
      <w:bookmarkStart w:id="732" w:name="_Toc304135721"/>
      <w:r w:rsidRPr="00B33647">
        <w:rPr>
          <w:rStyle w:val="DeltaViewInsertion"/>
          <w:color w:val="auto"/>
          <w:w w:val="0"/>
          <w:szCs w:val="22"/>
          <w:u w:val="none"/>
        </w:rPr>
        <w:t xml:space="preserve">The </w:t>
      </w:r>
      <w:r>
        <w:rPr>
          <w:rStyle w:val="DeltaViewInsertion"/>
          <w:color w:val="auto"/>
          <w:w w:val="0"/>
          <w:szCs w:val="22"/>
          <w:u w:val="none"/>
        </w:rPr>
        <w:t>Supplier</w:t>
      </w:r>
      <w:r w:rsidRPr="00B33647">
        <w:rPr>
          <w:rStyle w:val="DeltaViewInsertion"/>
          <w:color w:val="auto"/>
          <w:w w:val="0"/>
          <w:szCs w:val="22"/>
          <w:u w:val="none"/>
        </w:rPr>
        <w:t xml:space="preserve"> shall only be entitled to rely on a Force Majeure Event </w:t>
      </w:r>
      <w:r>
        <w:rPr>
          <w:rStyle w:val="DeltaViewInsertion"/>
          <w:color w:val="auto"/>
          <w:w w:val="0"/>
          <w:szCs w:val="22"/>
          <w:u w:val="none"/>
        </w:rPr>
        <w:t xml:space="preserve">and the relief set out in Clause </w:t>
      </w:r>
      <w:r>
        <w:rPr>
          <w:rStyle w:val="DeltaViewInsertion"/>
          <w:color w:val="auto"/>
          <w:w w:val="0"/>
          <w:szCs w:val="22"/>
          <w:u w:val="none"/>
        </w:rPr>
        <w:fldChar w:fldCharType="begin"/>
      </w:r>
      <w:r>
        <w:rPr>
          <w:rStyle w:val="DeltaViewInsertion"/>
          <w:color w:val="auto"/>
          <w:w w:val="0"/>
          <w:szCs w:val="22"/>
          <w:u w:val="none"/>
        </w:rPr>
        <w:instrText xml:space="preserve"> REF _Ref318722987 \r \h </w:instrText>
      </w:r>
      <w:r>
        <w:rPr>
          <w:rStyle w:val="DeltaViewInsertion"/>
          <w:color w:val="auto"/>
          <w:w w:val="0"/>
          <w:szCs w:val="22"/>
          <w:u w:val="none"/>
        </w:rPr>
      </w:r>
      <w:r>
        <w:rPr>
          <w:rStyle w:val="DeltaViewInsertion"/>
          <w:color w:val="auto"/>
          <w:w w:val="0"/>
          <w:szCs w:val="22"/>
          <w:u w:val="none"/>
        </w:rPr>
        <w:fldChar w:fldCharType="separate"/>
      </w:r>
      <w:r w:rsidR="00BF1526">
        <w:rPr>
          <w:rStyle w:val="DeltaViewInsertion"/>
          <w:color w:val="auto"/>
          <w:w w:val="0"/>
          <w:szCs w:val="22"/>
          <w:u w:val="none"/>
        </w:rPr>
        <w:t>23</w:t>
      </w:r>
      <w:r>
        <w:rPr>
          <w:rStyle w:val="DeltaViewInsertion"/>
          <w:color w:val="auto"/>
          <w:w w:val="0"/>
          <w:szCs w:val="22"/>
          <w:u w:val="none"/>
        </w:rPr>
        <w:fldChar w:fldCharType="end"/>
      </w:r>
      <w:r>
        <w:rPr>
          <w:rStyle w:val="DeltaViewInsertion"/>
          <w:color w:val="auto"/>
          <w:w w:val="0"/>
          <w:szCs w:val="22"/>
          <w:u w:val="none"/>
        </w:rPr>
        <w:t xml:space="preserve"> of</w:t>
      </w:r>
      <w:r w:rsidR="0095686C">
        <w:rPr>
          <w:rStyle w:val="DeltaViewInsertion"/>
          <w:color w:val="auto"/>
          <w:w w:val="0"/>
          <w:szCs w:val="22"/>
          <w:u w:val="none"/>
        </w:rPr>
        <w:t xml:space="preserve"> this</w:t>
      </w:r>
      <w:r w:rsidR="0047266B">
        <w:rPr>
          <w:rStyle w:val="DeltaViewInsertion"/>
          <w:color w:val="auto"/>
          <w:w w:val="0"/>
          <w:szCs w:val="22"/>
          <w:u w:val="none"/>
        </w:rPr>
        <w:t xml:space="preserve"> </w:t>
      </w:r>
      <w:r w:rsidR="0047266B">
        <w:rPr>
          <w:rStyle w:val="DeltaViewInsertion"/>
          <w:color w:val="auto"/>
          <w:w w:val="0"/>
          <w:szCs w:val="22"/>
          <w:u w:val="none"/>
        </w:rPr>
        <w:fldChar w:fldCharType="begin"/>
      </w:r>
      <w:r w:rsidR="0047266B">
        <w:rPr>
          <w:rStyle w:val="DeltaViewInsertion"/>
          <w:color w:val="auto"/>
          <w:w w:val="0"/>
          <w:szCs w:val="22"/>
          <w:u w:val="none"/>
        </w:rPr>
        <w:instrText xml:space="preserve"> REF _Ref330459256 \r \h </w:instrText>
      </w:r>
      <w:r w:rsidR="0047266B">
        <w:rPr>
          <w:rStyle w:val="DeltaViewInsertion"/>
          <w:color w:val="auto"/>
          <w:w w:val="0"/>
          <w:szCs w:val="22"/>
          <w:u w:val="none"/>
        </w:rPr>
      </w:r>
      <w:r w:rsidR="0047266B">
        <w:rPr>
          <w:rStyle w:val="DeltaViewInsertion"/>
          <w:color w:val="auto"/>
          <w:w w:val="0"/>
          <w:szCs w:val="22"/>
          <w:u w:val="none"/>
        </w:rPr>
        <w:fldChar w:fldCharType="separate"/>
      </w:r>
      <w:r w:rsidR="00BF1526">
        <w:rPr>
          <w:rStyle w:val="DeltaViewInsertion"/>
          <w:color w:val="auto"/>
          <w:w w:val="0"/>
          <w:szCs w:val="22"/>
          <w:u w:val="none"/>
        </w:rPr>
        <w:t>Schedule 2</w:t>
      </w:r>
      <w:r w:rsidR="0047266B">
        <w:rPr>
          <w:rStyle w:val="DeltaViewInsertion"/>
          <w:color w:val="auto"/>
          <w:w w:val="0"/>
          <w:szCs w:val="22"/>
          <w:u w:val="none"/>
        </w:rPr>
        <w:fldChar w:fldCharType="end"/>
      </w:r>
      <w:r>
        <w:rPr>
          <w:rStyle w:val="DeltaViewInsertion"/>
          <w:color w:val="auto"/>
          <w:w w:val="0"/>
          <w:szCs w:val="22"/>
          <w:u w:val="none"/>
        </w:rPr>
        <w:t xml:space="preserve"> </w:t>
      </w:r>
      <w:r w:rsidRPr="00B33647">
        <w:rPr>
          <w:rStyle w:val="DeltaViewInsertion"/>
          <w:color w:val="auto"/>
          <w:w w:val="0"/>
          <w:szCs w:val="22"/>
          <w:u w:val="none"/>
        </w:rPr>
        <w:t xml:space="preserve">and will not be considered to be in default or liable for breach of any obligations </w:t>
      </w:r>
      <w:r w:rsidR="0016630B">
        <w:rPr>
          <w:rStyle w:val="DeltaViewInsertion"/>
          <w:color w:val="auto"/>
          <w:w w:val="0"/>
          <w:szCs w:val="22"/>
          <w:u w:val="none"/>
        </w:rPr>
        <w:t xml:space="preserve">under this Contract </w:t>
      </w:r>
      <w:r w:rsidRPr="00B33647">
        <w:rPr>
          <w:rStyle w:val="DeltaViewInsertion"/>
          <w:color w:val="auto"/>
          <w:w w:val="0"/>
          <w:szCs w:val="22"/>
          <w:u w:val="none"/>
        </w:rPr>
        <w:t>if:</w:t>
      </w:r>
      <w:bookmarkEnd w:id="728"/>
      <w:bookmarkEnd w:id="729"/>
      <w:bookmarkEnd w:id="730"/>
      <w:bookmarkEnd w:id="731"/>
      <w:bookmarkEnd w:id="732"/>
    </w:p>
    <w:p w:rsidR="00AF29CC" w:rsidRPr="00B33647" w:rsidRDefault="00AF29CC" w:rsidP="00AF29CC">
      <w:pPr>
        <w:pStyle w:val="MRheading2"/>
        <w:numPr>
          <w:ilvl w:val="2"/>
          <w:numId w:val="2"/>
        </w:numPr>
        <w:spacing w:line="240" w:lineRule="auto"/>
        <w:rPr>
          <w:rFonts w:cs="Arial"/>
        </w:rPr>
      </w:pPr>
      <w:bookmarkStart w:id="733" w:name="_Toc303950092"/>
      <w:bookmarkStart w:id="734" w:name="_Toc303950859"/>
      <w:bookmarkStart w:id="735" w:name="_Toc303951639"/>
      <w:bookmarkStart w:id="736" w:name="_Toc304135722"/>
      <w:r w:rsidRPr="00B33647">
        <w:rPr>
          <w:rStyle w:val="DeltaViewInsertion"/>
          <w:color w:val="auto"/>
          <w:w w:val="0"/>
          <w:szCs w:val="22"/>
          <w:u w:val="none"/>
        </w:rPr>
        <w:t xml:space="preserve">the </w:t>
      </w:r>
      <w:r>
        <w:rPr>
          <w:rStyle w:val="DeltaViewInsertion"/>
          <w:color w:val="auto"/>
          <w:w w:val="0"/>
          <w:szCs w:val="22"/>
          <w:u w:val="none"/>
        </w:rPr>
        <w:t>Supplier</w:t>
      </w:r>
      <w:r w:rsidRPr="00B33647">
        <w:rPr>
          <w:rStyle w:val="DeltaViewInsertion"/>
          <w:color w:val="auto"/>
          <w:w w:val="0"/>
          <w:szCs w:val="22"/>
          <w:u w:val="none"/>
        </w:rPr>
        <w:t xml:space="preserve"> has fulfilled its obligations pursuant to Clause </w:t>
      </w:r>
      <w:r w:rsidRPr="00B33647">
        <w:fldChar w:fldCharType="begin"/>
      </w:r>
      <w:r w:rsidRPr="00B33647">
        <w:instrText xml:space="preserve"> REF _Ref286215238 \r \h  \* MERGEFORMAT </w:instrText>
      </w:r>
      <w:r w:rsidRPr="00B33647">
        <w:fldChar w:fldCharType="separate"/>
      </w:r>
      <w:r w:rsidR="00BF1526">
        <w:t>6</w:t>
      </w:r>
      <w:r w:rsidRPr="00B33647">
        <w:fldChar w:fldCharType="end"/>
      </w:r>
      <w:r>
        <w:t xml:space="preserve"> </w:t>
      </w:r>
      <w:r>
        <w:rPr>
          <w:w w:val="0"/>
        </w:rPr>
        <w:t>of th</w:t>
      </w:r>
      <w:r w:rsidR="0047266B">
        <w:rPr>
          <w:w w:val="0"/>
        </w:rPr>
        <w:t>i</w:t>
      </w:r>
      <w:r>
        <w:rPr>
          <w:w w:val="0"/>
        </w:rPr>
        <w:t>s</w:t>
      </w:r>
      <w:r w:rsidR="0047266B">
        <w:rPr>
          <w:w w:val="0"/>
        </w:rPr>
        <w:t xml:space="preserve"> </w:t>
      </w:r>
      <w:r w:rsidR="0047266B">
        <w:rPr>
          <w:w w:val="0"/>
        </w:rPr>
        <w:fldChar w:fldCharType="begin"/>
      </w:r>
      <w:r w:rsidR="0047266B">
        <w:rPr>
          <w:w w:val="0"/>
        </w:rPr>
        <w:instrText xml:space="preserve"> REF _Ref330459256 \r \h </w:instrText>
      </w:r>
      <w:r w:rsidR="0047266B">
        <w:rPr>
          <w:w w:val="0"/>
        </w:rPr>
      </w:r>
      <w:r w:rsidR="0047266B">
        <w:rPr>
          <w:w w:val="0"/>
        </w:rPr>
        <w:fldChar w:fldCharType="separate"/>
      </w:r>
      <w:r w:rsidR="00BF1526">
        <w:rPr>
          <w:w w:val="0"/>
        </w:rPr>
        <w:t>Schedule 2</w:t>
      </w:r>
      <w:r w:rsidR="0047266B">
        <w:rPr>
          <w:w w:val="0"/>
        </w:rPr>
        <w:fldChar w:fldCharType="end"/>
      </w:r>
      <w:r w:rsidRPr="00B33647">
        <w:rPr>
          <w:rStyle w:val="DeltaViewInsertion"/>
          <w:color w:val="auto"/>
          <w:w w:val="0"/>
          <w:szCs w:val="22"/>
          <w:u w:val="none"/>
        </w:rPr>
        <w:t xml:space="preserve">; </w:t>
      </w:r>
      <w:bookmarkEnd w:id="733"/>
      <w:bookmarkEnd w:id="734"/>
      <w:bookmarkEnd w:id="735"/>
      <w:bookmarkEnd w:id="736"/>
    </w:p>
    <w:p w:rsidR="00AF29CC" w:rsidRDefault="00AF29CC" w:rsidP="00AF29CC">
      <w:pPr>
        <w:pStyle w:val="MRheading2"/>
        <w:numPr>
          <w:ilvl w:val="2"/>
          <w:numId w:val="2"/>
        </w:numPr>
        <w:spacing w:line="240" w:lineRule="auto"/>
        <w:rPr>
          <w:w w:val="0"/>
        </w:rPr>
      </w:pPr>
      <w:bookmarkStart w:id="737" w:name="_Toc303950093"/>
      <w:bookmarkStart w:id="738" w:name="_Toc303950860"/>
      <w:bookmarkStart w:id="739" w:name="_Toc303951640"/>
      <w:bookmarkStart w:id="740" w:name="_Toc304135723"/>
      <w:r w:rsidRPr="002C128B">
        <w:rPr>
          <w:w w:val="0"/>
        </w:rPr>
        <w:t xml:space="preserve">the Force Majeure </w:t>
      </w:r>
      <w:r>
        <w:rPr>
          <w:w w:val="0"/>
        </w:rPr>
        <w:t xml:space="preserve">Event </w:t>
      </w:r>
      <w:r w:rsidRPr="002C128B">
        <w:rPr>
          <w:w w:val="0"/>
        </w:rPr>
        <w:t xml:space="preserve">does not arise directly or indirectly as a result of any wilful or negligent act or default of the </w:t>
      </w:r>
      <w:r>
        <w:rPr>
          <w:w w:val="0"/>
        </w:rPr>
        <w:t>Supplier</w:t>
      </w:r>
      <w:bookmarkEnd w:id="737"/>
      <w:bookmarkEnd w:id="738"/>
      <w:bookmarkEnd w:id="739"/>
      <w:bookmarkEnd w:id="740"/>
      <w:r>
        <w:rPr>
          <w:w w:val="0"/>
        </w:rPr>
        <w:t>; and</w:t>
      </w:r>
    </w:p>
    <w:p w:rsidR="00AF29CC" w:rsidRPr="002C128B" w:rsidRDefault="00AF29CC" w:rsidP="00AF29CC">
      <w:pPr>
        <w:pStyle w:val="MRheading2"/>
        <w:numPr>
          <w:ilvl w:val="2"/>
          <w:numId w:val="2"/>
        </w:numPr>
        <w:spacing w:line="240" w:lineRule="auto"/>
        <w:rPr>
          <w:w w:val="0"/>
        </w:rPr>
      </w:pPr>
      <w:proofErr w:type="gramStart"/>
      <w:r>
        <w:rPr>
          <w:w w:val="0"/>
        </w:rPr>
        <w:t>the</w:t>
      </w:r>
      <w:proofErr w:type="gramEnd"/>
      <w:r>
        <w:rPr>
          <w:w w:val="0"/>
        </w:rPr>
        <w:t xml:space="preserve"> Supplier has complied with the procedu</w:t>
      </w:r>
      <w:r w:rsidR="00E31BA9">
        <w:rPr>
          <w:w w:val="0"/>
        </w:rPr>
        <w:t>ral requirements set out in</w:t>
      </w:r>
      <w:r>
        <w:rPr>
          <w:w w:val="0"/>
        </w:rPr>
        <w:t xml:space="preserve"> Clause </w:t>
      </w:r>
      <w:r>
        <w:rPr>
          <w:w w:val="0"/>
        </w:rPr>
        <w:fldChar w:fldCharType="begin"/>
      </w:r>
      <w:r>
        <w:rPr>
          <w:w w:val="0"/>
        </w:rPr>
        <w:instrText xml:space="preserve"> REF _Ref318723056 \r \h </w:instrText>
      </w:r>
      <w:r>
        <w:rPr>
          <w:w w:val="0"/>
        </w:rPr>
      </w:r>
      <w:r>
        <w:rPr>
          <w:w w:val="0"/>
        </w:rPr>
        <w:fldChar w:fldCharType="separate"/>
      </w:r>
      <w:r w:rsidR="00BF1526">
        <w:rPr>
          <w:w w:val="0"/>
        </w:rPr>
        <w:t>23</w:t>
      </w:r>
      <w:r>
        <w:rPr>
          <w:w w:val="0"/>
        </w:rPr>
        <w:fldChar w:fldCharType="end"/>
      </w:r>
      <w:r>
        <w:rPr>
          <w:w w:val="0"/>
        </w:rPr>
        <w:t xml:space="preserve"> of</w:t>
      </w:r>
      <w:r w:rsidR="0095686C">
        <w:rPr>
          <w:w w:val="0"/>
        </w:rPr>
        <w:t xml:space="preserve"> this</w:t>
      </w:r>
      <w:r w:rsidR="0047266B">
        <w:rPr>
          <w:w w:val="0"/>
        </w:rPr>
        <w:t xml:space="preserve"> </w:t>
      </w:r>
      <w:r w:rsidR="0047266B">
        <w:rPr>
          <w:w w:val="0"/>
        </w:rPr>
        <w:fldChar w:fldCharType="begin"/>
      </w:r>
      <w:r w:rsidR="0047266B">
        <w:rPr>
          <w:w w:val="0"/>
        </w:rPr>
        <w:instrText xml:space="preserve"> REF _Ref330459256 \r \h </w:instrText>
      </w:r>
      <w:r w:rsidR="0047266B">
        <w:rPr>
          <w:w w:val="0"/>
        </w:rPr>
      </w:r>
      <w:r w:rsidR="0047266B">
        <w:rPr>
          <w:w w:val="0"/>
        </w:rPr>
        <w:fldChar w:fldCharType="separate"/>
      </w:r>
      <w:r w:rsidR="00BF1526">
        <w:rPr>
          <w:w w:val="0"/>
        </w:rPr>
        <w:t>Schedule 2</w:t>
      </w:r>
      <w:r w:rsidR="0047266B">
        <w:rPr>
          <w:w w:val="0"/>
        </w:rPr>
        <w:fldChar w:fldCharType="end"/>
      </w:r>
      <w:r>
        <w:rPr>
          <w:w w:val="0"/>
        </w:rPr>
        <w:t xml:space="preserve">. </w:t>
      </w:r>
    </w:p>
    <w:p w:rsidR="00AF29CC" w:rsidRPr="002C128B" w:rsidRDefault="00AF29CC" w:rsidP="00AF29CC">
      <w:pPr>
        <w:pStyle w:val="MRheading2"/>
        <w:numPr>
          <w:ilvl w:val="1"/>
          <w:numId w:val="2"/>
        </w:numPr>
        <w:spacing w:line="240" w:lineRule="auto"/>
        <w:rPr>
          <w:w w:val="0"/>
        </w:rPr>
      </w:pPr>
      <w:bookmarkStart w:id="741" w:name="_Toc303950094"/>
      <w:bookmarkStart w:id="742" w:name="_Toc303950861"/>
      <w:bookmarkStart w:id="743" w:name="_Toc303951641"/>
      <w:bookmarkStart w:id="744" w:name="_Toc304135724"/>
      <w:r w:rsidRPr="002C128B">
        <w:rPr>
          <w:w w:val="0"/>
        </w:rPr>
        <w:t xml:space="preserve">Where a </w:t>
      </w:r>
      <w:r>
        <w:rPr>
          <w:w w:val="0"/>
        </w:rPr>
        <w:t>P</w:t>
      </w:r>
      <w:r w:rsidRPr="002C128B">
        <w:rPr>
          <w:w w:val="0"/>
        </w:rPr>
        <w:t xml:space="preserve">arty is (or claims to be) affected by a Force Majeure </w:t>
      </w:r>
      <w:r>
        <w:rPr>
          <w:w w:val="0"/>
        </w:rPr>
        <w:t xml:space="preserve">Event </w:t>
      </w:r>
      <w:r w:rsidRPr="002C128B">
        <w:rPr>
          <w:w w:val="0"/>
        </w:rPr>
        <w:t xml:space="preserve">it shall use </w:t>
      </w:r>
      <w:r w:rsidR="00FE0556">
        <w:rPr>
          <w:w w:val="0"/>
        </w:rPr>
        <w:t>reasonable</w:t>
      </w:r>
      <w:r w:rsidRPr="002C128B">
        <w:rPr>
          <w:w w:val="0"/>
        </w:rPr>
        <w:t xml:space="preserve"> endeavours to mitigate the consequences of such a</w:t>
      </w:r>
      <w:r>
        <w:rPr>
          <w:w w:val="0"/>
        </w:rPr>
        <w:t xml:space="preserve"> Force Majeure E</w:t>
      </w:r>
      <w:r w:rsidRPr="002C128B">
        <w:rPr>
          <w:w w:val="0"/>
        </w:rPr>
        <w:t xml:space="preserve">vent upon the performance of its obligations under this </w:t>
      </w:r>
      <w:r w:rsidR="00EC7E5E" w:rsidRPr="00EC7E5E">
        <w:rPr>
          <w:szCs w:val="22"/>
        </w:rPr>
        <w:t>Contract</w:t>
      </w:r>
      <w:r w:rsidRPr="002C128B">
        <w:rPr>
          <w:w w:val="0"/>
        </w:rPr>
        <w:t xml:space="preserve">, and to resume the performance of its obligations affected by </w:t>
      </w:r>
      <w:r>
        <w:rPr>
          <w:w w:val="0"/>
        </w:rPr>
        <w:t>the</w:t>
      </w:r>
      <w:r w:rsidRPr="002C128B">
        <w:rPr>
          <w:w w:val="0"/>
        </w:rPr>
        <w:t xml:space="preserve"> Force Majeure </w:t>
      </w:r>
      <w:r>
        <w:rPr>
          <w:w w:val="0"/>
        </w:rPr>
        <w:t xml:space="preserve">Event </w:t>
      </w:r>
      <w:r w:rsidRPr="002C128B">
        <w:rPr>
          <w:w w:val="0"/>
        </w:rPr>
        <w:t>as soon as practicable.</w:t>
      </w:r>
      <w:bookmarkEnd w:id="741"/>
      <w:bookmarkEnd w:id="742"/>
      <w:bookmarkEnd w:id="743"/>
      <w:bookmarkEnd w:id="744"/>
    </w:p>
    <w:p w:rsidR="00AF29CC" w:rsidRPr="002C128B" w:rsidRDefault="00AF29CC" w:rsidP="00AF29CC">
      <w:pPr>
        <w:pStyle w:val="MRheading2"/>
        <w:numPr>
          <w:ilvl w:val="1"/>
          <w:numId w:val="2"/>
        </w:numPr>
        <w:spacing w:line="240" w:lineRule="auto"/>
        <w:rPr>
          <w:w w:val="0"/>
        </w:rPr>
      </w:pPr>
      <w:bookmarkStart w:id="745" w:name="_Toc303950095"/>
      <w:bookmarkStart w:id="746" w:name="_Toc303950862"/>
      <w:bookmarkStart w:id="747" w:name="_Toc303951642"/>
      <w:bookmarkStart w:id="748" w:name="_Toc304135725"/>
      <w:r w:rsidRPr="002C128B">
        <w:rPr>
          <w:w w:val="0"/>
        </w:rPr>
        <w:t xml:space="preserve">Where the Force Majeure </w:t>
      </w:r>
      <w:r>
        <w:rPr>
          <w:w w:val="0"/>
        </w:rPr>
        <w:t xml:space="preserve">Event </w:t>
      </w:r>
      <w:r w:rsidRPr="002C128B">
        <w:rPr>
          <w:w w:val="0"/>
        </w:rPr>
        <w:t xml:space="preserve">affects the </w:t>
      </w:r>
      <w:r>
        <w:rPr>
          <w:w w:val="0"/>
        </w:rPr>
        <w:t>Supplier</w:t>
      </w:r>
      <w:r w:rsidRPr="002C128B">
        <w:rPr>
          <w:w w:val="0"/>
        </w:rPr>
        <w:t xml:space="preserve">’s ability to perform part of its obligations under the </w:t>
      </w:r>
      <w:r w:rsidR="00EC7E5E" w:rsidRPr="00EC7E5E">
        <w:rPr>
          <w:szCs w:val="22"/>
        </w:rPr>
        <w:t>Contract</w:t>
      </w:r>
      <w:r w:rsidR="00EC7E5E" w:rsidRPr="002C128B">
        <w:rPr>
          <w:w w:val="0"/>
        </w:rPr>
        <w:t xml:space="preserve"> </w:t>
      </w:r>
      <w:r w:rsidRPr="002C128B">
        <w:rPr>
          <w:w w:val="0"/>
        </w:rPr>
        <w:t xml:space="preserve">the </w:t>
      </w:r>
      <w:r>
        <w:rPr>
          <w:w w:val="0"/>
        </w:rPr>
        <w:t>Supplier</w:t>
      </w:r>
      <w:r w:rsidRPr="002C128B">
        <w:rPr>
          <w:w w:val="0"/>
        </w:rPr>
        <w:t xml:space="preserve"> shall fulfil all such contractual obligations that are not so affected and shall not be relieved from its liability to do so.</w:t>
      </w:r>
      <w:bookmarkEnd w:id="745"/>
      <w:bookmarkEnd w:id="746"/>
      <w:bookmarkEnd w:id="747"/>
      <w:bookmarkEnd w:id="748"/>
    </w:p>
    <w:p w:rsidR="00AF29CC" w:rsidRPr="002C128B" w:rsidRDefault="00AF29CC" w:rsidP="00AF29CC">
      <w:pPr>
        <w:pStyle w:val="MRheading2"/>
        <w:numPr>
          <w:ilvl w:val="1"/>
          <w:numId w:val="2"/>
        </w:numPr>
        <w:spacing w:line="240" w:lineRule="auto"/>
        <w:rPr>
          <w:w w:val="0"/>
        </w:rPr>
      </w:pPr>
      <w:bookmarkStart w:id="749" w:name="_Toc303950096"/>
      <w:bookmarkStart w:id="750" w:name="_Toc303950863"/>
      <w:bookmarkStart w:id="751" w:name="_Toc303951643"/>
      <w:bookmarkStart w:id="752" w:name="_Toc304135726"/>
      <w:r w:rsidRPr="002C128B">
        <w:rPr>
          <w:w w:val="0"/>
        </w:rPr>
        <w:t xml:space="preserve">If either Party is prevented or delayed in the performance of its obligations under this </w:t>
      </w:r>
      <w:r w:rsidR="00EC7E5E" w:rsidRPr="00EC7E5E">
        <w:rPr>
          <w:szCs w:val="22"/>
        </w:rPr>
        <w:t>Contract</w:t>
      </w:r>
      <w:r w:rsidRPr="002C128B">
        <w:rPr>
          <w:w w:val="0"/>
        </w:rPr>
        <w:t xml:space="preserve"> by </w:t>
      </w:r>
      <w:r>
        <w:rPr>
          <w:w w:val="0"/>
        </w:rPr>
        <w:t>a</w:t>
      </w:r>
      <w:r w:rsidRPr="002C128B">
        <w:rPr>
          <w:w w:val="0"/>
        </w:rPr>
        <w:t xml:space="preserve"> Force Majeure</w:t>
      </w:r>
      <w:r>
        <w:rPr>
          <w:w w:val="0"/>
        </w:rPr>
        <w:t xml:space="preserve"> Event</w:t>
      </w:r>
      <w:r w:rsidRPr="002C128B">
        <w:rPr>
          <w:w w:val="0"/>
        </w:rPr>
        <w:t xml:space="preserve">, that Party shall </w:t>
      </w:r>
      <w:r w:rsidR="00FE0556">
        <w:rPr>
          <w:w w:val="0"/>
        </w:rPr>
        <w:t>as soon as reasonably practicable</w:t>
      </w:r>
      <w:r w:rsidRPr="002C128B">
        <w:rPr>
          <w:w w:val="0"/>
        </w:rPr>
        <w:t xml:space="preserve"> serve notice in writing on the other </w:t>
      </w:r>
      <w:r w:rsidR="00B72093">
        <w:rPr>
          <w:w w:val="0"/>
        </w:rPr>
        <w:t xml:space="preserve">Party </w:t>
      </w:r>
      <w:r w:rsidRPr="002C128B">
        <w:rPr>
          <w:w w:val="0"/>
        </w:rPr>
        <w:t>specifying the nature and extent of the circumstances giving rise to its failure to perform or any anticipated delay in performance of its obligations.</w:t>
      </w:r>
      <w:bookmarkEnd w:id="749"/>
      <w:bookmarkEnd w:id="750"/>
      <w:bookmarkEnd w:id="751"/>
      <w:bookmarkEnd w:id="752"/>
    </w:p>
    <w:p w:rsidR="00AF29CC" w:rsidRPr="002C128B" w:rsidRDefault="00AF29CC" w:rsidP="00AF29CC">
      <w:pPr>
        <w:pStyle w:val="MRheading2"/>
        <w:numPr>
          <w:ilvl w:val="1"/>
          <w:numId w:val="2"/>
        </w:numPr>
        <w:spacing w:line="240" w:lineRule="auto"/>
        <w:rPr>
          <w:w w:val="0"/>
        </w:rPr>
      </w:pPr>
      <w:bookmarkStart w:id="753" w:name="_Toc303950097"/>
      <w:bookmarkStart w:id="754" w:name="_Toc303950864"/>
      <w:bookmarkStart w:id="755" w:name="_Toc303951644"/>
      <w:bookmarkStart w:id="756" w:name="_Toc304135727"/>
      <w:r w:rsidRPr="002C128B">
        <w:rPr>
          <w:w w:val="0"/>
        </w:rPr>
        <w:t xml:space="preserve">Subject to service of such notice, the Party affected by such circumstances shall have no liability for its failure to perform or for any delay in performance of its obligations affected by the Force Majeure </w:t>
      </w:r>
      <w:r>
        <w:rPr>
          <w:w w:val="0"/>
        </w:rPr>
        <w:t xml:space="preserve">Event </w:t>
      </w:r>
      <w:r w:rsidRPr="002C128B">
        <w:rPr>
          <w:w w:val="0"/>
        </w:rPr>
        <w:t xml:space="preserve">only for so long as such circumstances continue and for such time after they cease as is necessary for that </w:t>
      </w:r>
      <w:r w:rsidRPr="002C128B">
        <w:rPr>
          <w:w w:val="0"/>
        </w:rPr>
        <w:lastRenderedPageBreak/>
        <w:t>Party, using its best endeavours, to recommence its affected operations in order for it to perform its obligations.</w:t>
      </w:r>
      <w:bookmarkEnd w:id="753"/>
      <w:bookmarkEnd w:id="754"/>
      <w:bookmarkEnd w:id="755"/>
      <w:bookmarkEnd w:id="756"/>
    </w:p>
    <w:p w:rsidR="00AF29CC" w:rsidRPr="002C128B" w:rsidRDefault="00AF29CC" w:rsidP="00AF29CC">
      <w:pPr>
        <w:pStyle w:val="MRheading2"/>
        <w:numPr>
          <w:ilvl w:val="1"/>
          <w:numId w:val="2"/>
        </w:numPr>
        <w:spacing w:line="240" w:lineRule="auto"/>
        <w:rPr>
          <w:w w:val="0"/>
        </w:rPr>
      </w:pPr>
      <w:bookmarkStart w:id="757" w:name="_Ref286134971"/>
      <w:bookmarkStart w:id="758" w:name="_Toc303950098"/>
      <w:bookmarkStart w:id="759" w:name="_Toc303950865"/>
      <w:bookmarkStart w:id="760" w:name="_Toc303951645"/>
      <w:bookmarkStart w:id="761" w:name="_Toc304135728"/>
      <w:r w:rsidRPr="002C128B">
        <w:rPr>
          <w:w w:val="0"/>
        </w:rPr>
        <w:t xml:space="preserve">The Party claiming relief shall notify the other in writing as soon as the consequences of the Force Majeure </w:t>
      </w:r>
      <w:r>
        <w:rPr>
          <w:w w:val="0"/>
        </w:rPr>
        <w:t xml:space="preserve">Event </w:t>
      </w:r>
      <w:r w:rsidRPr="002C128B">
        <w:rPr>
          <w:w w:val="0"/>
        </w:rPr>
        <w:t>have ceased and of when performance of its affected obligations can be resumed.</w:t>
      </w:r>
      <w:bookmarkEnd w:id="757"/>
      <w:bookmarkEnd w:id="758"/>
      <w:bookmarkEnd w:id="759"/>
      <w:bookmarkEnd w:id="760"/>
      <w:bookmarkEnd w:id="761"/>
    </w:p>
    <w:p w:rsidR="00AE5364" w:rsidRDefault="00AF29CC" w:rsidP="00AF29CC">
      <w:pPr>
        <w:pStyle w:val="MRheading2"/>
        <w:numPr>
          <w:ilvl w:val="1"/>
          <w:numId w:val="2"/>
        </w:numPr>
        <w:spacing w:line="240" w:lineRule="auto"/>
        <w:rPr>
          <w:w w:val="0"/>
        </w:rPr>
      </w:pPr>
      <w:bookmarkStart w:id="762" w:name="_Ref352787435"/>
      <w:bookmarkStart w:id="763" w:name="_Ref286163184"/>
      <w:bookmarkStart w:id="764" w:name="_Toc303950099"/>
      <w:bookmarkStart w:id="765" w:name="_Toc303950866"/>
      <w:bookmarkStart w:id="766" w:name="_Toc303951646"/>
      <w:bookmarkStart w:id="767" w:name="_Toc304135729"/>
      <w:r w:rsidRPr="002C128B">
        <w:rPr>
          <w:w w:val="0"/>
        </w:rPr>
        <w:t xml:space="preserve">If the </w:t>
      </w:r>
      <w:r>
        <w:rPr>
          <w:w w:val="0"/>
        </w:rPr>
        <w:t>Supplier</w:t>
      </w:r>
      <w:r w:rsidRPr="002C128B">
        <w:rPr>
          <w:w w:val="0"/>
        </w:rPr>
        <w:t xml:space="preserve"> is prevented from performance of its obligations as a result of </w:t>
      </w:r>
      <w:r>
        <w:rPr>
          <w:w w:val="0"/>
        </w:rPr>
        <w:t xml:space="preserve">a </w:t>
      </w:r>
      <w:r w:rsidRPr="002C128B">
        <w:rPr>
          <w:w w:val="0"/>
        </w:rPr>
        <w:t>Force Majeure</w:t>
      </w:r>
      <w:r>
        <w:rPr>
          <w:w w:val="0"/>
        </w:rPr>
        <w:t xml:space="preserve"> Event,</w:t>
      </w:r>
      <w:r w:rsidRPr="002C128B">
        <w:rPr>
          <w:w w:val="0"/>
        </w:rPr>
        <w:t xml:space="preserve"> </w:t>
      </w:r>
      <w:r>
        <w:rPr>
          <w:w w:val="0"/>
        </w:rPr>
        <w:t xml:space="preserve">the Authority </w:t>
      </w:r>
      <w:r w:rsidRPr="002C128B">
        <w:rPr>
          <w:w w:val="0"/>
        </w:rPr>
        <w:t xml:space="preserve">may at any time if the Force Majeure </w:t>
      </w:r>
      <w:r>
        <w:rPr>
          <w:w w:val="0"/>
        </w:rPr>
        <w:t xml:space="preserve">Event </w:t>
      </w:r>
      <w:r w:rsidRPr="002C128B">
        <w:rPr>
          <w:w w:val="0"/>
        </w:rPr>
        <w:t xml:space="preserve">subsists for </w:t>
      </w:r>
      <w:r>
        <w:rPr>
          <w:w w:val="0"/>
        </w:rPr>
        <w:t xml:space="preserve">thirty </w:t>
      </w:r>
      <w:r w:rsidRPr="002C128B">
        <w:rPr>
          <w:w w:val="0"/>
        </w:rPr>
        <w:t>(</w:t>
      </w:r>
      <w:r>
        <w:rPr>
          <w:w w:val="0"/>
        </w:rPr>
        <w:t>30) days or</w:t>
      </w:r>
      <w:r w:rsidRPr="002C128B">
        <w:rPr>
          <w:w w:val="0"/>
        </w:rPr>
        <w:t xml:space="preserve"> </w:t>
      </w:r>
      <w:proofErr w:type="gramStart"/>
      <w:r w:rsidRPr="002C128B">
        <w:rPr>
          <w:w w:val="0"/>
        </w:rPr>
        <w:t>more</w:t>
      </w:r>
      <w:r>
        <w:rPr>
          <w:w w:val="0"/>
        </w:rPr>
        <w:t>,</w:t>
      </w:r>
      <w:proofErr w:type="gramEnd"/>
      <w:r w:rsidRPr="002C128B">
        <w:rPr>
          <w:w w:val="0"/>
        </w:rPr>
        <w:t xml:space="preserve"> terminate this </w:t>
      </w:r>
      <w:r w:rsidR="00EC7E5E" w:rsidRPr="00EC7E5E">
        <w:rPr>
          <w:szCs w:val="22"/>
        </w:rPr>
        <w:t>Contract</w:t>
      </w:r>
      <w:r w:rsidRPr="002C128B">
        <w:rPr>
          <w:w w:val="0"/>
        </w:rPr>
        <w:t xml:space="preserve"> on service of written notice on the </w:t>
      </w:r>
      <w:r>
        <w:rPr>
          <w:w w:val="0"/>
        </w:rPr>
        <w:t>Supplier</w:t>
      </w:r>
      <w:r w:rsidRPr="002C128B">
        <w:rPr>
          <w:w w:val="0"/>
        </w:rPr>
        <w:t>.</w:t>
      </w:r>
      <w:bookmarkEnd w:id="762"/>
      <w:r>
        <w:rPr>
          <w:w w:val="0"/>
        </w:rPr>
        <w:t xml:space="preserve"> </w:t>
      </w:r>
      <w:r w:rsidRPr="002C128B">
        <w:rPr>
          <w:w w:val="0"/>
        </w:rPr>
        <w:t xml:space="preserve"> </w:t>
      </w:r>
    </w:p>
    <w:p w:rsidR="00AE5364" w:rsidRDefault="00AF29CC" w:rsidP="00AF29CC">
      <w:pPr>
        <w:pStyle w:val="MRheading2"/>
        <w:numPr>
          <w:ilvl w:val="1"/>
          <w:numId w:val="2"/>
        </w:numPr>
        <w:spacing w:line="240" w:lineRule="auto"/>
        <w:rPr>
          <w:w w:val="0"/>
        </w:rPr>
      </w:pPr>
      <w:r w:rsidRPr="002C128B">
        <w:rPr>
          <w:w w:val="0"/>
        </w:rPr>
        <w:t xml:space="preserve">Following such termination </w:t>
      </w:r>
      <w:r w:rsidR="00AE5364">
        <w:rPr>
          <w:w w:val="0"/>
        </w:rPr>
        <w:t xml:space="preserve">in accordance with Clause </w:t>
      </w:r>
      <w:r w:rsidR="00AE5364">
        <w:rPr>
          <w:w w:val="0"/>
        </w:rPr>
        <w:fldChar w:fldCharType="begin"/>
      </w:r>
      <w:r w:rsidR="00AE5364">
        <w:rPr>
          <w:w w:val="0"/>
        </w:rPr>
        <w:instrText xml:space="preserve"> REF _Ref352787435 \r \h </w:instrText>
      </w:r>
      <w:r w:rsidR="00AE5364">
        <w:rPr>
          <w:w w:val="0"/>
        </w:rPr>
      </w:r>
      <w:r w:rsidR="00AE5364">
        <w:rPr>
          <w:w w:val="0"/>
        </w:rPr>
        <w:fldChar w:fldCharType="separate"/>
      </w:r>
      <w:r w:rsidR="00BF1526">
        <w:rPr>
          <w:w w:val="0"/>
        </w:rPr>
        <w:t>23.8</w:t>
      </w:r>
      <w:r w:rsidR="00AE5364">
        <w:rPr>
          <w:w w:val="0"/>
        </w:rPr>
        <w:fldChar w:fldCharType="end"/>
      </w:r>
      <w:r w:rsidR="00AE5364">
        <w:rPr>
          <w:w w:val="0"/>
        </w:rPr>
        <w:t xml:space="preserve"> of this </w:t>
      </w:r>
      <w:r w:rsidR="00AE5364">
        <w:rPr>
          <w:w w:val="0"/>
        </w:rPr>
        <w:fldChar w:fldCharType="begin"/>
      </w:r>
      <w:r w:rsidR="00AE5364">
        <w:rPr>
          <w:w w:val="0"/>
        </w:rPr>
        <w:instrText xml:space="preserve"> REF _Ref330459256 \r \h </w:instrText>
      </w:r>
      <w:r w:rsidR="00AE5364">
        <w:rPr>
          <w:w w:val="0"/>
        </w:rPr>
      </w:r>
      <w:r w:rsidR="00AE5364">
        <w:rPr>
          <w:w w:val="0"/>
        </w:rPr>
        <w:fldChar w:fldCharType="separate"/>
      </w:r>
      <w:r w:rsidR="00BF1526">
        <w:rPr>
          <w:w w:val="0"/>
        </w:rPr>
        <w:t>Schedule 2</w:t>
      </w:r>
      <w:r w:rsidR="00AE5364">
        <w:rPr>
          <w:w w:val="0"/>
        </w:rPr>
        <w:fldChar w:fldCharType="end"/>
      </w:r>
      <w:r w:rsidR="00AE5364">
        <w:rPr>
          <w:w w:val="0"/>
        </w:rPr>
        <w:t xml:space="preserve"> and subject to Clause </w:t>
      </w:r>
      <w:r w:rsidR="00AE5364">
        <w:rPr>
          <w:w w:val="0"/>
        </w:rPr>
        <w:fldChar w:fldCharType="begin"/>
      </w:r>
      <w:r w:rsidR="00AE5364">
        <w:rPr>
          <w:w w:val="0"/>
        </w:rPr>
        <w:instrText xml:space="preserve"> REF _Ref352787474 \r \h </w:instrText>
      </w:r>
      <w:r w:rsidR="00AE5364">
        <w:rPr>
          <w:w w:val="0"/>
        </w:rPr>
      </w:r>
      <w:r w:rsidR="00AE5364">
        <w:rPr>
          <w:w w:val="0"/>
        </w:rPr>
        <w:fldChar w:fldCharType="separate"/>
      </w:r>
      <w:r w:rsidR="00BF1526">
        <w:rPr>
          <w:w w:val="0"/>
        </w:rPr>
        <w:t>23.10</w:t>
      </w:r>
      <w:r w:rsidR="00AE5364">
        <w:rPr>
          <w:w w:val="0"/>
        </w:rPr>
        <w:fldChar w:fldCharType="end"/>
      </w:r>
      <w:r w:rsidR="00AE5364">
        <w:rPr>
          <w:w w:val="0"/>
        </w:rPr>
        <w:t xml:space="preserve"> of this </w:t>
      </w:r>
      <w:r w:rsidR="00AE5364">
        <w:rPr>
          <w:w w:val="0"/>
        </w:rPr>
        <w:fldChar w:fldCharType="begin"/>
      </w:r>
      <w:r w:rsidR="00AE5364">
        <w:rPr>
          <w:w w:val="0"/>
        </w:rPr>
        <w:instrText xml:space="preserve"> REF _Ref330459256 \r \h </w:instrText>
      </w:r>
      <w:r w:rsidR="00AE5364">
        <w:rPr>
          <w:w w:val="0"/>
        </w:rPr>
      </w:r>
      <w:r w:rsidR="00AE5364">
        <w:rPr>
          <w:w w:val="0"/>
        </w:rPr>
        <w:fldChar w:fldCharType="separate"/>
      </w:r>
      <w:r w:rsidR="00BF1526">
        <w:rPr>
          <w:w w:val="0"/>
        </w:rPr>
        <w:t>Schedule 2</w:t>
      </w:r>
      <w:r w:rsidR="00AE5364">
        <w:rPr>
          <w:w w:val="0"/>
        </w:rPr>
        <w:fldChar w:fldCharType="end"/>
      </w:r>
      <w:r w:rsidR="00AE5364">
        <w:rPr>
          <w:w w:val="0"/>
        </w:rPr>
        <w:t xml:space="preserve">, </w:t>
      </w:r>
      <w:r w:rsidRPr="002C128B">
        <w:rPr>
          <w:w w:val="0"/>
        </w:rPr>
        <w:t>neither Party shall have any liability to the other</w:t>
      </w:r>
      <w:r w:rsidR="00AE5364">
        <w:rPr>
          <w:w w:val="0"/>
        </w:rPr>
        <w:t>.</w:t>
      </w:r>
    </w:p>
    <w:p w:rsidR="00AF29CC" w:rsidRPr="002C128B" w:rsidRDefault="00AF29CC" w:rsidP="00AF29CC">
      <w:pPr>
        <w:pStyle w:val="MRheading2"/>
        <w:numPr>
          <w:ilvl w:val="1"/>
          <w:numId w:val="2"/>
        </w:numPr>
        <w:spacing w:line="240" w:lineRule="auto"/>
        <w:rPr>
          <w:w w:val="0"/>
        </w:rPr>
      </w:pPr>
      <w:r w:rsidRPr="002C128B">
        <w:rPr>
          <w:w w:val="0"/>
        </w:rPr>
        <w:t xml:space="preserve"> </w:t>
      </w:r>
      <w:bookmarkStart w:id="768" w:name="_Ref352787474"/>
      <w:r w:rsidR="00AE5364">
        <w:rPr>
          <w:w w:val="0"/>
        </w:rPr>
        <w:t xml:space="preserve">Any </w:t>
      </w:r>
      <w:r w:rsidRPr="002C128B">
        <w:rPr>
          <w:w w:val="0"/>
        </w:rPr>
        <w:t xml:space="preserve">rights and liabilities of either Party which </w:t>
      </w:r>
      <w:r w:rsidR="0082292A">
        <w:rPr>
          <w:w w:val="0"/>
        </w:rPr>
        <w:t xml:space="preserve">have </w:t>
      </w:r>
      <w:r w:rsidRPr="002C128B">
        <w:rPr>
          <w:w w:val="0"/>
        </w:rPr>
        <w:t xml:space="preserve">accrued prior to such termination </w:t>
      </w:r>
      <w:r w:rsidR="00AE5364">
        <w:rPr>
          <w:w w:val="0"/>
        </w:rPr>
        <w:t xml:space="preserve">in accordance with Clause </w:t>
      </w:r>
      <w:r w:rsidR="00AE5364">
        <w:rPr>
          <w:w w:val="0"/>
        </w:rPr>
        <w:fldChar w:fldCharType="begin"/>
      </w:r>
      <w:r w:rsidR="00AE5364">
        <w:rPr>
          <w:w w:val="0"/>
        </w:rPr>
        <w:instrText xml:space="preserve"> REF _Ref352787435 \r \h </w:instrText>
      </w:r>
      <w:r w:rsidR="00AE5364">
        <w:rPr>
          <w:w w:val="0"/>
        </w:rPr>
      </w:r>
      <w:r w:rsidR="00AE5364">
        <w:rPr>
          <w:w w:val="0"/>
        </w:rPr>
        <w:fldChar w:fldCharType="separate"/>
      </w:r>
      <w:r w:rsidR="00BF1526">
        <w:rPr>
          <w:w w:val="0"/>
        </w:rPr>
        <w:t>23.8</w:t>
      </w:r>
      <w:r w:rsidR="00AE5364">
        <w:rPr>
          <w:w w:val="0"/>
        </w:rPr>
        <w:fldChar w:fldCharType="end"/>
      </w:r>
      <w:r w:rsidR="00AE5364">
        <w:rPr>
          <w:w w:val="0"/>
        </w:rPr>
        <w:t xml:space="preserve"> of this </w:t>
      </w:r>
      <w:r w:rsidR="00AE5364">
        <w:rPr>
          <w:w w:val="0"/>
        </w:rPr>
        <w:fldChar w:fldCharType="begin"/>
      </w:r>
      <w:r w:rsidR="00AE5364">
        <w:rPr>
          <w:w w:val="0"/>
        </w:rPr>
        <w:instrText xml:space="preserve"> REF _Ref330459256 \r \h </w:instrText>
      </w:r>
      <w:r w:rsidR="00AE5364">
        <w:rPr>
          <w:w w:val="0"/>
        </w:rPr>
      </w:r>
      <w:r w:rsidR="00AE5364">
        <w:rPr>
          <w:w w:val="0"/>
        </w:rPr>
        <w:fldChar w:fldCharType="separate"/>
      </w:r>
      <w:r w:rsidR="00BF1526">
        <w:rPr>
          <w:w w:val="0"/>
        </w:rPr>
        <w:t>Schedule 2</w:t>
      </w:r>
      <w:r w:rsidR="00AE5364">
        <w:rPr>
          <w:w w:val="0"/>
        </w:rPr>
        <w:fldChar w:fldCharType="end"/>
      </w:r>
      <w:r w:rsidR="00AE5364">
        <w:rPr>
          <w:w w:val="0"/>
        </w:rPr>
        <w:t xml:space="preserve"> </w:t>
      </w:r>
      <w:r w:rsidRPr="002C128B">
        <w:rPr>
          <w:w w:val="0"/>
        </w:rPr>
        <w:t>shall conti</w:t>
      </w:r>
      <w:r w:rsidR="00AE5364">
        <w:rPr>
          <w:w w:val="0"/>
        </w:rPr>
        <w:t xml:space="preserve">nue in full force and effect </w:t>
      </w:r>
      <w:r w:rsidRPr="002C128B">
        <w:rPr>
          <w:w w:val="0"/>
        </w:rPr>
        <w:t xml:space="preserve">unless otherwise specified in this </w:t>
      </w:r>
      <w:r w:rsidR="00EC7E5E" w:rsidRPr="00EC7E5E">
        <w:rPr>
          <w:szCs w:val="22"/>
        </w:rPr>
        <w:t>Contract</w:t>
      </w:r>
      <w:r w:rsidRPr="002C128B">
        <w:rPr>
          <w:w w:val="0"/>
        </w:rPr>
        <w:t>.</w:t>
      </w:r>
      <w:bookmarkEnd w:id="763"/>
      <w:bookmarkEnd w:id="764"/>
      <w:bookmarkEnd w:id="765"/>
      <w:bookmarkEnd w:id="766"/>
      <w:bookmarkEnd w:id="767"/>
      <w:bookmarkEnd w:id="768"/>
    </w:p>
    <w:p w:rsidR="00AF29CC" w:rsidRPr="00156DA1" w:rsidRDefault="00417AED" w:rsidP="00AF29CC">
      <w:pPr>
        <w:pStyle w:val="MRheading1"/>
        <w:numPr>
          <w:ilvl w:val="0"/>
          <w:numId w:val="2"/>
        </w:numPr>
        <w:spacing w:line="240" w:lineRule="auto"/>
        <w:rPr>
          <w:lang w:val="en-US"/>
        </w:rPr>
      </w:pPr>
      <w:bookmarkStart w:id="769" w:name="_Ref260055410"/>
      <w:bookmarkStart w:id="770" w:name="_Toc262044424"/>
      <w:bookmarkStart w:id="771" w:name="_Toc290398312"/>
      <w:bookmarkStart w:id="772" w:name="_Toc312422926"/>
      <w:bookmarkStart w:id="773" w:name="_Toc283979124"/>
      <w:r>
        <w:rPr>
          <w:lang w:val="en-US"/>
        </w:rPr>
        <w:t>Records retention and r</w:t>
      </w:r>
      <w:r w:rsidR="00AF29CC" w:rsidRPr="00156DA1">
        <w:rPr>
          <w:lang w:val="en-US"/>
        </w:rPr>
        <w:t>ight of audit</w:t>
      </w:r>
      <w:bookmarkEnd w:id="769"/>
      <w:bookmarkEnd w:id="770"/>
      <w:bookmarkEnd w:id="771"/>
      <w:bookmarkEnd w:id="772"/>
      <w:r w:rsidR="00AF29CC" w:rsidRPr="00156DA1">
        <w:rPr>
          <w:lang w:val="en-US"/>
        </w:rPr>
        <w:t xml:space="preserve"> </w:t>
      </w:r>
      <w:bookmarkStart w:id="774" w:name="Page_95"/>
      <w:bookmarkEnd w:id="773"/>
      <w:bookmarkEnd w:id="774"/>
    </w:p>
    <w:p w:rsidR="00AF29CC" w:rsidRDefault="00AF29CC" w:rsidP="00AF29CC">
      <w:pPr>
        <w:pStyle w:val="MRheading2"/>
        <w:numPr>
          <w:ilvl w:val="1"/>
          <w:numId w:val="25"/>
        </w:numPr>
        <w:spacing w:line="240" w:lineRule="auto"/>
        <w:rPr>
          <w:w w:val="0"/>
        </w:rPr>
      </w:pPr>
      <w:bookmarkStart w:id="775" w:name="_Toc303950100"/>
      <w:bookmarkStart w:id="776" w:name="_Toc303950867"/>
      <w:bookmarkStart w:id="777" w:name="_Toc303951647"/>
      <w:bookmarkStart w:id="778" w:name="_Toc304135730"/>
      <w:bookmarkStart w:id="779" w:name="_Ref318723263"/>
      <w:r>
        <w:rPr>
          <w:w w:val="0"/>
        </w:rPr>
        <w:t xml:space="preserve">Subject to any statutory requirement and Clause </w:t>
      </w:r>
      <w:r>
        <w:rPr>
          <w:w w:val="0"/>
        </w:rPr>
        <w:fldChar w:fldCharType="begin"/>
      </w:r>
      <w:r>
        <w:rPr>
          <w:w w:val="0"/>
        </w:rPr>
        <w:instrText xml:space="preserve"> REF _Ref318723425 \r \h </w:instrText>
      </w:r>
      <w:r>
        <w:rPr>
          <w:w w:val="0"/>
        </w:rPr>
      </w:r>
      <w:r>
        <w:rPr>
          <w:w w:val="0"/>
        </w:rPr>
        <w:fldChar w:fldCharType="separate"/>
      </w:r>
      <w:r w:rsidR="00BF1526">
        <w:rPr>
          <w:w w:val="0"/>
        </w:rPr>
        <w:t>24.2</w:t>
      </w:r>
      <w:r>
        <w:rPr>
          <w:w w:val="0"/>
        </w:rPr>
        <w:fldChar w:fldCharType="end"/>
      </w:r>
      <w:r>
        <w:rPr>
          <w:w w:val="0"/>
        </w:rPr>
        <w:t xml:space="preserve"> of this</w:t>
      </w:r>
      <w:r w:rsidR="0047266B">
        <w:rPr>
          <w:w w:val="0"/>
        </w:rPr>
        <w:t xml:space="preserve"> </w:t>
      </w:r>
      <w:r w:rsidR="0047266B">
        <w:rPr>
          <w:w w:val="0"/>
        </w:rPr>
        <w:fldChar w:fldCharType="begin"/>
      </w:r>
      <w:r w:rsidR="0047266B">
        <w:rPr>
          <w:w w:val="0"/>
        </w:rPr>
        <w:instrText xml:space="preserve"> REF _Ref330459256 \r \h </w:instrText>
      </w:r>
      <w:r w:rsidR="0047266B">
        <w:rPr>
          <w:w w:val="0"/>
        </w:rPr>
      </w:r>
      <w:r w:rsidR="0047266B">
        <w:rPr>
          <w:w w:val="0"/>
        </w:rPr>
        <w:fldChar w:fldCharType="separate"/>
      </w:r>
      <w:r w:rsidR="00BF1526">
        <w:rPr>
          <w:w w:val="0"/>
        </w:rPr>
        <w:t>Schedule 2</w:t>
      </w:r>
      <w:r w:rsidR="0047266B">
        <w:rPr>
          <w:w w:val="0"/>
        </w:rPr>
        <w:fldChar w:fldCharType="end"/>
      </w:r>
      <w:r>
        <w:rPr>
          <w:w w:val="0"/>
        </w:rPr>
        <w:t>, t</w:t>
      </w:r>
      <w:r w:rsidRPr="002C128B">
        <w:rPr>
          <w:w w:val="0"/>
        </w:rPr>
        <w:t xml:space="preserve">he </w:t>
      </w:r>
      <w:r>
        <w:rPr>
          <w:w w:val="0"/>
        </w:rPr>
        <w:t>Supplier</w:t>
      </w:r>
      <w:r w:rsidRPr="002C128B">
        <w:rPr>
          <w:w w:val="0"/>
        </w:rPr>
        <w:t xml:space="preserve"> shall keep secure and maintain for the Term and </w:t>
      </w:r>
      <w:r>
        <w:rPr>
          <w:w w:val="0"/>
        </w:rPr>
        <w:t xml:space="preserve">six (6) years </w:t>
      </w:r>
      <w:r w:rsidR="00A21B26">
        <w:rPr>
          <w:w w:val="0"/>
        </w:rPr>
        <w:t>afterwards</w:t>
      </w:r>
      <w:r w:rsidRPr="002C128B">
        <w:rPr>
          <w:w w:val="0"/>
        </w:rPr>
        <w:t xml:space="preserve">, or such longer period as may be agreed between the </w:t>
      </w:r>
      <w:r>
        <w:rPr>
          <w:w w:val="0"/>
        </w:rPr>
        <w:t>P</w:t>
      </w:r>
      <w:r w:rsidRPr="002C128B">
        <w:rPr>
          <w:w w:val="0"/>
        </w:rPr>
        <w:t xml:space="preserve">arties, full and accurate records of all matters relating to this </w:t>
      </w:r>
      <w:r w:rsidR="00EC7E5E" w:rsidRPr="00EC7E5E">
        <w:rPr>
          <w:szCs w:val="22"/>
        </w:rPr>
        <w:t>Contract</w:t>
      </w:r>
      <w:r w:rsidRPr="002C128B">
        <w:rPr>
          <w:w w:val="0"/>
        </w:rPr>
        <w:t>.</w:t>
      </w:r>
      <w:bookmarkEnd w:id="775"/>
      <w:bookmarkEnd w:id="776"/>
      <w:bookmarkEnd w:id="777"/>
      <w:bookmarkEnd w:id="778"/>
      <w:bookmarkEnd w:id="779"/>
      <w:r>
        <w:rPr>
          <w:w w:val="0"/>
        </w:rPr>
        <w:t xml:space="preserve"> </w:t>
      </w:r>
    </w:p>
    <w:p w:rsidR="00AF29CC" w:rsidRPr="002C128B" w:rsidRDefault="00AF29CC" w:rsidP="00AF29CC">
      <w:pPr>
        <w:pStyle w:val="MRheading2"/>
        <w:numPr>
          <w:ilvl w:val="1"/>
          <w:numId w:val="25"/>
        </w:numPr>
        <w:spacing w:line="240" w:lineRule="auto"/>
        <w:rPr>
          <w:w w:val="0"/>
        </w:rPr>
      </w:pPr>
      <w:bookmarkStart w:id="780" w:name="_Ref318723425"/>
      <w:r>
        <w:rPr>
          <w:w w:val="0"/>
        </w:rPr>
        <w:t>Where any records could be relevant to a claim for personal injury such records</w:t>
      </w:r>
      <w:bookmarkEnd w:id="780"/>
      <w:r>
        <w:rPr>
          <w:w w:val="0"/>
        </w:rPr>
        <w:t xml:space="preserve"> shall be kept secure and maintained for a period of twenty one (21) years from the date of expiry or earlier termination of this </w:t>
      </w:r>
      <w:r w:rsidR="00EC7E5E" w:rsidRPr="00EC7E5E">
        <w:rPr>
          <w:szCs w:val="22"/>
        </w:rPr>
        <w:t>Contract</w:t>
      </w:r>
      <w:r>
        <w:rPr>
          <w:w w:val="0"/>
        </w:rPr>
        <w:t xml:space="preserve">.  </w:t>
      </w:r>
    </w:p>
    <w:p w:rsidR="00AF29CC" w:rsidRPr="002C128B" w:rsidRDefault="00AF29CC" w:rsidP="00AF29CC">
      <w:pPr>
        <w:pStyle w:val="MRheading2"/>
        <w:numPr>
          <w:ilvl w:val="1"/>
          <w:numId w:val="2"/>
        </w:numPr>
        <w:spacing w:line="240" w:lineRule="auto"/>
        <w:rPr>
          <w:w w:val="0"/>
        </w:rPr>
      </w:pPr>
      <w:bookmarkStart w:id="781" w:name="_Toc303950105"/>
      <w:bookmarkStart w:id="782" w:name="_Toc303950872"/>
      <w:bookmarkStart w:id="783" w:name="_Toc303951652"/>
      <w:bookmarkStart w:id="784" w:name="_Toc304135735"/>
      <w:bookmarkStart w:id="785" w:name="_Toc303950101"/>
      <w:bookmarkStart w:id="786" w:name="_Toc303950868"/>
      <w:bookmarkStart w:id="787" w:name="_Toc303951648"/>
      <w:bookmarkStart w:id="788" w:name="_Toc304135731"/>
      <w:r>
        <w:rPr>
          <w:w w:val="0"/>
        </w:rPr>
        <w:t xml:space="preserve">The Authority </w:t>
      </w:r>
      <w:r w:rsidRPr="002C128B">
        <w:rPr>
          <w:w w:val="0"/>
        </w:rPr>
        <w:t xml:space="preserve">shall have the right to audit the </w:t>
      </w:r>
      <w:r>
        <w:rPr>
          <w:w w:val="0"/>
        </w:rPr>
        <w:t>Supplier</w:t>
      </w:r>
      <w:r w:rsidRPr="002C128B">
        <w:rPr>
          <w:w w:val="0"/>
        </w:rPr>
        <w:t xml:space="preserve">’s compliance with this </w:t>
      </w:r>
      <w:r w:rsidR="00EC7E5E" w:rsidRPr="00EC7E5E">
        <w:rPr>
          <w:szCs w:val="22"/>
        </w:rPr>
        <w:t>Contract</w:t>
      </w:r>
      <w:r w:rsidRPr="002C128B">
        <w:rPr>
          <w:w w:val="0"/>
        </w:rPr>
        <w:t xml:space="preserve">.  The </w:t>
      </w:r>
      <w:r>
        <w:rPr>
          <w:w w:val="0"/>
        </w:rPr>
        <w:t>Supplier</w:t>
      </w:r>
      <w:r w:rsidRPr="002C128B">
        <w:rPr>
          <w:w w:val="0"/>
        </w:rPr>
        <w:t xml:space="preserve"> shall permit or procure permission for </w:t>
      </w:r>
      <w:r>
        <w:rPr>
          <w:w w:val="0"/>
        </w:rPr>
        <w:t xml:space="preserve">the Authority </w:t>
      </w:r>
      <w:r w:rsidRPr="002C128B">
        <w:rPr>
          <w:w w:val="0"/>
        </w:rPr>
        <w:t xml:space="preserve">or its authorised representative during normal business hours having given advance </w:t>
      </w:r>
      <w:r w:rsidR="00A1646F">
        <w:rPr>
          <w:w w:val="0"/>
        </w:rPr>
        <w:t xml:space="preserve">written </w:t>
      </w:r>
      <w:r w:rsidRPr="002C128B">
        <w:rPr>
          <w:w w:val="0"/>
        </w:rPr>
        <w:t xml:space="preserve">notice of no less than five (5) Business Days, access to any premises and facilities, books and records </w:t>
      </w:r>
      <w:r w:rsidR="00FE0556">
        <w:rPr>
          <w:w w:val="0"/>
        </w:rPr>
        <w:t xml:space="preserve">reasonably required to audit </w:t>
      </w:r>
      <w:r w:rsidR="00FE0556" w:rsidRPr="002C128B">
        <w:rPr>
          <w:w w:val="0"/>
        </w:rPr>
        <w:t xml:space="preserve">the </w:t>
      </w:r>
      <w:r w:rsidR="00FE0556">
        <w:rPr>
          <w:w w:val="0"/>
        </w:rPr>
        <w:t>Supplier</w:t>
      </w:r>
      <w:r w:rsidR="00FE0556" w:rsidRPr="002C128B">
        <w:rPr>
          <w:w w:val="0"/>
        </w:rPr>
        <w:t xml:space="preserve">’s </w:t>
      </w:r>
      <w:r w:rsidR="00FE0556">
        <w:rPr>
          <w:w w:val="0"/>
        </w:rPr>
        <w:t xml:space="preserve">compliance with its obligations </w:t>
      </w:r>
      <w:r w:rsidR="00FE0556" w:rsidRPr="002C128B">
        <w:rPr>
          <w:w w:val="0"/>
        </w:rPr>
        <w:t xml:space="preserve">under this </w:t>
      </w:r>
      <w:r w:rsidR="00FE0556">
        <w:rPr>
          <w:w w:val="0"/>
        </w:rPr>
        <w:t>Contract</w:t>
      </w:r>
      <w:r w:rsidRPr="002C128B">
        <w:rPr>
          <w:w w:val="0"/>
        </w:rPr>
        <w:t>.</w:t>
      </w:r>
      <w:bookmarkEnd w:id="781"/>
      <w:bookmarkEnd w:id="782"/>
      <w:bookmarkEnd w:id="783"/>
      <w:bookmarkEnd w:id="784"/>
      <w:r w:rsidRPr="002C128B">
        <w:rPr>
          <w:w w:val="0"/>
        </w:rPr>
        <w:t xml:space="preserve"> </w:t>
      </w:r>
    </w:p>
    <w:p w:rsidR="00AF29CC" w:rsidRDefault="00AF29CC" w:rsidP="00AF29CC">
      <w:pPr>
        <w:pStyle w:val="MRheading2"/>
        <w:numPr>
          <w:ilvl w:val="1"/>
          <w:numId w:val="2"/>
        </w:numPr>
        <w:spacing w:line="240" w:lineRule="auto"/>
        <w:rPr>
          <w:w w:val="0"/>
        </w:rPr>
      </w:pPr>
      <w:bookmarkStart w:id="789" w:name="_Toc303950106"/>
      <w:bookmarkStart w:id="790" w:name="_Toc303950873"/>
      <w:bookmarkStart w:id="791" w:name="_Toc303951653"/>
      <w:bookmarkStart w:id="792" w:name="_Toc304135736"/>
      <w:r w:rsidRPr="002C128B">
        <w:rPr>
          <w:w w:val="0"/>
        </w:rPr>
        <w:t xml:space="preserve">Should the </w:t>
      </w:r>
      <w:r>
        <w:rPr>
          <w:w w:val="0"/>
        </w:rPr>
        <w:t>Supplier</w:t>
      </w:r>
      <w:r w:rsidRPr="002C128B">
        <w:rPr>
          <w:w w:val="0"/>
        </w:rPr>
        <w:t xml:space="preserve"> subcontract any of its obligations under this </w:t>
      </w:r>
      <w:r w:rsidR="00EC7E5E" w:rsidRPr="00EC7E5E">
        <w:rPr>
          <w:szCs w:val="22"/>
        </w:rPr>
        <w:t>Contract</w:t>
      </w:r>
      <w:r w:rsidRPr="002C128B">
        <w:rPr>
          <w:w w:val="0"/>
        </w:rPr>
        <w:t xml:space="preserve">, </w:t>
      </w:r>
      <w:r>
        <w:rPr>
          <w:w w:val="0"/>
        </w:rPr>
        <w:t xml:space="preserve">the Authority </w:t>
      </w:r>
      <w:r w:rsidRPr="002C128B">
        <w:rPr>
          <w:w w:val="0"/>
        </w:rPr>
        <w:t xml:space="preserve">shall have the right to audit and inspect such third party. </w:t>
      </w:r>
      <w:r>
        <w:rPr>
          <w:w w:val="0"/>
        </w:rPr>
        <w:t xml:space="preserve"> </w:t>
      </w:r>
      <w:r w:rsidRPr="002C128B">
        <w:rPr>
          <w:w w:val="0"/>
        </w:rPr>
        <w:t xml:space="preserve">The </w:t>
      </w:r>
      <w:r>
        <w:rPr>
          <w:w w:val="0"/>
        </w:rPr>
        <w:t>Supplier</w:t>
      </w:r>
      <w:r w:rsidR="005326AC">
        <w:rPr>
          <w:w w:val="0"/>
        </w:rPr>
        <w:t xml:space="preserve"> shall procure permission for</w:t>
      </w:r>
      <w:r w:rsidRPr="002C128B">
        <w:rPr>
          <w:w w:val="0"/>
        </w:rPr>
        <w:t xml:space="preserve"> </w:t>
      </w:r>
      <w:r>
        <w:rPr>
          <w:w w:val="0"/>
        </w:rPr>
        <w:t xml:space="preserve">the Authority </w:t>
      </w:r>
      <w:r w:rsidRPr="002C128B">
        <w:rPr>
          <w:w w:val="0"/>
        </w:rPr>
        <w:t>or its authorised representative during normal business hours no more than once in any twelve (12) months</w:t>
      </w:r>
      <w:r>
        <w:rPr>
          <w:w w:val="0"/>
        </w:rPr>
        <w:t>,</w:t>
      </w:r>
      <w:r w:rsidRPr="002C128B">
        <w:rPr>
          <w:w w:val="0"/>
        </w:rPr>
        <w:t xml:space="preserve"> having given advance </w:t>
      </w:r>
      <w:r w:rsidR="00A1646F">
        <w:rPr>
          <w:w w:val="0"/>
        </w:rPr>
        <w:t xml:space="preserve">written </w:t>
      </w:r>
      <w:r w:rsidRPr="002C128B">
        <w:rPr>
          <w:w w:val="0"/>
        </w:rPr>
        <w:t xml:space="preserve">notice of no less than five (5) Business Days, access to any premises and facilities, books and records used in the performance of the </w:t>
      </w:r>
      <w:r>
        <w:rPr>
          <w:w w:val="0"/>
        </w:rPr>
        <w:t>Supplier</w:t>
      </w:r>
      <w:r w:rsidRPr="002C128B">
        <w:rPr>
          <w:w w:val="0"/>
        </w:rPr>
        <w:t xml:space="preserve">’s obligations under this </w:t>
      </w:r>
      <w:r w:rsidR="00EC7E5E" w:rsidRPr="00EC7E5E">
        <w:rPr>
          <w:szCs w:val="22"/>
        </w:rPr>
        <w:t>Contract</w:t>
      </w:r>
      <w:r w:rsidRPr="002C128B">
        <w:rPr>
          <w:w w:val="0"/>
        </w:rPr>
        <w:t xml:space="preserve"> that are subcontracted to such third party. </w:t>
      </w:r>
      <w:r>
        <w:rPr>
          <w:w w:val="0"/>
        </w:rPr>
        <w:t xml:space="preserve"> </w:t>
      </w:r>
      <w:r w:rsidRPr="002C128B">
        <w:rPr>
          <w:w w:val="0"/>
        </w:rPr>
        <w:t xml:space="preserve">The </w:t>
      </w:r>
      <w:r>
        <w:rPr>
          <w:w w:val="0"/>
        </w:rPr>
        <w:t>Supplier</w:t>
      </w:r>
      <w:r w:rsidRPr="002C128B">
        <w:rPr>
          <w:w w:val="0"/>
        </w:rPr>
        <w:t xml:space="preserve"> shall cooperate with such audit and inspection and accompany </w:t>
      </w:r>
      <w:r>
        <w:rPr>
          <w:w w:val="0"/>
        </w:rPr>
        <w:t xml:space="preserve">the Authority </w:t>
      </w:r>
      <w:r w:rsidRPr="002C128B">
        <w:rPr>
          <w:w w:val="0"/>
        </w:rPr>
        <w:t>or its authorised representative if requested.</w:t>
      </w:r>
      <w:bookmarkEnd w:id="789"/>
      <w:bookmarkEnd w:id="790"/>
      <w:bookmarkEnd w:id="791"/>
      <w:bookmarkEnd w:id="792"/>
    </w:p>
    <w:p w:rsidR="00AF29CC" w:rsidRPr="002C128B" w:rsidRDefault="00AF29CC" w:rsidP="00AF29CC">
      <w:pPr>
        <w:pStyle w:val="MRheading2"/>
        <w:numPr>
          <w:ilvl w:val="1"/>
          <w:numId w:val="2"/>
        </w:numPr>
        <w:spacing w:line="240" w:lineRule="auto"/>
        <w:rPr>
          <w:w w:val="0"/>
        </w:rPr>
      </w:pPr>
      <w:r w:rsidRPr="002C128B">
        <w:rPr>
          <w:w w:val="0"/>
        </w:rPr>
        <w:t xml:space="preserve">The </w:t>
      </w:r>
      <w:r>
        <w:rPr>
          <w:w w:val="0"/>
        </w:rPr>
        <w:t>Supplier</w:t>
      </w:r>
      <w:r w:rsidRPr="002C128B">
        <w:rPr>
          <w:w w:val="0"/>
        </w:rPr>
        <w:t xml:space="preserve"> shall grant to </w:t>
      </w:r>
      <w:r>
        <w:rPr>
          <w:w w:val="0"/>
        </w:rPr>
        <w:t xml:space="preserve">the Authority </w:t>
      </w:r>
      <w:r w:rsidRPr="002C128B">
        <w:rPr>
          <w:w w:val="0"/>
        </w:rPr>
        <w:t xml:space="preserve">or its </w:t>
      </w:r>
      <w:r>
        <w:rPr>
          <w:w w:val="0"/>
        </w:rPr>
        <w:t>a</w:t>
      </w:r>
      <w:r w:rsidRPr="002C128B">
        <w:rPr>
          <w:w w:val="0"/>
        </w:rPr>
        <w:t xml:space="preserve">uthorised </w:t>
      </w:r>
      <w:r>
        <w:rPr>
          <w:w w:val="0"/>
        </w:rPr>
        <w:t>representative</w:t>
      </w:r>
      <w:r w:rsidRPr="002C128B">
        <w:rPr>
          <w:w w:val="0"/>
        </w:rPr>
        <w:t xml:space="preserve">, such access to those records as they may reasonably require in order to check the </w:t>
      </w:r>
      <w:r>
        <w:rPr>
          <w:w w:val="0"/>
        </w:rPr>
        <w:t>Supplier</w:t>
      </w:r>
      <w:r w:rsidRPr="002C128B">
        <w:rPr>
          <w:w w:val="0"/>
        </w:rPr>
        <w:t xml:space="preserve">’s compliance with this </w:t>
      </w:r>
      <w:r w:rsidR="00EC7E5E" w:rsidRPr="00EC7E5E">
        <w:rPr>
          <w:szCs w:val="22"/>
        </w:rPr>
        <w:t>Contract</w:t>
      </w:r>
      <w:r w:rsidRPr="002C128B">
        <w:rPr>
          <w:w w:val="0"/>
        </w:rPr>
        <w:t xml:space="preserve"> for the purposes of:</w:t>
      </w:r>
      <w:bookmarkEnd w:id="785"/>
      <w:bookmarkEnd w:id="786"/>
      <w:bookmarkEnd w:id="787"/>
      <w:bookmarkEnd w:id="788"/>
    </w:p>
    <w:p w:rsidR="00AF29CC" w:rsidRPr="002C128B" w:rsidRDefault="00AF29CC" w:rsidP="00AF29CC">
      <w:pPr>
        <w:pStyle w:val="MRheading2"/>
        <w:numPr>
          <w:ilvl w:val="2"/>
          <w:numId w:val="2"/>
        </w:numPr>
        <w:spacing w:line="240" w:lineRule="auto"/>
        <w:rPr>
          <w:w w:val="0"/>
        </w:rPr>
      </w:pPr>
      <w:bookmarkStart w:id="793" w:name="_Toc303950102"/>
      <w:bookmarkStart w:id="794" w:name="_Toc303950869"/>
      <w:bookmarkStart w:id="795" w:name="_Toc303951649"/>
      <w:bookmarkStart w:id="796" w:name="_Toc304135732"/>
      <w:r w:rsidRPr="002C128B">
        <w:rPr>
          <w:w w:val="0"/>
        </w:rPr>
        <w:t xml:space="preserve">the examination and certification of </w:t>
      </w:r>
      <w:r>
        <w:rPr>
          <w:w w:val="0"/>
        </w:rPr>
        <w:t xml:space="preserve">the Authority’s </w:t>
      </w:r>
      <w:r w:rsidRPr="002C128B">
        <w:rPr>
          <w:w w:val="0"/>
        </w:rPr>
        <w:t>accounts; or</w:t>
      </w:r>
      <w:bookmarkEnd w:id="793"/>
      <w:bookmarkEnd w:id="794"/>
      <w:bookmarkEnd w:id="795"/>
      <w:bookmarkEnd w:id="796"/>
    </w:p>
    <w:p w:rsidR="00AF29CC" w:rsidRPr="002C128B" w:rsidRDefault="00AF29CC" w:rsidP="00AF29CC">
      <w:pPr>
        <w:pStyle w:val="MRheading2"/>
        <w:numPr>
          <w:ilvl w:val="2"/>
          <w:numId w:val="2"/>
        </w:numPr>
        <w:spacing w:line="240" w:lineRule="auto"/>
        <w:rPr>
          <w:w w:val="0"/>
        </w:rPr>
      </w:pPr>
      <w:bookmarkStart w:id="797" w:name="_Toc303950103"/>
      <w:bookmarkStart w:id="798" w:name="_Toc303950870"/>
      <w:bookmarkStart w:id="799" w:name="_Toc303951650"/>
      <w:bookmarkStart w:id="800" w:name="_Toc304135733"/>
      <w:proofErr w:type="gramStart"/>
      <w:r w:rsidRPr="002C128B">
        <w:rPr>
          <w:w w:val="0"/>
        </w:rPr>
        <w:lastRenderedPageBreak/>
        <w:t>any</w:t>
      </w:r>
      <w:proofErr w:type="gramEnd"/>
      <w:r w:rsidRPr="002C128B">
        <w:rPr>
          <w:w w:val="0"/>
        </w:rPr>
        <w:t xml:space="preserve"> examination pursuant to section 6(1) of the National Audit Act 1983</w:t>
      </w:r>
      <w:r>
        <w:rPr>
          <w:w w:val="0"/>
        </w:rPr>
        <w:t xml:space="preserve"> </w:t>
      </w:r>
      <w:r w:rsidRPr="002C128B">
        <w:rPr>
          <w:w w:val="0"/>
        </w:rPr>
        <w:t xml:space="preserve">of the economic efficiency and effectiveness with which </w:t>
      </w:r>
      <w:r>
        <w:rPr>
          <w:w w:val="0"/>
        </w:rPr>
        <w:t xml:space="preserve">the Authority </w:t>
      </w:r>
      <w:r w:rsidRPr="002C128B">
        <w:rPr>
          <w:w w:val="0"/>
        </w:rPr>
        <w:t>has used its resources</w:t>
      </w:r>
      <w:r>
        <w:rPr>
          <w:w w:val="0"/>
        </w:rPr>
        <w:t>.</w:t>
      </w:r>
      <w:bookmarkEnd w:id="797"/>
      <w:bookmarkEnd w:id="798"/>
      <w:bookmarkEnd w:id="799"/>
      <w:bookmarkEnd w:id="800"/>
    </w:p>
    <w:p w:rsidR="00AF29CC" w:rsidRDefault="00AF29CC" w:rsidP="00AF29CC">
      <w:pPr>
        <w:pStyle w:val="MRheading2"/>
        <w:numPr>
          <w:ilvl w:val="1"/>
          <w:numId w:val="2"/>
        </w:numPr>
        <w:spacing w:line="240" w:lineRule="auto"/>
        <w:rPr>
          <w:w w:val="0"/>
        </w:rPr>
      </w:pPr>
      <w:bookmarkStart w:id="801" w:name="_Toc303950104"/>
      <w:bookmarkStart w:id="802" w:name="_Toc303950871"/>
      <w:bookmarkStart w:id="803" w:name="_Toc303951651"/>
      <w:bookmarkStart w:id="804" w:name="_Toc304135734"/>
      <w:r w:rsidRPr="002C128B">
        <w:rPr>
          <w:w w:val="0"/>
        </w:rPr>
        <w:t xml:space="preserve">The Comptroller and Auditor General may examine such documents as </w:t>
      </w:r>
      <w:r w:rsidR="001E4E97">
        <w:rPr>
          <w:w w:val="0"/>
        </w:rPr>
        <w:t>they</w:t>
      </w:r>
      <w:r w:rsidRPr="002C128B">
        <w:rPr>
          <w:w w:val="0"/>
        </w:rPr>
        <w:t xml:space="preserve"> may reasonably require which are owned, held or otherwise within the control of the </w:t>
      </w:r>
      <w:r>
        <w:rPr>
          <w:w w:val="0"/>
        </w:rPr>
        <w:t>Supplier</w:t>
      </w:r>
      <w:r w:rsidRPr="002C128B">
        <w:rPr>
          <w:w w:val="0"/>
        </w:rPr>
        <w:t xml:space="preserve"> and may require the </w:t>
      </w:r>
      <w:r>
        <w:rPr>
          <w:w w:val="0"/>
        </w:rPr>
        <w:t>Supplier</w:t>
      </w:r>
      <w:r w:rsidRPr="002C128B">
        <w:rPr>
          <w:w w:val="0"/>
        </w:rPr>
        <w:t xml:space="preserve"> to provide such oral and/or written explanations as </w:t>
      </w:r>
      <w:r w:rsidR="001E4E97">
        <w:rPr>
          <w:w w:val="0"/>
        </w:rPr>
        <w:t>they</w:t>
      </w:r>
      <w:r w:rsidR="00EE6514">
        <w:rPr>
          <w:w w:val="0"/>
        </w:rPr>
        <w:t xml:space="preserve"> consider</w:t>
      </w:r>
      <w:r w:rsidRPr="002C128B">
        <w:rPr>
          <w:w w:val="0"/>
        </w:rPr>
        <w:t xml:space="preserve"> necessary. Clause </w:t>
      </w:r>
      <w:r>
        <w:fldChar w:fldCharType="begin"/>
      </w:r>
      <w:r>
        <w:instrText xml:space="preserve"> REF _Ref260055410 \r \h  \* MERGEFORMAT </w:instrText>
      </w:r>
      <w:r>
        <w:fldChar w:fldCharType="separate"/>
      </w:r>
      <w:r w:rsidR="00BF1526">
        <w:t>24</w:t>
      </w:r>
      <w:r>
        <w:fldChar w:fldCharType="end"/>
      </w:r>
      <w:r w:rsidRPr="002C128B">
        <w:rPr>
          <w:w w:val="0"/>
        </w:rPr>
        <w:t xml:space="preserve"> </w:t>
      </w:r>
      <w:r>
        <w:rPr>
          <w:szCs w:val="22"/>
        </w:rPr>
        <w:t>of</w:t>
      </w:r>
      <w:r w:rsidR="009116FC">
        <w:rPr>
          <w:szCs w:val="22"/>
        </w:rPr>
        <w:t xml:space="preserve"> this</w:t>
      </w:r>
      <w:r w:rsidR="0047266B">
        <w:rPr>
          <w:szCs w:val="22"/>
        </w:rPr>
        <w:t xml:space="preserve"> </w:t>
      </w:r>
      <w:r w:rsidR="0047266B">
        <w:rPr>
          <w:szCs w:val="22"/>
        </w:rPr>
        <w:fldChar w:fldCharType="begin"/>
      </w:r>
      <w:r w:rsidR="0047266B">
        <w:rPr>
          <w:szCs w:val="22"/>
        </w:rPr>
        <w:instrText xml:space="preserve"> REF _Ref330459256 \r \h </w:instrText>
      </w:r>
      <w:r w:rsidR="0047266B">
        <w:rPr>
          <w:szCs w:val="22"/>
        </w:rPr>
      </w:r>
      <w:r w:rsidR="0047266B">
        <w:rPr>
          <w:szCs w:val="22"/>
        </w:rPr>
        <w:fldChar w:fldCharType="separate"/>
      </w:r>
      <w:r w:rsidR="00BF1526">
        <w:rPr>
          <w:szCs w:val="22"/>
        </w:rPr>
        <w:t>Schedule 2</w:t>
      </w:r>
      <w:r w:rsidR="0047266B">
        <w:rPr>
          <w:szCs w:val="22"/>
        </w:rPr>
        <w:fldChar w:fldCharType="end"/>
      </w:r>
      <w:r>
        <w:rPr>
          <w:szCs w:val="22"/>
        </w:rPr>
        <w:t xml:space="preserve"> </w:t>
      </w:r>
      <w:r w:rsidRPr="002C128B">
        <w:rPr>
          <w:w w:val="0"/>
        </w:rPr>
        <w:t xml:space="preserve">does not constitute a requirement or agreement for the examination, certification or inspection of the accounts of the </w:t>
      </w:r>
      <w:r>
        <w:rPr>
          <w:w w:val="0"/>
        </w:rPr>
        <w:t>Supplier</w:t>
      </w:r>
      <w:r w:rsidRPr="002C128B">
        <w:rPr>
          <w:w w:val="0"/>
        </w:rPr>
        <w:t xml:space="preserve"> under section 6(3</w:t>
      </w:r>
      <w:proofErr w:type="gramStart"/>
      <w:r w:rsidRPr="002C128B">
        <w:rPr>
          <w:w w:val="0"/>
        </w:rPr>
        <w:t>)(</w:t>
      </w:r>
      <w:proofErr w:type="gramEnd"/>
      <w:r w:rsidRPr="002C128B">
        <w:rPr>
          <w:w w:val="0"/>
        </w:rPr>
        <w:t>d) and 6(5) of the National Audit Act 1983.</w:t>
      </w:r>
      <w:bookmarkEnd w:id="801"/>
      <w:bookmarkEnd w:id="802"/>
      <w:bookmarkEnd w:id="803"/>
      <w:bookmarkEnd w:id="804"/>
    </w:p>
    <w:p w:rsidR="00F51A0B" w:rsidRDefault="00BD11E5" w:rsidP="00F51A0B">
      <w:pPr>
        <w:pStyle w:val="MRheading2"/>
        <w:numPr>
          <w:ilvl w:val="1"/>
          <w:numId w:val="2"/>
        </w:numPr>
        <w:spacing w:line="240" w:lineRule="auto"/>
        <w:rPr>
          <w:w w:val="0"/>
        </w:rPr>
      </w:pPr>
      <w:r>
        <w:rPr>
          <w:w w:val="0"/>
        </w:rPr>
        <w:t>The Supplier shall provide</w:t>
      </w:r>
      <w:r w:rsidR="00F51A0B">
        <w:rPr>
          <w:w w:val="0"/>
        </w:rPr>
        <w:t xml:space="preserve"> reasonable cooperation to the Authority, its representatives and any regulatory body in relation to any audit, review, investigation or enquiry carried out in relation to the subject matter of this Contract. </w:t>
      </w:r>
    </w:p>
    <w:p w:rsidR="00417AED" w:rsidRPr="002C128B" w:rsidRDefault="00BD11E5" w:rsidP="00F51A0B">
      <w:pPr>
        <w:pStyle w:val="MRheading2"/>
        <w:numPr>
          <w:ilvl w:val="1"/>
          <w:numId w:val="2"/>
        </w:numPr>
        <w:spacing w:line="240" w:lineRule="auto"/>
        <w:rPr>
          <w:w w:val="0"/>
        </w:rPr>
      </w:pPr>
      <w:r>
        <w:rPr>
          <w:w w:val="0"/>
        </w:rPr>
        <w:t>The Supplier shall provide</w:t>
      </w:r>
      <w:r w:rsidR="00F51A0B">
        <w:rPr>
          <w:w w:val="0"/>
        </w:rPr>
        <w:t xml:space="preserve"> </w:t>
      </w:r>
      <w:r w:rsidR="00445E47">
        <w:rPr>
          <w:w w:val="0"/>
        </w:rPr>
        <w:t xml:space="preserve">all </w:t>
      </w:r>
      <w:r w:rsidR="00F51A0B">
        <w:rPr>
          <w:w w:val="0"/>
        </w:rPr>
        <w:t xml:space="preserve">reasonable information as may be reasonably requested by the Authority to evidence the Supplier’s compliance with the requirements of this Contract. </w:t>
      </w:r>
    </w:p>
    <w:p w:rsidR="00AF29CC" w:rsidRPr="00156DA1" w:rsidRDefault="00AF29CC" w:rsidP="00AF29CC">
      <w:pPr>
        <w:pStyle w:val="MRheading1"/>
        <w:numPr>
          <w:ilvl w:val="0"/>
          <w:numId w:val="2"/>
        </w:numPr>
        <w:spacing w:line="240" w:lineRule="auto"/>
        <w:rPr>
          <w:lang w:val="en-US"/>
        </w:rPr>
      </w:pPr>
      <w:bookmarkStart w:id="805" w:name="_Toc290398313"/>
      <w:bookmarkStart w:id="806" w:name="_Toc312422927"/>
      <w:bookmarkStart w:id="807" w:name="_Ref323649598"/>
      <w:r w:rsidRPr="00156DA1">
        <w:rPr>
          <w:lang w:val="en-US"/>
        </w:rPr>
        <w:t>Conflicts of interest and the prevention of fraud</w:t>
      </w:r>
      <w:bookmarkStart w:id="808" w:name="Page_96"/>
      <w:bookmarkEnd w:id="805"/>
      <w:bookmarkEnd w:id="806"/>
      <w:bookmarkEnd w:id="807"/>
      <w:bookmarkEnd w:id="808"/>
    </w:p>
    <w:p w:rsidR="00AF29CC" w:rsidRDefault="00AF29CC" w:rsidP="00AF29CC">
      <w:pPr>
        <w:pStyle w:val="MRheading2"/>
        <w:numPr>
          <w:ilvl w:val="1"/>
          <w:numId w:val="26"/>
        </w:numPr>
        <w:spacing w:line="240" w:lineRule="auto"/>
        <w:rPr>
          <w:w w:val="0"/>
        </w:rPr>
      </w:pPr>
      <w:bookmarkStart w:id="809" w:name="_Toc303950107"/>
      <w:bookmarkStart w:id="810" w:name="_Toc303950874"/>
      <w:bookmarkStart w:id="811" w:name="_Toc303951654"/>
      <w:bookmarkStart w:id="812" w:name="_Toc304135737"/>
      <w:r w:rsidRPr="00F455F6">
        <w:rPr>
          <w:w w:val="0"/>
        </w:rPr>
        <w:t xml:space="preserve">The </w:t>
      </w:r>
      <w:r>
        <w:rPr>
          <w:w w:val="0"/>
        </w:rPr>
        <w:t>Supplier</w:t>
      </w:r>
      <w:r w:rsidRPr="00F455F6">
        <w:rPr>
          <w:w w:val="0"/>
        </w:rPr>
        <w:t xml:space="preserve"> shall take appropriate steps to ensure that neither the </w:t>
      </w:r>
      <w:r>
        <w:rPr>
          <w:w w:val="0"/>
        </w:rPr>
        <w:t>Supplier</w:t>
      </w:r>
      <w:r w:rsidRPr="00F455F6">
        <w:rPr>
          <w:w w:val="0"/>
        </w:rPr>
        <w:t xml:space="preserve"> nor any Staff </w:t>
      </w:r>
      <w:r>
        <w:rPr>
          <w:w w:val="0"/>
        </w:rPr>
        <w:t>are</w:t>
      </w:r>
      <w:r w:rsidRPr="00F455F6">
        <w:rPr>
          <w:w w:val="0"/>
        </w:rPr>
        <w:t xml:space="preserve"> placed in a position where, in the reasonable opinion of </w:t>
      </w:r>
      <w:r>
        <w:rPr>
          <w:w w:val="0"/>
        </w:rPr>
        <w:t>the Authority</w:t>
      </w:r>
      <w:r w:rsidRPr="00F455F6">
        <w:rPr>
          <w:w w:val="0"/>
        </w:rPr>
        <w:t xml:space="preserve">, there is or may be an actual conflict, or a potential conflict, between the pecuniary or personal interests of the </w:t>
      </w:r>
      <w:r>
        <w:rPr>
          <w:w w:val="0"/>
        </w:rPr>
        <w:t>Supplier</w:t>
      </w:r>
      <w:r w:rsidRPr="00F455F6">
        <w:rPr>
          <w:w w:val="0"/>
        </w:rPr>
        <w:t xml:space="preserve"> and the duties owed to </w:t>
      </w:r>
      <w:r>
        <w:rPr>
          <w:w w:val="0"/>
        </w:rPr>
        <w:t xml:space="preserve">the Authority </w:t>
      </w:r>
      <w:r w:rsidRPr="00F455F6">
        <w:rPr>
          <w:w w:val="0"/>
        </w:rPr>
        <w:t xml:space="preserve">under the provisions of </w:t>
      </w:r>
      <w:r>
        <w:rPr>
          <w:w w:val="0"/>
        </w:rPr>
        <w:t xml:space="preserve">this </w:t>
      </w:r>
      <w:r w:rsidR="00EC7E5E" w:rsidRPr="00EC7E5E">
        <w:rPr>
          <w:szCs w:val="22"/>
        </w:rPr>
        <w:t>Contract</w:t>
      </w:r>
      <w:r w:rsidRPr="00F455F6">
        <w:rPr>
          <w:w w:val="0"/>
        </w:rPr>
        <w:t xml:space="preserve">.  The </w:t>
      </w:r>
      <w:r>
        <w:rPr>
          <w:w w:val="0"/>
        </w:rPr>
        <w:t>Supplier</w:t>
      </w:r>
      <w:r w:rsidRPr="00F455F6">
        <w:rPr>
          <w:w w:val="0"/>
        </w:rPr>
        <w:t xml:space="preserve"> will disclose to </w:t>
      </w:r>
      <w:r>
        <w:rPr>
          <w:w w:val="0"/>
        </w:rPr>
        <w:t xml:space="preserve">the Authority </w:t>
      </w:r>
      <w:r w:rsidRPr="00F455F6">
        <w:rPr>
          <w:w w:val="0"/>
        </w:rPr>
        <w:t>full particulars of any such conflict of interest which may arise</w:t>
      </w:r>
      <w:r>
        <w:rPr>
          <w:w w:val="0"/>
        </w:rPr>
        <w:t>.</w:t>
      </w:r>
      <w:bookmarkEnd w:id="809"/>
      <w:bookmarkEnd w:id="810"/>
      <w:bookmarkEnd w:id="811"/>
      <w:bookmarkEnd w:id="812"/>
    </w:p>
    <w:p w:rsidR="00AF29CC" w:rsidRDefault="00AF29CC" w:rsidP="00AF29CC">
      <w:pPr>
        <w:pStyle w:val="MRheading2"/>
        <w:numPr>
          <w:ilvl w:val="1"/>
          <w:numId w:val="2"/>
        </w:numPr>
        <w:spacing w:line="240" w:lineRule="auto"/>
        <w:rPr>
          <w:w w:val="0"/>
        </w:rPr>
      </w:pPr>
      <w:bookmarkStart w:id="813" w:name="_Ref286068827"/>
      <w:bookmarkStart w:id="814" w:name="_Toc303950108"/>
      <w:bookmarkStart w:id="815" w:name="_Toc303950875"/>
      <w:bookmarkStart w:id="816" w:name="_Toc303951655"/>
      <w:bookmarkStart w:id="817" w:name="_Toc304135738"/>
      <w:r>
        <w:rPr>
          <w:w w:val="0"/>
        </w:rPr>
        <w:t xml:space="preserve">The Authority </w:t>
      </w:r>
      <w:r w:rsidRPr="00F455F6">
        <w:rPr>
          <w:w w:val="0"/>
        </w:rPr>
        <w:t xml:space="preserve">reserves the right to terminate </w:t>
      </w:r>
      <w:r>
        <w:rPr>
          <w:w w:val="0"/>
        </w:rPr>
        <w:t xml:space="preserve">this </w:t>
      </w:r>
      <w:r w:rsidR="00EC7E5E" w:rsidRPr="00EC7E5E">
        <w:rPr>
          <w:szCs w:val="22"/>
        </w:rPr>
        <w:t>Contract</w:t>
      </w:r>
      <w:r w:rsidRPr="00F455F6">
        <w:rPr>
          <w:w w:val="0"/>
        </w:rPr>
        <w:t xml:space="preserve"> immediately by notice in writing and/or to take such other steps it deems necessary where, in the reasonable opinion of </w:t>
      </w:r>
      <w:r>
        <w:rPr>
          <w:w w:val="0"/>
        </w:rPr>
        <w:t>the Authority</w:t>
      </w:r>
      <w:r w:rsidRPr="00F455F6">
        <w:rPr>
          <w:w w:val="0"/>
        </w:rPr>
        <w:t xml:space="preserve">, there is or may be an actual conflict, or a potential conflict, between the pecuniary or personal interests of the </w:t>
      </w:r>
      <w:r>
        <w:rPr>
          <w:w w:val="0"/>
        </w:rPr>
        <w:t>Supplier</w:t>
      </w:r>
      <w:r w:rsidRPr="00F455F6">
        <w:rPr>
          <w:w w:val="0"/>
        </w:rPr>
        <w:t xml:space="preserve"> and the duties owed to </w:t>
      </w:r>
      <w:r>
        <w:rPr>
          <w:w w:val="0"/>
        </w:rPr>
        <w:t xml:space="preserve">the Authority </w:t>
      </w:r>
      <w:r w:rsidRPr="00F455F6">
        <w:rPr>
          <w:w w:val="0"/>
        </w:rPr>
        <w:t xml:space="preserve">under the provisions of </w:t>
      </w:r>
      <w:r>
        <w:rPr>
          <w:w w:val="0"/>
        </w:rPr>
        <w:t xml:space="preserve">this </w:t>
      </w:r>
      <w:r w:rsidR="00EC7E5E" w:rsidRPr="00EC7E5E">
        <w:rPr>
          <w:szCs w:val="22"/>
        </w:rPr>
        <w:t>Contract</w:t>
      </w:r>
      <w:r w:rsidRPr="00F455F6">
        <w:rPr>
          <w:w w:val="0"/>
        </w:rPr>
        <w:t>.</w:t>
      </w:r>
      <w:r>
        <w:rPr>
          <w:w w:val="0"/>
        </w:rPr>
        <w:t xml:space="preserve"> </w:t>
      </w:r>
      <w:r w:rsidRPr="00F455F6">
        <w:rPr>
          <w:w w:val="0"/>
        </w:rPr>
        <w:t xml:space="preserve"> The actions of </w:t>
      </w:r>
      <w:r>
        <w:rPr>
          <w:w w:val="0"/>
        </w:rPr>
        <w:t xml:space="preserve">the Authority </w:t>
      </w:r>
      <w:r w:rsidRPr="00F455F6">
        <w:rPr>
          <w:w w:val="0"/>
        </w:rPr>
        <w:t xml:space="preserve">pursuant to this </w:t>
      </w:r>
      <w:r>
        <w:rPr>
          <w:w w:val="0"/>
        </w:rPr>
        <w:t>C</w:t>
      </w:r>
      <w:r w:rsidRPr="00F455F6">
        <w:rPr>
          <w:w w:val="0"/>
        </w:rPr>
        <w:t>lause</w:t>
      </w:r>
      <w:r>
        <w:rPr>
          <w:w w:val="0"/>
        </w:rPr>
        <w:t xml:space="preserve"> </w:t>
      </w:r>
      <w:r>
        <w:fldChar w:fldCharType="begin"/>
      </w:r>
      <w:r>
        <w:instrText xml:space="preserve"> REF _Ref286068827 \r \h  \* MERGEFORMAT </w:instrText>
      </w:r>
      <w:r>
        <w:fldChar w:fldCharType="separate"/>
      </w:r>
      <w:r w:rsidR="00BF1526">
        <w:t>25.2</w:t>
      </w:r>
      <w:r>
        <w:fldChar w:fldCharType="end"/>
      </w:r>
      <w:r>
        <w:rPr>
          <w:w w:val="0"/>
        </w:rPr>
        <w:t xml:space="preserve"> </w:t>
      </w:r>
      <w:r>
        <w:rPr>
          <w:szCs w:val="22"/>
        </w:rPr>
        <w:t>of</w:t>
      </w:r>
      <w:r w:rsidR="009116FC">
        <w:rPr>
          <w:szCs w:val="22"/>
        </w:rPr>
        <w:t xml:space="preserve"> this</w:t>
      </w:r>
      <w:r w:rsidR="0047266B">
        <w:rPr>
          <w:szCs w:val="22"/>
        </w:rPr>
        <w:t xml:space="preserve"> </w:t>
      </w:r>
      <w:r w:rsidR="0047266B">
        <w:rPr>
          <w:szCs w:val="22"/>
        </w:rPr>
        <w:fldChar w:fldCharType="begin"/>
      </w:r>
      <w:r w:rsidR="0047266B">
        <w:rPr>
          <w:szCs w:val="22"/>
        </w:rPr>
        <w:instrText xml:space="preserve"> REF _Ref330459256 \r \h </w:instrText>
      </w:r>
      <w:r w:rsidR="0047266B">
        <w:rPr>
          <w:szCs w:val="22"/>
        </w:rPr>
      </w:r>
      <w:r w:rsidR="0047266B">
        <w:rPr>
          <w:szCs w:val="22"/>
        </w:rPr>
        <w:fldChar w:fldCharType="separate"/>
      </w:r>
      <w:r w:rsidR="00BF1526">
        <w:rPr>
          <w:szCs w:val="22"/>
        </w:rPr>
        <w:t>Schedule 2</w:t>
      </w:r>
      <w:r w:rsidR="0047266B">
        <w:rPr>
          <w:szCs w:val="22"/>
        </w:rPr>
        <w:fldChar w:fldCharType="end"/>
      </w:r>
      <w:r>
        <w:rPr>
          <w:szCs w:val="22"/>
        </w:rPr>
        <w:t xml:space="preserve"> </w:t>
      </w:r>
      <w:r w:rsidRPr="00F455F6">
        <w:rPr>
          <w:w w:val="0"/>
        </w:rPr>
        <w:t xml:space="preserve">shall not prejudice or affect any right of action or remedy which shall have accrued or shall </w:t>
      </w:r>
      <w:r w:rsidR="00A21B26">
        <w:rPr>
          <w:w w:val="0"/>
        </w:rPr>
        <w:t>subsequently</w:t>
      </w:r>
      <w:r w:rsidRPr="00F455F6">
        <w:rPr>
          <w:w w:val="0"/>
        </w:rPr>
        <w:t xml:space="preserve"> accrue to </w:t>
      </w:r>
      <w:r>
        <w:rPr>
          <w:w w:val="0"/>
        </w:rPr>
        <w:t>the Authority.</w:t>
      </w:r>
      <w:bookmarkEnd w:id="813"/>
      <w:bookmarkEnd w:id="814"/>
      <w:bookmarkEnd w:id="815"/>
      <w:bookmarkEnd w:id="816"/>
      <w:bookmarkEnd w:id="817"/>
    </w:p>
    <w:p w:rsidR="00AF29CC" w:rsidRDefault="00AF29CC" w:rsidP="00AF29CC">
      <w:pPr>
        <w:pStyle w:val="MRheading2"/>
        <w:numPr>
          <w:ilvl w:val="1"/>
          <w:numId w:val="2"/>
        </w:numPr>
        <w:spacing w:line="240" w:lineRule="auto"/>
        <w:rPr>
          <w:w w:val="0"/>
        </w:rPr>
      </w:pPr>
      <w:bookmarkStart w:id="818" w:name="_Ref286068886"/>
      <w:bookmarkStart w:id="819" w:name="_Toc303950109"/>
      <w:bookmarkStart w:id="820" w:name="_Toc303950876"/>
      <w:bookmarkStart w:id="821" w:name="_Toc303951656"/>
      <w:bookmarkStart w:id="822" w:name="_Toc304135739"/>
      <w:r w:rsidRPr="00234178">
        <w:rPr>
          <w:w w:val="0"/>
        </w:rPr>
        <w:t xml:space="preserve">The </w:t>
      </w:r>
      <w:r>
        <w:rPr>
          <w:w w:val="0"/>
        </w:rPr>
        <w:t>Supplier</w:t>
      </w:r>
      <w:r w:rsidR="00BD11E5">
        <w:rPr>
          <w:w w:val="0"/>
        </w:rPr>
        <w:t xml:space="preserve"> shall take</w:t>
      </w:r>
      <w:r w:rsidRPr="00234178">
        <w:rPr>
          <w:w w:val="0"/>
        </w:rPr>
        <w:t xml:space="preserve"> </w:t>
      </w:r>
      <w:r w:rsidR="00445E47">
        <w:rPr>
          <w:w w:val="0"/>
        </w:rPr>
        <w:t xml:space="preserve">all </w:t>
      </w:r>
      <w:r w:rsidRPr="00234178">
        <w:rPr>
          <w:w w:val="0"/>
        </w:rPr>
        <w:t xml:space="preserve">reasonable steps to prevent Fraud by Staff and the </w:t>
      </w:r>
      <w:r>
        <w:rPr>
          <w:w w:val="0"/>
        </w:rPr>
        <w:t>Supplier</w:t>
      </w:r>
      <w:r w:rsidRPr="00234178">
        <w:rPr>
          <w:w w:val="0"/>
        </w:rPr>
        <w:t xml:space="preserve"> (including its </w:t>
      </w:r>
      <w:r w:rsidR="00B72093">
        <w:rPr>
          <w:w w:val="0"/>
        </w:rPr>
        <w:t>owners</w:t>
      </w:r>
      <w:r w:rsidRPr="00234178">
        <w:rPr>
          <w:w w:val="0"/>
        </w:rPr>
        <w:t>, members and directors)</w:t>
      </w:r>
      <w:r w:rsidR="00BE0462">
        <w:rPr>
          <w:w w:val="0"/>
        </w:rPr>
        <w:t xml:space="preserve">. </w:t>
      </w:r>
      <w:r w:rsidRPr="00234178">
        <w:rPr>
          <w:w w:val="0"/>
        </w:rPr>
        <w:t xml:space="preserve">The </w:t>
      </w:r>
      <w:r>
        <w:rPr>
          <w:w w:val="0"/>
        </w:rPr>
        <w:t>Supplier</w:t>
      </w:r>
      <w:r w:rsidRPr="00234178">
        <w:rPr>
          <w:w w:val="0"/>
        </w:rPr>
        <w:t xml:space="preserve"> shall notify </w:t>
      </w:r>
      <w:r>
        <w:rPr>
          <w:w w:val="0"/>
        </w:rPr>
        <w:t xml:space="preserve">the Authority </w:t>
      </w:r>
      <w:r w:rsidRPr="00234178">
        <w:rPr>
          <w:w w:val="0"/>
        </w:rPr>
        <w:t>immediately if it has reason to suspect that any Fraud has occurred or is occurring or is likely to occur</w:t>
      </w:r>
      <w:r>
        <w:rPr>
          <w:w w:val="0"/>
        </w:rPr>
        <w:t>.</w:t>
      </w:r>
      <w:bookmarkEnd w:id="818"/>
      <w:bookmarkEnd w:id="819"/>
      <w:bookmarkEnd w:id="820"/>
      <w:bookmarkEnd w:id="821"/>
      <w:bookmarkEnd w:id="822"/>
      <w:r>
        <w:rPr>
          <w:w w:val="0"/>
        </w:rPr>
        <w:t xml:space="preserve"> </w:t>
      </w:r>
    </w:p>
    <w:p w:rsidR="00AF29CC" w:rsidRPr="002C128B" w:rsidRDefault="00AF29CC" w:rsidP="00AF29CC">
      <w:pPr>
        <w:pStyle w:val="MRheading2"/>
        <w:numPr>
          <w:ilvl w:val="1"/>
          <w:numId w:val="2"/>
        </w:numPr>
        <w:spacing w:line="240" w:lineRule="auto"/>
        <w:rPr>
          <w:w w:val="0"/>
        </w:rPr>
      </w:pPr>
      <w:bookmarkStart w:id="823" w:name="_Ref286163234"/>
      <w:bookmarkStart w:id="824" w:name="_Toc303950110"/>
      <w:bookmarkStart w:id="825" w:name="_Toc303950877"/>
      <w:bookmarkStart w:id="826" w:name="_Toc303951657"/>
      <w:bookmarkStart w:id="827" w:name="_Toc304135740"/>
      <w:r w:rsidRPr="00234178">
        <w:rPr>
          <w:w w:val="0"/>
        </w:rPr>
        <w:t xml:space="preserve">If the </w:t>
      </w:r>
      <w:r>
        <w:rPr>
          <w:w w:val="0"/>
        </w:rPr>
        <w:t>Supplier</w:t>
      </w:r>
      <w:r w:rsidRPr="00234178">
        <w:rPr>
          <w:w w:val="0"/>
        </w:rPr>
        <w:t xml:space="preserve"> or its Staff commits Fraud </w:t>
      </w:r>
      <w:r>
        <w:rPr>
          <w:w w:val="0"/>
        </w:rPr>
        <w:t xml:space="preserve">the Authority </w:t>
      </w:r>
      <w:r w:rsidRPr="00234178">
        <w:rPr>
          <w:w w:val="0"/>
        </w:rPr>
        <w:t>may</w:t>
      </w:r>
      <w:r>
        <w:rPr>
          <w:w w:val="0"/>
        </w:rPr>
        <w:t xml:space="preserve"> </w:t>
      </w:r>
      <w:r w:rsidRPr="00234178">
        <w:rPr>
          <w:w w:val="0"/>
        </w:rPr>
        <w:t xml:space="preserve">terminate </w:t>
      </w:r>
      <w:r>
        <w:rPr>
          <w:w w:val="0"/>
        </w:rPr>
        <w:t xml:space="preserve">this </w:t>
      </w:r>
      <w:r w:rsidR="00EC7E5E" w:rsidRPr="00EC7E5E">
        <w:rPr>
          <w:szCs w:val="22"/>
        </w:rPr>
        <w:t>Contract</w:t>
      </w:r>
      <w:r w:rsidRPr="00234178">
        <w:rPr>
          <w:w w:val="0"/>
        </w:rPr>
        <w:t xml:space="preserve"> and recover from the </w:t>
      </w:r>
      <w:r>
        <w:rPr>
          <w:w w:val="0"/>
        </w:rPr>
        <w:t>Supplier</w:t>
      </w:r>
      <w:r w:rsidRPr="00234178">
        <w:rPr>
          <w:w w:val="0"/>
        </w:rPr>
        <w:t xml:space="preserve"> the amount of any </w:t>
      </w:r>
      <w:r w:rsidR="00A1646F">
        <w:rPr>
          <w:w w:val="0"/>
        </w:rPr>
        <w:t xml:space="preserve">direct </w:t>
      </w:r>
      <w:r w:rsidRPr="00234178">
        <w:rPr>
          <w:w w:val="0"/>
        </w:rPr>
        <w:t xml:space="preserve">loss suffered by </w:t>
      </w:r>
      <w:r>
        <w:rPr>
          <w:w w:val="0"/>
        </w:rPr>
        <w:t xml:space="preserve">the Authority </w:t>
      </w:r>
      <w:r w:rsidRPr="00234178">
        <w:rPr>
          <w:w w:val="0"/>
        </w:rPr>
        <w:t>resulting from the termination</w:t>
      </w:r>
      <w:r w:rsidR="00A1646F">
        <w:rPr>
          <w:w w:val="0"/>
        </w:rPr>
        <w:t>.</w:t>
      </w:r>
      <w:bookmarkEnd w:id="823"/>
      <w:bookmarkEnd w:id="824"/>
      <w:bookmarkEnd w:id="825"/>
      <w:bookmarkEnd w:id="826"/>
      <w:bookmarkEnd w:id="827"/>
    </w:p>
    <w:p w:rsidR="00AF29CC" w:rsidRPr="00156DA1" w:rsidRDefault="00F51A0B" w:rsidP="00AF29CC">
      <w:pPr>
        <w:pStyle w:val="MRheading1"/>
        <w:numPr>
          <w:ilvl w:val="0"/>
          <w:numId w:val="2"/>
        </w:numPr>
        <w:spacing w:line="240" w:lineRule="auto"/>
        <w:rPr>
          <w:lang w:val="en-US"/>
        </w:rPr>
      </w:pPr>
      <w:bookmarkStart w:id="828" w:name="Page_97"/>
      <w:bookmarkStart w:id="829" w:name="_Ref318788437"/>
      <w:bookmarkEnd w:id="828"/>
      <w:r>
        <w:rPr>
          <w:lang w:val="en-US"/>
        </w:rPr>
        <w:t xml:space="preserve">Equality and </w:t>
      </w:r>
      <w:r w:rsidR="00AF29CC">
        <w:rPr>
          <w:lang w:val="en-US"/>
        </w:rPr>
        <w:t>human rights</w:t>
      </w:r>
      <w:bookmarkEnd w:id="829"/>
    </w:p>
    <w:p w:rsidR="00F51A0B" w:rsidRDefault="00F51A0B" w:rsidP="00F51A0B">
      <w:pPr>
        <w:pStyle w:val="MRheading2"/>
        <w:numPr>
          <w:ilvl w:val="1"/>
          <w:numId w:val="27"/>
        </w:numPr>
        <w:spacing w:line="240" w:lineRule="auto"/>
        <w:rPr>
          <w:w w:val="0"/>
        </w:rPr>
      </w:pPr>
      <w:bookmarkStart w:id="830" w:name="_Toc303950111"/>
      <w:bookmarkStart w:id="831" w:name="_Toc303950878"/>
      <w:bookmarkStart w:id="832" w:name="_Toc303951658"/>
      <w:bookmarkStart w:id="833" w:name="_Toc304135741"/>
      <w:r w:rsidRPr="002C128B">
        <w:rPr>
          <w:w w:val="0"/>
        </w:rPr>
        <w:t xml:space="preserve">The </w:t>
      </w:r>
      <w:r>
        <w:rPr>
          <w:w w:val="0"/>
        </w:rPr>
        <w:t>Supplier</w:t>
      </w:r>
      <w:r w:rsidRPr="002C128B">
        <w:rPr>
          <w:w w:val="0"/>
        </w:rPr>
        <w:t xml:space="preserve"> shall</w:t>
      </w:r>
      <w:r>
        <w:rPr>
          <w:w w:val="0"/>
        </w:rPr>
        <w:t>:</w:t>
      </w:r>
    </w:p>
    <w:p w:rsidR="00F51A0B" w:rsidRDefault="00F51A0B" w:rsidP="008F0FD9">
      <w:pPr>
        <w:pStyle w:val="MRheading2"/>
        <w:numPr>
          <w:ilvl w:val="2"/>
          <w:numId w:val="2"/>
        </w:numPr>
        <w:spacing w:line="240" w:lineRule="auto"/>
        <w:rPr>
          <w:w w:val="0"/>
          <w:szCs w:val="22"/>
        </w:rPr>
      </w:pPr>
      <w:r w:rsidRPr="00A959B9">
        <w:rPr>
          <w:w w:val="0"/>
          <w:szCs w:val="22"/>
        </w:rPr>
        <w:t xml:space="preserve">ensure </w:t>
      </w:r>
      <w:r>
        <w:rPr>
          <w:w w:val="0"/>
          <w:szCs w:val="22"/>
        </w:rPr>
        <w:t xml:space="preserve">that </w:t>
      </w:r>
      <w:r w:rsidR="00D91D3A">
        <w:rPr>
          <w:w w:val="0"/>
          <w:szCs w:val="22"/>
        </w:rPr>
        <w:t xml:space="preserve">(a) </w:t>
      </w:r>
      <w:r>
        <w:rPr>
          <w:w w:val="0"/>
          <w:szCs w:val="22"/>
        </w:rPr>
        <w:t xml:space="preserve">it does not, whether as employer or </w:t>
      </w:r>
      <w:r w:rsidR="00D91D3A">
        <w:rPr>
          <w:w w:val="0"/>
          <w:szCs w:val="22"/>
        </w:rPr>
        <w:t xml:space="preserve">as </w:t>
      </w:r>
      <w:r>
        <w:rPr>
          <w:w w:val="0"/>
          <w:szCs w:val="22"/>
        </w:rPr>
        <w:t>provider of the Services</w:t>
      </w:r>
      <w:r w:rsidR="001F5F28">
        <w:rPr>
          <w:w w:val="0"/>
          <w:szCs w:val="22"/>
        </w:rPr>
        <w:t>,</w:t>
      </w:r>
      <w:r>
        <w:rPr>
          <w:w w:val="0"/>
          <w:szCs w:val="22"/>
        </w:rPr>
        <w:t xml:space="preserve"> engage in any act or omission that would contravene the Equality Legislation</w:t>
      </w:r>
      <w:r w:rsidR="002026F2">
        <w:rPr>
          <w:w w:val="0"/>
          <w:szCs w:val="22"/>
        </w:rPr>
        <w:t>,</w:t>
      </w:r>
      <w:r>
        <w:rPr>
          <w:w w:val="0"/>
          <w:szCs w:val="22"/>
        </w:rPr>
        <w:t xml:space="preserve"> and </w:t>
      </w:r>
      <w:r w:rsidR="00D91D3A">
        <w:rPr>
          <w:w w:val="0"/>
          <w:szCs w:val="22"/>
        </w:rPr>
        <w:t xml:space="preserve">(b) it </w:t>
      </w:r>
      <w:r>
        <w:rPr>
          <w:w w:val="0"/>
          <w:szCs w:val="22"/>
        </w:rPr>
        <w:t>compl</w:t>
      </w:r>
      <w:r w:rsidR="00D91D3A">
        <w:rPr>
          <w:w w:val="0"/>
          <w:szCs w:val="22"/>
        </w:rPr>
        <w:t>ies</w:t>
      </w:r>
      <w:r>
        <w:rPr>
          <w:w w:val="0"/>
          <w:szCs w:val="22"/>
        </w:rPr>
        <w:t xml:space="preserve"> with all its obligations as an </w:t>
      </w:r>
      <w:r>
        <w:rPr>
          <w:w w:val="0"/>
          <w:szCs w:val="22"/>
        </w:rPr>
        <w:lastRenderedPageBreak/>
        <w:t xml:space="preserve">employer or </w:t>
      </w:r>
      <w:r w:rsidR="00701475">
        <w:rPr>
          <w:w w:val="0"/>
          <w:szCs w:val="22"/>
        </w:rPr>
        <w:t>provider of the Services</w:t>
      </w:r>
      <w:r>
        <w:rPr>
          <w:w w:val="0"/>
          <w:szCs w:val="22"/>
        </w:rPr>
        <w:t xml:space="preserve"> as set out in the Equality Legislation and take  reasonable endeavours to ensure its</w:t>
      </w:r>
      <w:r w:rsidRPr="00982207">
        <w:rPr>
          <w:w w:val="0"/>
          <w:szCs w:val="22"/>
        </w:rPr>
        <w:t xml:space="preserve"> Staff do not unlawfully discriminate within the meaning of</w:t>
      </w:r>
      <w:r>
        <w:rPr>
          <w:w w:val="0"/>
          <w:szCs w:val="22"/>
        </w:rPr>
        <w:t xml:space="preserve"> the Equality Legislation;</w:t>
      </w:r>
    </w:p>
    <w:p w:rsidR="00F51A0B" w:rsidRDefault="00F51A0B" w:rsidP="008F0FD9">
      <w:pPr>
        <w:pStyle w:val="MRheading2"/>
        <w:numPr>
          <w:ilvl w:val="2"/>
          <w:numId w:val="2"/>
        </w:numPr>
        <w:spacing w:line="240" w:lineRule="auto"/>
        <w:rPr>
          <w:w w:val="0"/>
          <w:szCs w:val="22"/>
        </w:rPr>
      </w:pPr>
      <w:r w:rsidRPr="00982207">
        <w:rPr>
          <w:w w:val="0"/>
          <w:szCs w:val="22"/>
        </w:rPr>
        <w:t>in the management of its affairs and the development of its equa</w:t>
      </w:r>
      <w:r w:rsidR="00AB4348">
        <w:rPr>
          <w:w w:val="0"/>
          <w:szCs w:val="22"/>
        </w:rPr>
        <w:t>lity and diversity policies, co</w:t>
      </w:r>
      <w:r w:rsidRPr="00982207">
        <w:rPr>
          <w:w w:val="0"/>
          <w:szCs w:val="22"/>
        </w:rPr>
        <w:t>operate with the Authority in light of the Authority’s obligations to comply with its statutory equality duties whether under the Equality Act</w:t>
      </w:r>
      <w:r>
        <w:rPr>
          <w:w w:val="0"/>
          <w:szCs w:val="22"/>
        </w:rPr>
        <w:t xml:space="preserve"> 2010</w:t>
      </w:r>
      <w:r w:rsidRPr="00982207">
        <w:rPr>
          <w:w w:val="0"/>
          <w:szCs w:val="22"/>
        </w:rPr>
        <w:t xml:space="preserve"> or otherwise.  The Supplier shall take such </w:t>
      </w:r>
      <w:r>
        <w:rPr>
          <w:w w:val="0"/>
          <w:szCs w:val="22"/>
        </w:rPr>
        <w:t xml:space="preserve">reasonable and proportionate </w:t>
      </w:r>
      <w:r w:rsidRPr="00982207">
        <w:rPr>
          <w:w w:val="0"/>
          <w:szCs w:val="22"/>
        </w:rPr>
        <w:t>steps as the Authority considers appropriate to promote equality and diversity, including race equality, equality of opportunity for disabled people, gender equality, and equality relating to religion and belief, sexual orientation and age</w:t>
      </w:r>
      <w:r>
        <w:rPr>
          <w:w w:val="0"/>
          <w:szCs w:val="22"/>
        </w:rPr>
        <w:t>; and</w:t>
      </w:r>
    </w:p>
    <w:p w:rsidR="00F51A0B" w:rsidRPr="00982207" w:rsidRDefault="00F51A0B" w:rsidP="008F0FD9">
      <w:pPr>
        <w:pStyle w:val="MRheading2"/>
        <w:numPr>
          <w:ilvl w:val="2"/>
          <w:numId w:val="2"/>
        </w:numPr>
        <w:spacing w:line="240" w:lineRule="auto"/>
        <w:rPr>
          <w:w w:val="0"/>
          <w:szCs w:val="22"/>
        </w:rPr>
      </w:pPr>
      <w:proofErr w:type="gramStart"/>
      <w:r>
        <w:rPr>
          <w:w w:val="0"/>
          <w:szCs w:val="22"/>
        </w:rPr>
        <w:t>t</w:t>
      </w:r>
      <w:r w:rsidRPr="00982207">
        <w:rPr>
          <w:w w:val="0"/>
          <w:szCs w:val="22"/>
        </w:rPr>
        <w:t>he</w:t>
      </w:r>
      <w:proofErr w:type="gramEnd"/>
      <w:r w:rsidRPr="00982207">
        <w:rPr>
          <w:w w:val="0"/>
          <w:szCs w:val="22"/>
        </w:rPr>
        <w:t xml:space="preserve"> Supplier shall impose on </w:t>
      </w:r>
      <w:r>
        <w:rPr>
          <w:w w:val="0"/>
          <w:szCs w:val="22"/>
        </w:rPr>
        <w:t>all its</w:t>
      </w:r>
      <w:r w:rsidR="000925CA">
        <w:rPr>
          <w:w w:val="0"/>
          <w:szCs w:val="22"/>
        </w:rPr>
        <w:t xml:space="preserve"> sub</w:t>
      </w:r>
      <w:r w:rsidRPr="00982207">
        <w:rPr>
          <w:w w:val="0"/>
          <w:szCs w:val="22"/>
        </w:rPr>
        <w:t>contractors</w:t>
      </w:r>
      <w:r>
        <w:rPr>
          <w:w w:val="0"/>
          <w:szCs w:val="22"/>
        </w:rPr>
        <w:t xml:space="preserve"> and suppliers</w:t>
      </w:r>
      <w:r w:rsidRPr="00982207">
        <w:rPr>
          <w:w w:val="0"/>
          <w:szCs w:val="22"/>
        </w:rPr>
        <w:t>, obligations substantially similar to those imposed on the Supplier by Clause</w:t>
      </w:r>
      <w:r>
        <w:rPr>
          <w:w w:val="0"/>
          <w:szCs w:val="22"/>
        </w:rPr>
        <w:t xml:space="preserve"> </w:t>
      </w:r>
      <w:r w:rsidR="00D91D3A">
        <w:rPr>
          <w:w w:val="0"/>
          <w:szCs w:val="22"/>
        </w:rPr>
        <w:fldChar w:fldCharType="begin"/>
      </w:r>
      <w:r w:rsidR="00D91D3A">
        <w:rPr>
          <w:w w:val="0"/>
          <w:szCs w:val="22"/>
        </w:rPr>
        <w:instrText xml:space="preserve"> REF _Ref318788437 \r \h </w:instrText>
      </w:r>
      <w:r w:rsidR="00D91D3A">
        <w:rPr>
          <w:w w:val="0"/>
          <w:szCs w:val="22"/>
        </w:rPr>
      </w:r>
      <w:r w:rsidR="00D91D3A">
        <w:rPr>
          <w:w w:val="0"/>
          <w:szCs w:val="22"/>
        </w:rPr>
        <w:fldChar w:fldCharType="separate"/>
      </w:r>
      <w:r w:rsidR="00BF1526">
        <w:rPr>
          <w:w w:val="0"/>
          <w:szCs w:val="22"/>
        </w:rPr>
        <w:t>26</w:t>
      </w:r>
      <w:r w:rsidR="00D91D3A">
        <w:rPr>
          <w:w w:val="0"/>
          <w:szCs w:val="22"/>
        </w:rPr>
        <w:fldChar w:fldCharType="end"/>
      </w:r>
      <w:r>
        <w:rPr>
          <w:w w:val="0"/>
          <w:szCs w:val="22"/>
        </w:rPr>
        <w:t xml:space="preserve"> of </w:t>
      </w:r>
      <w:r w:rsidR="0017098D">
        <w:rPr>
          <w:w w:val="0"/>
          <w:szCs w:val="22"/>
        </w:rPr>
        <w:t xml:space="preserve">this </w:t>
      </w:r>
      <w:r>
        <w:rPr>
          <w:w w:val="0"/>
          <w:szCs w:val="22"/>
        </w:rPr>
        <w:t xml:space="preserve">Schedule 2. </w:t>
      </w:r>
    </w:p>
    <w:p w:rsidR="00AF29CC" w:rsidRDefault="00F51A0B" w:rsidP="00F51A0B">
      <w:pPr>
        <w:pStyle w:val="MRheading2"/>
        <w:numPr>
          <w:ilvl w:val="1"/>
          <w:numId w:val="2"/>
        </w:numPr>
        <w:spacing w:line="240" w:lineRule="auto"/>
        <w:rPr>
          <w:w w:val="0"/>
        </w:rPr>
      </w:pPr>
      <w:r w:rsidRPr="002C128B">
        <w:rPr>
          <w:w w:val="0"/>
        </w:rPr>
        <w:t xml:space="preserve">The </w:t>
      </w:r>
      <w:r>
        <w:rPr>
          <w:w w:val="0"/>
        </w:rPr>
        <w:t>Supplier</w:t>
      </w:r>
      <w:r w:rsidR="00BD11E5">
        <w:rPr>
          <w:w w:val="0"/>
        </w:rPr>
        <w:t xml:space="preserve"> shall meet</w:t>
      </w:r>
      <w:r w:rsidRPr="002C128B">
        <w:rPr>
          <w:w w:val="0"/>
        </w:rPr>
        <w:t xml:space="preserve"> reasonable requests by </w:t>
      </w:r>
      <w:r>
        <w:rPr>
          <w:w w:val="0"/>
        </w:rPr>
        <w:t xml:space="preserve">the Authority </w:t>
      </w:r>
      <w:r w:rsidRPr="002C128B">
        <w:rPr>
          <w:w w:val="0"/>
        </w:rPr>
        <w:t xml:space="preserve">for information evidencing the </w:t>
      </w:r>
      <w:r>
        <w:rPr>
          <w:w w:val="0"/>
        </w:rPr>
        <w:t>Supplier</w:t>
      </w:r>
      <w:r w:rsidRPr="002C128B">
        <w:rPr>
          <w:w w:val="0"/>
        </w:rPr>
        <w:t>’s compliance with the provisions of Clause</w:t>
      </w:r>
      <w:r>
        <w:rPr>
          <w:w w:val="0"/>
        </w:rPr>
        <w:t xml:space="preserve"> </w:t>
      </w:r>
      <w:r>
        <w:rPr>
          <w:w w:val="0"/>
        </w:rPr>
        <w:fldChar w:fldCharType="begin"/>
      </w:r>
      <w:r>
        <w:rPr>
          <w:w w:val="0"/>
        </w:rPr>
        <w:instrText xml:space="preserve"> REF _Ref318788437 \r \h </w:instrText>
      </w:r>
      <w:r>
        <w:rPr>
          <w:w w:val="0"/>
        </w:rPr>
      </w:r>
      <w:r>
        <w:rPr>
          <w:w w:val="0"/>
        </w:rPr>
        <w:fldChar w:fldCharType="separate"/>
      </w:r>
      <w:r w:rsidR="00BF1526">
        <w:rPr>
          <w:w w:val="0"/>
        </w:rPr>
        <w:t>26</w:t>
      </w:r>
      <w:r>
        <w:rPr>
          <w:w w:val="0"/>
        </w:rPr>
        <w:fldChar w:fldCharType="end"/>
      </w:r>
      <w:r w:rsidR="0017098D">
        <w:rPr>
          <w:w w:val="0"/>
        </w:rPr>
        <w:t xml:space="preserve"> </w:t>
      </w:r>
      <w:r w:rsidR="0017098D">
        <w:rPr>
          <w:w w:val="0"/>
          <w:szCs w:val="22"/>
        </w:rPr>
        <w:t>of this Schedule 2</w:t>
      </w:r>
      <w:r w:rsidRPr="002C128B">
        <w:rPr>
          <w:w w:val="0"/>
        </w:rPr>
        <w:t>.</w:t>
      </w:r>
    </w:p>
    <w:p w:rsidR="00AF29CC" w:rsidRDefault="00AF29CC" w:rsidP="00AF29CC">
      <w:pPr>
        <w:pStyle w:val="MRheading1"/>
        <w:numPr>
          <w:ilvl w:val="0"/>
          <w:numId w:val="2"/>
        </w:numPr>
        <w:spacing w:line="240" w:lineRule="auto"/>
        <w:rPr>
          <w:lang w:val="en-US"/>
        </w:rPr>
      </w:pPr>
      <w:bookmarkStart w:id="834" w:name="_Ref286220495"/>
      <w:bookmarkStart w:id="835" w:name="_Toc290398316"/>
      <w:bookmarkStart w:id="836" w:name="_Toc312422930"/>
      <w:bookmarkEnd w:id="830"/>
      <w:bookmarkEnd w:id="831"/>
      <w:bookmarkEnd w:id="832"/>
      <w:bookmarkEnd w:id="833"/>
      <w:r>
        <w:rPr>
          <w:lang w:val="en-US"/>
        </w:rPr>
        <w:t>Notice</w:t>
      </w:r>
      <w:bookmarkStart w:id="837" w:name="Page_99"/>
      <w:bookmarkEnd w:id="834"/>
      <w:bookmarkEnd w:id="835"/>
      <w:bookmarkEnd w:id="836"/>
      <w:bookmarkEnd w:id="837"/>
    </w:p>
    <w:p w:rsidR="00AF29CC" w:rsidRDefault="00AF29CC" w:rsidP="00AF29CC">
      <w:pPr>
        <w:pStyle w:val="MRheading2"/>
        <w:numPr>
          <w:ilvl w:val="1"/>
          <w:numId w:val="19"/>
        </w:numPr>
        <w:spacing w:line="240" w:lineRule="auto"/>
        <w:rPr>
          <w:lang w:val="en-US"/>
        </w:rPr>
      </w:pPr>
      <w:bookmarkStart w:id="838" w:name="_Toc303950129"/>
      <w:bookmarkStart w:id="839" w:name="_Toc303950896"/>
      <w:bookmarkStart w:id="840" w:name="_Toc303951676"/>
      <w:bookmarkStart w:id="841" w:name="_Toc304135759"/>
      <w:r w:rsidRPr="0072084E">
        <w:rPr>
          <w:lang w:val="en-US"/>
        </w:rPr>
        <w:t xml:space="preserve">Any notice required to be given by either </w:t>
      </w:r>
      <w:r>
        <w:rPr>
          <w:lang w:val="en-US"/>
        </w:rPr>
        <w:t>P</w:t>
      </w:r>
      <w:r w:rsidRPr="0072084E">
        <w:rPr>
          <w:lang w:val="en-US"/>
        </w:rPr>
        <w:t xml:space="preserve">arty under this </w:t>
      </w:r>
      <w:r w:rsidR="00EC7E5E" w:rsidRPr="00EC7E5E">
        <w:rPr>
          <w:szCs w:val="22"/>
        </w:rPr>
        <w:t>Contract</w:t>
      </w:r>
      <w:r w:rsidRPr="0072084E">
        <w:rPr>
          <w:lang w:val="en-US"/>
        </w:rPr>
        <w:t xml:space="preserve"> shall be in writing quoting the date of the </w:t>
      </w:r>
      <w:r w:rsidR="00EC7E5E" w:rsidRPr="00EC7E5E">
        <w:rPr>
          <w:szCs w:val="22"/>
        </w:rPr>
        <w:t>Contract</w:t>
      </w:r>
      <w:r w:rsidRPr="0072084E">
        <w:rPr>
          <w:lang w:val="en-US"/>
        </w:rPr>
        <w:t xml:space="preserve"> and shall be delivered by hand or sent by prepaid first class recorded delivery</w:t>
      </w:r>
      <w:bookmarkEnd w:id="838"/>
      <w:bookmarkEnd w:id="839"/>
      <w:bookmarkEnd w:id="840"/>
      <w:bookmarkEnd w:id="841"/>
      <w:r w:rsidRPr="0072084E">
        <w:rPr>
          <w:lang w:val="en-US"/>
        </w:rPr>
        <w:t xml:space="preserve"> </w:t>
      </w:r>
      <w:r>
        <w:rPr>
          <w:lang w:val="en-US"/>
        </w:rPr>
        <w:t xml:space="preserve">or by email to the </w:t>
      </w:r>
      <w:r w:rsidR="004C4181">
        <w:rPr>
          <w:lang w:val="en-US"/>
        </w:rPr>
        <w:t xml:space="preserve">person referred to in the Key Provisions </w:t>
      </w:r>
      <w:r>
        <w:rPr>
          <w:lang w:val="en-US"/>
        </w:rPr>
        <w:t>or such other person as one Party may inform the other Party in writing from time to time.</w:t>
      </w:r>
    </w:p>
    <w:p w:rsidR="00AF29CC" w:rsidRDefault="00AF29CC" w:rsidP="00AF29CC">
      <w:pPr>
        <w:pStyle w:val="MRheading2"/>
        <w:numPr>
          <w:ilvl w:val="1"/>
          <w:numId w:val="2"/>
        </w:numPr>
        <w:spacing w:line="240" w:lineRule="auto"/>
        <w:rPr>
          <w:lang w:val="en-US"/>
        </w:rPr>
      </w:pPr>
      <w:bookmarkStart w:id="842" w:name="_Toc303950132"/>
      <w:bookmarkStart w:id="843" w:name="_Toc303950899"/>
      <w:bookmarkStart w:id="844" w:name="_Toc303951679"/>
      <w:bookmarkStart w:id="845" w:name="_Toc304135762"/>
      <w:r w:rsidRPr="00F75A2A">
        <w:rPr>
          <w:lang w:val="en-US"/>
        </w:rPr>
        <w:t>A notice shall be treated as having been received:</w:t>
      </w:r>
      <w:bookmarkEnd w:id="842"/>
      <w:bookmarkEnd w:id="843"/>
      <w:bookmarkEnd w:id="844"/>
      <w:bookmarkEnd w:id="845"/>
    </w:p>
    <w:p w:rsidR="00AF29CC" w:rsidRDefault="00AF29CC" w:rsidP="00AF29CC">
      <w:pPr>
        <w:pStyle w:val="MRheading2"/>
        <w:numPr>
          <w:ilvl w:val="2"/>
          <w:numId w:val="2"/>
        </w:numPr>
        <w:spacing w:line="240" w:lineRule="auto"/>
        <w:rPr>
          <w:lang w:val="en-US"/>
        </w:rPr>
      </w:pPr>
      <w:bookmarkStart w:id="846" w:name="_Toc303950133"/>
      <w:bookmarkStart w:id="847" w:name="_Toc303950900"/>
      <w:bookmarkStart w:id="848" w:name="_Toc303951680"/>
      <w:bookmarkStart w:id="849" w:name="_Toc304135763"/>
      <w:r w:rsidRPr="00F75A2A">
        <w:rPr>
          <w:lang w:val="en-US"/>
        </w:rPr>
        <w:t>if delivered by hand within normal business hours when so delivered or, if delivered by hand outside normal business hours, at the next start of normal business hours;</w:t>
      </w:r>
      <w:r>
        <w:rPr>
          <w:lang w:val="en-US"/>
        </w:rPr>
        <w:t xml:space="preserve"> or</w:t>
      </w:r>
      <w:bookmarkEnd w:id="846"/>
      <w:bookmarkEnd w:id="847"/>
      <w:bookmarkEnd w:id="848"/>
      <w:bookmarkEnd w:id="849"/>
    </w:p>
    <w:p w:rsidR="00AF29CC" w:rsidRDefault="00AF29CC" w:rsidP="00AF29CC">
      <w:pPr>
        <w:pStyle w:val="MRheading2"/>
        <w:numPr>
          <w:ilvl w:val="2"/>
          <w:numId w:val="2"/>
        </w:numPr>
        <w:spacing w:line="240" w:lineRule="auto"/>
        <w:rPr>
          <w:lang w:val="en-US"/>
        </w:rPr>
      </w:pPr>
      <w:bookmarkStart w:id="850" w:name="_Toc303950134"/>
      <w:bookmarkStart w:id="851" w:name="_Toc303950901"/>
      <w:bookmarkStart w:id="852" w:name="_Toc303951681"/>
      <w:bookmarkStart w:id="853" w:name="_Toc304135764"/>
      <w:r w:rsidRPr="00E41ECB">
        <w:rPr>
          <w:lang w:val="en-US"/>
        </w:rPr>
        <w:t xml:space="preserve">if sent by first class recorded delivery mail on a normal </w:t>
      </w:r>
      <w:r>
        <w:rPr>
          <w:lang w:val="en-US"/>
        </w:rPr>
        <w:t>B</w:t>
      </w:r>
      <w:r w:rsidRPr="00E41ECB">
        <w:rPr>
          <w:lang w:val="en-US"/>
        </w:rPr>
        <w:t xml:space="preserve">usiness </w:t>
      </w:r>
      <w:r>
        <w:rPr>
          <w:lang w:val="en-US"/>
        </w:rPr>
        <w:t>D</w:t>
      </w:r>
      <w:r w:rsidRPr="00E41ECB">
        <w:rPr>
          <w:lang w:val="en-US"/>
        </w:rPr>
        <w:t xml:space="preserve">ay, at 9.00 am on the second </w:t>
      </w:r>
      <w:r>
        <w:rPr>
          <w:lang w:val="en-US"/>
        </w:rPr>
        <w:t>B</w:t>
      </w:r>
      <w:r w:rsidRPr="00E41ECB">
        <w:rPr>
          <w:lang w:val="en-US"/>
        </w:rPr>
        <w:t xml:space="preserve">usiness </w:t>
      </w:r>
      <w:r>
        <w:rPr>
          <w:lang w:val="en-US"/>
        </w:rPr>
        <w:t>D</w:t>
      </w:r>
      <w:r w:rsidRPr="00E41ECB">
        <w:rPr>
          <w:lang w:val="en-US"/>
        </w:rPr>
        <w:t xml:space="preserve">ay </w:t>
      </w:r>
      <w:r w:rsidR="00764B5B">
        <w:rPr>
          <w:lang w:val="en-US"/>
        </w:rPr>
        <w:t xml:space="preserve">subsequent to the day of </w:t>
      </w:r>
      <w:r w:rsidRPr="00E41ECB">
        <w:rPr>
          <w:lang w:val="en-US"/>
        </w:rPr>
        <w:t xml:space="preserve">posting, or, if the notice was not posted on a </w:t>
      </w:r>
      <w:r>
        <w:rPr>
          <w:lang w:val="en-US"/>
        </w:rPr>
        <w:t>B</w:t>
      </w:r>
      <w:r w:rsidRPr="00E41ECB">
        <w:rPr>
          <w:lang w:val="en-US"/>
        </w:rPr>
        <w:t xml:space="preserve">usiness </w:t>
      </w:r>
      <w:r>
        <w:rPr>
          <w:lang w:val="en-US"/>
        </w:rPr>
        <w:t>D</w:t>
      </w:r>
      <w:r w:rsidRPr="00E41ECB">
        <w:rPr>
          <w:lang w:val="en-US"/>
        </w:rPr>
        <w:t xml:space="preserve">ay, at 9.00 am on the third </w:t>
      </w:r>
      <w:r>
        <w:rPr>
          <w:lang w:val="en-US"/>
        </w:rPr>
        <w:t>B</w:t>
      </w:r>
      <w:r w:rsidRPr="00E41ECB">
        <w:rPr>
          <w:lang w:val="en-US"/>
        </w:rPr>
        <w:t xml:space="preserve">usiness </w:t>
      </w:r>
      <w:r>
        <w:rPr>
          <w:lang w:val="en-US"/>
        </w:rPr>
        <w:t>D</w:t>
      </w:r>
      <w:r w:rsidRPr="00E41ECB">
        <w:rPr>
          <w:lang w:val="en-US"/>
        </w:rPr>
        <w:t xml:space="preserve">ay </w:t>
      </w:r>
      <w:r w:rsidR="00764B5B">
        <w:rPr>
          <w:lang w:val="en-US"/>
        </w:rPr>
        <w:t xml:space="preserve">subsequent to the day </w:t>
      </w:r>
      <w:r w:rsidR="00F81EFF">
        <w:rPr>
          <w:lang w:val="en-US"/>
        </w:rPr>
        <w:t xml:space="preserve">of </w:t>
      </w:r>
      <w:r w:rsidRPr="00E41ECB">
        <w:rPr>
          <w:lang w:val="en-US"/>
        </w:rPr>
        <w:t>posting</w:t>
      </w:r>
      <w:bookmarkEnd w:id="850"/>
      <w:bookmarkEnd w:id="851"/>
      <w:bookmarkEnd w:id="852"/>
      <w:bookmarkEnd w:id="853"/>
      <w:r w:rsidR="00183355">
        <w:rPr>
          <w:lang w:val="en-US"/>
        </w:rPr>
        <w:t>;</w:t>
      </w:r>
      <w:r>
        <w:rPr>
          <w:lang w:val="en-US"/>
        </w:rPr>
        <w:t xml:space="preserve"> or </w:t>
      </w:r>
    </w:p>
    <w:p w:rsidR="00AF29CC" w:rsidRPr="00E41ECB" w:rsidRDefault="00AF29CC" w:rsidP="00AF29CC">
      <w:pPr>
        <w:pStyle w:val="MRheading2"/>
        <w:numPr>
          <w:ilvl w:val="2"/>
          <w:numId w:val="2"/>
        </w:numPr>
        <w:spacing w:line="240" w:lineRule="auto"/>
        <w:rPr>
          <w:lang w:val="en-US"/>
        </w:rPr>
      </w:pPr>
      <w:proofErr w:type="gramStart"/>
      <w:r>
        <w:rPr>
          <w:lang w:val="en-US"/>
        </w:rPr>
        <w:t>if</w:t>
      </w:r>
      <w:proofErr w:type="gramEnd"/>
      <w:r>
        <w:rPr>
          <w:lang w:val="en-US"/>
        </w:rPr>
        <w:t xml:space="preserve"> sent by email, if sent within normal business hours when so sent or, if sent </w:t>
      </w:r>
      <w:r w:rsidRPr="00F75A2A">
        <w:rPr>
          <w:lang w:val="en-US"/>
        </w:rPr>
        <w:t>outside normal business hours, at the next start of normal business hours</w:t>
      </w:r>
      <w:r>
        <w:rPr>
          <w:lang w:val="en-US"/>
        </w:rPr>
        <w:t xml:space="preserve"> provided the sender has either received an electronic confirmation of delivery or has telephoned the recipient to inform the recipient that the email has been sent. </w:t>
      </w:r>
    </w:p>
    <w:p w:rsidR="00AF29CC" w:rsidRDefault="00AF29CC" w:rsidP="00AF29CC">
      <w:pPr>
        <w:pStyle w:val="MRheading1"/>
        <w:numPr>
          <w:ilvl w:val="0"/>
          <w:numId w:val="2"/>
        </w:numPr>
        <w:spacing w:line="240" w:lineRule="auto"/>
        <w:rPr>
          <w:lang w:val="en-US"/>
        </w:rPr>
      </w:pPr>
      <w:bookmarkStart w:id="854" w:name="_Toc290398317"/>
      <w:bookmarkStart w:id="855" w:name="_Toc312422931"/>
      <w:bookmarkStart w:id="856" w:name="_Ref323649640"/>
      <w:r>
        <w:rPr>
          <w:lang w:val="en-US"/>
        </w:rPr>
        <w:t>Assignment, novation and subcontracting</w:t>
      </w:r>
      <w:bookmarkStart w:id="857" w:name="Page_100"/>
      <w:bookmarkEnd w:id="854"/>
      <w:bookmarkEnd w:id="855"/>
      <w:bookmarkEnd w:id="856"/>
      <w:bookmarkEnd w:id="857"/>
    </w:p>
    <w:p w:rsidR="00AF29CC" w:rsidRPr="00310B2E" w:rsidRDefault="00AF29CC" w:rsidP="00AF29CC">
      <w:pPr>
        <w:pStyle w:val="MRheading2"/>
        <w:numPr>
          <w:ilvl w:val="1"/>
          <w:numId w:val="28"/>
        </w:numPr>
        <w:spacing w:line="240" w:lineRule="auto"/>
        <w:rPr>
          <w:rFonts w:cs="Arial"/>
          <w:w w:val="0"/>
          <w:szCs w:val="22"/>
        </w:rPr>
      </w:pPr>
      <w:bookmarkStart w:id="858" w:name="_Ref286069904"/>
      <w:bookmarkStart w:id="859" w:name="_Toc303950135"/>
      <w:bookmarkStart w:id="860" w:name="_Toc303950902"/>
      <w:bookmarkStart w:id="861" w:name="_Toc303951682"/>
      <w:bookmarkStart w:id="862" w:name="_Toc304135765"/>
      <w:bookmarkStart w:id="863" w:name="_Ref351072387"/>
      <w:r w:rsidRPr="002C128B">
        <w:rPr>
          <w:w w:val="0"/>
        </w:rPr>
        <w:t xml:space="preserve">The </w:t>
      </w:r>
      <w:r>
        <w:rPr>
          <w:w w:val="0"/>
        </w:rPr>
        <w:t>Supplier</w:t>
      </w:r>
      <w:bookmarkStart w:id="864" w:name="_Ref260049342"/>
      <w:r>
        <w:rPr>
          <w:w w:val="0"/>
        </w:rPr>
        <w:t xml:space="preserve"> </w:t>
      </w:r>
      <w:r w:rsidRPr="002C128B">
        <w:rPr>
          <w:w w:val="0"/>
        </w:rPr>
        <w:t xml:space="preserve">shall not, except where Clause </w:t>
      </w:r>
      <w:r>
        <w:fldChar w:fldCharType="begin"/>
      </w:r>
      <w:r>
        <w:instrText xml:space="preserve"> REF _Ref286069838 \r \h  \* MERGEFORMAT </w:instrText>
      </w:r>
      <w:r>
        <w:fldChar w:fldCharType="separate"/>
      </w:r>
      <w:r w:rsidR="00BF1526">
        <w:t>28.2</w:t>
      </w:r>
      <w:r>
        <w:fldChar w:fldCharType="end"/>
      </w:r>
      <w:r w:rsidRPr="002C128B">
        <w:rPr>
          <w:w w:val="0"/>
        </w:rPr>
        <w:t xml:space="preserve"> </w:t>
      </w:r>
      <w:r>
        <w:rPr>
          <w:szCs w:val="22"/>
        </w:rPr>
        <w:t>of this</w:t>
      </w:r>
      <w:r w:rsidR="0047266B">
        <w:rPr>
          <w:szCs w:val="22"/>
        </w:rPr>
        <w:t xml:space="preserve"> </w:t>
      </w:r>
      <w:r w:rsidR="0047266B">
        <w:rPr>
          <w:szCs w:val="22"/>
        </w:rPr>
        <w:fldChar w:fldCharType="begin"/>
      </w:r>
      <w:r w:rsidR="0047266B">
        <w:rPr>
          <w:szCs w:val="22"/>
        </w:rPr>
        <w:instrText xml:space="preserve"> REF _Ref330459256 \r \h </w:instrText>
      </w:r>
      <w:r w:rsidR="0047266B">
        <w:rPr>
          <w:szCs w:val="22"/>
        </w:rPr>
      </w:r>
      <w:r w:rsidR="0047266B">
        <w:rPr>
          <w:szCs w:val="22"/>
        </w:rPr>
        <w:fldChar w:fldCharType="separate"/>
      </w:r>
      <w:r w:rsidR="00BF1526">
        <w:rPr>
          <w:szCs w:val="22"/>
        </w:rPr>
        <w:t>Schedule 2</w:t>
      </w:r>
      <w:r w:rsidR="0047266B">
        <w:rPr>
          <w:szCs w:val="22"/>
        </w:rPr>
        <w:fldChar w:fldCharType="end"/>
      </w:r>
      <w:r>
        <w:rPr>
          <w:szCs w:val="22"/>
        </w:rPr>
        <w:t xml:space="preserve"> </w:t>
      </w:r>
      <w:r w:rsidR="000925CA">
        <w:rPr>
          <w:w w:val="0"/>
        </w:rPr>
        <w:t>applies, assign, sub</w:t>
      </w:r>
      <w:r w:rsidRPr="002C128B">
        <w:rPr>
          <w:w w:val="0"/>
        </w:rPr>
        <w:t>contract</w:t>
      </w:r>
      <w:r>
        <w:rPr>
          <w:w w:val="0"/>
        </w:rPr>
        <w:t xml:space="preserve">, </w:t>
      </w:r>
      <w:proofErr w:type="spellStart"/>
      <w:r w:rsidR="002C3007">
        <w:rPr>
          <w:w w:val="0"/>
        </w:rPr>
        <w:t>novate</w:t>
      </w:r>
      <w:proofErr w:type="spellEnd"/>
      <w:r w:rsidR="002C3007">
        <w:rPr>
          <w:w w:val="0"/>
        </w:rPr>
        <w:t xml:space="preserve">, </w:t>
      </w:r>
      <w:r>
        <w:rPr>
          <w:w w:val="0"/>
        </w:rPr>
        <w:t>create a trust in</w:t>
      </w:r>
      <w:r w:rsidR="001F5F28">
        <w:rPr>
          <w:w w:val="0"/>
        </w:rPr>
        <w:t>,</w:t>
      </w:r>
      <w:r>
        <w:rPr>
          <w:w w:val="0"/>
        </w:rPr>
        <w:t xml:space="preserve"> </w:t>
      </w:r>
      <w:r w:rsidRPr="002C128B">
        <w:rPr>
          <w:w w:val="0"/>
        </w:rPr>
        <w:t xml:space="preserve">or in any other way dispose of the whole or any part of this </w:t>
      </w:r>
      <w:r w:rsidR="00EC7E5E" w:rsidRPr="00EC7E5E">
        <w:rPr>
          <w:szCs w:val="22"/>
        </w:rPr>
        <w:t>Contract</w:t>
      </w:r>
      <w:r w:rsidR="00EC7E5E" w:rsidRPr="002C128B">
        <w:rPr>
          <w:w w:val="0"/>
        </w:rPr>
        <w:t xml:space="preserve"> </w:t>
      </w:r>
      <w:r w:rsidRPr="002C128B">
        <w:rPr>
          <w:w w:val="0"/>
        </w:rPr>
        <w:t xml:space="preserve">without the </w:t>
      </w:r>
      <w:r>
        <w:rPr>
          <w:w w:val="0"/>
        </w:rPr>
        <w:t>prior</w:t>
      </w:r>
      <w:r w:rsidRPr="002C128B">
        <w:rPr>
          <w:w w:val="0"/>
        </w:rPr>
        <w:t xml:space="preserve"> consent in writing of </w:t>
      </w:r>
      <w:r>
        <w:rPr>
          <w:w w:val="0"/>
        </w:rPr>
        <w:t>the Authority</w:t>
      </w:r>
      <w:r w:rsidR="004C4181">
        <w:rPr>
          <w:w w:val="0"/>
        </w:rPr>
        <w:t xml:space="preserve"> such consent not to be unreasonably withheld or delayed</w:t>
      </w:r>
      <w:r w:rsidRPr="002C128B">
        <w:rPr>
          <w:w w:val="0"/>
        </w:rPr>
        <w:t>.</w:t>
      </w:r>
      <w:r w:rsidR="004C4181">
        <w:rPr>
          <w:w w:val="0"/>
        </w:rPr>
        <w:t xml:space="preserve">  If </w:t>
      </w:r>
      <w:r w:rsidRPr="002C128B">
        <w:rPr>
          <w:w w:val="0"/>
        </w:rPr>
        <w:t xml:space="preserve">the </w:t>
      </w:r>
      <w:r>
        <w:rPr>
          <w:w w:val="0"/>
        </w:rPr>
        <w:t>Supplier</w:t>
      </w:r>
      <w:r w:rsidR="000925CA">
        <w:rPr>
          <w:w w:val="0"/>
        </w:rPr>
        <w:t xml:space="preserve"> sub</w:t>
      </w:r>
      <w:r w:rsidRPr="002C128B">
        <w:rPr>
          <w:w w:val="0"/>
        </w:rPr>
        <w:t>contracts</w:t>
      </w:r>
      <w:r>
        <w:rPr>
          <w:w w:val="0"/>
        </w:rPr>
        <w:t xml:space="preserve"> any of its obligations under this </w:t>
      </w:r>
      <w:r w:rsidR="00EC7E5E" w:rsidRPr="00EC7E5E">
        <w:rPr>
          <w:szCs w:val="22"/>
        </w:rPr>
        <w:t>Contract</w:t>
      </w:r>
      <w:r w:rsidRPr="002C128B">
        <w:rPr>
          <w:w w:val="0"/>
        </w:rPr>
        <w:t>, e</w:t>
      </w:r>
      <w:r w:rsidR="000925CA">
        <w:rPr>
          <w:w w:val="0"/>
        </w:rPr>
        <w:t>very act or omission of the sub</w:t>
      </w:r>
      <w:r w:rsidRPr="002C128B">
        <w:rPr>
          <w:w w:val="0"/>
        </w:rPr>
        <w:t xml:space="preserve">contractor shall for the purposes of this </w:t>
      </w:r>
      <w:r w:rsidR="00EC7E5E" w:rsidRPr="00EC7E5E">
        <w:rPr>
          <w:szCs w:val="22"/>
        </w:rPr>
        <w:t>Contract</w:t>
      </w:r>
      <w:r w:rsidR="00EC7E5E" w:rsidRPr="002C128B">
        <w:rPr>
          <w:w w:val="0"/>
        </w:rPr>
        <w:t xml:space="preserve"> </w:t>
      </w:r>
      <w:r w:rsidRPr="002C128B">
        <w:rPr>
          <w:w w:val="0"/>
        </w:rPr>
        <w:t xml:space="preserve">be deemed to be the act or omission of the </w:t>
      </w:r>
      <w:r>
        <w:rPr>
          <w:w w:val="0"/>
        </w:rPr>
        <w:t>Supplier</w:t>
      </w:r>
      <w:r w:rsidRPr="002C128B">
        <w:rPr>
          <w:w w:val="0"/>
        </w:rPr>
        <w:t xml:space="preserve"> </w:t>
      </w:r>
      <w:r w:rsidRPr="002C128B">
        <w:rPr>
          <w:w w:val="0"/>
        </w:rPr>
        <w:lastRenderedPageBreak/>
        <w:t xml:space="preserve">and the </w:t>
      </w:r>
      <w:r>
        <w:rPr>
          <w:w w:val="0"/>
        </w:rPr>
        <w:t>Supplier</w:t>
      </w:r>
      <w:r w:rsidRPr="002C128B">
        <w:rPr>
          <w:w w:val="0"/>
        </w:rPr>
        <w:t xml:space="preserve"> shall be liable to </w:t>
      </w:r>
      <w:r>
        <w:rPr>
          <w:w w:val="0"/>
        </w:rPr>
        <w:t xml:space="preserve">the Authority </w:t>
      </w:r>
      <w:r w:rsidRPr="002C128B">
        <w:rPr>
          <w:w w:val="0"/>
        </w:rPr>
        <w:t xml:space="preserve">as if such act or omission had been committed or omitted by the </w:t>
      </w:r>
      <w:r>
        <w:rPr>
          <w:w w:val="0"/>
        </w:rPr>
        <w:t>Supplier</w:t>
      </w:r>
      <w:r w:rsidRPr="002C128B">
        <w:rPr>
          <w:w w:val="0"/>
        </w:rPr>
        <w:t xml:space="preserve"> itself</w:t>
      </w:r>
      <w:bookmarkStart w:id="865" w:name="_Ref260049321"/>
      <w:bookmarkEnd w:id="858"/>
      <w:bookmarkEnd w:id="864"/>
      <w:r>
        <w:rPr>
          <w:w w:val="0"/>
        </w:rPr>
        <w:t>.</w:t>
      </w:r>
      <w:bookmarkEnd w:id="859"/>
      <w:bookmarkEnd w:id="860"/>
      <w:bookmarkEnd w:id="861"/>
      <w:bookmarkEnd w:id="862"/>
      <w:bookmarkEnd w:id="863"/>
    </w:p>
    <w:p w:rsidR="00AF29CC" w:rsidRPr="00310B2E" w:rsidRDefault="00AF29CC" w:rsidP="00AF29CC">
      <w:pPr>
        <w:pStyle w:val="MRheading2"/>
        <w:numPr>
          <w:ilvl w:val="1"/>
          <w:numId w:val="28"/>
        </w:numPr>
        <w:spacing w:line="240" w:lineRule="auto"/>
      </w:pPr>
      <w:bookmarkStart w:id="866" w:name="_Ref286069838"/>
      <w:bookmarkStart w:id="867" w:name="_Toc303950136"/>
      <w:bookmarkStart w:id="868" w:name="_Toc303950903"/>
      <w:bookmarkStart w:id="869" w:name="_Toc303951683"/>
      <w:bookmarkStart w:id="870" w:name="_Toc304135766"/>
      <w:r>
        <w:rPr>
          <w:w w:val="0"/>
        </w:rPr>
        <w:t>N</w:t>
      </w:r>
      <w:r w:rsidRPr="002C128B">
        <w:rPr>
          <w:w w:val="0"/>
        </w:rPr>
        <w:t>otwithstanding Clause</w:t>
      </w:r>
      <w:r>
        <w:rPr>
          <w:w w:val="0"/>
        </w:rPr>
        <w:t xml:space="preserve"> </w:t>
      </w:r>
      <w:r>
        <w:fldChar w:fldCharType="begin"/>
      </w:r>
      <w:r>
        <w:instrText xml:space="preserve"> REF _Ref286069904 \r \h  \* MERGEFORMAT </w:instrText>
      </w:r>
      <w:r>
        <w:fldChar w:fldCharType="separate"/>
      </w:r>
      <w:r w:rsidR="00BF1526">
        <w:t>28.1</w:t>
      </w:r>
      <w:r>
        <w:fldChar w:fldCharType="end"/>
      </w:r>
      <w:r>
        <w:t xml:space="preserve"> </w:t>
      </w:r>
      <w:r>
        <w:rPr>
          <w:szCs w:val="22"/>
        </w:rPr>
        <w:t>of this</w:t>
      </w:r>
      <w:r w:rsidR="0047266B">
        <w:rPr>
          <w:szCs w:val="22"/>
        </w:rPr>
        <w:t xml:space="preserve"> </w:t>
      </w:r>
      <w:r w:rsidR="0047266B">
        <w:rPr>
          <w:szCs w:val="22"/>
        </w:rPr>
        <w:fldChar w:fldCharType="begin"/>
      </w:r>
      <w:r w:rsidR="0047266B">
        <w:rPr>
          <w:szCs w:val="22"/>
        </w:rPr>
        <w:instrText xml:space="preserve"> REF _Ref330459256 \r \h </w:instrText>
      </w:r>
      <w:r w:rsidR="0047266B">
        <w:rPr>
          <w:szCs w:val="22"/>
        </w:rPr>
      </w:r>
      <w:r w:rsidR="0047266B">
        <w:rPr>
          <w:szCs w:val="22"/>
        </w:rPr>
        <w:fldChar w:fldCharType="separate"/>
      </w:r>
      <w:r w:rsidR="00BF1526">
        <w:rPr>
          <w:szCs w:val="22"/>
        </w:rPr>
        <w:t>Schedule 2</w:t>
      </w:r>
      <w:r w:rsidR="0047266B">
        <w:rPr>
          <w:szCs w:val="22"/>
        </w:rPr>
        <w:fldChar w:fldCharType="end"/>
      </w:r>
      <w:r w:rsidRPr="002C128B">
        <w:rPr>
          <w:w w:val="0"/>
        </w:rPr>
        <w:t xml:space="preserve">, </w:t>
      </w:r>
      <w:r>
        <w:rPr>
          <w:w w:val="0"/>
        </w:rPr>
        <w:t xml:space="preserve">the Supplier </w:t>
      </w:r>
      <w:r w:rsidRPr="002C128B">
        <w:rPr>
          <w:w w:val="0"/>
        </w:rPr>
        <w:t>may assign to a third party (“</w:t>
      </w:r>
      <w:r w:rsidRPr="002C128B">
        <w:rPr>
          <w:b/>
          <w:w w:val="0"/>
        </w:rPr>
        <w:t>Assignee</w:t>
      </w:r>
      <w:r w:rsidRPr="002C128B">
        <w:rPr>
          <w:w w:val="0"/>
        </w:rPr>
        <w:t xml:space="preserve">”) the right to receive payment of any sums due and owing to the </w:t>
      </w:r>
      <w:r>
        <w:rPr>
          <w:w w:val="0"/>
        </w:rPr>
        <w:t>Supplier</w:t>
      </w:r>
      <w:r w:rsidRPr="002C128B">
        <w:rPr>
          <w:w w:val="0"/>
        </w:rPr>
        <w:t xml:space="preserve"> under this </w:t>
      </w:r>
      <w:r w:rsidR="00EC7E5E" w:rsidRPr="00EC7E5E">
        <w:rPr>
          <w:szCs w:val="22"/>
        </w:rPr>
        <w:t>Contract</w:t>
      </w:r>
      <w:r w:rsidRPr="002C128B">
        <w:rPr>
          <w:w w:val="0"/>
        </w:rPr>
        <w:t xml:space="preserve"> for which an invoice has been issued. </w:t>
      </w:r>
      <w:r>
        <w:rPr>
          <w:w w:val="0"/>
        </w:rPr>
        <w:t xml:space="preserve"> </w:t>
      </w:r>
      <w:r w:rsidRPr="002C128B">
        <w:rPr>
          <w:w w:val="0"/>
        </w:rPr>
        <w:t>Any assignment under this Clause</w:t>
      </w:r>
      <w:r>
        <w:rPr>
          <w:w w:val="0"/>
        </w:rPr>
        <w:t xml:space="preserve"> </w:t>
      </w:r>
      <w:r>
        <w:fldChar w:fldCharType="begin"/>
      </w:r>
      <w:r>
        <w:instrText xml:space="preserve"> REF _Ref286069838 \r \h  \* MERGEFORMAT </w:instrText>
      </w:r>
      <w:r>
        <w:fldChar w:fldCharType="separate"/>
      </w:r>
      <w:r w:rsidR="00BF1526">
        <w:t>28.2</w:t>
      </w:r>
      <w:r>
        <w:fldChar w:fldCharType="end"/>
      </w:r>
      <w:r>
        <w:rPr>
          <w:w w:val="0"/>
        </w:rPr>
        <w:t xml:space="preserve"> </w:t>
      </w:r>
      <w:r w:rsidR="009116FC">
        <w:rPr>
          <w:szCs w:val="22"/>
        </w:rPr>
        <w:t xml:space="preserve">of this </w:t>
      </w:r>
      <w:r w:rsidR="009116FC">
        <w:rPr>
          <w:szCs w:val="22"/>
        </w:rPr>
        <w:fldChar w:fldCharType="begin"/>
      </w:r>
      <w:r w:rsidR="009116FC">
        <w:rPr>
          <w:szCs w:val="22"/>
        </w:rPr>
        <w:instrText xml:space="preserve"> REF _Ref330459256 \r \h </w:instrText>
      </w:r>
      <w:r w:rsidR="009116FC">
        <w:rPr>
          <w:szCs w:val="22"/>
        </w:rPr>
      </w:r>
      <w:r w:rsidR="009116FC">
        <w:rPr>
          <w:szCs w:val="22"/>
        </w:rPr>
        <w:fldChar w:fldCharType="separate"/>
      </w:r>
      <w:r w:rsidR="00BF1526">
        <w:rPr>
          <w:szCs w:val="22"/>
        </w:rPr>
        <w:t>Schedule 2</w:t>
      </w:r>
      <w:r w:rsidR="009116FC">
        <w:rPr>
          <w:szCs w:val="22"/>
        </w:rPr>
        <w:fldChar w:fldCharType="end"/>
      </w:r>
      <w:r w:rsidR="009116FC">
        <w:rPr>
          <w:szCs w:val="22"/>
        </w:rPr>
        <w:t xml:space="preserve"> </w:t>
      </w:r>
      <w:r w:rsidRPr="002C128B">
        <w:rPr>
          <w:w w:val="0"/>
        </w:rPr>
        <w:t>shall be subject to:</w:t>
      </w:r>
      <w:bookmarkEnd w:id="865"/>
      <w:bookmarkEnd w:id="866"/>
      <w:bookmarkEnd w:id="867"/>
      <w:bookmarkEnd w:id="868"/>
      <w:bookmarkEnd w:id="869"/>
      <w:bookmarkEnd w:id="870"/>
    </w:p>
    <w:p w:rsidR="00AF29CC" w:rsidRPr="00310B2E" w:rsidRDefault="004C4181" w:rsidP="008F0FD9">
      <w:pPr>
        <w:pStyle w:val="MRheading2"/>
        <w:numPr>
          <w:ilvl w:val="2"/>
          <w:numId w:val="2"/>
        </w:numPr>
        <w:spacing w:line="240" w:lineRule="auto"/>
        <w:rPr>
          <w:szCs w:val="22"/>
        </w:rPr>
      </w:pPr>
      <w:bookmarkStart w:id="871" w:name="_Toc303950137"/>
      <w:bookmarkStart w:id="872" w:name="_Toc303950904"/>
      <w:bookmarkStart w:id="873" w:name="_Toc303951684"/>
      <w:bookmarkStart w:id="874" w:name="_Toc304135767"/>
      <w:r>
        <w:t>the d</w:t>
      </w:r>
      <w:r w:rsidR="00AF29CC" w:rsidRPr="002C128B">
        <w:t xml:space="preserve">eduction of any sums in respect of which </w:t>
      </w:r>
      <w:r w:rsidR="00AF29CC">
        <w:t xml:space="preserve">the Authority </w:t>
      </w:r>
      <w:r w:rsidR="00AF29CC" w:rsidRPr="002C128B">
        <w:t xml:space="preserve">exercises its right of recovery </w:t>
      </w:r>
      <w:r w:rsidR="00AF29CC" w:rsidRPr="001264E0">
        <w:t>under Clause</w:t>
      </w:r>
      <w:r w:rsidR="00AF29CC">
        <w:t xml:space="preserve"> </w:t>
      </w:r>
      <w:r w:rsidR="00AF29CC">
        <w:fldChar w:fldCharType="begin"/>
      </w:r>
      <w:r w:rsidR="00AF29CC">
        <w:instrText xml:space="preserve"> REF _Ref289955369 \r \h </w:instrText>
      </w:r>
      <w:r w:rsidR="00AF29CC">
        <w:fldChar w:fldCharType="separate"/>
      </w:r>
      <w:r w:rsidR="00BF1526">
        <w:t>9.8</w:t>
      </w:r>
      <w:r w:rsidR="00AF29CC">
        <w:fldChar w:fldCharType="end"/>
      </w:r>
      <w:r w:rsidR="00AF29CC">
        <w:t xml:space="preserve"> </w:t>
      </w:r>
      <w:r w:rsidR="00AF29CC">
        <w:rPr>
          <w:szCs w:val="22"/>
        </w:rPr>
        <w:t>of this</w:t>
      </w:r>
      <w:r w:rsidR="0047266B">
        <w:rPr>
          <w:szCs w:val="22"/>
        </w:rPr>
        <w:t xml:space="preserve"> </w:t>
      </w:r>
      <w:r w:rsidR="0047266B">
        <w:rPr>
          <w:szCs w:val="22"/>
        </w:rPr>
        <w:fldChar w:fldCharType="begin"/>
      </w:r>
      <w:r w:rsidR="0047266B">
        <w:rPr>
          <w:szCs w:val="22"/>
        </w:rPr>
        <w:instrText xml:space="preserve"> REF _Ref330459256 \r \h </w:instrText>
      </w:r>
      <w:r w:rsidR="0047266B">
        <w:rPr>
          <w:szCs w:val="22"/>
        </w:rPr>
      </w:r>
      <w:r w:rsidR="0047266B">
        <w:rPr>
          <w:szCs w:val="22"/>
        </w:rPr>
        <w:fldChar w:fldCharType="separate"/>
      </w:r>
      <w:r w:rsidR="00BF1526">
        <w:rPr>
          <w:szCs w:val="22"/>
        </w:rPr>
        <w:t>Schedule 2</w:t>
      </w:r>
      <w:r w:rsidR="0047266B">
        <w:rPr>
          <w:szCs w:val="22"/>
        </w:rPr>
        <w:fldChar w:fldCharType="end"/>
      </w:r>
      <w:r w:rsidR="00AF29CC" w:rsidRPr="002C128B">
        <w:t>;</w:t>
      </w:r>
      <w:bookmarkEnd w:id="871"/>
      <w:bookmarkEnd w:id="872"/>
      <w:bookmarkEnd w:id="873"/>
      <w:bookmarkEnd w:id="874"/>
    </w:p>
    <w:p w:rsidR="00AF29CC" w:rsidRDefault="00AF29CC" w:rsidP="008F0FD9">
      <w:pPr>
        <w:pStyle w:val="MRheading2"/>
        <w:numPr>
          <w:ilvl w:val="2"/>
          <w:numId w:val="2"/>
        </w:numPr>
        <w:spacing w:line="240" w:lineRule="auto"/>
      </w:pPr>
      <w:bookmarkStart w:id="875" w:name="_Toc303950138"/>
      <w:bookmarkStart w:id="876" w:name="_Toc303950905"/>
      <w:bookmarkStart w:id="877" w:name="_Toc303951685"/>
      <w:bookmarkStart w:id="878" w:name="_Toc304135768"/>
      <w:r w:rsidRPr="002C128B">
        <w:t xml:space="preserve">all related rights of </w:t>
      </w:r>
      <w:r>
        <w:t xml:space="preserve">the Authority </w:t>
      </w:r>
      <w:r w:rsidRPr="002C128B">
        <w:t>in relation to the recovery of sums due but unpaid;</w:t>
      </w:r>
      <w:bookmarkEnd w:id="875"/>
      <w:bookmarkEnd w:id="876"/>
      <w:bookmarkEnd w:id="877"/>
      <w:bookmarkEnd w:id="878"/>
    </w:p>
    <w:p w:rsidR="00AF29CC" w:rsidRPr="00310B2E" w:rsidRDefault="00AF29CC" w:rsidP="008F0FD9">
      <w:pPr>
        <w:pStyle w:val="MRheading2"/>
        <w:numPr>
          <w:ilvl w:val="2"/>
          <w:numId w:val="2"/>
        </w:numPr>
        <w:spacing w:line="240" w:lineRule="auto"/>
        <w:rPr>
          <w:szCs w:val="22"/>
        </w:rPr>
      </w:pPr>
      <w:bookmarkStart w:id="879" w:name="_Toc303950139"/>
      <w:bookmarkStart w:id="880" w:name="_Toc303950906"/>
      <w:bookmarkStart w:id="881" w:name="_Toc303951686"/>
      <w:bookmarkStart w:id="882" w:name="_Toc304135769"/>
      <w:r>
        <w:t xml:space="preserve">the Authority </w:t>
      </w:r>
      <w:r w:rsidRPr="002C128B">
        <w:t xml:space="preserve">receiving notification of the assignment and the date upon which the assignment becomes effective together with the Assignee’s contact information and bank account details to which </w:t>
      </w:r>
      <w:r>
        <w:t xml:space="preserve">the Authority </w:t>
      </w:r>
      <w:r w:rsidRPr="002C128B">
        <w:t>shall make payment;</w:t>
      </w:r>
      <w:bookmarkEnd w:id="879"/>
      <w:bookmarkEnd w:id="880"/>
      <w:bookmarkEnd w:id="881"/>
      <w:bookmarkEnd w:id="882"/>
    </w:p>
    <w:p w:rsidR="00AF29CC" w:rsidRDefault="00AF29CC" w:rsidP="008F0FD9">
      <w:pPr>
        <w:pStyle w:val="MRheading2"/>
        <w:numPr>
          <w:ilvl w:val="2"/>
          <w:numId w:val="2"/>
        </w:numPr>
        <w:spacing w:line="240" w:lineRule="auto"/>
      </w:pPr>
      <w:bookmarkStart w:id="883" w:name="_Toc303950140"/>
      <w:bookmarkStart w:id="884" w:name="_Toc303950907"/>
      <w:bookmarkStart w:id="885" w:name="_Toc303951687"/>
      <w:bookmarkStart w:id="886" w:name="_Toc304135770"/>
      <w:r w:rsidRPr="002C128B">
        <w:t>the provisions of Clause</w:t>
      </w:r>
      <w:r>
        <w:t xml:space="preserve"> </w:t>
      </w:r>
      <w:r w:rsidR="00C50878">
        <w:fldChar w:fldCharType="begin"/>
      </w:r>
      <w:r w:rsidR="00C50878">
        <w:instrText xml:space="preserve"> REF _Ref392159426 \r \h </w:instrText>
      </w:r>
      <w:r w:rsidR="00C50878">
        <w:fldChar w:fldCharType="separate"/>
      </w:r>
      <w:r w:rsidR="00BF1526">
        <w:t>9</w:t>
      </w:r>
      <w:r w:rsidR="00C50878">
        <w:fldChar w:fldCharType="end"/>
      </w:r>
      <w:r>
        <w:t xml:space="preserve"> </w:t>
      </w:r>
      <w:r>
        <w:rPr>
          <w:szCs w:val="22"/>
        </w:rPr>
        <w:t>of this</w:t>
      </w:r>
      <w:r w:rsidR="0047266B">
        <w:rPr>
          <w:szCs w:val="22"/>
        </w:rPr>
        <w:t xml:space="preserve"> </w:t>
      </w:r>
      <w:r w:rsidR="0047266B">
        <w:rPr>
          <w:szCs w:val="22"/>
        </w:rPr>
        <w:fldChar w:fldCharType="begin"/>
      </w:r>
      <w:r w:rsidR="0047266B">
        <w:rPr>
          <w:szCs w:val="22"/>
        </w:rPr>
        <w:instrText xml:space="preserve"> REF _Ref330459256 \r \h </w:instrText>
      </w:r>
      <w:r w:rsidR="0047266B">
        <w:rPr>
          <w:szCs w:val="22"/>
        </w:rPr>
      </w:r>
      <w:r w:rsidR="0047266B">
        <w:rPr>
          <w:szCs w:val="22"/>
        </w:rPr>
        <w:fldChar w:fldCharType="separate"/>
      </w:r>
      <w:r w:rsidR="00BF1526">
        <w:rPr>
          <w:szCs w:val="22"/>
        </w:rPr>
        <w:t>Schedule 2</w:t>
      </w:r>
      <w:r w:rsidR="0047266B">
        <w:rPr>
          <w:szCs w:val="22"/>
        </w:rPr>
        <w:fldChar w:fldCharType="end"/>
      </w:r>
      <w:r>
        <w:rPr>
          <w:szCs w:val="22"/>
        </w:rPr>
        <w:t xml:space="preserve"> </w:t>
      </w:r>
      <w:r w:rsidRPr="002C128B">
        <w:t xml:space="preserve">continuing to apply in all other respects after the assignment which shall not be amended without the prior written approval of </w:t>
      </w:r>
      <w:r>
        <w:rPr>
          <w:w w:val="0"/>
        </w:rPr>
        <w:t>the Authority</w:t>
      </w:r>
      <w:r w:rsidRPr="002C128B">
        <w:t>; and</w:t>
      </w:r>
      <w:bookmarkEnd w:id="883"/>
      <w:bookmarkEnd w:id="884"/>
      <w:bookmarkEnd w:id="885"/>
      <w:bookmarkEnd w:id="886"/>
    </w:p>
    <w:p w:rsidR="00AF29CC" w:rsidRPr="002C128B" w:rsidRDefault="00AF29CC" w:rsidP="008F0FD9">
      <w:pPr>
        <w:pStyle w:val="MRheading2"/>
        <w:numPr>
          <w:ilvl w:val="2"/>
          <w:numId w:val="2"/>
        </w:numPr>
        <w:spacing w:line="240" w:lineRule="auto"/>
      </w:pPr>
      <w:bookmarkStart w:id="887" w:name="_Toc303950141"/>
      <w:bookmarkStart w:id="888" w:name="_Toc303950908"/>
      <w:bookmarkStart w:id="889" w:name="_Toc303951688"/>
      <w:bookmarkStart w:id="890" w:name="_Toc304135771"/>
      <w:proofErr w:type="gramStart"/>
      <w:r w:rsidRPr="002C128B">
        <w:t>payment</w:t>
      </w:r>
      <w:proofErr w:type="gramEnd"/>
      <w:r w:rsidRPr="002C128B">
        <w:t xml:space="preserve"> to the Assignee being full and complete satisfaction of </w:t>
      </w:r>
      <w:r>
        <w:rPr>
          <w:w w:val="0"/>
        </w:rPr>
        <w:t>the Authority</w:t>
      </w:r>
      <w:r w:rsidRPr="002C128B">
        <w:t xml:space="preserve">’s obligation to pay the relevant sums in accordance with this </w:t>
      </w:r>
      <w:r w:rsidR="00EC7E5E" w:rsidRPr="00EC7E5E">
        <w:rPr>
          <w:szCs w:val="22"/>
        </w:rPr>
        <w:t>Contract</w:t>
      </w:r>
      <w:r w:rsidRPr="002C128B">
        <w:t>.</w:t>
      </w:r>
      <w:bookmarkEnd w:id="887"/>
      <w:bookmarkEnd w:id="888"/>
      <w:bookmarkEnd w:id="889"/>
      <w:bookmarkEnd w:id="890"/>
    </w:p>
    <w:p w:rsidR="00AF29CC" w:rsidRPr="002C128B" w:rsidRDefault="00AF29CC" w:rsidP="00AF29CC">
      <w:pPr>
        <w:pStyle w:val="MRheading2"/>
        <w:numPr>
          <w:ilvl w:val="1"/>
          <w:numId w:val="2"/>
        </w:numPr>
        <w:spacing w:line="240" w:lineRule="auto"/>
        <w:rPr>
          <w:rFonts w:cs="Arial"/>
          <w:w w:val="0"/>
          <w:szCs w:val="22"/>
        </w:rPr>
      </w:pPr>
      <w:bookmarkStart w:id="891" w:name="_Toc303950142"/>
      <w:bookmarkStart w:id="892" w:name="_Toc303950909"/>
      <w:bookmarkStart w:id="893" w:name="_Toc303951689"/>
      <w:bookmarkStart w:id="894" w:name="_Toc304135772"/>
      <w:r w:rsidRPr="002C128B">
        <w:rPr>
          <w:rFonts w:cs="Arial"/>
          <w:w w:val="0"/>
          <w:szCs w:val="22"/>
        </w:rPr>
        <w:t xml:space="preserve">Any </w:t>
      </w:r>
      <w:r>
        <w:rPr>
          <w:rFonts w:cs="Arial"/>
          <w:w w:val="0"/>
          <w:szCs w:val="22"/>
        </w:rPr>
        <w:t>authority</w:t>
      </w:r>
      <w:r w:rsidRPr="002C128B">
        <w:rPr>
          <w:rFonts w:cs="Arial"/>
          <w:w w:val="0"/>
          <w:szCs w:val="22"/>
        </w:rPr>
        <w:t xml:space="preserve"> given by </w:t>
      </w:r>
      <w:r>
        <w:rPr>
          <w:rFonts w:cs="Arial"/>
          <w:w w:val="0"/>
          <w:szCs w:val="22"/>
        </w:rPr>
        <w:t xml:space="preserve">the Authority </w:t>
      </w:r>
      <w:r w:rsidRPr="002C128B">
        <w:rPr>
          <w:rFonts w:cs="Arial"/>
          <w:w w:val="0"/>
          <w:szCs w:val="22"/>
        </w:rPr>
        <w:t xml:space="preserve">for the </w:t>
      </w:r>
      <w:r>
        <w:rPr>
          <w:rFonts w:cs="Arial"/>
          <w:w w:val="0"/>
          <w:szCs w:val="22"/>
        </w:rPr>
        <w:t>Supplier</w:t>
      </w:r>
      <w:r w:rsidR="000925CA">
        <w:rPr>
          <w:rFonts w:cs="Arial"/>
          <w:w w:val="0"/>
          <w:szCs w:val="22"/>
        </w:rPr>
        <w:t xml:space="preserve"> to sub</w:t>
      </w:r>
      <w:r w:rsidRPr="002C128B">
        <w:rPr>
          <w:rFonts w:cs="Arial"/>
          <w:w w:val="0"/>
          <w:szCs w:val="22"/>
        </w:rPr>
        <w:t xml:space="preserve">contract any of its obligations </w:t>
      </w:r>
      <w:r w:rsidR="0016630B">
        <w:rPr>
          <w:rStyle w:val="DeltaViewInsertion"/>
          <w:color w:val="auto"/>
          <w:w w:val="0"/>
          <w:szCs w:val="22"/>
          <w:u w:val="none"/>
        </w:rPr>
        <w:t>under this Contract</w:t>
      </w:r>
      <w:r w:rsidRPr="002C128B">
        <w:rPr>
          <w:rFonts w:cs="Arial"/>
          <w:w w:val="0"/>
          <w:szCs w:val="22"/>
        </w:rPr>
        <w:t xml:space="preserve"> shall not impose any duty on </w:t>
      </w:r>
      <w:r>
        <w:rPr>
          <w:rFonts w:cs="Arial"/>
          <w:w w:val="0"/>
          <w:szCs w:val="22"/>
        </w:rPr>
        <w:t xml:space="preserve">the Authority </w:t>
      </w:r>
      <w:r w:rsidRPr="002C128B">
        <w:rPr>
          <w:rFonts w:cs="Arial"/>
          <w:w w:val="0"/>
          <w:szCs w:val="22"/>
        </w:rPr>
        <w:t>to enquire as to the competency of any au</w:t>
      </w:r>
      <w:r w:rsidR="000925CA">
        <w:rPr>
          <w:rFonts w:cs="Arial"/>
          <w:w w:val="0"/>
          <w:szCs w:val="22"/>
        </w:rPr>
        <w:t>thorised sub</w:t>
      </w:r>
      <w:r w:rsidRPr="002C128B">
        <w:rPr>
          <w:rFonts w:cs="Arial"/>
          <w:w w:val="0"/>
          <w:szCs w:val="22"/>
        </w:rPr>
        <w:t>contractor</w:t>
      </w:r>
      <w:r w:rsidR="00B72093">
        <w:rPr>
          <w:rFonts w:cs="Arial"/>
          <w:w w:val="0"/>
          <w:szCs w:val="22"/>
        </w:rPr>
        <w:t>. T</w:t>
      </w:r>
      <w:r w:rsidRPr="002C128B">
        <w:rPr>
          <w:rFonts w:cs="Arial"/>
          <w:w w:val="0"/>
          <w:szCs w:val="22"/>
        </w:rPr>
        <w:t xml:space="preserve">he </w:t>
      </w:r>
      <w:r>
        <w:rPr>
          <w:rFonts w:cs="Arial"/>
          <w:w w:val="0"/>
          <w:szCs w:val="22"/>
        </w:rPr>
        <w:t>Supplier</w:t>
      </w:r>
      <w:r w:rsidRPr="002C128B">
        <w:rPr>
          <w:rFonts w:cs="Arial"/>
          <w:w w:val="0"/>
          <w:szCs w:val="22"/>
        </w:rPr>
        <w:t xml:space="preserve"> shall ensure that any </w:t>
      </w:r>
      <w:r>
        <w:rPr>
          <w:rFonts w:cs="Arial"/>
          <w:w w:val="0"/>
          <w:szCs w:val="22"/>
        </w:rPr>
        <w:t>a</w:t>
      </w:r>
      <w:r w:rsidRPr="002C128B">
        <w:rPr>
          <w:rFonts w:cs="Arial"/>
          <w:w w:val="0"/>
          <w:szCs w:val="22"/>
        </w:rPr>
        <w:t>uthori</w:t>
      </w:r>
      <w:r>
        <w:rPr>
          <w:rFonts w:cs="Arial"/>
          <w:w w:val="0"/>
          <w:szCs w:val="22"/>
        </w:rPr>
        <w:t>s</w:t>
      </w:r>
      <w:r w:rsidR="000925CA">
        <w:rPr>
          <w:rFonts w:cs="Arial"/>
          <w:w w:val="0"/>
          <w:szCs w:val="22"/>
        </w:rPr>
        <w:t>ed sub</w:t>
      </w:r>
      <w:r w:rsidRPr="002C128B">
        <w:rPr>
          <w:rFonts w:cs="Arial"/>
          <w:w w:val="0"/>
          <w:szCs w:val="22"/>
        </w:rPr>
        <w:t>contractor has the appropriate capability and capacity to perform the relevant obligations and that the obli</w:t>
      </w:r>
      <w:r w:rsidR="000925CA">
        <w:rPr>
          <w:rFonts w:cs="Arial"/>
          <w:w w:val="0"/>
          <w:szCs w:val="22"/>
        </w:rPr>
        <w:t>gations carried out by such sub</w:t>
      </w:r>
      <w:r w:rsidRPr="002C128B">
        <w:rPr>
          <w:rFonts w:cs="Arial"/>
          <w:w w:val="0"/>
          <w:szCs w:val="22"/>
        </w:rPr>
        <w:t xml:space="preserve">contractor are fully in accordance with this </w:t>
      </w:r>
      <w:r w:rsidR="00EC7E5E" w:rsidRPr="00EC7E5E">
        <w:rPr>
          <w:szCs w:val="22"/>
        </w:rPr>
        <w:t>Contract</w:t>
      </w:r>
      <w:r w:rsidRPr="002C128B">
        <w:rPr>
          <w:rFonts w:cs="Arial"/>
          <w:w w:val="0"/>
          <w:szCs w:val="22"/>
        </w:rPr>
        <w:t>.</w:t>
      </w:r>
      <w:bookmarkEnd w:id="891"/>
      <w:bookmarkEnd w:id="892"/>
      <w:bookmarkEnd w:id="893"/>
      <w:bookmarkEnd w:id="894"/>
    </w:p>
    <w:p w:rsidR="00AF29CC" w:rsidRDefault="00AF29CC" w:rsidP="00AF29CC">
      <w:pPr>
        <w:pStyle w:val="MRheading2"/>
        <w:numPr>
          <w:ilvl w:val="1"/>
          <w:numId w:val="2"/>
        </w:numPr>
        <w:spacing w:line="240" w:lineRule="auto"/>
        <w:rPr>
          <w:rFonts w:cs="Arial"/>
          <w:w w:val="0"/>
          <w:szCs w:val="22"/>
        </w:rPr>
      </w:pPr>
      <w:bookmarkStart w:id="895" w:name="_Toc303950143"/>
      <w:bookmarkStart w:id="896" w:name="_Toc303950910"/>
      <w:bookmarkStart w:id="897" w:name="_Toc303951690"/>
      <w:bookmarkStart w:id="898" w:name="_Toc304135773"/>
      <w:r w:rsidRPr="002C128B">
        <w:rPr>
          <w:rFonts w:cs="Arial"/>
          <w:w w:val="0"/>
          <w:szCs w:val="22"/>
        </w:rPr>
        <w:t xml:space="preserve">Where the </w:t>
      </w:r>
      <w:r>
        <w:rPr>
          <w:rFonts w:cs="Arial"/>
          <w:w w:val="0"/>
          <w:szCs w:val="22"/>
        </w:rPr>
        <w:t>Supplier</w:t>
      </w:r>
      <w:r w:rsidR="000925CA">
        <w:rPr>
          <w:rFonts w:cs="Arial"/>
          <w:w w:val="0"/>
          <w:szCs w:val="22"/>
        </w:rPr>
        <w:t xml:space="preserve"> enters into a sub</w:t>
      </w:r>
      <w:r w:rsidRPr="002C128B">
        <w:rPr>
          <w:rFonts w:cs="Arial"/>
          <w:w w:val="0"/>
          <w:szCs w:val="22"/>
        </w:rPr>
        <w:t xml:space="preserve">contract in respect of any of its obligations </w:t>
      </w:r>
      <w:r>
        <w:rPr>
          <w:rFonts w:cs="Arial"/>
          <w:w w:val="0"/>
          <w:szCs w:val="22"/>
        </w:rPr>
        <w:t xml:space="preserve">under this </w:t>
      </w:r>
      <w:r w:rsidR="00EC7E5E" w:rsidRPr="00EC7E5E">
        <w:rPr>
          <w:szCs w:val="22"/>
        </w:rPr>
        <w:t>Contract</w:t>
      </w:r>
      <w:r w:rsidR="00EC7E5E">
        <w:rPr>
          <w:rFonts w:cs="Arial"/>
          <w:w w:val="0"/>
          <w:szCs w:val="22"/>
        </w:rPr>
        <w:t xml:space="preserve"> </w:t>
      </w:r>
      <w:r w:rsidR="006F015E">
        <w:rPr>
          <w:rFonts w:cs="Arial"/>
          <w:w w:val="0"/>
          <w:szCs w:val="22"/>
        </w:rPr>
        <w:t>relating to the provision of the Services</w:t>
      </w:r>
      <w:r w:rsidRPr="002C128B">
        <w:rPr>
          <w:rFonts w:cs="Arial"/>
          <w:w w:val="0"/>
          <w:szCs w:val="22"/>
        </w:rPr>
        <w:t xml:space="preserve">, the </w:t>
      </w:r>
      <w:r>
        <w:rPr>
          <w:rFonts w:cs="Arial"/>
          <w:w w:val="0"/>
          <w:szCs w:val="22"/>
        </w:rPr>
        <w:t>Supplier</w:t>
      </w:r>
      <w:r w:rsidRPr="002C128B">
        <w:rPr>
          <w:rFonts w:cs="Arial"/>
          <w:w w:val="0"/>
          <w:szCs w:val="22"/>
        </w:rPr>
        <w:t xml:space="preserve"> shall include provision</w:t>
      </w:r>
      <w:r>
        <w:rPr>
          <w:rFonts w:cs="Arial"/>
          <w:w w:val="0"/>
          <w:szCs w:val="22"/>
        </w:rPr>
        <w:t>s</w:t>
      </w:r>
      <w:r w:rsidRPr="002C128B">
        <w:rPr>
          <w:rFonts w:cs="Arial"/>
          <w:w w:val="0"/>
          <w:szCs w:val="22"/>
        </w:rPr>
        <w:t xml:space="preserve"> in </w:t>
      </w:r>
      <w:r>
        <w:rPr>
          <w:rFonts w:cs="Arial"/>
          <w:w w:val="0"/>
          <w:szCs w:val="22"/>
        </w:rPr>
        <w:t xml:space="preserve">each </w:t>
      </w:r>
      <w:r w:rsidR="000925CA">
        <w:rPr>
          <w:rFonts w:cs="Arial"/>
          <w:w w:val="0"/>
          <w:szCs w:val="22"/>
        </w:rPr>
        <w:t>such sub</w:t>
      </w:r>
      <w:r w:rsidRPr="002C128B">
        <w:rPr>
          <w:rFonts w:cs="Arial"/>
          <w:w w:val="0"/>
          <w:szCs w:val="22"/>
        </w:rPr>
        <w:t>contract</w:t>
      </w:r>
      <w:r w:rsidR="006F015E">
        <w:rPr>
          <w:rFonts w:cs="Arial"/>
          <w:w w:val="0"/>
          <w:szCs w:val="22"/>
        </w:rPr>
        <w:t>, unless otherwise agreed with the Authority in writing,</w:t>
      </w:r>
      <w:r w:rsidRPr="002C128B">
        <w:rPr>
          <w:rFonts w:cs="Arial"/>
          <w:w w:val="0"/>
          <w:szCs w:val="22"/>
        </w:rPr>
        <w:t xml:space="preserve"> which</w:t>
      </w:r>
      <w:r>
        <w:rPr>
          <w:rFonts w:cs="Arial"/>
          <w:w w:val="0"/>
          <w:szCs w:val="22"/>
        </w:rPr>
        <w:t>:</w:t>
      </w:r>
    </w:p>
    <w:p w:rsidR="00EC77E7" w:rsidRDefault="00EC77E7" w:rsidP="008F0FD9">
      <w:pPr>
        <w:pStyle w:val="MRheading2"/>
        <w:numPr>
          <w:ilvl w:val="2"/>
          <w:numId w:val="2"/>
        </w:numPr>
        <w:spacing w:line="240" w:lineRule="auto"/>
        <w:rPr>
          <w:w w:val="0"/>
          <w:szCs w:val="22"/>
        </w:rPr>
      </w:pPr>
      <w:r>
        <w:rPr>
          <w:w w:val="0"/>
          <w:szCs w:val="22"/>
        </w:rPr>
        <w:t xml:space="preserve">contain at least equivalent obligations as set out in this </w:t>
      </w:r>
      <w:r w:rsidR="00EC7E5E" w:rsidRPr="00EC7E5E">
        <w:rPr>
          <w:szCs w:val="22"/>
        </w:rPr>
        <w:t>Contract</w:t>
      </w:r>
      <w:r w:rsidR="00EC7E5E">
        <w:rPr>
          <w:w w:val="0"/>
          <w:szCs w:val="22"/>
        </w:rPr>
        <w:t xml:space="preserve"> </w:t>
      </w:r>
      <w:r>
        <w:rPr>
          <w:w w:val="0"/>
          <w:szCs w:val="22"/>
        </w:rPr>
        <w:t xml:space="preserve">in relation to the performance of the Services to </w:t>
      </w:r>
      <w:r w:rsidR="000925CA">
        <w:rPr>
          <w:w w:val="0"/>
          <w:szCs w:val="22"/>
        </w:rPr>
        <w:t>the extent relevant to such sub</w:t>
      </w:r>
      <w:r>
        <w:rPr>
          <w:w w:val="0"/>
          <w:szCs w:val="22"/>
        </w:rPr>
        <w:t xml:space="preserve">contracting; </w:t>
      </w:r>
    </w:p>
    <w:p w:rsidR="00AF29CC" w:rsidRPr="009B5846" w:rsidRDefault="00AF29CC" w:rsidP="008F0FD9">
      <w:pPr>
        <w:pStyle w:val="MRheading2"/>
        <w:numPr>
          <w:ilvl w:val="2"/>
          <w:numId w:val="2"/>
        </w:numPr>
        <w:spacing w:line="240" w:lineRule="auto"/>
        <w:rPr>
          <w:w w:val="0"/>
          <w:szCs w:val="22"/>
        </w:rPr>
      </w:pPr>
      <w:r w:rsidRPr="009B5846">
        <w:rPr>
          <w:w w:val="0"/>
          <w:szCs w:val="22"/>
        </w:rPr>
        <w:t xml:space="preserve">contain at least equivalent obligations as set out in this </w:t>
      </w:r>
      <w:r w:rsidR="00EC7E5E" w:rsidRPr="00EC7E5E">
        <w:rPr>
          <w:szCs w:val="22"/>
        </w:rPr>
        <w:t>Contract</w:t>
      </w:r>
      <w:r w:rsidRPr="009B5846">
        <w:rPr>
          <w:w w:val="0"/>
          <w:szCs w:val="22"/>
        </w:rPr>
        <w:t xml:space="preserve"> in respect of confidentiality, information security, data protection, </w:t>
      </w:r>
      <w:r>
        <w:rPr>
          <w:w w:val="0"/>
          <w:szCs w:val="22"/>
        </w:rPr>
        <w:t>I</w:t>
      </w:r>
      <w:r w:rsidRPr="009B5846">
        <w:rPr>
          <w:w w:val="0"/>
          <w:szCs w:val="22"/>
        </w:rPr>
        <w:t xml:space="preserve">ntellectual </w:t>
      </w:r>
      <w:r>
        <w:rPr>
          <w:w w:val="0"/>
          <w:szCs w:val="22"/>
        </w:rPr>
        <w:t>P</w:t>
      </w:r>
      <w:r w:rsidRPr="009B5846">
        <w:rPr>
          <w:w w:val="0"/>
          <w:szCs w:val="22"/>
        </w:rPr>
        <w:t xml:space="preserve">roperty </w:t>
      </w:r>
      <w:r>
        <w:rPr>
          <w:w w:val="0"/>
          <w:szCs w:val="22"/>
        </w:rPr>
        <w:t>R</w:t>
      </w:r>
      <w:r w:rsidRPr="009B5846">
        <w:rPr>
          <w:w w:val="0"/>
          <w:szCs w:val="22"/>
        </w:rPr>
        <w:t xml:space="preserve">ights, compliance with Law and </w:t>
      </w:r>
      <w:r w:rsidR="00391EC4">
        <w:rPr>
          <w:w w:val="0"/>
          <w:szCs w:val="22"/>
        </w:rPr>
        <w:t xml:space="preserve">Guidance </w:t>
      </w:r>
      <w:r w:rsidRPr="009B5846">
        <w:rPr>
          <w:w w:val="0"/>
          <w:szCs w:val="22"/>
        </w:rPr>
        <w:t>and record keeping</w:t>
      </w:r>
      <w:r w:rsidR="00562E86">
        <w:rPr>
          <w:w w:val="0"/>
          <w:szCs w:val="22"/>
        </w:rPr>
        <w:t>;</w:t>
      </w:r>
    </w:p>
    <w:p w:rsidR="00AF29CC" w:rsidRPr="009B5846" w:rsidRDefault="00AF29CC" w:rsidP="008F0FD9">
      <w:pPr>
        <w:pStyle w:val="MRheading2"/>
        <w:numPr>
          <w:ilvl w:val="2"/>
          <w:numId w:val="2"/>
        </w:numPr>
        <w:spacing w:line="240" w:lineRule="auto"/>
        <w:rPr>
          <w:w w:val="0"/>
          <w:szCs w:val="22"/>
        </w:rPr>
      </w:pPr>
      <w:r>
        <w:rPr>
          <w:w w:val="0"/>
          <w:szCs w:val="22"/>
        </w:rPr>
        <w:t xml:space="preserve">contain </w:t>
      </w:r>
      <w:r w:rsidR="000925CA">
        <w:rPr>
          <w:w w:val="0"/>
          <w:szCs w:val="22"/>
        </w:rPr>
        <w:t>a prohibition on the sub</w:t>
      </w:r>
      <w:r w:rsidRPr="009B5846">
        <w:rPr>
          <w:w w:val="0"/>
          <w:szCs w:val="22"/>
        </w:rPr>
        <w:t>contract</w:t>
      </w:r>
      <w:r>
        <w:rPr>
          <w:w w:val="0"/>
          <w:szCs w:val="22"/>
        </w:rPr>
        <w:t>or</w:t>
      </w:r>
      <w:r w:rsidR="000925CA">
        <w:rPr>
          <w:w w:val="0"/>
          <w:szCs w:val="22"/>
        </w:rPr>
        <w:t xml:space="preserve"> sub</w:t>
      </w:r>
      <w:r w:rsidRPr="009B5846">
        <w:rPr>
          <w:w w:val="0"/>
          <w:szCs w:val="22"/>
        </w:rPr>
        <w:t>contracting, as</w:t>
      </w:r>
      <w:r w:rsidR="00562E86">
        <w:rPr>
          <w:w w:val="0"/>
          <w:szCs w:val="22"/>
        </w:rPr>
        <w:t xml:space="preserve">signing or </w:t>
      </w:r>
      <w:proofErr w:type="spellStart"/>
      <w:r w:rsidR="00562E86">
        <w:rPr>
          <w:w w:val="0"/>
          <w:szCs w:val="22"/>
        </w:rPr>
        <w:t>novating</w:t>
      </w:r>
      <w:proofErr w:type="spellEnd"/>
      <w:r w:rsidR="00562E86">
        <w:rPr>
          <w:w w:val="0"/>
          <w:szCs w:val="22"/>
        </w:rPr>
        <w:t xml:space="preserve"> any of its </w:t>
      </w:r>
      <w:r w:rsidRPr="009B5846">
        <w:rPr>
          <w:w w:val="0"/>
          <w:szCs w:val="22"/>
        </w:rPr>
        <w:t>right</w:t>
      </w:r>
      <w:r w:rsidR="000925CA">
        <w:rPr>
          <w:w w:val="0"/>
          <w:szCs w:val="22"/>
        </w:rPr>
        <w:t>s or obligations under such sub</w:t>
      </w:r>
      <w:r w:rsidRPr="009B5846">
        <w:rPr>
          <w:w w:val="0"/>
          <w:szCs w:val="22"/>
        </w:rPr>
        <w:t>contract</w:t>
      </w:r>
      <w:r w:rsidR="006F015E">
        <w:rPr>
          <w:w w:val="0"/>
          <w:szCs w:val="22"/>
        </w:rPr>
        <w:t xml:space="preserve"> without the prior written approval of the Authority (such approval not to be unreasonably withheld or delayed)</w:t>
      </w:r>
      <w:r w:rsidRPr="009B5846">
        <w:rPr>
          <w:w w:val="0"/>
          <w:szCs w:val="22"/>
        </w:rPr>
        <w:t>;</w:t>
      </w:r>
    </w:p>
    <w:p w:rsidR="00AF29CC" w:rsidRPr="009B5846" w:rsidRDefault="00AF29CC" w:rsidP="008F0FD9">
      <w:pPr>
        <w:pStyle w:val="MRheading2"/>
        <w:numPr>
          <w:ilvl w:val="2"/>
          <w:numId w:val="2"/>
        </w:numPr>
        <w:spacing w:line="240" w:lineRule="auto"/>
        <w:rPr>
          <w:w w:val="0"/>
          <w:szCs w:val="22"/>
        </w:rPr>
      </w:pPr>
      <w:r>
        <w:rPr>
          <w:w w:val="0"/>
          <w:szCs w:val="22"/>
        </w:rPr>
        <w:lastRenderedPageBreak/>
        <w:t xml:space="preserve">contain </w:t>
      </w:r>
      <w:r w:rsidRPr="009B5846">
        <w:rPr>
          <w:w w:val="0"/>
          <w:szCs w:val="22"/>
        </w:rPr>
        <w:t>a right for the Authority to take an as</w:t>
      </w:r>
      <w:r w:rsidR="000925CA">
        <w:rPr>
          <w:w w:val="0"/>
          <w:szCs w:val="22"/>
        </w:rPr>
        <w:t>signment or novation of the sub</w:t>
      </w:r>
      <w:r w:rsidRPr="009B5846">
        <w:rPr>
          <w:w w:val="0"/>
          <w:szCs w:val="22"/>
        </w:rPr>
        <w:t xml:space="preserve">contract (or part of it) upon expiry or earlier termination of this </w:t>
      </w:r>
      <w:r w:rsidR="00EC7E5E" w:rsidRPr="00EC7E5E">
        <w:rPr>
          <w:szCs w:val="22"/>
        </w:rPr>
        <w:t>Contract</w:t>
      </w:r>
      <w:r w:rsidRPr="009B5846">
        <w:rPr>
          <w:w w:val="0"/>
          <w:szCs w:val="22"/>
        </w:rPr>
        <w:t>; and</w:t>
      </w:r>
    </w:p>
    <w:p w:rsidR="00AF29CC" w:rsidRPr="009B5846" w:rsidRDefault="00AF29CC" w:rsidP="008F0FD9">
      <w:pPr>
        <w:pStyle w:val="MRheading2"/>
        <w:numPr>
          <w:ilvl w:val="2"/>
          <w:numId w:val="2"/>
        </w:numPr>
        <w:spacing w:line="240" w:lineRule="auto"/>
        <w:rPr>
          <w:w w:val="0"/>
          <w:szCs w:val="22"/>
        </w:rPr>
      </w:pPr>
      <w:proofErr w:type="gramStart"/>
      <w:r w:rsidRPr="009B5846">
        <w:rPr>
          <w:w w:val="0"/>
          <w:szCs w:val="22"/>
        </w:rPr>
        <w:t>require</w:t>
      </w:r>
      <w:proofErr w:type="gramEnd"/>
      <w:r w:rsidRPr="009B5846">
        <w:rPr>
          <w:w w:val="0"/>
          <w:szCs w:val="22"/>
        </w:rPr>
        <w:t xml:space="preserve"> payment to be </w:t>
      </w:r>
      <w:r w:rsidR="000925CA">
        <w:rPr>
          <w:w w:val="0"/>
          <w:szCs w:val="22"/>
        </w:rPr>
        <w:t>made of all sums due to the sub</w:t>
      </w:r>
      <w:r w:rsidRPr="009B5846">
        <w:rPr>
          <w:w w:val="0"/>
          <w:szCs w:val="22"/>
        </w:rPr>
        <w:t xml:space="preserve">contractor </w:t>
      </w:r>
      <w:r>
        <w:rPr>
          <w:w w:val="0"/>
          <w:szCs w:val="22"/>
        </w:rPr>
        <w:t>from</w:t>
      </w:r>
      <w:r w:rsidRPr="009B5846">
        <w:rPr>
          <w:w w:val="0"/>
          <w:szCs w:val="22"/>
        </w:rPr>
        <w:t xml:space="preserve"> the Supplier within a specified period not exceeding thirty (30) days from receipt by the Supplier of a valid invoice.</w:t>
      </w:r>
      <w:bookmarkEnd w:id="895"/>
      <w:bookmarkEnd w:id="896"/>
      <w:bookmarkEnd w:id="897"/>
      <w:bookmarkEnd w:id="898"/>
    </w:p>
    <w:p w:rsidR="00F51A0B" w:rsidRDefault="00F51A0B" w:rsidP="00A25915">
      <w:pPr>
        <w:pStyle w:val="MRheading2"/>
        <w:numPr>
          <w:ilvl w:val="1"/>
          <w:numId w:val="2"/>
        </w:numPr>
        <w:spacing w:line="240" w:lineRule="auto"/>
        <w:rPr>
          <w:rFonts w:cs="Arial"/>
          <w:w w:val="0"/>
          <w:szCs w:val="22"/>
        </w:rPr>
      </w:pPr>
      <w:bookmarkStart w:id="899" w:name="_Toc303950144"/>
      <w:bookmarkStart w:id="900" w:name="_Toc303950911"/>
      <w:bookmarkStart w:id="901" w:name="_Toc303951691"/>
      <w:bookmarkStart w:id="902" w:name="_Toc304135774"/>
      <w:r>
        <w:rPr>
          <w:w w:val="0"/>
          <w:szCs w:val="22"/>
        </w:rPr>
        <w:t xml:space="preserve">Where </w:t>
      </w:r>
      <w:r w:rsidRPr="000034C4">
        <w:rPr>
          <w:w w:val="0"/>
          <w:szCs w:val="22"/>
        </w:rPr>
        <w:t>the Authority pay</w:t>
      </w:r>
      <w:r>
        <w:rPr>
          <w:w w:val="0"/>
          <w:szCs w:val="22"/>
        </w:rPr>
        <w:t>s</w:t>
      </w:r>
      <w:r w:rsidRPr="000034C4">
        <w:rPr>
          <w:w w:val="0"/>
          <w:szCs w:val="22"/>
        </w:rPr>
        <w:t xml:space="preserve"> </w:t>
      </w:r>
      <w:r>
        <w:rPr>
          <w:w w:val="0"/>
          <w:szCs w:val="22"/>
        </w:rPr>
        <w:t xml:space="preserve">the Supplier’s undisputed </w:t>
      </w:r>
      <w:r w:rsidRPr="000034C4">
        <w:rPr>
          <w:w w:val="0"/>
          <w:szCs w:val="22"/>
        </w:rPr>
        <w:t xml:space="preserve">invoices </w:t>
      </w:r>
      <w:r>
        <w:rPr>
          <w:w w:val="0"/>
          <w:szCs w:val="22"/>
        </w:rPr>
        <w:t xml:space="preserve">earlier than </w:t>
      </w:r>
      <w:r w:rsidRPr="009B5846">
        <w:rPr>
          <w:w w:val="0"/>
          <w:szCs w:val="22"/>
        </w:rPr>
        <w:t xml:space="preserve">thirty (30) days from receipt </w:t>
      </w:r>
      <w:r w:rsidRPr="000034C4">
        <w:rPr>
          <w:w w:val="0"/>
          <w:szCs w:val="22"/>
        </w:rPr>
        <w:t xml:space="preserve">in accordance with any applicable government prompt payment </w:t>
      </w:r>
      <w:r>
        <w:rPr>
          <w:w w:val="0"/>
          <w:szCs w:val="22"/>
        </w:rPr>
        <w:t xml:space="preserve">targets, the Supplier shall use its reasonable endeavours to pay its relevant subcontractors within a comparable timeframe from receipt by the Supplier of such undisputed invoices from its subcontractors.  </w:t>
      </w:r>
    </w:p>
    <w:p w:rsidR="00AF29CC" w:rsidRDefault="00AF29CC" w:rsidP="00A25915">
      <w:pPr>
        <w:pStyle w:val="MRheading2"/>
        <w:numPr>
          <w:ilvl w:val="1"/>
          <w:numId w:val="2"/>
        </w:numPr>
        <w:spacing w:line="240" w:lineRule="auto"/>
        <w:rPr>
          <w:rFonts w:cs="Arial"/>
          <w:w w:val="0"/>
          <w:szCs w:val="22"/>
        </w:rPr>
      </w:pPr>
      <w:r>
        <w:rPr>
          <w:rFonts w:cs="Arial"/>
          <w:w w:val="0"/>
          <w:szCs w:val="22"/>
        </w:rPr>
        <w:t>The Authority shall upon written request h</w:t>
      </w:r>
      <w:r w:rsidR="00F51A0B">
        <w:rPr>
          <w:rFonts w:cs="Arial"/>
          <w:w w:val="0"/>
          <w:szCs w:val="22"/>
        </w:rPr>
        <w:t>ave the right to review any sub</w:t>
      </w:r>
      <w:r>
        <w:rPr>
          <w:rFonts w:cs="Arial"/>
          <w:w w:val="0"/>
          <w:szCs w:val="22"/>
        </w:rPr>
        <w:t>contract entered into by the Supplier in respect of the provision of the Services and the Supplier shall prov</w:t>
      </w:r>
      <w:r w:rsidR="000925CA">
        <w:rPr>
          <w:rFonts w:cs="Arial"/>
          <w:w w:val="0"/>
          <w:szCs w:val="22"/>
        </w:rPr>
        <w:t>ide a certified copy of any sub</w:t>
      </w:r>
      <w:r>
        <w:rPr>
          <w:rFonts w:cs="Arial"/>
          <w:w w:val="0"/>
          <w:szCs w:val="22"/>
        </w:rPr>
        <w:t>contract within five (5) Business Days of the date of a written request from the Authority.</w:t>
      </w:r>
      <w:r w:rsidR="00C928A7">
        <w:rPr>
          <w:rFonts w:cs="Arial"/>
          <w:w w:val="0"/>
          <w:szCs w:val="22"/>
        </w:rPr>
        <w:t xml:space="preserve">  For the avoidance of doubt, the Supplier shall have the right to redact any confidential pricing information in relation to such copies of subcontracts.</w:t>
      </w:r>
    </w:p>
    <w:p w:rsidR="00AF29CC" w:rsidRPr="00D74331" w:rsidRDefault="00AF29CC" w:rsidP="00A25915">
      <w:pPr>
        <w:pStyle w:val="MRheading2"/>
        <w:numPr>
          <w:ilvl w:val="1"/>
          <w:numId w:val="2"/>
        </w:numPr>
        <w:spacing w:line="240" w:lineRule="auto"/>
        <w:rPr>
          <w:rFonts w:cs="Arial"/>
          <w:w w:val="0"/>
          <w:szCs w:val="22"/>
        </w:rPr>
      </w:pPr>
      <w:r>
        <w:rPr>
          <w:rFonts w:cs="Arial"/>
          <w:w w:val="0"/>
          <w:szCs w:val="22"/>
        </w:rPr>
        <w:t xml:space="preserve">The Authority </w:t>
      </w:r>
      <w:r w:rsidRPr="00D74331">
        <w:rPr>
          <w:rFonts w:cs="Arial"/>
          <w:w w:val="0"/>
          <w:szCs w:val="22"/>
        </w:rPr>
        <w:t xml:space="preserve">may at any time transfer, assign, </w:t>
      </w:r>
      <w:proofErr w:type="spellStart"/>
      <w:r w:rsidRPr="00D74331">
        <w:rPr>
          <w:rFonts w:cs="Arial"/>
          <w:w w:val="0"/>
          <w:szCs w:val="22"/>
        </w:rPr>
        <w:t>novate</w:t>
      </w:r>
      <w:proofErr w:type="spellEnd"/>
      <w:r>
        <w:rPr>
          <w:rFonts w:cs="Arial"/>
          <w:w w:val="0"/>
          <w:szCs w:val="22"/>
        </w:rPr>
        <w:t>, subcontract</w:t>
      </w:r>
      <w:r w:rsidRPr="00D74331">
        <w:rPr>
          <w:rFonts w:cs="Arial"/>
          <w:w w:val="0"/>
          <w:szCs w:val="22"/>
        </w:rPr>
        <w:t xml:space="preserve"> or otherwise dispose of its rights and obligations under this </w:t>
      </w:r>
      <w:r w:rsidR="00EC7E5E" w:rsidRPr="00EC7E5E">
        <w:rPr>
          <w:szCs w:val="22"/>
        </w:rPr>
        <w:t>Contract</w:t>
      </w:r>
      <w:r w:rsidRPr="00D74331">
        <w:rPr>
          <w:rFonts w:cs="Arial"/>
          <w:w w:val="0"/>
          <w:szCs w:val="22"/>
        </w:rPr>
        <w:t xml:space="preserve"> or any part of this </w:t>
      </w:r>
      <w:r w:rsidR="00EC7E5E" w:rsidRPr="00EC7E5E">
        <w:rPr>
          <w:szCs w:val="22"/>
        </w:rPr>
        <w:t>Contract</w:t>
      </w:r>
      <w:bookmarkEnd w:id="899"/>
      <w:bookmarkEnd w:id="900"/>
      <w:bookmarkEnd w:id="901"/>
      <w:bookmarkEnd w:id="902"/>
      <w:r w:rsidR="00F51A0B">
        <w:rPr>
          <w:rFonts w:cs="Arial"/>
          <w:w w:val="0"/>
          <w:szCs w:val="22"/>
        </w:rPr>
        <w:t xml:space="preserve"> </w:t>
      </w:r>
      <w:r w:rsidR="00F51A0B">
        <w:t xml:space="preserve">and the Supplier </w:t>
      </w:r>
      <w:r w:rsidR="00F51A0B" w:rsidRPr="0046455C">
        <w:t>warrants that it will carry out all such reasonable further acts required to effect such transfer, assignment, novation, subcontracting or disposal</w:t>
      </w:r>
      <w:r w:rsidR="00F51A0B" w:rsidRPr="0046455C">
        <w:rPr>
          <w:rFonts w:cs="Arial"/>
          <w:w w:val="0"/>
          <w:szCs w:val="22"/>
        </w:rPr>
        <w:t xml:space="preserve">. </w:t>
      </w:r>
      <w:r w:rsidR="00445E47">
        <w:rPr>
          <w:w w:val="0"/>
        </w:rPr>
        <w:t xml:space="preserve">If </w:t>
      </w:r>
      <w:r w:rsidR="00F51A0B">
        <w:rPr>
          <w:w w:val="0"/>
        </w:rPr>
        <w:t xml:space="preserve">the Authority </w:t>
      </w:r>
      <w:proofErr w:type="spellStart"/>
      <w:r w:rsidR="00F51A0B">
        <w:rPr>
          <w:w w:val="0"/>
        </w:rPr>
        <w:t>novates</w:t>
      </w:r>
      <w:proofErr w:type="spellEnd"/>
      <w:r w:rsidR="00F51A0B">
        <w:rPr>
          <w:w w:val="0"/>
        </w:rPr>
        <w:t xml:space="preserve"> this Contract to </w:t>
      </w:r>
      <w:proofErr w:type="spellStart"/>
      <w:r w:rsidR="00F51A0B">
        <w:rPr>
          <w:w w:val="0"/>
        </w:rPr>
        <w:t>any body</w:t>
      </w:r>
      <w:proofErr w:type="spellEnd"/>
      <w:r w:rsidR="00F51A0B">
        <w:rPr>
          <w:w w:val="0"/>
        </w:rPr>
        <w:t xml:space="preserve"> that is not a Contracting Authority, from the effective date of such novation, the party assuming the position of the </w:t>
      </w:r>
      <w:r w:rsidR="00F51A0B">
        <w:rPr>
          <w:rFonts w:cs="Arial"/>
          <w:w w:val="0"/>
          <w:szCs w:val="22"/>
        </w:rPr>
        <w:t xml:space="preserve">Authority shall not further </w:t>
      </w:r>
      <w:r w:rsidR="00F51A0B" w:rsidRPr="00D74331">
        <w:rPr>
          <w:rFonts w:cs="Arial"/>
          <w:w w:val="0"/>
          <w:szCs w:val="22"/>
        </w:rPr>
        <w:t xml:space="preserve">transfer, assign, </w:t>
      </w:r>
      <w:proofErr w:type="spellStart"/>
      <w:r w:rsidR="00F51A0B" w:rsidRPr="00D74331">
        <w:rPr>
          <w:rFonts w:cs="Arial"/>
          <w:w w:val="0"/>
          <w:szCs w:val="22"/>
        </w:rPr>
        <w:t>novate</w:t>
      </w:r>
      <w:proofErr w:type="spellEnd"/>
      <w:r w:rsidR="00F51A0B">
        <w:rPr>
          <w:rFonts w:cs="Arial"/>
          <w:w w:val="0"/>
          <w:szCs w:val="22"/>
        </w:rPr>
        <w:t>, subcontract</w:t>
      </w:r>
      <w:r w:rsidR="00F51A0B" w:rsidRPr="00D74331">
        <w:rPr>
          <w:rFonts w:cs="Arial"/>
          <w:w w:val="0"/>
          <w:szCs w:val="22"/>
        </w:rPr>
        <w:t xml:space="preserve"> or otherwise dispose of its rights and obligations under this </w:t>
      </w:r>
      <w:r w:rsidR="00F51A0B">
        <w:rPr>
          <w:rFonts w:cs="Arial"/>
          <w:w w:val="0"/>
          <w:szCs w:val="22"/>
        </w:rPr>
        <w:t xml:space="preserve">Contract </w:t>
      </w:r>
      <w:r w:rsidR="00F51A0B" w:rsidRPr="00D74331">
        <w:rPr>
          <w:rFonts w:cs="Arial"/>
          <w:w w:val="0"/>
          <w:szCs w:val="22"/>
        </w:rPr>
        <w:t xml:space="preserve">or any part of this </w:t>
      </w:r>
      <w:r w:rsidR="00F51A0B">
        <w:t>Contract without the prior written consent of the Supplier, such consent not to be unreasonably withheld or delayed by the Supplier</w:t>
      </w:r>
      <w:r w:rsidR="00F51A0B">
        <w:rPr>
          <w:rFonts w:cs="Arial"/>
          <w:w w:val="0"/>
          <w:szCs w:val="22"/>
        </w:rPr>
        <w:t xml:space="preserve">. </w:t>
      </w:r>
    </w:p>
    <w:p w:rsidR="00AF29CC" w:rsidRDefault="00AF29CC" w:rsidP="00AF29CC">
      <w:pPr>
        <w:pStyle w:val="MRheading1"/>
        <w:numPr>
          <w:ilvl w:val="0"/>
          <w:numId w:val="2"/>
        </w:numPr>
        <w:spacing w:line="240" w:lineRule="auto"/>
        <w:rPr>
          <w:lang w:val="en-US"/>
        </w:rPr>
      </w:pPr>
      <w:bookmarkStart w:id="903" w:name="_Ref286071361"/>
      <w:bookmarkStart w:id="904" w:name="_Toc290398320"/>
      <w:bookmarkStart w:id="905" w:name="_Toc312422932"/>
      <w:r>
        <w:rPr>
          <w:lang w:val="en-US"/>
        </w:rPr>
        <w:t>Prohibited Acts</w:t>
      </w:r>
      <w:bookmarkStart w:id="906" w:name="Page_102"/>
      <w:bookmarkEnd w:id="903"/>
      <w:bookmarkEnd w:id="904"/>
      <w:bookmarkEnd w:id="905"/>
      <w:bookmarkEnd w:id="906"/>
    </w:p>
    <w:p w:rsidR="00AF29CC" w:rsidRDefault="00AF29CC" w:rsidP="00AF29CC">
      <w:pPr>
        <w:pStyle w:val="MRheading2"/>
        <w:numPr>
          <w:ilvl w:val="1"/>
          <w:numId w:val="30"/>
        </w:numPr>
        <w:spacing w:line="240" w:lineRule="auto"/>
        <w:rPr>
          <w:w w:val="0"/>
        </w:rPr>
      </w:pPr>
      <w:bookmarkStart w:id="907" w:name="_Toc303950147"/>
      <w:bookmarkStart w:id="908" w:name="_Toc303950914"/>
      <w:bookmarkStart w:id="909" w:name="_Toc303951694"/>
      <w:bookmarkStart w:id="910" w:name="_Toc304135777"/>
      <w:r w:rsidRPr="002C128B">
        <w:rPr>
          <w:w w:val="0"/>
        </w:rPr>
        <w:t xml:space="preserve">The </w:t>
      </w:r>
      <w:r>
        <w:rPr>
          <w:w w:val="0"/>
        </w:rPr>
        <w:t>Supplier</w:t>
      </w:r>
      <w:r w:rsidRPr="002C128B">
        <w:rPr>
          <w:w w:val="0"/>
        </w:rPr>
        <w:t xml:space="preserve"> warrants and represents that</w:t>
      </w:r>
      <w:r>
        <w:rPr>
          <w:w w:val="0"/>
        </w:rPr>
        <w:t>:</w:t>
      </w:r>
      <w:bookmarkEnd w:id="907"/>
      <w:bookmarkEnd w:id="908"/>
      <w:bookmarkEnd w:id="909"/>
      <w:bookmarkEnd w:id="910"/>
    </w:p>
    <w:p w:rsidR="00AF29CC" w:rsidRPr="0056600E" w:rsidRDefault="00AF29CC" w:rsidP="00AF29CC">
      <w:pPr>
        <w:pStyle w:val="MRheading2"/>
        <w:numPr>
          <w:ilvl w:val="2"/>
          <w:numId w:val="2"/>
        </w:numPr>
        <w:spacing w:line="240" w:lineRule="auto"/>
        <w:rPr>
          <w:w w:val="0"/>
        </w:rPr>
      </w:pPr>
      <w:bookmarkStart w:id="911" w:name="_Toc303950148"/>
      <w:bookmarkStart w:id="912" w:name="_Toc303950915"/>
      <w:bookmarkStart w:id="913" w:name="_Toc303951695"/>
      <w:bookmarkStart w:id="914" w:name="_Toc304135778"/>
      <w:r w:rsidRPr="0056600E">
        <w:rPr>
          <w:w w:val="0"/>
        </w:rPr>
        <w:t xml:space="preserve">it has not </w:t>
      </w:r>
      <w:r>
        <w:rPr>
          <w:w w:val="0"/>
        </w:rPr>
        <w:t xml:space="preserve">committed any offence under the Bribery Act 2010 or </w:t>
      </w:r>
      <w:r w:rsidRPr="0056600E">
        <w:rPr>
          <w:w w:val="0"/>
        </w:rPr>
        <w:t>done any of the following (“</w:t>
      </w:r>
      <w:r w:rsidRPr="0056600E">
        <w:rPr>
          <w:b/>
          <w:w w:val="0"/>
        </w:rPr>
        <w:t>Prohibited Acts</w:t>
      </w:r>
      <w:r w:rsidRPr="0056600E">
        <w:rPr>
          <w:w w:val="0"/>
        </w:rPr>
        <w:t>”):</w:t>
      </w:r>
      <w:bookmarkEnd w:id="911"/>
      <w:bookmarkEnd w:id="912"/>
      <w:bookmarkEnd w:id="913"/>
      <w:bookmarkEnd w:id="914"/>
    </w:p>
    <w:p w:rsidR="00AF29CC" w:rsidRPr="0056600E" w:rsidRDefault="00AF29CC" w:rsidP="00AF29CC">
      <w:pPr>
        <w:pStyle w:val="MRheading2"/>
        <w:numPr>
          <w:ilvl w:val="3"/>
          <w:numId w:val="2"/>
        </w:numPr>
        <w:spacing w:line="240" w:lineRule="auto"/>
        <w:rPr>
          <w:w w:val="0"/>
        </w:rPr>
      </w:pPr>
      <w:bookmarkStart w:id="915" w:name="_Toc303950149"/>
      <w:bookmarkStart w:id="916" w:name="_Toc303950916"/>
      <w:bookmarkStart w:id="917" w:name="_Toc303951696"/>
      <w:bookmarkStart w:id="918" w:name="_Toc304135779"/>
      <w:r w:rsidRPr="0056600E">
        <w:rPr>
          <w:w w:val="0"/>
        </w:rPr>
        <w:t xml:space="preserve">offered, given or agreed to give any officer or employee of </w:t>
      </w:r>
      <w:r>
        <w:rPr>
          <w:w w:val="0"/>
        </w:rPr>
        <w:t xml:space="preserve">the Authority </w:t>
      </w:r>
      <w:r w:rsidRPr="0056600E">
        <w:rPr>
          <w:w w:val="0"/>
        </w:rPr>
        <w:t>any gift or consideration of any kind as an inducement or reward for doing or not doing or for having done or not having done any act in relation to the obtaining o</w:t>
      </w:r>
      <w:r w:rsidR="00EC77E7">
        <w:rPr>
          <w:w w:val="0"/>
        </w:rPr>
        <w:t>r</w:t>
      </w:r>
      <w:r w:rsidRPr="0056600E">
        <w:rPr>
          <w:w w:val="0"/>
        </w:rPr>
        <w:t xml:space="preserve"> performance of this or any other agreement with </w:t>
      </w:r>
      <w:r>
        <w:rPr>
          <w:w w:val="0"/>
        </w:rPr>
        <w:t xml:space="preserve">the Authority </w:t>
      </w:r>
      <w:r w:rsidRPr="0056600E">
        <w:rPr>
          <w:w w:val="0"/>
        </w:rPr>
        <w:t xml:space="preserve">or for showing or not showing favour or disfavour to any person in relation to this or any other agreement with </w:t>
      </w:r>
      <w:r>
        <w:rPr>
          <w:w w:val="0"/>
        </w:rPr>
        <w:t>the Authority</w:t>
      </w:r>
      <w:r w:rsidRPr="0056600E">
        <w:rPr>
          <w:w w:val="0"/>
        </w:rPr>
        <w:t>; or</w:t>
      </w:r>
      <w:bookmarkEnd w:id="915"/>
      <w:bookmarkEnd w:id="916"/>
      <w:bookmarkEnd w:id="917"/>
      <w:bookmarkEnd w:id="918"/>
    </w:p>
    <w:p w:rsidR="00AF29CC" w:rsidRPr="0056600E" w:rsidRDefault="00AF29CC" w:rsidP="00AF29CC">
      <w:pPr>
        <w:pStyle w:val="MRheading2"/>
        <w:numPr>
          <w:ilvl w:val="3"/>
          <w:numId w:val="2"/>
        </w:numPr>
        <w:spacing w:line="240" w:lineRule="auto"/>
        <w:rPr>
          <w:w w:val="0"/>
        </w:rPr>
      </w:pPr>
      <w:bookmarkStart w:id="919" w:name="_Toc303950150"/>
      <w:bookmarkStart w:id="920" w:name="_Toc303950917"/>
      <w:bookmarkStart w:id="921" w:name="_Toc303951697"/>
      <w:bookmarkStart w:id="922" w:name="_Toc304135780"/>
      <w:r w:rsidRPr="0056600E">
        <w:rPr>
          <w:w w:val="0"/>
        </w:rPr>
        <w:t xml:space="preserve">in connection with this </w:t>
      </w:r>
      <w:r w:rsidR="00EC7E5E" w:rsidRPr="00EC7E5E">
        <w:rPr>
          <w:szCs w:val="22"/>
        </w:rPr>
        <w:t>Contract</w:t>
      </w:r>
      <w:r w:rsidRPr="0056600E">
        <w:rPr>
          <w:w w:val="0"/>
        </w:rPr>
        <w:t xml:space="preserve"> paid or agreed to pay any commission other than a payment, particulars of which (including the terms and conditions of the agreement for its payment) have been disclosed in writing to </w:t>
      </w:r>
      <w:r>
        <w:rPr>
          <w:w w:val="0"/>
        </w:rPr>
        <w:t>the Authority; and</w:t>
      </w:r>
      <w:bookmarkEnd w:id="919"/>
      <w:bookmarkEnd w:id="920"/>
      <w:bookmarkEnd w:id="921"/>
      <w:bookmarkEnd w:id="922"/>
    </w:p>
    <w:p w:rsidR="00AF29CC" w:rsidRPr="0056600E" w:rsidRDefault="00AF29CC" w:rsidP="00AF29CC">
      <w:pPr>
        <w:pStyle w:val="MRheading2"/>
        <w:numPr>
          <w:ilvl w:val="2"/>
          <w:numId w:val="2"/>
        </w:numPr>
        <w:spacing w:line="240" w:lineRule="auto"/>
        <w:rPr>
          <w:w w:val="0"/>
        </w:rPr>
      </w:pPr>
      <w:bookmarkStart w:id="923" w:name="_Toc303950151"/>
      <w:bookmarkStart w:id="924" w:name="_Toc303950918"/>
      <w:bookmarkStart w:id="925" w:name="_Toc303951698"/>
      <w:bookmarkStart w:id="926" w:name="_Toc304135781"/>
      <w:proofErr w:type="gramStart"/>
      <w:r w:rsidRPr="0056600E">
        <w:rPr>
          <w:w w:val="0"/>
        </w:rPr>
        <w:t>it</w:t>
      </w:r>
      <w:proofErr w:type="gramEnd"/>
      <w:r w:rsidRPr="0056600E">
        <w:rPr>
          <w:w w:val="0"/>
        </w:rPr>
        <w:t xml:space="preserve"> has in place adequate procedures to prevent bribery and corruption, as contemplated by section 7 of the Bribery Act 2010.</w:t>
      </w:r>
      <w:bookmarkEnd w:id="923"/>
      <w:bookmarkEnd w:id="924"/>
      <w:bookmarkEnd w:id="925"/>
      <w:bookmarkEnd w:id="926"/>
    </w:p>
    <w:p w:rsidR="00AF29CC" w:rsidRDefault="00AF29CC" w:rsidP="00AF29CC">
      <w:pPr>
        <w:pStyle w:val="MRheading2"/>
        <w:numPr>
          <w:ilvl w:val="1"/>
          <w:numId w:val="2"/>
        </w:numPr>
        <w:spacing w:line="240" w:lineRule="auto"/>
        <w:rPr>
          <w:rFonts w:cs="Arial"/>
          <w:szCs w:val="22"/>
        </w:rPr>
      </w:pPr>
      <w:bookmarkStart w:id="927" w:name="_Ref286163261"/>
      <w:bookmarkStart w:id="928" w:name="_Toc303950152"/>
      <w:bookmarkStart w:id="929" w:name="_Toc303950919"/>
      <w:bookmarkStart w:id="930" w:name="_Toc303951699"/>
      <w:bookmarkStart w:id="931" w:name="_Toc304135782"/>
      <w:bookmarkStart w:id="932" w:name="_Ref261972131"/>
      <w:r w:rsidRPr="002C128B">
        <w:rPr>
          <w:rFonts w:cs="Arial"/>
          <w:szCs w:val="22"/>
        </w:rPr>
        <w:lastRenderedPageBreak/>
        <w:t xml:space="preserve">If the </w:t>
      </w:r>
      <w:r>
        <w:rPr>
          <w:rFonts w:cs="Arial"/>
          <w:szCs w:val="22"/>
        </w:rPr>
        <w:t>Supplier or its Staff</w:t>
      </w:r>
      <w:r w:rsidRPr="002C128B">
        <w:rPr>
          <w:rFonts w:cs="Arial"/>
          <w:szCs w:val="22"/>
        </w:rPr>
        <w:t xml:space="preserve"> (or anyone acting on its or their behalf) has done </w:t>
      </w:r>
      <w:r>
        <w:rPr>
          <w:rFonts w:cs="Arial"/>
          <w:szCs w:val="22"/>
        </w:rPr>
        <w:t xml:space="preserve">or does </w:t>
      </w:r>
      <w:r w:rsidRPr="002C128B">
        <w:rPr>
          <w:rFonts w:cs="Arial"/>
          <w:szCs w:val="22"/>
        </w:rPr>
        <w:t xml:space="preserve">any of the Prohibited Acts or </w:t>
      </w:r>
      <w:r>
        <w:rPr>
          <w:rFonts w:cs="Arial"/>
          <w:szCs w:val="22"/>
        </w:rPr>
        <w:t xml:space="preserve">has </w:t>
      </w:r>
      <w:r w:rsidRPr="002C128B">
        <w:rPr>
          <w:rFonts w:cs="Arial"/>
          <w:szCs w:val="22"/>
        </w:rPr>
        <w:t>committed</w:t>
      </w:r>
      <w:r>
        <w:rPr>
          <w:rFonts w:cs="Arial"/>
          <w:szCs w:val="22"/>
        </w:rPr>
        <w:t xml:space="preserve"> or commits</w:t>
      </w:r>
      <w:r w:rsidRPr="002C128B">
        <w:rPr>
          <w:rFonts w:cs="Arial"/>
          <w:szCs w:val="22"/>
        </w:rPr>
        <w:t xml:space="preserve"> any offence under the </w:t>
      </w:r>
      <w:r>
        <w:rPr>
          <w:rFonts w:cs="Arial"/>
          <w:szCs w:val="22"/>
        </w:rPr>
        <w:t xml:space="preserve">Bribery Act 2010 </w:t>
      </w:r>
      <w:r w:rsidRPr="002C128B">
        <w:rPr>
          <w:rFonts w:cs="Arial"/>
          <w:szCs w:val="22"/>
        </w:rPr>
        <w:t xml:space="preserve">with or without the knowledge of the </w:t>
      </w:r>
      <w:r>
        <w:rPr>
          <w:rFonts w:cs="Arial"/>
          <w:szCs w:val="22"/>
        </w:rPr>
        <w:t>Supplier</w:t>
      </w:r>
      <w:r w:rsidRPr="002C128B">
        <w:rPr>
          <w:rFonts w:cs="Arial"/>
          <w:szCs w:val="22"/>
        </w:rPr>
        <w:t xml:space="preserve"> in relation to this or any other agreement with </w:t>
      </w:r>
      <w:r>
        <w:rPr>
          <w:w w:val="0"/>
        </w:rPr>
        <w:t>the Authority</w:t>
      </w:r>
      <w:r>
        <w:rPr>
          <w:rFonts w:cs="Arial"/>
          <w:szCs w:val="22"/>
        </w:rPr>
        <w:t>:</w:t>
      </w:r>
      <w:bookmarkEnd w:id="927"/>
      <w:bookmarkEnd w:id="928"/>
      <w:bookmarkEnd w:id="929"/>
      <w:bookmarkEnd w:id="930"/>
      <w:bookmarkEnd w:id="931"/>
    </w:p>
    <w:p w:rsidR="00AF29CC" w:rsidRPr="00E02EF1" w:rsidRDefault="00AF29CC" w:rsidP="00AF29CC">
      <w:pPr>
        <w:pStyle w:val="MRheading2"/>
        <w:numPr>
          <w:ilvl w:val="2"/>
          <w:numId w:val="2"/>
        </w:numPr>
        <w:spacing w:line="240" w:lineRule="auto"/>
      </w:pPr>
      <w:bookmarkStart w:id="933" w:name="_Ref286071312"/>
      <w:bookmarkStart w:id="934" w:name="_Toc303950153"/>
      <w:bookmarkStart w:id="935" w:name="_Toc303950920"/>
      <w:bookmarkStart w:id="936" w:name="_Toc303951700"/>
      <w:bookmarkStart w:id="937" w:name="_Toc304135783"/>
      <w:r>
        <w:t xml:space="preserve">the Authority </w:t>
      </w:r>
      <w:r w:rsidRPr="00E02EF1">
        <w:t>shall be entitled:</w:t>
      </w:r>
      <w:bookmarkEnd w:id="933"/>
      <w:bookmarkEnd w:id="934"/>
      <w:bookmarkEnd w:id="935"/>
      <w:bookmarkEnd w:id="936"/>
      <w:bookmarkEnd w:id="937"/>
    </w:p>
    <w:p w:rsidR="00AF29CC" w:rsidRPr="00016CE4" w:rsidRDefault="00AF29CC" w:rsidP="00AF29CC">
      <w:pPr>
        <w:pStyle w:val="MRheading2"/>
        <w:numPr>
          <w:ilvl w:val="3"/>
          <w:numId w:val="2"/>
        </w:numPr>
        <w:spacing w:line="240" w:lineRule="auto"/>
        <w:rPr>
          <w:w w:val="0"/>
        </w:rPr>
      </w:pPr>
      <w:bookmarkStart w:id="938" w:name="_Toc303950154"/>
      <w:bookmarkStart w:id="939" w:name="_Toc303950921"/>
      <w:bookmarkStart w:id="940" w:name="_Toc303951701"/>
      <w:bookmarkStart w:id="941" w:name="_Toc304135784"/>
      <w:bookmarkEnd w:id="932"/>
      <w:r w:rsidRPr="00016CE4">
        <w:rPr>
          <w:w w:val="0"/>
        </w:rPr>
        <w:t xml:space="preserve">to terminate this </w:t>
      </w:r>
      <w:r w:rsidR="00EC7E5E" w:rsidRPr="00EC7E5E">
        <w:rPr>
          <w:szCs w:val="22"/>
        </w:rPr>
        <w:t>Contract</w:t>
      </w:r>
      <w:r w:rsidRPr="00016CE4">
        <w:rPr>
          <w:w w:val="0"/>
        </w:rPr>
        <w:t xml:space="preserve"> and recover from the </w:t>
      </w:r>
      <w:r>
        <w:rPr>
          <w:w w:val="0"/>
        </w:rPr>
        <w:t>Supplier</w:t>
      </w:r>
      <w:r w:rsidRPr="00016CE4">
        <w:rPr>
          <w:w w:val="0"/>
        </w:rPr>
        <w:t xml:space="preserve"> the amount of any loss resulting from the termination;</w:t>
      </w:r>
      <w:bookmarkEnd w:id="938"/>
      <w:bookmarkEnd w:id="939"/>
      <w:bookmarkEnd w:id="940"/>
      <w:bookmarkEnd w:id="941"/>
    </w:p>
    <w:p w:rsidR="00AF29CC" w:rsidRPr="00016CE4" w:rsidRDefault="00AF29CC" w:rsidP="00AF29CC">
      <w:pPr>
        <w:pStyle w:val="MRheading2"/>
        <w:numPr>
          <w:ilvl w:val="3"/>
          <w:numId w:val="2"/>
        </w:numPr>
        <w:spacing w:line="240" w:lineRule="auto"/>
        <w:rPr>
          <w:w w:val="0"/>
        </w:rPr>
      </w:pPr>
      <w:bookmarkStart w:id="942" w:name="_Toc303950155"/>
      <w:bookmarkStart w:id="943" w:name="_Toc303950922"/>
      <w:bookmarkStart w:id="944" w:name="_Toc303951702"/>
      <w:bookmarkStart w:id="945" w:name="_Toc304135785"/>
      <w:r w:rsidRPr="00016CE4">
        <w:rPr>
          <w:w w:val="0"/>
        </w:rPr>
        <w:t xml:space="preserve">to recover from the </w:t>
      </w:r>
      <w:r>
        <w:rPr>
          <w:w w:val="0"/>
        </w:rPr>
        <w:t>Supplier</w:t>
      </w:r>
      <w:r w:rsidRPr="00016CE4">
        <w:rPr>
          <w:w w:val="0"/>
        </w:rPr>
        <w:t xml:space="preserve"> the amount or value of any gift, consideration or commission concerned; </w:t>
      </w:r>
      <w:r>
        <w:rPr>
          <w:w w:val="0"/>
        </w:rPr>
        <w:t>and</w:t>
      </w:r>
      <w:bookmarkEnd w:id="942"/>
      <w:bookmarkEnd w:id="943"/>
      <w:bookmarkEnd w:id="944"/>
      <w:bookmarkEnd w:id="945"/>
    </w:p>
    <w:p w:rsidR="00AF29CC" w:rsidRPr="00016CE4" w:rsidRDefault="00AF29CC" w:rsidP="00AF29CC">
      <w:pPr>
        <w:pStyle w:val="MRheading2"/>
        <w:numPr>
          <w:ilvl w:val="3"/>
          <w:numId w:val="2"/>
        </w:numPr>
        <w:spacing w:line="240" w:lineRule="auto"/>
        <w:rPr>
          <w:w w:val="0"/>
        </w:rPr>
      </w:pPr>
      <w:bookmarkStart w:id="946" w:name="_Toc303950156"/>
      <w:bookmarkStart w:id="947" w:name="_Toc303950923"/>
      <w:bookmarkStart w:id="948" w:name="_Toc303951703"/>
      <w:bookmarkStart w:id="949" w:name="_Toc304135786"/>
      <w:r w:rsidRPr="00016CE4">
        <w:rPr>
          <w:w w:val="0"/>
        </w:rPr>
        <w:t xml:space="preserve">to recover from the </w:t>
      </w:r>
      <w:r>
        <w:rPr>
          <w:w w:val="0"/>
        </w:rPr>
        <w:t>Supplier</w:t>
      </w:r>
      <w:r w:rsidRPr="00016CE4">
        <w:rPr>
          <w:w w:val="0"/>
        </w:rPr>
        <w:t xml:space="preserve"> any other loss or expense sustained in consequence of the carrying out of the Prohibited Act or the commission of the offence</w:t>
      </w:r>
      <w:r w:rsidR="00D91D3A">
        <w:rPr>
          <w:w w:val="0"/>
        </w:rPr>
        <w:t xml:space="preserve"> under the Bribery Act 2010</w:t>
      </w:r>
      <w:r>
        <w:rPr>
          <w:w w:val="0"/>
        </w:rPr>
        <w:t>;</w:t>
      </w:r>
      <w:bookmarkEnd w:id="946"/>
      <w:bookmarkEnd w:id="947"/>
      <w:bookmarkEnd w:id="948"/>
      <w:bookmarkEnd w:id="949"/>
      <w:r>
        <w:rPr>
          <w:w w:val="0"/>
        </w:rPr>
        <w:t xml:space="preserve"> </w:t>
      </w:r>
    </w:p>
    <w:p w:rsidR="00AF29CC" w:rsidRPr="00016CE4" w:rsidRDefault="00AF29CC" w:rsidP="00AF29CC">
      <w:pPr>
        <w:pStyle w:val="MRheading2"/>
        <w:numPr>
          <w:ilvl w:val="2"/>
          <w:numId w:val="2"/>
        </w:numPr>
        <w:spacing w:line="240" w:lineRule="auto"/>
        <w:rPr>
          <w:w w:val="0"/>
        </w:rPr>
      </w:pPr>
      <w:bookmarkStart w:id="950" w:name="_Toc303950157"/>
      <w:bookmarkStart w:id="951" w:name="_Toc303950924"/>
      <w:bookmarkStart w:id="952" w:name="_Toc303951704"/>
      <w:bookmarkStart w:id="953" w:name="_Toc304135787"/>
      <w:r w:rsidRPr="00016CE4">
        <w:rPr>
          <w:w w:val="0"/>
        </w:rPr>
        <w:t xml:space="preserve">any termination under </w:t>
      </w:r>
      <w:r>
        <w:rPr>
          <w:w w:val="0"/>
        </w:rPr>
        <w:t>C</w:t>
      </w:r>
      <w:r w:rsidRPr="00016CE4">
        <w:rPr>
          <w:w w:val="0"/>
        </w:rPr>
        <w:t>lause</w:t>
      </w:r>
      <w:r>
        <w:rPr>
          <w:w w:val="0"/>
        </w:rPr>
        <w:t xml:space="preserve"> </w:t>
      </w:r>
      <w:r>
        <w:fldChar w:fldCharType="begin"/>
      </w:r>
      <w:r>
        <w:instrText xml:space="preserve"> REF _Ref286071312 \r \h  \* MERGEFORMAT </w:instrText>
      </w:r>
      <w:r>
        <w:fldChar w:fldCharType="separate"/>
      </w:r>
      <w:r w:rsidR="00BF1526">
        <w:t>29.2.1</w:t>
      </w:r>
      <w:r>
        <w:fldChar w:fldCharType="end"/>
      </w:r>
      <w:r>
        <w:rPr>
          <w:w w:val="0"/>
        </w:rPr>
        <w:t xml:space="preserve"> </w:t>
      </w:r>
      <w:r>
        <w:rPr>
          <w:szCs w:val="22"/>
        </w:rPr>
        <w:t>of this</w:t>
      </w:r>
      <w:r w:rsidR="0047266B">
        <w:rPr>
          <w:szCs w:val="22"/>
        </w:rPr>
        <w:t xml:space="preserve"> </w:t>
      </w:r>
      <w:r w:rsidR="0047266B">
        <w:rPr>
          <w:szCs w:val="22"/>
        </w:rPr>
        <w:fldChar w:fldCharType="begin"/>
      </w:r>
      <w:r w:rsidR="0047266B">
        <w:rPr>
          <w:szCs w:val="22"/>
        </w:rPr>
        <w:instrText xml:space="preserve"> REF _Ref330459256 \r \h </w:instrText>
      </w:r>
      <w:r w:rsidR="0047266B">
        <w:rPr>
          <w:szCs w:val="22"/>
        </w:rPr>
      </w:r>
      <w:r w:rsidR="0047266B">
        <w:rPr>
          <w:szCs w:val="22"/>
        </w:rPr>
        <w:fldChar w:fldCharType="separate"/>
      </w:r>
      <w:r w:rsidR="00BF1526">
        <w:rPr>
          <w:szCs w:val="22"/>
        </w:rPr>
        <w:t>Schedule 2</w:t>
      </w:r>
      <w:r w:rsidR="0047266B">
        <w:rPr>
          <w:szCs w:val="22"/>
        </w:rPr>
        <w:fldChar w:fldCharType="end"/>
      </w:r>
      <w:r>
        <w:rPr>
          <w:szCs w:val="22"/>
        </w:rPr>
        <w:t xml:space="preserve"> </w:t>
      </w:r>
      <w:r w:rsidRPr="00016CE4">
        <w:rPr>
          <w:w w:val="0"/>
        </w:rPr>
        <w:t xml:space="preserve">shall be without prejudice to any right or remedy that has already accrued, or subsequently accrues, to </w:t>
      </w:r>
      <w:r>
        <w:rPr>
          <w:w w:val="0"/>
        </w:rPr>
        <w:t>the Authority</w:t>
      </w:r>
      <w:r w:rsidRPr="00016CE4">
        <w:rPr>
          <w:w w:val="0"/>
        </w:rPr>
        <w:t>; and</w:t>
      </w:r>
      <w:bookmarkEnd w:id="950"/>
      <w:bookmarkEnd w:id="951"/>
      <w:bookmarkEnd w:id="952"/>
      <w:bookmarkEnd w:id="953"/>
    </w:p>
    <w:p w:rsidR="00AF29CC" w:rsidRPr="00016CE4" w:rsidRDefault="00AF29CC" w:rsidP="00AF29CC">
      <w:pPr>
        <w:pStyle w:val="MRheading2"/>
        <w:numPr>
          <w:ilvl w:val="2"/>
          <w:numId w:val="2"/>
        </w:numPr>
        <w:spacing w:line="240" w:lineRule="auto"/>
        <w:rPr>
          <w:w w:val="0"/>
        </w:rPr>
      </w:pPr>
      <w:bookmarkStart w:id="954" w:name="_Toc303950158"/>
      <w:bookmarkStart w:id="955" w:name="_Toc303950925"/>
      <w:bookmarkStart w:id="956" w:name="_Toc303951705"/>
      <w:bookmarkStart w:id="957" w:name="_Toc304135788"/>
      <w:r w:rsidRPr="00016CE4">
        <w:rPr>
          <w:w w:val="0"/>
        </w:rPr>
        <w:t xml:space="preserve">notwithstanding </w:t>
      </w:r>
      <w:r>
        <w:rPr>
          <w:w w:val="0"/>
        </w:rPr>
        <w:t>C</w:t>
      </w:r>
      <w:r w:rsidRPr="00016CE4">
        <w:rPr>
          <w:w w:val="0"/>
        </w:rPr>
        <w:t xml:space="preserve">lause </w:t>
      </w:r>
      <w:r>
        <w:fldChar w:fldCharType="begin"/>
      </w:r>
      <w:r>
        <w:instrText xml:space="preserve"> REF _Ref286071345 \r \h  \* MERGEFORMAT </w:instrText>
      </w:r>
      <w:r>
        <w:fldChar w:fldCharType="separate"/>
      </w:r>
      <w:r w:rsidR="00BF1526">
        <w:t>22</w:t>
      </w:r>
      <w:r>
        <w:fldChar w:fldCharType="end"/>
      </w:r>
      <w:r w:rsidRPr="00016CE4">
        <w:rPr>
          <w:w w:val="0"/>
        </w:rPr>
        <w:t xml:space="preserve"> </w:t>
      </w:r>
      <w:r>
        <w:rPr>
          <w:szCs w:val="22"/>
        </w:rPr>
        <w:t>of this</w:t>
      </w:r>
      <w:r w:rsidR="0047266B">
        <w:rPr>
          <w:szCs w:val="22"/>
        </w:rPr>
        <w:t xml:space="preserve"> </w:t>
      </w:r>
      <w:r w:rsidR="0047266B">
        <w:rPr>
          <w:szCs w:val="22"/>
        </w:rPr>
        <w:fldChar w:fldCharType="begin"/>
      </w:r>
      <w:r w:rsidR="0047266B">
        <w:rPr>
          <w:szCs w:val="22"/>
        </w:rPr>
        <w:instrText xml:space="preserve"> REF _Ref330459256 \r \h </w:instrText>
      </w:r>
      <w:r w:rsidR="0047266B">
        <w:rPr>
          <w:szCs w:val="22"/>
        </w:rPr>
      </w:r>
      <w:r w:rsidR="0047266B">
        <w:rPr>
          <w:szCs w:val="22"/>
        </w:rPr>
        <w:fldChar w:fldCharType="separate"/>
      </w:r>
      <w:r w:rsidR="00BF1526">
        <w:rPr>
          <w:szCs w:val="22"/>
        </w:rPr>
        <w:t>Schedule 2</w:t>
      </w:r>
      <w:r w:rsidR="0047266B">
        <w:rPr>
          <w:szCs w:val="22"/>
        </w:rPr>
        <w:fldChar w:fldCharType="end"/>
      </w:r>
      <w:r w:rsidRPr="00016CE4">
        <w:rPr>
          <w:w w:val="0"/>
        </w:rPr>
        <w:t>, any dispute relating to:</w:t>
      </w:r>
      <w:bookmarkEnd w:id="954"/>
      <w:bookmarkEnd w:id="955"/>
      <w:bookmarkEnd w:id="956"/>
      <w:bookmarkEnd w:id="957"/>
    </w:p>
    <w:p w:rsidR="00AF29CC" w:rsidRPr="00016CE4" w:rsidRDefault="00AF29CC" w:rsidP="00AF29CC">
      <w:pPr>
        <w:pStyle w:val="MRheading2"/>
        <w:numPr>
          <w:ilvl w:val="3"/>
          <w:numId w:val="2"/>
        </w:numPr>
        <w:spacing w:line="240" w:lineRule="auto"/>
        <w:rPr>
          <w:w w:val="0"/>
        </w:rPr>
      </w:pPr>
      <w:bookmarkStart w:id="958" w:name="_Toc303950159"/>
      <w:bookmarkStart w:id="959" w:name="_Toc303950926"/>
      <w:bookmarkStart w:id="960" w:name="_Toc303951706"/>
      <w:bookmarkStart w:id="961" w:name="_Toc304135789"/>
      <w:r w:rsidRPr="00016CE4">
        <w:rPr>
          <w:w w:val="0"/>
        </w:rPr>
        <w:t xml:space="preserve">the interpretation of </w:t>
      </w:r>
      <w:r>
        <w:rPr>
          <w:w w:val="0"/>
        </w:rPr>
        <w:t>C</w:t>
      </w:r>
      <w:r w:rsidRPr="00016CE4">
        <w:rPr>
          <w:w w:val="0"/>
        </w:rPr>
        <w:t>lause</w:t>
      </w:r>
      <w:r>
        <w:rPr>
          <w:w w:val="0"/>
        </w:rPr>
        <w:t xml:space="preserve"> </w:t>
      </w:r>
      <w:r>
        <w:fldChar w:fldCharType="begin"/>
      </w:r>
      <w:r>
        <w:instrText xml:space="preserve"> REF _Ref286071361 \r \h  \* MERGEFORMAT </w:instrText>
      </w:r>
      <w:r>
        <w:fldChar w:fldCharType="separate"/>
      </w:r>
      <w:r w:rsidR="00BF1526">
        <w:t>29</w:t>
      </w:r>
      <w:r>
        <w:fldChar w:fldCharType="end"/>
      </w:r>
      <w:r w:rsidR="0017098D">
        <w:t xml:space="preserve"> </w:t>
      </w:r>
      <w:r w:rsidR="0017098D">
        <w:rPr>
          <w:w w:val="0"/>
          <w:szCs w:val="22"/>
        </w:rPr>
        <w:t>of this Schedule 2</w:t>
      </w:r>
      <w:r w:rsidRPr="00016CE4">
        <w:rPr>
          <w:w w:val="0"/>
        </w:rPr>
        <w:t>; or</w:t>
      </w:r>
      <w:bookmarkEnd w:id="958"/>
      <w:bookmarkEnd w:id="959"/>
      <w:bookmarkEnd w:id="960"/>
      <w:bookmarkEnd w:id="961"/>
    </w:p>
    <w:p w:rsidR="00AF29CC" w:rsidRDefault="00AF29CC" w:rsidP="00AF29CC">
      <w:pPr>
        <w:pStyle w:val="MRheading2"/>
        <w:numPr>
          <w:ilvl w:val="3"/>
          <w:numId w:val="2"/>
        </w:numPr>
        <w:spacing w:line="240" w:lineRule="auto"/>
        <w:rPr>
          <w:w w:val="0"/>
        </w:rPr>
      </w:pPr>
      <w:bookmarkStart w:id="962" w:name="_Toc303950160"/>
      <w:bookmarkStart w:id="963" w:name="_Toc303950927"/>
      <w:bookmarkStart w:id="964" w:name="_Toc303951707"/>
      <w:bookmarkStart w:id="965" w:name="_Toc304135790"/>
      <w:r w:rsidRPr="00016CE4">
        <w:rPr>
          <w:w w:val="0"/>
        </w:rPr>
        <w:t>the amount or value of any gift, consideration or commission,</w:t>
      </w:r>
      <w:bookmarkEnd w:id="962"/>
      <w:bookmarkEnd w:id="963"/>
      <w:bookmarkEnd w:id="964"/>
      <w:bookmarkEnd w:id="965"/>
    </w:p>
    <w:p w:rsidR="00AF29CC" w:rsidRDefault="00AF29CC" w:rsidP="00004C08">
      <w:pPr>
        <w:pStyle w:val="MRheading4"/>
        <w:spacing w:line="240" w:lineRule="auto"/>
        <w:ind w:left="1794" w:firstLine="0"/>
        <w:rPr>
          <w:rFonts w:cs="Arial"/>
          <w:w w:val="0"/>
          <w:szCs w:val="22"/>
        </w:rPr>
      </w:pPr>
      <w:proofErr w:type="gramStart"/>
      <w:r w:rsidRPr="00016CE4">
        <w:rPr>
          <w:rFonts w:cs="Arial"/>
          <w:w w:val="0"/>
          <w:szCs w:val="22"/>
        </w:rPr>
        <w:t>shall</w:t>
      </w:r>
      <w:proofErr w:type="gramEnd"/>
      <w:r w:rsidRPr="00016CE4">
        <w:rPr>
          <w:rFonts w:cs="Arial"/>
          <w:w w:val="0"/>
          <w:szCs w:val="22"/>
        </w:rPr>
        <w:t xml:space="preserve"> be determined by </w:t>
      </w:r>
      <w:r>
        <w:rPr>
          <w:rFonts w:cs="Arial"/>
          <w:w w:val="0"/>
          <w:szCs w:val="22"/>
        </w:rPr>
        <w:t xml:space="preserve">the Authority, acting reasonably, </w:t>
      </w:r>
      <w:r w:rsidRPr="00016CE4">
        <w:rPr>
          <w:rFonts w:cs="Arial"/>
          <w:w w:val="0"/>
          <w:szCs w:val="22"/>
        </w:rPr>
        <w:t>and the decision shall be final and conclusive.</w:t>
      </w:r>
    </w:p>
    <w:p w:rsidR="00AF29CC" w:rsidRPr="00156DA1" w:rsidRDefault="00AF29CC" w:rsidP="00AF29CC">
      <w:pPr>
        <w:pStyle w:val="MRheading1"/>
        <w:numPr>
          <w:ilvl w:val="0"/>
          <w:numId w:val="2"/>
        </w:numPr>
        <w:spacing w:line="240" w:lineRule="auto"/>
        <w:rPr>
          <w:lang w:val="en-US"/>
        </w:rPr>
      </w:pPr>
      <w:bookmarkStart w:id="966" w:name="Page_103"/>
      <w:bookmarkStart w:id="967" w:name="_Toc312422933"/>
      <w:bookmarkStart w:id="968" w:name="_Ref323649670"/>
      <w:bookmarkStart w:id="969" w:name="_Ref326771008"/>
      <w:bookmarkEnd w:id="966"/>
      <w:r>
        <w:rPr>
          <w:lang w:val="en-US"/>
        </w:rPr>
        <w:t>General</w:t>
      </w:r>
      <w:bookmarkEnd w:id="967"/>
      <w:bookmarkEnd w:id="968"/>
      <w:bookmarkEnd w:id="969"/>
    </w:p>
    <w:p w:rsidR="00AF29CC" w:rsidRDefault="00AF29CC" w:rsidP="00AF29CC">
      <w:pPr>
        <w:pStyle w:val="MRheading2"/>
        <w:numPr>
          <w:ilvl w:val="1"/>
          <w:numId w:val="29"/>
        </w:numPr>
        <w:spacing w:line="240" w:lineRule="auto"/>
        <w:rPr>
          <w:w w:val="0"/>
        </w:rPr>
      </w:pPr>
      <w:bookmarkStart w:id="970" w:name="_Toc303950146"/>
      <w:bookmarkStart w:id="971" w:name="_Toc303950913"/>
      <w:bookmarkStart w:id="972" w:name="_Toc303951693"/>
      <w:bookmarkStart w:id="973" w:name="_Toc304135776"/>
      <w:bookmarkStart w:id="974" w:name="_Toc303950161"/>
      <w:bookmarkStart w:id="975" w:name="_Toc303950928"/>
      <w:bookmarkStart w:id="976" w:name="_Toc303951708"/>
      <w:bookmarkStart w:id="977" w:name="_Toc304135791"/>
      <w:r w:rsidRPr="002C128B">
        <w:rPr>
          <w:w w:val="0"/>
        </w:rPr>
        <w:t xml:space="preserve">Each of the Parties is independent </w:t>
      </w:r>
      <w:r>
        <w:rPr>
          <w:w w:val="0"/>
        </w:rPr>
        <w:t>of the other</w:t>
      </w:r>
      <w:r w:rsidRPr="002C128B">
        <w:rPr>
          <w:w w:val="0"/>
        </w:rPr>
        <w:t xml:space="preserve"> and nothing contained in this </w:t>
      </w:r>
      <w:r w:rsidR="00EC7E5E" w:rsidRPr="00EC7E5E">
        <w:rPr>
          <w:szCs w:val="22"/>
        </w:rPr>
        <w:t>Contract</w:t>
      </w:r>
      <w:r w:rsidRPr="002C128B">
        <w:rPr>
          <w:w w:val="0"/>
        </w:rPr>
        <w:t xml:space="preserve"> shall be construed to imply that there is any relationship between the Parties of partnership or of principal/agent or of employer/employee nor are the Parties hereby engaging in a joint venture and accordingly neither of the Parties shall have any right or </w:t>
      </w:r>
      <w:r>
        <w:rPr>
          <w:w w:val="0"/>
        </w:rPr>
        <w:t>authority</w:t>
      </w:r>
      <w:r w:rsidRPr="002C128B">
        <w:rPr>
          <w:w w:val="0"/>
        </w:rPr>
        <w:t xml:space="preserve"> to act on behalf of the other nor to bind the other by agreement or otherwise, unless expressly permitted by the terms of this </w:t>
      </w:r>
      <w:r w:rsidR="00EC7E5E" w:rsidRPr="00EC7E5E">
        <w:rPr>
          <w:szCs w:val="22"/>
        </w:rPr>
        <w:t>Contract</w:t>
      </w:r>
      <w:r w:rsidRPr="002C128B">
        <w:rPr>
          <w:w w:val="0"/>
        </w:rPr>
        <w:t>.</w:t>
      </w:r>
      <w:bookmarkEnd w:id="970"/>
      <w:bookmarkEnd w:id="971"/>
      <w:bookmarkEnd w:id="972"/>
      <w:bookmarkEnd w:id="973"/>
    </w:p>
    <w:p w:rsidR="00AF29CC" w:rsidRDefault="00AF29CC" w:rsidP="00AF29CC">
      <w:pPr>
        <w:pStyle w:val="MRheading2"/>
        <w:numPr>
          <w:ilvl w:val="1"/>
          <w:numId w:val="29"/>
        </w:numPr>
        <w:spacing w:line="240" w:lineRule="auto"/>
        <w:rPr>
          <w:w w:val="0"/>
        </w:rPr>
      </w:pPr>
      <w:r w:rsidRPr="002C128B">
        <w:rPr>
          <w:w w:val="0"/>
        </w:rPr>
        <w:t xml:space="preserve">Failure </w:t>
      </w:r>
      <w:r>
        <w:rPr>
          <w:w w:val="0"/>
        </w:rPr>
        <w:t xml:space="preserve">or delay </w:t>
      </w:r>
      <w:r w:rsidRPr="002C128B">
        <w:rPr>
          <w:w w:val="0"/>
        </w:rPr>
        <w:t xml:space="preserve">by either Party to exercise an option or right conferred by this </w:t>
      </w:r>
      <w:r w:rsidR="00EC7E5E" w:rsidRPr="00EC7E5E">
        <w:rPr>
          <w:szCs w:val="22"/>
        </w:rPr>
        <w:t>Contract</w:t>
      </w:r>
      <w:r w:rsidRPr="002C128B">
        <w:rPr>
          <w:w w:val="0"/>
        </w:rPr>
        <w:t xml:space="preserve"> shall not of itself constitute a waiver of such option or right.</w:t>
      </w:r>
      <w:bookmarkEnd w:id="974"/>
      <w:bookmarkEnd w:id="975"/>
      <w:bookmarkEnd w:id="976"/>
      <w:bookmarkEnd w:id="977"/>
    </w:p>
    <w:p w:rsidR="00AF29CC" w:rsidRPr="0007687D" w:rsidRDefault="00AF29CC" w:rsidP="00AF29CC">
      <w:pPr>
        <w:pStyle w:val="MRheading2"/>
        <w:numPr>
          <w:ilvl w:val="1"/>
          <w:numId w:val="2"/>
        </w:numPr>
        <w:spacing w:line="240" w:lineRule="auto"/>
        <w:rPr>
          <w:w w:val="0"/>
        </w:rPr>
      </w:pPr>
      <w:bookmarkStart w:id="978" w:name="_Toc303950162"/>
      <w:bookmarkStart w:id="979" w:name="_Toc303950929"/>
      <w:bookmarkStart w:id="980" w:name="_Toc303951709"/>
      <w:bookmarkStart w:id="981" w:name="_Toc304135792"/>
      <w:r w:rsidRPr="002C128B">
        <w:rPr>
          <w:rFonts w:cs="Arial"/>
          <w:w w:val="0"/>
          <w:szCs w:val="22"/>
        </w:rPr>
        <w:t xml:space="preserve">The </w:t>
      </w:r>
      <w:r>
        <w:rPr>
          <w:rFonts w:cs="Arial"/>
          <w:w w:val="0"/>
          <w:szCs w:val="22"/>
        </w:rPr>
        <w:t xml:space="preserve">delay or </w:t>
      </w:r>
      <w:r w:rsidRPr="002C128B">
        <w:rPr>
          <w:rFonts w:cs="Arial"/>
          <w:w w:val="0"/>
          <w:szCs w:val="22"/>
        </w:rPr>
        <w:t xml:space="preserve">failure by </w:t>
      </w:r>
      <w:r>
        <w:rPr>
          <w:rFonts w:cs="Arial"/>
          <w:w w:val="0"/>
          <w:szCs w:val="22"/>
        </w:rPr>
        <w:t>either Party</w:t>
      </w:r>
      <w:r w:rsidRPr="002C128B">
        <w:rPr>
          <w:rFonts w:cs="Arial"/>
          <w:w w:val="0"/>
          <w:szCs w:val="22"/>
        </w:rPr>
        <w:t xml:space="preserve"> to insist upon the strict performance of any provision, term or condition of this </w:t>
      </w:r>
      <w:r w:rsidR="00EC7E5E" w:rsidRPr="00EC7E5E">
        <w:rPr>
          <w:szCs w:val="22"/>
        </w:rPr>
        <w:t>Contract</w:t>
      </w:r>
      <w:r w:rsidR="00EC7E5E" w:rsidRPr="002C128B">
        <w:rPr>
          <w:rFonts w:cs="Arial"/>
          <w:w w:val="0"/>
          <w:szCs w:val="22"/>
        </w:rPr>
        <w:t xml:space="preserve"> </w:t>
      </w:r>
      <w:r w:rsidRPr="002C128B">
        <w:rPr>
          <w:rFonts w:cs="Arial"/>
          <w:w w:val="0"/>
          <w:szCs w:val="22"/>
        </w:rPr>
        <w:t xml:space="preserve">or to exercise any right or remedy consequent upon </w:t>
      </w:r>
      <w:r w:rsidR="009D5E05">
        <w:rPr>
          <w:rFonts w:cs="Arial"/>
          <w:w w:val="0"/>
          <w:szCs w:val="22"/>
        </w:rPr>
        <w:t>such</w:t>
      </w:r>
      <w:r w:rsidRPr="002C128B">
        <w:rPr>
          <w:rFonts w:cs="Arial"/>
          <w:w w:val="0"/>
          <w:szCs w:val="22"/>
        </w:rPr>
        <w:t xml:space="preserve"> breach shall not constitute a waiver of any such breach or any subsequent breach of such provision, term or condition</w:t>
      </w:r>
      <w:r>
        <w:rPr>
          <w:rFonts w:cs="Arial"/>
          <w:w w:val="0"/>
          <w:szCs w:val="22"/>
        </w:rPr>
        <w:t>.</w:t>
      </w:r>
      <w:bookmarkStart w:id="982" w:name="_Toc303950163"/>
      <w:bookmarkStart w:id="983" w:name="_Toc303950930"/>
      <w:bookmarkStart w:id="984" w:name="_Toc303951710"/>
      <w:bookmarkStart w:id="985" w:name="_Toc304135793"/>
      <w:bookmarkEnd w:id="978"/>
      <w:bookmarkEnd w:id="979"/>
      <w:bookmarkEnd w:id="980"/>
      <w:bookmarkEnd w:id="981"/>
    </w:p>
    <w:p w:rsidR="00AF29CC" w:rsidRDefault="00AF29CC" w:rsidP="00AF29CC">
      <w:pPr>
        <w:pStyle w:val="MRheading2"/>
        <w:numPr>
          <w:ilvl w:val="1"/>
          <w:numId w:val="2"/>
        </w:numPr>
        <w:spacing w:line="240" w:lineRule="auto"/>
        <w:rPr>
          <w:w w:val="0"/>
        </w:rPr>
      </w:pPr>
      <w:r w:rsidRPr="002C128B">
        <w:rPr>
          <w:w w:val="0"/>
        </w:rPr>
        <w:t xml:space="preserve">Any provision of this </w:t>
      </w:r>
      <w:r w:rsidR="00EC7E5E" w:rsidRPr="00EC7E5E">
        <w:rPr>
          <w:szCs w:val="22"/>
        </w:rPr>
        <w:t>Contract</w:t>
      </w:r>
      <w:r w:rsidRPr="002C128B">
        <w:rPr>
          <w:w w:val="0"/>
        </w:rPr>
        <w:t xml:space="preserve"> which is held to be invalid or unenforceable in any jurisdiction shall be ineffective to the extent of such invalidity or unenforceability without invalidating or rendering unenforceable the remaining provisions </w:t>
      </w:r>
      <w:r>
        <w:rPr>
          <w:w w:val="0"/>
        </w:rPr>
        <w:t xml:space="preserve">of this </w:t>
      </w:r>
      <w:r w:rsidR="00EC7E5E" w:rsidRPr="00EC7E5E">
        <w:rPr>
          <w:szCs w:val="22"/>
        </w:rPr>
        <w:t>Contract</w:t>
      </w:r>
      <w:r w:rsidRPr="002C128B">
        <w:rPr>
          <w:w w:val="0"/>
        </w:rPr>
        <w:t xml:space="preserve"> and any such invalidity or unenforceability in any jurisdiction shall not invalidate or render unenforceable such provisions in any other jurisdiction.</w:t>
      </w:r>
      <w:bookmarkStart w:id="986" w:name="_Toc303950164"/>
      <w:bookmarkStart w:id="987" w:name="_Toc303950931"/>
      <w:bookmarkStart w:id="988" w:name="_Toc303951711"/>
      <w:bookmarkStart w:id="989" w:name="_Toc304135794"/>
      <w:bookmarkEnd w:id="982"/>
      <w:bookmarkEnd w:id="983"/>
      <w:bookmarkEnd w:id="984"/>
      <w:bookmarkEnd w:id="985"/>
    </w:p>
    <w:p w:rsidR="00AF29CC" w:rsidRDefault="00FE0556" w:rsidP="00AF29CC">
      <w:pPr>
        <w:pStyle w:val="MRheading2"/>
        <w:numPr>
          <w:ilvl w:val="1"/>
          <w:numId w:val="2"/>
        </w:numPr>
        <w:spacing w:line="240" w:lineRule="auto"/>
        <w:rPr>
          <w:w w:val="0"/>
        </w:rPr>
      </w:pPr>
      <w:r>
        <w:rPr>
          <w:w w:val="0"/>
        </w:rPr>
        <w:lastRenderedPageBreak/>
        <w:t>Each Party</w:t>
      </w:r>
      <w:r w:rsidR="00AF29CC" w:rsidRPr="002C128B">
        <w:rPr>
          <w:w w:val="0"/>
        </w:rPr>
        <w:t xml:space="preserve"> acknowledge</w:t>
      </w:r>
      <w:r>
        <w:rPr>
          <w:w w:val="0"/>
        </w:rPr>
        <w:t>s</w:t>
      </w:r>
      <w:r w:rsidR="00AF29CC" w:rsidRPr="002C128B">
        <w:rPr>
          <w:w w:val="0"/>
        </w:rPr>
        <w:t xml:space="preserve"> and agree</w:t>
      </w:r>
      <w:r>
        <w:rPr>
          <w:w w:val="0"/>
        </w:rPr>
        <w:t>s</w:t>
      </w:r>
      <w:r w:rsidR="00AF29CC" w:rsidRPr="002C128B">
        <w:rPr>
          <w:w w:val="0"/>
        </w:rPr>
        <w:t xml:space="preserve"> that it has not relied on any representation, warranty or undertaking (whether written or oral) in relation to the subject matter of this </w:t>
      </w:r>
      <w:r w:rsidR="00EC7E5E" w:rsidRPr="00EC7E5E">
        <w:rPr>
          <w:szCs w:val="22"/>
        </w:rPr>
        <w:t>Contract</w:t>
      </w:r>
      <w:r w:rsidR="00AF29CC" w:rsidRPr="002C128B">
        <w:rPr>
          <w:w w:val="0"/>
        </w:rPr>
        <w:t xml:space="preserve"> and therefore irrevocably and unconditionally waive</w:t>
      </w:r>
      <w:r w:rsidR="004C4181">
        <w:rPr>
          <w:w w:val="0"/>
        </w:rPr>
        <w:t>s</w:t>
      </w:r>
      <w:r w:rsidR="00AF29CC" w:rsidRPr="002C128B">
        <w:rPr>
          <w:w w:val="0"/>
        </w:rPr>
        <w:t xml:space="preserve"> any rights it may have to claim damages against </w:t>
      </w:r>
      <w:r w:rsidR="00AF29CC">
        <w:rPr>
          <w:w w:val="0"/>
        </w:rPr>
        <w:t xml:space="preserve">the </w:t>
      </w:r>
      <w:r>
        <w:rPr>
          <w:w w:val="0"/>
        </w:rPr>
        <w:t>other Party</w:t>
      </w:r>
      <w:r w:rsidR="00AF29CC">
        <w:rPr>
          <w:w w:val="0"/>
        </w:rPr>
        <w:t xml:space="preserve"> </w:t>
      </w:r>
      <w:r w:rsidR="00AF29CC" w:rsidRPr="002C128B">
        <w:rPr>
          <w:w w:val="0"/>
        </w:rPr>
        <w:t>for any misrepresentation</w:t>
      </w:r>
      <w:r>
        <w:rPr>
          <w:w w:val="0"/>
        </w:rPr>
        <w:t xml:space="preserve"> or undertaking</w:t>
      </w:r>
      <w:r w:rsidR="00AF29CC" w:rsidRPr="002C128B">
        <w:rPr>
          <w:w w:val="0"/>
        </w:rPr>
        <w:t xml:space="preserve"> (whether made carelessly or not) or for breach of any warranty unless the representation</w:t>
      </w:r>
      <w:r>
        <w:rPr>
          <w:w w:val="0"/>
        </w:rPr>
        <w:t>, undertaking or warranty</w:t>
      </w:r>
      <w:r w:rsidR="00AF29CC" w:rsidRPr="002C128B">
        <w:rPr>
          <w:w w:val="0"/>
        </w:rPr>
        <w:t xml:space="preserve"> relied upon is set out in this </w:t>
      </w:r>
      <w:r w:rsidR="00EC7E5E" w:rsidRPr="00EC7E5E">
        <w:rPr>
          <w:szCs w:val="22"/>
        </w:rPr>
        <w:t>Contract</w:t>
      </w:r>
      <w:r w:rsidR="00AF29CC" w:rsidRPr="002C128B">
        <w:rPr>
          <w:w w:val="0"/>
        </w:rPr>
        <w:t xml:space="preserve"> or unless such representation</w:t>
      </w:r>
      <w:r>
        <w:rPr>
          <w:w w:val="0"/>
        </w:rPr>
        <w:t>, undertaking or warranty</w:t>
      </w:r>
      <w:r w:rsidR="00AF29CC" w:rsidRPr="002C128B">
        <w:rPr>
          <w:w w:val="0"/>
        </w:rPr>
        <w:t xml:space="preserve"> was made fraudulently.</w:t>
      </w:r>
      <w:bookmarkEnd w:id="986"/>
      <w:bookmarkEnd w:id="987"/>
      <w:bookmarkEnd w:id="988"/>
      <w:bookmarkEnd w:id="989"/>
      <w:r w:rsidR="00AF29CC" w:rsidRPr="002C128B">
        <w:rPr>
          <w:w w:val="0"/>
        </w:rPr>
        <w:t xml:space="preserve"> </w:t>
      </w:r>
      <w:bookmarkStart w:id="990" w:name="_Toc303950165"/>
      <w:bookmarkStart w:id="991" w:name="_Toc303950932"/>
      <w:bookmarkStart w:id="992" w:name="_Toc303951712"/>
      <w:bookmarkStart w:id="993" w:name="_Toc304135795"/>
    </w:p>
    <w:p w:rsidR="00AF29CC" w:rsidRDefault="00AF29CC" w:rsidP="00AF29CC">
      <w:pPr>
        <w:pStyle w:val="MRheading2"/>
        <w:numPr>
          <w:ilvl w:val="1"/>
          <w:numId w:val="2"/>
        </w:numPr>
        <w:spacing w:line="240" w:lineRule="auto"/>
        <w:rPr>
          <w:w w:val="0"/>
        </w:rPr>
      </w:pPr>
      <w:bookmarkStart w:id="994" w:name="_Ref318701978"/>
      <w:r w:rsidRPr="002C128B">
        <w:rPr>
          <w:w w:val="0"/>
        </w:rPr>
        <w:t xml:space="preserve">Each Party shall bear its own expenses in relation to the preparation and execution of this </w:t>
      </w:r>
      <w:r w:rsidR="00EC7E5E" w:rsidRPr="00EC7E5E">
        <w:rPr>
          <w:szCs w:val="22"/>
        </w:rPr>
        <w:t>Contract</w:t>
      </w:r>
      <w:r w:rsidRPr="002C128B">
        <w:rPr>
          <w:w w:val="0"/>
        </w:rPr>
        <w:t xml:space="preserve"> including all costs</w:t>
      </w:r>
      <w:r>
        <w:rPr>
          <w:w w:val="0"/>
        </w:rPr>
        <w:t>,</w:t>
      </w:r>
      <w:r w:rsidRPr="002C128B">
        <w:rPr>
          <w:w w:val="0"/>
        </w:rPr>
        <w:t xml:space="preserve"> legal fees and other expenses so incurred.</w:t>
      </w:r>
      <w:bookmarkStart w:id="995" w:name="_Toc303950166"/>
      <w:bookmarkStart w:id="996" w:name="_Toc303950933"/>
      <w:bookmarkStart w:id="997" w:name="_Toc303951713"/>
      <w:bookmarkStart w:id="998" w:name="_Toc304135796"/>
      <w:bookmarkEnd w:id="990"/>
      <w:bookmarkEnd w:id="991"/>
      <w:bookmarkEnd w:id="992"/>
      <w:bookmarkEnd w:id="993"/>
      <w:bookmarkEnd w:id="994"/>
    </w:p>
    <w:p w:rsidR="00AF29CC" w:rsidRDefault="00AF29CC" w:rsidP="00AF29CC">
      <w:pPr>
        <w:pStyle w:val="MRheading2"/>
        <w:numPr>
          <w:ilvl w:val="1"/>
          <w:numId w:val="2"/>
        </w:numPr>
        <w:spacing w:line="240" w:lineRule="auto"/>
        <w:rPr>
          <w:w w:val="0"/>
        </w:rPr>
      </w:pPr>
      <w:bookmarkStart w:id="999" w:name="_Ref319065169"/>
      <w:r w:rsidRPr="002C128B">
        <w:rPr>
          <w:w w:val="0"/>
        </w:rPr>
        <w:t xml:space="preserve">The rights and remedies provided in this </w:t>
      </w:r>
      <w:r w:rsidR="00EC7E5E" w:rsidRPr="00EC7E5E">
        <w:rPr>
          <w:szCs w:val="22"/>
        </w:rPr>
        <w:t>Contract</w:t>
      </w:r>
      <w:r w:rsidRPr="002C128B">
        <w:rPr>
          <w:w w:val="0"/>
        </w:rPr>
        <w:t xml:space="preserve"> are cumulative and not exclusive of any rights or remedies provided by general law, or by any other contract or document. </w:t>
      </w:r>
      <w:r>
        <w:rPr>
          <w:w w:val="0"/>
        </w:rPr>
        <w:t xml:space="preserve"> </w:t>
      </w:r>
      <w:r w:rsidRPr="002C128B">
        <w:rPr>
          <w:w w:val="0"/>
        </w:rPr>
        <w:t xml:space="preserve">In this </w:t>
      </w:r>
      <w:r>
        <w:rPr>
          <w:w w:val="0"/>
        </w:rPr>
        <w:t xml:space="preserve">Clause </w:t>
      </w:r>
      <w:r>
        <w:rPr>
          <w:w w:val="0"/>
        </w:rPr>
        <w:fldChar w:fldCharType="begin"/>
      </w:r>
      <w:r>
        <w:rPr>
          <w:w w:val="0"/>
        </w:rPr>
        <w:instrText xml:space="preserve"> REF _Ref319065169 \r \h </w:instrText>
      </w:r>
      <w:r>
        <w:rPr>
          <w:w w:val="0"/>
        </w:rPr>
      </w:r>
      <w:r>
        <w:rPr>
          <w:w w:val="0"/>
        </w:rPr>
        <w:fldChar w:fldCharType="separate"/>
      </w:r>
      <w:r w:rsidR="00BF1526">
        <w:rPr>
          <w:w w:val="0"/>
        </w:rPr>
        <w:t>30.7</w:t>
      </w:r>
      <w:r>
        <w:rPr>
          <w:w w:val="0"/>
        </w:rPr>
        <w:fldChar w:fldCharType="end"/>
      </w:r>
      <w:r>
        <w:rPr>
          <w:w w:val="0"/>
        </w:rPr>
        <w:t xml:space="preserve"> of</w:t>
      </w:r>
      <w:r w:rsidR="009116FC">
        <w:rPr>
          <w:w w:val="0"/>
        </w:rPr>
        <w:t xml:space="preserve"> this</w:t>
      </w:r>
      <w:r w:rsidR="007334EE">
        <w:rPr>
          <w:w w:val="0"/>
        </w:rPr>
        <w:t xml:space="preserve"> </w:t>
      </w:r>
      <w:r w:rsidR="007334EE">
        <w:rPr>
          <w:w w:val="0"/>
        </w:rPr>
        <w:fldChar w:fldCharType="begin"/>
      </w:r>
      <w:r w:rsidR="007334EE">
        <w:rPr>
          <w:w w:val="0"/>
        </w:rPr>
        <w:instrText xml:space="preserve"> REF _Ref330459256 \r \h </w:instrText>
      </w:r>
      <w:r w:rsidR="007334EE">
        <w:rPr>
          <w:w w:val="0"/>
        </w:rPr>
      </w:r>
      <w:r w:rsidR="007334EE">
        <w:rPr>
          <w:w w:val="0"/>
        </w:rPr>
        <w:fldChar w:fldCharType="separate"/>
      </w:r>
      <w:r w:rsidR="00BF1526">
        <w:rPr>
          <w:w w:val="0"/>
        </w:rPr>
        <w:t>Schedule 2</w:t>
      </w:r>
      <w:r w:rsidR="007334EE">
        <w:rPr>
          <w:w w:val="0"/>
        </w:rPr>
        <w:fldChar w:fldCharType="end"/>
      </w:r>
      <w:r w:rsidRPr="002C128B">
        <w:rPr>
          <w:w w:val="0"/>
        </w:rPr>
        <w:t>, right includes any power, privilege, remedy, or proprietary or security interest.</w:t>
      </w:r>
      <w:bookmarkEnd w:id="995"/>
      <w:bookmarkEnd w:id="996"/>
      <w:bookmarkEnd w:id="997"/>
      <w:bookmarkEnd w:id="998"/>
      <w:bookmarkEnd w:id="999"/>
      <w:r w:rsidRPr="002C128B">
        <w:rPr>
          <w:w w:val="0"/>
        </w:rPr>
        <w:t xml:space="preserve"> </w:t>
      </w:r>
      <w:bookmarkStart w:id="1000" w:name="_Toc303950167"/>
      <w:bookmarkStart w:id="1001" w:name="_Toc303950934"/>
      <w:bookmarkStart w:id="1002" w:name="_Toc303951714"/>
      <w:bookmarkStart w:id="1003" w:name="_Toc304135797"/>
    </w:p>
    <w:p w:rsidR="00AF29CC" w:rsidRDefault="00012F14" w:rsidP="00AF29CC">
      <w:pPr>
        <w:pStyle w:val="MRheading2"/>
        <w:numPr>
          <w:ilvl w:val="1"/>
          <w:numId w:val="2"/>
        </w:numPr>
        <w:spacing w:line="240" w:lineRule="auto"/>
        <w:rPr>
          <w:w w:val="0"/>
        </w:rPr>
      </w:pPr>
      <w:bookmarkStart w:id="1004" w:name="_Ref391306225"/>
      <w:r>
        <w:rPr>
          <w:w w:val="0"/>
        </w:rPr>
        <w:t>Unless otherwise expressly stated in this Contract, a</w:t>
      </w:r>
      <w:r w:rsidR="00AF29CC" w:rsidRPr="002C128B">
        <w:rPr>
          <w:w w:val="0"/>
        </w:rPr>
        <w:t xml:space="preserve"> person who is not a party to this </w:t>
      </w:r>
      <w:r w:rsidR="00EC7E5E" w:rsidRPr="00EC7E5E">
        <w:rPr>
          <w:szCs w:val="22"/>
        </w:rPr>
        <w:t>Contract</w:t>
      </w:r>
      <w:r w:rsidR="00AF29CC" w:rsidRPr="002C128B">
        <w:rPr>
          <w:w w:val="0"/>
        </w:rPr>
        <w:t xml:space="preserve"> shall have no right to enforce any terms of it which confer a benefit on </w:t>
      </w:r>
      <w:r w:rsidR="00EC77E7">
        <w:rPr>
          <w:w w:val="0"/>
        </w:rPr>
        <w:t>such person</w:t>
      </w:r>
      <w:r w:rsidR="00E52A1B">
        <w:rPr>
          <w:w w:val="0"/>
        </w:rPr>
        <w:t xml:space="preserve"> except that a Successor </w:t>
      </w:r>
      <w:r w:rsidR="003A3D82">
        <w:rPr>
          <w:w w:val="0"/>
        </w:rPr>
        <w:t xml:space="preserve">and/or a Third Party </w:t>
      </w:r>
      <w:r w:rsidR="00E52A1B">
        <w:rPr>
          <w:w w:val="0"/>
        </w:rPr>
        <w:t>may directly enforce any indemnities or other rights provided to it under this Contract</w:t>
      </w:r>
      <w:r w:rsidR="00AF29CC" w:rsidRPr="002C128B">
        <w:rPr>
          <w:w w:val="0"/>
        </w:rPr>
        <w:t xml:space="preserve">.  No such person shall be entitled to object to or be required to consent to any amendment to the provisions of this </w:t>
      </w:r>
      <w:r w:rsidR="00EC7E5E" w:rsidRPr="00EC7E5E">
        <w:rPr>
          <w:szCs w:val="22"/>
        </w:rPr>
        <w:t>Contract</w:t>
      </w:r>
      <w:r w:rsidR="00AF29CC" w:rsidRPr="002C128B">
        <w:rPr>
          <w:w w:val="0"/>
        </w:rPr>
        <w:t>.</w:t>
      </w:r>
      <w:bookmarkStart w:id="1005" w:name="_Toc303950145"/>
      <w:bookmarkStart w:id="1006" w:name="_Toc303950912"/>
      <w:bookmarkStart w:id="1007" w:name="_Toc303951692"/>
      <w:bookmarkStart w:id="1008" w:name="_Toc304135775"/>
      <w:bookmarkStart w:id="1009" w:name="_Toc303950168"/>
      <w:bookmarkStart w:id="1010" w:name="_Toc303950935"/>
      <w:bookmarkStart w:id="1011" w:name="_Toc303951715"/>
      <w:bookmarkStart w:id="1012" w:name="_Toc304135798"/>
      <w:bookmarkEnd w:id="1000"/>
      <w:bookmarkEnd w:id="1001"/>
      <w:bookmarkEnd w:id="1002"/>
      <w:bookmarkEnd w:id="1003"/>
      <w:bookmarkEnd w:id="1004"/>
    </w:p>
    <w:p w:rsidR="00AF29CC" w:rsidRPr="0007687D" w:rsidRDefault="009F704C" w:rsidP="00AF29CC">
      <w:pPr>
        <w:pStyle w:val="MRheading2"/>
        <w:numPr>
          <w:ilvl w:val="1"/>
          <w:numId w:val="2"/>
        </w:numPr>
        <w:spacing w:line="240" w:lineRule="auto"/>
        <w:rPr>
          <w:w w:val="0"/>
        </w:rPr>
      </w:pPr>
      <w:r w:rsidRPr="00411028">
        <w:rPr>
          <w:lang w:val="en-US"/>
        </w:rPr>
        <w:t xml:space="preserve">This </w:t>
      </w:r>
      <w:r w:rsidR="00EC7E5E" w:rsidRPr="00EC7E5E">
        <w:rPr>
          <w:szCs w:val="22"/>
        </w:rPr>
        <w:t>Contract</w:t>
      </w:r>
      <w:r>
        <w:rPr>
          <w:lang w:val="en-US"/>
        </w:rPr>
        <w:t>,</w:t>
      </w:r>
      <w:r w:rsidRPr="00411028">
        <w:rPr>
          <w:lang w:val="en-US"/>
        </w:rPr>
        <w:t xml:space="preserve"> any variation in writing signed by </w:t>
      </w:r>
      <w:r>
        <w:rPr>
          <w:lang w:val="en-US"/>
        </w:rPr>
        <w:t xml:space="preserve">an </w:t>
      </w:r>
      <w:proofErr w:type="spellStart"/>
      <w:r>
        <w:rPr>
          <w:lang w:val="en-US"/>
        </w:rPr>
        <w:t>authorised</w:t>
      </w:r>
      <w:proofErr w:type="spellEnd"/>
      <w:r>
        <w:rPr>
          <w:lang w:val="en-US"/>
        </w:rPr>
        <w:t xml:space="preserve"> representative of each P</w:t>
      </w:r>
      <w:r w:rsidRPr="00411028">
        <w:rPr>
          <w:lang w:val="en-US"/>
        </w:rPr>
        <w:t>art</w:t>
      </w:r>
      <w:r>
        <w:rPr>
          <w:lang w:val="en-US"/>
        </w:rPr>
        <w:t xml:space="preserve">y and any document referred to (explicitly or by implication) in this </w:t>
      </w:r>
      <w:r w:rsidR="005B0D53" w:rsidRPr="00EC7E5E">
        <w:rPr>
          <w:szCs w:val="22"/>
        </w:rPr>
        <w:t>Contract</w:t>
      </w:r>
      <w:r w:rsidR="005B0D53">
        <w:rPr>
          <w:lang w:val="en-US"/>
        </w:rPr>
        <w:t xml:space="preserve"> </w:t>
      </w:r>
      <w:r>
        <w:rPr>
          <w:lang w:val="en-US"/>
        </w:rPr>
        <w:t>or any variation</w:t>
      </w:r>
      <w:r w:rsidRPr="00411028">
        <w:rPr>
          <w:lang w:val="en-US"/>
        </w:rPr>
        <w:t xml:space="preserve"> </w:t>
      </w:r>
      <w:r>
        <w:rPr>
          <w:lang w:val="en-US"/>
        </w:rPr>
        <w:t xml:space="preserve">to this </w:t>
      </w:r>
      <w:r w:rsidR="005B0D53" w:rsidRPr="00EC7E5E">
        <w:rPr>
          <w:szCs w:val="22"/>
        </w:rPr>
        <w:t>Contract</w:t>
      </w:r>
      <w:r w:rsidR="00EE6514">
        <w:rPr>
          <w:szCs w:val="22"/>
        </w:rPr>
        <w:t>,</w:t>
      </w:r>
      <w:r>
        <w:rPr>
          <w:lang w:val="en-US"/>
        </w:rPr>
        <w:t xml:space="preserve"> </w:t>
      </w:r>
      <w:r w:rsidRPr="00411028">
        <w:rPr>
          <w:lang w:val="en-US"/>
        </w:rPr>
        <w:t xml:space="preserve">contain </w:t>
      </w:r>
      <w:r w:rsidR="00AF29CC" w:rsidRPr="00411028">
        <w:rPr>
          <w:lang w:val="en-US"/>
        </w:rPr>
        <w:t xml:space="preserve">the entire understanding between the </w:t>
      </w:r>
      <w:r w:rsidR="00AF29CC">
        <w:rPr>
          <w:lang w:val="en-US"/>
        </w:rPr>
        <w:t>Supplier</w:t>
      </w:r>
      <w:r w:rsidR="00AF29CC" w:rsidRPr="00411028">
        <w:rPr>
          <w:lang w:val="en-US"/>
        </w:rPr>
        <w:t xml:space="preserve"> and </w:t>
      </w:r>
      <w:r w:rsidR="00AF29CC">
        <w:rPr>
          <w:lang w:val="en-US"/>
        </w:rPr>
        <w:t xml:space="preserve">the Authority </w:t>
      </w:r>
      <w:r w:rsidR="00AF29CC" w:rsidRPr="00411028">
        <w:rPr>
          <w:lang w:val="en-US"/>
        </w:rPr>
        <w:t xml:space="preserve">relating to the Services </w:t>
      </w:r>
      <w:r w:rsidR="00AF29CC" w:rsidRPr="002C128B">
        <w:rPr>
          <w:rFonts w:cs="Arial"/>
          <w:w w:val="0"/>
          <w:szCs w:val="22"/>
        </w:rPr>
        <w:t>to the exclusion of all previous agreements</w:t>
      </w:r>
      <w:r w:rsidR="00AF29CC">
        <w:rPr>
          <w:rFonts w:cs="Arial"/>
          <w:w w:val="0"/>
          <w:szCs w:val="22"/>
        </w:rPr>
        <w:t>,</w:t>
      </w:r>
      <w:r w:rsidR="00AF29CC" w:rsidRPr="002C128B">
        <w:rPr>
          <w:rFonts w:cs="Arial"/>
          <w:w w:val="0"/>
          <w:szCs w:val="22"/>
        </w:rPr>
        <w:t xml:space="preserve"> confirmations and understandings and there are no promises, terms, conditions or obligations whether oral or written, express or implied other than those contained or referred to in </w:t>
      </w:r>
      <w:r w:rsidR="00AF29CC">
        <w:rPr>
          <w:rFonts w:cs="Arial"/>
          <w:w w:val="0"/>
          <w:szCs w:val="22"/>
        </w:rPr>
        <w:t xml:space="preserve">this </w:t>
      </w:r>
      <w:r w:rsidR="005B0D53" w:rsidRPr="00EC7E5E">
        <w:rPr>
          <w:szCs w:val="22"/>
        </w:rPr>
        <w:t>Contract</w:t>
      </w:r>
      <w:r w:rsidR="00AF29CC">
        <w:rPr>
          <w:rFonts w:cs="Arial"/>
          <w:w w:val="0"/>
          <w:szCs w:val="22"/>
        </w:rPr>
        <w:t xml:space="preserve">. </w:t>
      </w:r>
      <w:r w:rsidR="00AF29CC" w:rsidRPr="002C128B">
        <w:rPr>
          <w:rFonts w:cs="Arial"/>
          <w:w w:val="0"/>
          <w:szCs w:val="22"/>
        </w:rPr>
        <w:t xml:space="preserve"> </w:t>
      </w:r>
      <w:r w:rsidR="00AF29CC" w:rsidRPr="00411028">
        <w:rPr>
          <w:lang w:val="en-US"/>
        </w:rPr>
        <w:t xml:space="preserve">Nothing in this </w:t>
      </w:r>
      <w:r w:rsidR="005B0D53" w:rsidRPr="00EC7E5E">
        <w:rPr>
          <w:szCs w:val="22"/>
        </w:rPr>
        <w:t>Contract</w:t>
      </w:r>
      <w:r w:rsidR="00AF29CC" w:rsidRPr="00411028">
        <w:rPr>
          <w:lang w:val="en-US"/>
        </w:rPr>
        <w:t xml:space="preserve"> seeks to exclude either </w:t>
      </w:r>
      <w:r w:rsidR="00AF29CC">
        <w:rPr>
          <w:lang w:val="en-US"/>
        </w:rPr>
        <w:t>P</w:t>
      </w:r>
      <w:r w:rsidR="00AF29CC" w:rsidRPr="00411028">
        <w:rPr>
          <w:lang w:val="en-US"/>
        </w:rPr>
        <w:t xml:space="preserve">arty's liability for </w:t>
      </w:r>
      <w:r w:rsidR="00AF29CC">
        <w:rPr>
          <w:lang w:val="en-US"/>
        </w:rPr>
        <w:t>F</w:t>
      </w:r>
      <w:r w:rsidR="00AF29CC" w:rsidRPr="00411028">
        <w:rPr>
          <w:lang w:val="en-US"/>
        </w:rPr>
        <w:t>raud.</w:t>
      </w:r>
      <w:bookmarkEnd w:id="1005"/>
      <w:bookmarkEnd w:id="1006"/>
      <w:bookmarkEnd w:id="1007"/>
      <w:bookmarkEnd w:id="1008"/>
    </w:p>
    <w:p w:rsidR="00AF29CC" w:rsidRPr="002C128B" w:rsidRDefault="00AF29CC" w:rsidP="00AF29CC">
      <w:pPr>
        <w:pStyle w:val="MRheading2"/>
        <w:numPr>
          <w:ilvl w:val="1"/>
          <w:numId w:val="2"/>
        </w:numPr>
        <w:spacing w:line="240" w:lineRule="auto"/>
        <w:rPr>
          <w:w w:val="0"/>
        </w:rPr>
      </w:pPr>
      <w:r w:rsidRPr="002C128B">
        <w:rPr>
          <w:w w:val="0"/>
        </w:rPr>
        <w:t xml:space="preserve">This </w:t>
      </w:r>
      <w:r w:rsidR="005B0D53" w:rsidRPr="00EC7E5E">
        <w:rPr>
          <w:szCs w:val="22"/>
        </w:rPr>
        <w:t>Contract</w:t>
      </w:r>
      <w:r w:rsidRPr="002C128B">
        <w:rPr>
          <w:w w:val="0"/>
        </w:rPr>
        <w:t>, and any dispute or claim arising out of or in connection with it or its subject matter</w:t>
      </w:r>
      <w:r>
        <w:rPr>
          <w:w w:val="0"/>
        </w:rPr>
        <w:t xml:space="preserve"> (including any non-contractual claims)</w:t>
      </w:r>
      <w:r w:rsidRPr="002C128B">
        <w:rPr>
          <w:w w:val="0"/>
        </w:rPr>
        <w:t>, shall be governed by, and construed in accordance with, the laws of England</w:t>
      </w:r>
      <w:r w:rsidR="00342838">
        <w:rPr>
          <w:w w:val="0"/>
        </w:rPr>
        <w:t xml:space="preserve"> and Wales</w:t>
      </w:r>
      <w:r w:rsidRPr="002C128B">
        <w:rPr>
          <w:w w:val="0"/>
        </w:rPr>
        <w:t>.</w:t>
      </w:r>
      <w:bookmarkEnd w:id="1009"/>
      <w:bookmarkEnd w:id="1010"/>
      <w:bookmarkEnd w:id="1011"/>
      <w:bookmarkEnd w:id="1012"/>
    </w:p>
    <w:p w:rsidR="00AF29CC" w:rsidRDefault="00AF29CC" w:rsidP="00AF29CC">
      <w:pPr>
        <w:pStyle w:val="MRheading2"/>
        <w:numPr>
          <w:ilvl w:val="1"/>
          <w:numId w:val="2"/>
        </w:numPr>
        <w:spacing w:line="240" w:lineRule="auto"/>
        <w:rPr>
          <w:rFonts w:cs="Arial"/>
          <w:w w:val="0"/>
          <w:szCs w:val="22"/>
        </w:rPr>
      </w:pPr>
      <w:bookmarkStart w:id="1013" w:name="_Toc303950169"/>
      <w:bookmarkStart w:id="1014" w:name="_Toc303950936"/>
      <w:bookmarkStart w:id="1015" w:name="_Toc303951716"/>
      <w:bookmarkStart w:id="1016" w:name="_Toc304135799"/>
      <w:r w:rsidRPr="002C128B">
        <w:rPr>
          <w:rFonts w:cs="Arial"/>
          <w:w w:val="0"/>
          <w:szCs w:val="22"/>
        </w:rPr>
        <w:t>Subject to Clause</w:t>
      </w:r>
      <w:r>
        <w:rPr>
          <w:rFonts w:cs="Arial"/>
          <w:w w:val="0"/>
          <w:szCs w:val="22"/>
        </w:rPr>
        <w:t xml:space="preserve"> </w:t>
      </w:r>
      <w:r>
        <w:fldChar w:fldCharType="begin"/>
      </w:r>
      <w:r>
        <w:instrText xml:space="preserve"> REF _Ref286071345 \r \h  \* MERGEFORMAT </w:instrText>
      </w:r>
      <w:r>
        <w:fldChar w:fldCharType="separate"/>
      </w:r>
      <w:r w:rsidR="00BF1526">
        <w:t>22</w:t>
      </w:r>
      <w:r>
        <w:fldChar w:fldCharType="end"/>
      </w:r>
      <w:r>
        <w:t xml:space="preserve"> </w:t>
      </w:r>
      <w:r>
        <w:rPr>
          <w:szCs w:val="22"/>
        </w:rPr>
        <w:t>of this</w:t>
      </w:r>
      <w:r w:rsidR="007334EE">
        <w:rPr>
          <w:szCs w:val="22"/>
        </w:rPr>
        <w:t xml:space="preserve"> </w:t>
      </w:r>
      <w:r w:rsidR="007334EE">
        <w:rPr>
          <w:szCs w:val="22"/>
        </w:rPr>
        <w:fldChar w:fldCharType="begin"/>
      </w:r>
      <w:r w:rsidR="007334EE">
        <w:rPr>
          <w:szCs w:val="22"/>
        </w:rPr>
        <w:instrText xml:space="preserve"> REF _Ref330459256 \r \h </w:instrText>
      </w:r>
      <w:r w:rsidR="007334EE">
        <w:rPr>
          <w:szCs w:val="22"/>
        </w:rPr>
      </w:r>
      <w:r w:rsidR="007334EE">
        <w:rPr>
          <w:szCs w:val="22"/>
        </w:rPr>
        <w:fldChar w:fldCharType="separate"/>
      </w:r>
      <w:r w:rsidR="00BF1526">
        <w:rPr>
          <w:szCs w:val="22"/>
        </w:rPr>
        <w:t>Schedule 2</w:t>
      </w:r>
      <w:r w:rsidR="007334EE">
        <w:rPr>
          <w:szCs w:val="22"/>
        </w:rPr>
        <w:fldChar w:fldCharType="end"/>
      </w:r>
      <w:r w:rsidRPr="002C128B">
        <w:rPr>
          <w:rFonts w:cs="Arial"/>
          <w:w w:val="0"/>
          <w:szCs w:val="22"/>
        </w:rPr>
        <w:t xml:space="preserve">, the </w:t>
      </w:r>
      <w:r>
        <w:rPr>
          <w:rFonts w:cs="Arial"/>
          <w:w w:val="0"/>
          <w:szCs w:val="22"/>
        </w:rPr>
        <w:t>P</w:t>
      </w:r>
      <w:r w:rsidRPr="002C128B">
        <w:rPr>
          <w:rFonts w:cs="Arial"/>
          <w:w w:val="0"/>
          <w:szCs w:val="22"/>
        </w:rPr>
        <w:t xml:space="preserve">arties irrevocably agree that the courts of England </w:t>
      </w:r>
      <w:r>
        <w:rPr>
          <w:rFonts w:cs="Arial"/>
          <w:w w:val="0"/>
          <w:szCs w:val="22"/>
        </w:rPr>
        <w:t xml:space="preserve">and Wales </w:t>
      </w:r>
      <w:r w:rsidRPr="002C128B">
        <w:rPr>
          <w:rFonts w:cs="Arial"/>
          <w:w w:val="0"/>
          <w:szCs w:val="22"/>
        </w:rPr>
        <w:t xml:space="preserve">shall have </w:t>
      </w:r>
      <w:r>
        <w:rPr>
          <w:rFonts w:cs="Arial"/>
          <w:w w:val="0"/>
          <w:szCs w:val="22"/>
        </w:rPr>
        <w:t>non-</w:t>
      </w:r>
      <w:r w:rsidRPr="004E524A">
        <w:rPr>
          <w:rFonts w:cs="Arial"/>
          <w:w w:val="0"/>
          <w:szCs w:val="22"/>
        </w:rPr>
        <w:t>exclusive j</w:t>
      </w:r>
      <w:r w:rsidRPr="002C128B">
        <w:rPr>
          <w:rFonts w:cs="Arial"/>
          <w:w w:val="0"/>
          <w:szCs w:val="22"/>
        </w:rPr>
        <w:t xml:space="preserve">urisdiction to settle any dispute or claim that arises out of or in connection with this </w:t>
      </w:r>
      <w:r w:rsidR="005B0D53" w:rsidRPr="00EC7E5E">
        <w:rPr>
          <w:szCs w:val="22"/>
        </w:rPr>
        <w:t>Contract</w:t>
      </w:r>
      <w:r w:rsidR="005B0D53" w:rsidRPr="002C128B">
        <w:rPr>
          <w:rFonts w:cs="Arial"/>
          <w:w w:val="0"/>
          <w:szCs w:val="22"/>
        </w:rPr>
        <w:t xml:space="preserve"> </w:t>
      </w:r>
      <w:r w:rsidRPr="002C128B">
        <w:rPr>
          <w:rFonts w:cs="Arial"/>
          <w:w w:val="0"/>
          <w:szCs w:val="22"/>
        </w:rPr>
        <w:t>or its subject matter.</w:t>
      </w:r>
      <w:bookmarkEnd w:id="1013"/>
      <w:bookmarkEnd w:id="1014"/>
      <w:bookmarkEnd w:id="1015"/>
      <w:bookmarkEnd w:id="1016"/>
    </w:p>
    <w:p w:rsidR="00F51A0B" w:rsidRDefault="00F51A0B" w:rsidP="00F51A0B">
      <w:pPr>
        <w:pStyle w:val="MRheading2"/>
        <w:numPr>
          <w:ilvl w:val="1"/>
          <w:numId w:val="2"/>
        </w:numPr>
        <w:spacing w:line="240" w:lineRule="auto"/>
        <w:rPr>
          <w:rFonts w:cs="Arial"/>
          <w:w w:val="0"/>
          <w:szCs w:val="22"/>
        </w:rPr>
      </w:pPr>
      <w:r>
        <w:rPr>
          <w:rFonts w:cs="Arial"/>
          <w:w w:val="0"/>
          <w:szCs w:val="22"/>
        </w:rPr>
        <w:t xml:space="preserve">All written and oral communications and all written material referred to under this Contract shall be in English. </w:t>
      </w:r>
    </w:p>
    <w:p w:rsidR="00341B9D" w:rsidRDefault="00341B9D" w:rsidP="00341B9D">
      <w:pPr>
        <w:rPr>
          <w:w w:val="0"/>
        </w:rPr>
        <w:sectPr w:rsidR="00341B9D" w:rsidSect="0063012E">
          <w:headerReference w:type="even" r:id="rId10"/>
          <w:headerReference w:type="default" r:id="rId11"/>
          <w:footerReference w:type="default" r:id="rId12"/>
          <w:headerReference w:type="first" r:id="rId13"/>
          <w:pgSz w:w="11909" w:h="16834" w:code="9"/>
          <w:pgMar w:top="1440" w:right="1440" w:bottom="1440" w:left="1440" w:header="720" w:footer="720" w:gutter="0"/>
          <w:paperSrc w:first="262" w:other="262"/>
          <w:cols w:space="708"/>
          <w:docGrid w:linePitch="233"/>
        </w:sectPr>
      </w:pPr>
    </w:p>
    <w:p w:rsidR="00F7431B" w:rsidRPr="00597733" w:rsidRDefault="00F7431B" w:rsidP="00532EF5">
      <w:pPr>
        <w:pStyle w:val="MRSchedule1"/>
        <w:ind w:left="3822"/>
        <w:jc w:val="left"/>
      </w:pPr>
      <w:bookmarkStart w:id="1017" w:name="_Ref351036323"/>
    </w:p>
    <w:bookmarkEnd w:id="1017"/>
    <w:p w:rsidR="00F7431B" w:rsidRDefault="00F7431B" w:rsidP="00F7431B">
      <w:pPr>
        <w:pStyle w:val="MRheading2"/>
        <w:tabs>
          <w:tab w:val="clear" w:pos="720"/>
        </w:tabs>
        <w:spacing w:line="240" w:lineRule="auto"/>
        <w:ind w:left="0" w:firstLine="0"/>
        <w:jc w:val="center"/>
        <w:rPr>
          <w:rFonts w:cs="Arial"/>
          <w:b/>
          <w:szCs w:val="22"/>
          <w:lang w:val="en-US"/>
        </w:rPr>
      </w:pPr>
      <w:r w:rsidRPr="00FC43BE">
        <w:rPr>
          <w:rFonts w:cs="Arial"/>
          <w:b/>
          <w:szCs w:val="22"/>
          <w:lang w:val="en-US"/>
        </w:rPr>
        <w:t>Information Governance Provisions</w:t>
      </w:r>
      <w:r w:rsidR="002476F7">
        <w:rPr>
          <w:rFonts w:cs="Arial"/>
          <w:b/>
          <w:szCs w:val="22"/>
          <w:lang w:val="en-US"/>
        </w:rPr>
        <w:t xml:space="preserve"> </w:t>
      </w:r>
    </w:p>
    <w:p w:rsidR="00321700" w:rsidRPr="00321700" w:rsidRDefault="00321700" w:rsidP="00321700">
      <w:pPr>
        <w:pStyle w:val="MRNumberedHeading1"/>
        <w:numPr>
          <w:ilvl w:val="0"/>
          <w:numId w:val="46"/>
        </w:numPr>
        <w:rPr>
          <w:rFonts w:ascii="Arial" w:hAnsi="Arial" w:cs="Arial"/>
          <w:b/>
          <w:color w:val="auto"/>
          <w:w w:val="0"/>
          <w:u w:val="single"/>
        </w:rPr>
      </w:pPr>
      <w:bookmarkStart w:id="1018" w:name="_Ref351042478"/>
      <w:r w:rsidRPr="00321700">
        <w:rPr>
          <w:rFonts w:ascii="Arial" w:hAnsi="Arial" w:cs="Arial"/>
          <w:b/>
          <w:color w:val="auto"/>
          <w:w w:val="0"/>
          <w:u w:val="single"/>
        </w:rPr>
        <w:t>Confidentiality</w:t>
      </w:r>
      <w:bookmarkEnd w:id="1018"/>
    </w:p>
    <w:p w:rsidR="00321700" w:rsidRPr="00DA1C62" w:rsidRDefault="00321700" w:rsidP="00321700">
      <w:pPr>
        <w:pStyle w:val="MRNumberedHeading2"/>
        <w:spacing w:line="240" w:lineRule="auto"/>
        <w:jc w:val="both"/>
        <w:rPr>
          <w:sz w:val="22"/>
          <w:szCs w:val="22"/>
          <w:lang w:val="en-US"/>
        </w:rPr>
      </w:pPr>
      <w:r w:rsidRPr="00DA1C62">
        <w:rPr>
          <w:sz w:val="22"/>
          <w:szCs w:val="22"/>
          <w:lang w:val="en-US"/>
        </w:rPr>
        <w:t>In respect of any Confidential Information it may receive directly or indirectly from the other Party (“</w:t>
      </w:r>
      <w:r w:rsidRPr="00DA1C62">
        <w:rPr>
          <w:b/>
          <w:sz w:val="22"/>
          <w:szCs w:val="22"/>
          <w:lang w:val="en-US"/>
        </w:rPr>
        <w:t>Discloser</w:t>
      </w:r>
      <w:r w:rsidRPr="00DA1C62">
        <w:rPr>
          <w:sz w:val="22"/>
          <w:szCs w:val="22"/>
          <w:lang w:val="en-US"/>
        </w:rPr>
        <w:t xml:space="preserve">”) and subject always to the remainder of </w:t>
      </w:r>
      <w:r w:rsidRPr="00472013">
        <w:rPr>
          <w:rFonts w:cs="Arial"/>
          <w:sz w:val="22"/>
          <w:szCs w:val="22"/>
        </w:rPr>
        <w:t>Clause</w:t>
      </w:r>
      <w:r w:rsidRPr="00DA1C62">
        <w:rPr>
          <w:sz w:val="22"/>
          <w:szCs w:val="22"/>
          <w:lang w:val="en-US"/>
        </w:rPr>
        <w:t xml:space="preserve"> </w:t>
      </w:r>
      <w:r>
        <w:rPr>
          <w:sz w:val="22"/>
          <w:szCs w:val="22"/>
        </w:rPr>
        <w:fldChar w:fldCharType="begin"/>
      </w:r>
      <w:r>
        <w:rPr>
          <w:sz w:val="22"/>
          <w:szCs w:val="22"/>
          <w:lang w:val="en-US"/>
        </w:rPr>
        <w:instrText xml:space="preserve"> REF _Ref351042478 \r \h </w:instrText>
      </w:r>
      <w:r>
        <w:rPr>
          <w:sz w:val="22"/>
          <w:szCs w:val="22"/>
        </w:rPr>
      </w:r>
      <w:r>
        <w:rPr>
          <w:sz w:val="22"/>
          <w:szCs w:val="22"/>
        </w:rPr>
        <w:fldChar w:fldCharType="separate"/>
      </w:r>
      <w:r w:rsidR="00BF1526">
        <w:rPr>
          <w:sz w:val="22"/>
          <w:szCs w:val="22"/>
          <w:lang w:val="en-US"/>
        </w:rPr>
        <w:t>1</w:t>
      </w:r>
      <w:r>
        <w:rPr>
          <w:sz w:val="22"/>
          <w:szCs w:val="22"/>
        </w:rPr>
        <w:fldChar w:fldCharType="end"/>
      </w:r>
      <w:r>
        <w:rPr>
          <w:sz w:val="22"/>
          <w:szCs w:val="22"/>
        </w:rPr>
        <w:t xml:space="preserve"> of this Schedule 3</w:t>
      </w:r>
      <w:r w:rsidRPr="00DA1C62">
        <w:rPr>
          <w:sz w:val="22"/>
          <w:szCs w:val="22"/>
          <w:lang w:val="en-US"/>
        </w:rPr>
        <w:t>, each Party (“</w:t>
      </w:r>
      <w:r w:rsidRPr="00DA1C62">
        <w:rPr>
          <w:b/>
          <w:sz w:val="22"/>
          <w:szCs w:val="22"/>
          <w:lang w:val="en-US"/>
        </w:rPr>
        <w:t>Recipient</w:t>
      </w:r>
      <w:r w:rsidRPr="00DA1C62">
        <w:rPr>
          <w:sz w:val="22"/>
          <w:szCs w:val="22"/>
          <w:lang w:val="en-US"/>
        </w:rPr>
        <w:t xml:space="preserve">”) undertakes to keep secret and strictly confidential and </w:t>
      </w:r>
      <w:r>
        <w:rPr>
          <w:sz w:val="22"/>
          <w:szCs w:val="22"/>
          <w:lang w:val="en-US"/>
        </w:rPr>
        <w:t xml:space="preserve">shall </w:t>
      </w:r>
      <w:r w:rsidRPr="00DA1C62">
        <w:rPr>
          <w:sz w:val="22"/>
          <w:szCs w:val="22"/>
          <w:lang w:val="en-US"/>
        </w:rPr>
        <w:t>not disclose any such Confidential Information to any third party without the Discloser’s prior written consent</w:t>
      </w:r>
      <w:r w:rsidR="00302356">
        <w:rPr>
          <w:sz w:val="22"/>
          <w:szCs w:val="22"/>
          <w:lang w:val="en-US"/>
        </w:rPr>
        <w:t xml:space="preserve"> provided </w:t>
      </w:r>
      <w:r w:rsidR="00302356" w:rsidRPr="00302356">
        <w:rPr>
          <w:sz w:val="22"/>
          <w:szCs w:val="22"/>
          <w:lang w:val="en-US"/>
        </w:rPr>
        <w:t>that:</w:t>
      </w:r>
    </w:p>
    <w:p w:rsidR="00321700" w:rsidRDefault="00321700" w:rsidP="00321700">
      <w:pPr>
        <w:pStyle w:val="MRheading2"/>
        <w:numPr>
          <w:ilvl w:val="2"/>
          <w:numId w:val="2"/>
        </w:numPr>
        <w:spacing w:line="240" w:lineRule="auto"/>
        <w:rPr>
          <w:lang w:val="en-US"/>
        </w:rPr>
      </w:pPr>
      <w:r>
        <w:rPr>
          <w:lang w:val="en-US"/>
        </w:rPr>
        <w:t>the Recipient shall not be prevented from using any general knowledge, experience or skills which were in its possession prior to the Commencement Date;</w:t>
      </w:r>
    </w:p>
    <w:p w:rsidR="00321700" w:rsidRDefault="00321700" w:rsidP="00321700">
      <w:pPr>
        <w:pStyle w:val="MRheading2"/>
        <w:numPr>
          <w:ilvl w:val="2"/>
          <w:numId w:val="2"/>
        </w:numPr>
        <w:spacing w:line="240" w:lineRule="auto"/>
        <w:rPr>
          <w:lang w:val="en-US"/>
        </w:rPr>
      </w:pPr>
      <w:r>
        <w:rPr>
          <w:lang w:val="en-US"/>
        </w:rPr>
        <w:t xml:space="preserve">the provisions of </w:t>
      </w:r>
      <w:r>
        <w:rPr>
          <w:rFonts w:cs="Arial"/>
          <w:szCs w:val="22"/>
        </w:rPr>
        <w:t>Clause</w:t>
      </w:r>
      <w:r>
        <w:rPr>
          <w:lang w:val="en-US"/>
        </w:rPr>
        <w:t xml:space="preserve"> </w:t>
      </w:r>
      <w:r>
        <w:rPr>
          <w:lang w:val="en-US"/>
        </w:rPr>
        <w:fldChar w:fldCharType="begin"/>
      </w:r>
      <w:r>
        <w:rPr>
          <w:lang w:val="en-US"/>
        </w:rPr>
        <w:instrText xml:space="preserve"> REF _Ref351042478 \r \h </w:instrText>
      </w:r>
      <w:r>
        <w:rPr>
          <w:lang w:val="en-US"/>
        </w:rPr>
      </w:r>
      <w:r>
        <w:rPr>
          <w:lang w:val="en-US"/>
        </w:rPr>
        <w:fldChar w:fldCharType="separate"/>
      </w:r>
      <w:r w:rsidR="00BF1526">
        <w:rPr>
          <w:lang w:val="en-US"/>
        </w:rPr>
        <w:t>1</w:t>
      </w:r>
      <w:r>
        <w:rPr>
          <w:lang w:val="en-US"/>
        </w:rPr>
        <w:fldChar w:fldCharType="end"/>
      </w:r>
      <w:r>
        <w:t xml:space="preserve"> </w:t>
      </w:r>
      <w:r>
        <w:rPr>
          <w:lang w:val="en-US"/>
        </w:rPr>
        <w:t xml:space="preserve">of </w:t>
      </w:r>
      <w:r>
        <w:rPr>
          <w:szCs w:val="22"/>
        </w:rPr>
        <w:t xml:space="preserve">this Schedule 3 </w:t>
      </w:r>
      <w:r>
        <w:rPr>
          <w:lang w:val="en-US"/>
        </w:rPr>
        <w:t>shall not apply to any Confidential Information:</w:t>
      </w:r>
    </w:p>
    <w:p w:rsidR="00321700" w:rsidRDefault="00321700" w:rsidP="00321700">
      <w:pPr>
        <w:pStyle w:val="MRheading2"/>
        <w:numPr>
          <w:ilvl w:val="3"/>
          <w:numId w:val="2"/>
        </w:numPr>
        <w:spacing w:line="240" w:lineRule="auto"/>
        <w:rPr>
          <w:lang w:val="en-US"/>
        </w:rPr>
      </w:pPr>
      <w:r>
        <w:rPr>
          <w:lang w:val="en-US"/>
        </w:rPr>
        <w:t xml:space="preserve">which is in or enters the public domain other than by breach of this </w:t>
      </w:r>
      <w:r w:rsidRPr="005B0D53">
        <w:rPr>
          <w:rFonts w:cs="Arial"/>
          <w:szCs w:val="22"/>
        </w:rPr>
        <w:t>Contract</w:t>
      </w:r>
      <w:r>
        <w:rPr>
          <w:lang w:val="en-US"/>
        </w:rPr>
        <w:t xml:space="preserve"> or other act or omissions of the Recipient;</w:t>
      </w:r>
    </w:p>
    <w:p w:rsidR="00321700" w:rsidRDefault="00321700" w:rsidP="00321700">
      <w:pPr>
        <w:pStyle w:val="MRheading2"/>
        <w:numPr>
          <w:ilvl w:val="3"/>
          <w:numId w:val="2"/>
        </w:numPr>
        <w:spacing w:line="240" w:lineRule="auto"/>
        <w:rPr>
          <w:lang w:val="en-US"/>
        </w:rPr>
      </w:pPr>
      <w:r>
        <w:rPr>
          <w:lang w:val="en-US"/>
        </w:rPr>
        <w:t xml:space="preserve">which is obtained from a third party who is lawfully </w:t>
      </w:r>
      <w:proofErr w:type="spellStart"/>
      <w:r>
        <w:rPr>
          <w:lang w:val="en-US"/>
        </w:rPr>
        <w:t>authorised</w:t>
      </w:r>
      <w:proofErr w:type="spellEnd"/>
      <w:r>
        <w:rPr>
          <w:lang w:val="en-US"/>
        </w:rPr>
        <w:t xml:space="preserve"> to disclose such information without any obligation of confidentiality;</w:t>
      </w:r>
    </w:p>
    <w:p w:rsidR="00321700" w:rsidRDefault="00321700" w:rsidP="00321700">
      <w:pPr>
        <w:pStyle w:val="MRheading2"/>
        <w:numPr>
          <w:ilvl w:val="3"/>
          <w:numId w:val="2"/>
        </w:numPr>
        <w:spacing w:line="240" w:lineRule="auto"/>
        <w:rPr>
          <w:lang w:val="en-US"/>
        </w:rPr>
      </w:pPr>
      <w:r>
        <w:rPr>
          <w:lang w:val="en-US"/>
        </w:rPr>
        <w:t xml:space="preserve">which is </w:t>
      </w:r>
      <w:proofErr w:type="spellStart"/>
      <w:r>
        <w:rPr>
          <w:lang w:val="en-US"/>
        </w:rPr>
        <w:t>authorised</w:t>
      </w:r>
      <w:proofErr w:type="spellEnd"/>
      <w:r>
        <w:rPr>
          <w:lang w:val="en-US"/>
        </w:rPr>
        <w:t xml:space="preserve"> for disclosure by the prior written consent of the Discloser; </w:t>
      </w:r>
    </w:p>
    <w:p w:rsidR="00321700" w:rsidRDefault="00321700" w:rsidP="00321700">
      <w:pPr>
        <w:pStyle w:val="MRheading2"/>
        <w:numPr>
          <w:ilvl w:val="3"/>
          <w:numId w:val="2"/>
        </w:numPr>
        <w:spacing w:line="240" w:lineRule="auto"/>
        <w:rPr>
          <w:lang w:val="en-US"/>
        </w:rPr>
      </w:pPr>
      <w:r>
        <w:rPr>
          <w:lang w:val="en-US"/>
        </w:rPr>
        <w:t>which the Recipient can demonstrate was in its possession without any obligation of confidentiality prior to receipt of the Confidential Information from the Discloser; or</w:t>
      </w:r>
    </w:p>
    <w:p w:rsidR="00321700" w:rsidRDefault="00321700" w:rsidP="00321700">
      <w:pPr>
        <w:pStyle w:val="MRheading2"/>
        <w:numPr>
          <w:ilvl w:val="3"/>
          <w:numId w:val="2"/>
        </w:numPr>
        <w:spacing w:line="240" w:lineRule="auto"/>
        <w:rPr>
          <w:lang w:val="en-US"/>
        </w:rPr>
      </w:pPr>
      <w:proofErr w:type="gramStart"/>
      <w:r>
        <w:rPr>
          <w:lang w:val="en-US"/>
        </w:rPr>
        <w:t>which</w:t>
      </w:r>
      <w:proofErr w:type="gramEnd"/>
      <w:r>
        <w:rPr>
          <w:lang w:val="en-US"/>
        </w:rPr>
        <w:t xml:space="preserve"> the Recipient is required to disclose purely to the extent to comply with the requirements of any relevant stock exchange. </w:t>
      </w:r>
    </w:p>
    <w:p w:rsidR="00321700" w:rsidRDefault="00321700" w:rsidP="00321700">
      <w:pPr>
        <w:pStyle w:val="MRheading2"/>
        <w:numPr>
          <w:ilvl w:val="1"/>
          <w:numId w:val="2"/>
        </w:numPr>
        <w:spacing w:line="240" w:lineRule="auto"/>
        <w:rPr>
          <w:lang w:val="en-US"/>
        </w:rPr>
      </w:pPr>
      <w:bookmarkStart w:id="1019" w:name="_Ref351073093"/>
      <w:r>
        <w:rPr>
          <w:lang w:val="en-US"/>
        </w:rPr>
        <w:t xml:space="preserve">Nothing in </w:t>
      </w:r>
      <w:r>
        <w:rPr>
          <w:rFonts w:cs="Arial"/>
          <w:szCs w:val="22"/>
        </w:rPr>
        <w:t>Clause</w:t>
      </w:r>
      <w:r>
        <w:rPr>
          <w:lang w:val="en-US"/>
        </w:rPr>
        <w:t xml:space="preserve"> </w:t>
      </w:r>
      <w:r>
        <w:rPr>
          <w:lang w:val="en-US"/>
        </w:rPr>
        <w:fldChar w:fldCharType="begin"/>
      </w:r>
      <w:r>
        <w:rPr>
          <w:lang w:val="en-US"/>
        </w:rPr>
        <w:instrText xml:space="preserve"> REF _Ref351042478 \r \h </w:instrText>
      </w:r>
      <w:r>
        <w:rPr>
          <w:lang w:val="en-US"/>
        </w:rPr>
      </w:r>
      <w:r>
        <w:rPr>
          <w:lang w:val="en-US"/>
        </w:rPr>
        <w:fldChar w:fldCharType="separate"/>
      </w:r>
      <w:r w:rsidR="00BF1526">
        <w:rPr>
          <w:lang w:val="en-US"/>
        </w:rPr>
        <w:t>1</w:t>
      </w:r>
      <w:r>
        <w:rPr>
          <w:lang w:val="en-US"/>
        </w:rPr>
        <w:fldChar w:fldCharType="end"/>
      </w:r>
      <w:r>
        <w:t xml:space="preserve"> </w:t>
      </w:r>
      <w:r>
        <w:rPr>
          <w:lang w:val="en-US"/>
        </w:rPr>
        <w:t xml:space="preserve">of </w:t>
      </w:r>
      <w:r>
        <w:rPr>
          <w:szCs w:val="22"/>
        </w:rPr>
        <w:t xml:space="preserve">this Schedule 3 </w:t>
      </w:r>
      <w:r>
        <w:rPr>
          <w:lang w:val="en-US"/>
        </w:rPr>
        <w:t>shall prevent the Recipient from disclosing Confidential Information where it is required to do so by judicial, administrative, governmental or regulatory process in connection with any action, suit, proceedings or claim or otherwise by applicable Law, including the Freedom of Information Act 2000 (“</w:t>
      </w:r>
      <w:r w:rsidRPr="00A6786E">
        <w:rPr>
          <w:b/>
          <w:lang w:val="en-US"/>
        </w:rPr>
        <w:t>FOIA</w:t>
      </w:r>
      <w:r>
        <w:rPr>
          <w:lang w:val="en-US"/>
        </w:rPr>
        <w:t>”), Codes of Practice on Access to Government Information, on the Discharge of Public Authorities’ Functions or on the Management of Records (“</w:t>
      </w:r>
      <w:r w:rsidRPr="00A6786E">
        <w:rPr>
          <w:b/>
          <w:lang w:val="en-US"/>
        </w:rPr>
        <w:t>Codes of Practice</w:t>
      </w:r>
      <w:r>
        <w:rPr>
          <w:lang w:val="en-US"/>
        </w:rPr>
        <w:t>”) or the Environmental Information Regulations 2004 (“</w:t>
      </w:r>
      <w:r w:rsidRPr="00A6786E">
        <w:rPr>
          <w:b/>
          <w:lang w:val="en-US"/>
        </w:rPr>
        <w:t>Environmental Regulations</w:t>
      </w:r>
      <w:r>
        <w:rPr>
          <w:lang w:val="en-US"/>
        </w:rPr>
        <w:t>”).</w:t>
      </w:r>
      <w:bookmarkEnd w:id="1019"/>
    </w:p>
    <w:p w:rsidR="00010604" w:rsidRPr="005C7DB0" w:rsidRDefault="00010604" w:rsidP="00010604">
      <w:pPr>
        <w:pStyle w:val="MRheading2"/>
        <w:numPr>
          <w:ilvl w:val="1"/>
          <w:numId w:val="2"/>
        </w:numPr>
        <w:spacing w:line="240" w:lineRule="auto"/>
        <w:rPr>
          <w:lang w:val="en-US"/>
        </w:rPr>
      </w:pPr>
      <w:bookmarkStart w:id="1020" w:name="_Ref390152570"/>
      <w:bookmarkStart w:id="1021" w:name="_Ref352160542"/>
      <w:r w:rsidRPr="005C7DB0">
        <w:rPr>
          <w:lang w:val="en-US"/>
        </w:rPr>
        <w:t>The Authority may disclose the Supplier’s Confidential Information:</w:t>
      </w:r>
      <w:bookmarkEnd w:id="1020"/>
    </w:p>
    <w:p w:rsidR="00010604" w:rsidRPr="005C7DB0" w:rsidRDefault="00010604" w:rsidP="00010604">
      <w:pPr>
        <w:pStyle w:val="MRheading2"/>
        <w:numPr>
          <w:ilvl w:val="2"/>
          <w:numId w:val="2"/>
        </w:numPr>
        <w:spacing w:line="240" w:lineRule="auto"/>
        <w:rPr>
          <w:lang w:val="en-US"/>
        </w:rPr>
      </w:pPr>
      <w:r w:rsidRPr="005C7DB0">
        <w:rPr>
          <w:lang w:val="en-US"/>
        </w:rPr>
        <w:t>on a confidential basis, to any Contracting Authority (the Parties agree that all Contracting Authorities receiving such Confidential Information shall be entitled to further disclose the Confidential Information to other Contracting Authorities on the basis that the information is confidential and is not to be disclosed to a third party which is not part of any Contracting Authority);</w:t>
      </w:r>
    </w:p>
    <w:p w:rsidR="00010604" w:rsidRPr="005C7DB0" w:rsidRDefault="00010604" w:rsidP="00010604">
      <w:pPr>
        <w:pStyle w:val="MRheading2"/>
        <w:numPr>
          <w:ilvl w:val="2"/>
          <w:numId w:val="2"/>
        </w:numPr>
        <w:spacing w:line="240" w:lineRule="auto"/>
        <w:rPr>
          <w:lang w:val="en-US"/>
        </w:rPr>
      </w:pPr>
      <w:r w:rsidRPr="005C7DB0">
        <w:rPr>
          <w:lang w:val="en-US"/>
        </w:rPr>
        <w:lastRenderedPageBreak/>
        <w:t>on a confidential basis, to any consultant, contractor or other person engaged by the Authority and/or the Contracting Authority receiving such information;</w:t>
      </w:r>
    </w:p>
    <w:p w:rsidR="00010604" w:rsidRPr="005C7DB0" w:rsidRDefault="00010604" w:rsidP="00010604">
      <w:pPr>
        <w:pStyle w:val="MRheading2"/>
        <w:numPr>
          <w:ilvl w:val="2"/>
          <w:numId w:val="2"/>
        </w:numPr>
        <w:spacing w:line="240" w:lineRule="auto"/>
        <w:rPr>
          <w:lang w:val="en-US"/>
        </w:rPr>
      </w:pPr>
      <w:r w:rsidRPr="005C7DB0">
        <w:rPr>
          <w:lang w:val="en-US"/>
        </w:rPr>
        <w:t xml:space="preserve">to any relevant party for the purpose of the examination and certification of the Authority’s accounts; </w:t>
      </w:r>
    </w:p>
    <w:p w:rsidR="00010604" w:rsidRPr="005C7DB0" w:rsidRDefault="00010604" w:rsidP="00010604">
      <w:pPr>
        <w:pStyle w:val="MRheading2"/>
        <w:numPr>
          <w:ilvl w:val="2"/>
          <w:numId w:val="2"/>
        </w:numPr>
        <w:spacing w:line="240" w:lineRule="auto"/>
        <w:rPr>
          <w:lang w:val="en-US"/>
        </w:rPr>
      </w:pPr>
      <w:r w:rsidRPr="005C7DB0">
        <w:rPr>
          <w:lang w:val="en-US"/>
        </w:rPr>
        <w:t xml:space="preserve">to any relevant party for any examination pursuant to section 6(1) of the National Audit Act 1983 of the economy, efficiency and effectiveness with which the Authority has used its resources; </w:t>
      </w:r>
    </w:p>
    <w:p w:rsidR="00010604" w:rsidRPr="005C7DB0" w:rsidRDefault="00010604" w:rsidP="00010604">
      <w:pPr>
        <w:pStyle w:val="MRheading2"/>
        <w:numPr>
          <w:ilvl w:val="2"/>
          <w:numId w:val="2"/>
        </w:numPr>
        <w:spacing w:line="240" w:lineRule="auto"/>
        <w:rPr>
          <w:lang w:val="en-US"/>
        </w:rPr>
      </w:pPr>
      <w:r w:rsidRPr="005C7DB0">
        <w:rPr>
          <w:lang w:val="en-US"/>
        </w:rPr>
        <w:t>to Parliament and Parliamentary Committees or if required by any Parliamentary reporting requirements;</w:t>
      </w:r>
      <w:r w:rsidR="00883CE0">
        <w:rPr>
          <w:lang w:val="en-US"/>
        </w:rPr>
        <w:t xml:space="preserve"> or</w:t>
      </w:r>
    </w:p>
    <w:p w:rsidR="00010604" w:rsidRPr="00883CE0" w:rsidRDefault="00010604" w:rsidP="00010604">
      <w:pPr>
        <w:pStyle w:val="MRheading2"/>
        <w:numPr>
          <w:ilvl w:val="2"/>
          <w:numId w:val="2"/>
        </w:numPr>
        <w:spacing w:line="240" w:lineRule="auto"/>
        <w:rPr>
          <w:lang w:val="en-US"/>
        </w:rPr>
      </w:pPr>
      <w:r w:rsidRPr="00883CE0">
        <w:rPr>
          <w:lang w:val="en-US"/>
        </w:rPr>
        <w:t xml:space="preserve">on a confidential basis to a proposed successor body in connection with any proposed or actual, assignment, novation or other disposal of rights, obligations, liabilities or property in connection with this Contract;  </w:t>
      </w:r>
    </w:p>
    <w:p w:rsidR="00321700" w:rsidRDefault="00010604" w:rsidP="00010604">
      <w:pPr>
        <w:pStyle w:val="MRheading2"/>
        <w:tabs>
          <w:tab w:val="clear" w:pos="720"/>
        </w:tabs>
        <w:spacing w:line="240" w:lineRule="auto"/>
        <w:ind w:firstLine="0"/>
        <w:rPr>
          <w:lang w:val="en-US"/>
        </w:rPr>
      </w:pPr>
      <w:proofErr w:type="gramStart"/>
      <w:r w:rsidRPr="005C7DB0">
        <w:rPr>
          <w:lang w:val="en-US"/>
        </w:rPr>
        <w:t>and</w:t>
      </w:r>
      <w:proofErr w:type="gramEnd"/>
      <w:r w:rsidRPr="005C7DB0">
        <w:rPr>
          <w:lang w:val="en-US"/>
        </w:rPr>
        <w:t xml:space="preserve"> for the purposes of this Contract, references to disclosure "on a confidential basis" shall mean the Authority making clear the confidential nature of such information and that it must not be further disclosed except in accord</w:t>
      </w:r>
      <w:r>
        <w:rPr>
          <w:lang w:val="en-US"/>
        </w:rPr>
        <w:t xml:space="preserve">ance with Law or this Clause </w:t>
      </w:r>
      <w:r>
        <w:rPr>
          <w:lang w:val="en-US"/>
        </w:rPr>
        <w:fldChar w:fldCharType="begin"/>
      </w:r>
      <w:r>
        <w:rPr>
          <w:lang w:val="en-US"/>
        </w:rPr>
        <w:instrText xml:space="preserve"> REF _Ref390152570 \r \h  \* MERGEFORMAT </w:instrText>
      </w:r>
      <w:r>
        <w:rPr>
          <w:lang w:val="en-US"/>
        </w:rPr>
      </w:r>
      <w:r>
        <w:rPr>
          <w:lang w:val="en-US"/>
        </w:rPr>
        <w:fldChar w:fldCharType="separate"/>
      </w:r>
      <w:r w:rsidR="00BF1526">
        <w:rPr>
          <w:lang w:val="en-US"/>
        </w:rPr>
        <w:t>1.3</w:t>
      </w:r>
      <w:r>
        <w:rPr>
          <w:lang w:val="en-US"/>
        </w:rPr>
        <w:fldChar w:fldCharType="end"/>
      </w:r>
      <w:r>
        <w:rPr>
          <w:lang w:val="en-US"/>
        </w:rPr>
        <w:t xml:space="preserve"> of this </w:t>
      </w:r>
      <w:r>
        <w:rPr>
          <w:lang w:val="en-US"/>
        </w:rPr>
        <w:fldChar w:fldCharType="begin"/>
      </w:r>
      <w:r>
        <w:rPr>
          <w:lang w:val="en-US"/>
        </w:rPr>
        <w:instrText xml:space="preserve"> REF _Ref351036323 \r \h  \* MERGEFORMAT </w:instrText>
      </w:r>
      <w:r>
        <w:rPr>
          <w:lang w:val="en-US"/>
        </w:rPr>
      </w:r>
      <w:r>
        <w:rPr>
          <w:lang w:val="en-US"/>
        </w:rPr>
        <w:fldChar w:fldCharType="separate"/>
      </w:r>
      <w:r w:rsidR="00BF1526">
        <w:rPr>
          <w:lang w:val="en-US"/>
        </w:rPr>
        <w:t>Schedule 3</w:t>
      </w:r>
      <w:r>
        <w:rPr>
          <w:lang w:val="en-US"/>
        </w:rPr>
        <w:fldChar w:fldCharType="end"/>
      </w:r>
      <w:r w:rsidRPr="005C7DB0">
        <w:rPr>
          <w:lang w:val="en-US"/>
        </w:rPr>
        <w:t xml:space="preserve">. </w:t>
      </w:r>
      <w:bookmarkEnd w:id="1021"/>
    </w:p>
    <w:p w:rsidR="00321700" w:rsidRPr="00A72719" w:rsidRDefault="00321700" w:rsidP="00321700">
      <w:pPr>
        <w:pStyle w:val="MRheading2"/>
        <w:numPr>
          <w:ilvl w:val="1"/>
          <w:numId w:val="2"/>
        </w:numPr>
        <w:spacing w:line="240" w:lineRule="auto"/>
        <w:rPr>
          <w:lang w:val="en-US"/>
        </w:rPr>
      </w:pPr>
      <w:r w:rsidRPr="00A72719">
        <w:rPr>
          <w:w w:val="0"/>
          <w:szCs w:val="22"/>
        </w:rPr>
        <w:t>The Supplier may only disclose the Authority’s Confidential Information, and any other information provided to the Supplier by the Authority in relation</w:t>
      </w:r>
      <w:r w:rsidR="00703A3E">
        <w:rPr>
          <w:w w:val="0"/>
          <w:szCs w:val="22"/>
        </w:rPr>
        <w:t xml:space="preserve"> this Contract</w:t>
      </w:r>
      <w:r w:rsidRPr="00A72719">
        <w:rPr>
          <w:w w:val="0"/>
          <w:szCs w:val="22"/>
        </w:rPr>
        <w:t xml:space="preserve">, to the Supplier’s Staff or professional advisors who are directly involved in the performance of or advising on the Supplier’s obligations under this </w:t>
      </w:r>
      <w:r w:rsidRPr="00A72719">
        <w:rPr>
          <w:rFonts w:cs="Arial"/>
          <w:szCs w:val="22"/>
        </w:rPr>
        <w:t>Contract</w:t>
      </w:r>
      <w:r w:rsidRPr="00A72719">
        <w:rPr>
          <w:w w:val="0"/>
          <w:szCs w:val="22"/>
        </w:rPr>
        <w:t>. The Supplier shall ensure that such Staff</w:t>
      </w:r>
      <w:r w:rsidR="00012F14">
        <w:rPr>
          <w:w w:val="0"/>
          <w:szCs w:val="22"/>
        </w:rPr>
        <w:t xml:space="preserve"> or professional advisors</w:t>
      </w:r>
      <w:r w:rsidRPr="00A72719">
        <w:rPr>
          <w:w w:val="0"/>
          <w:szCs w:val="22"/>
        </w:rPr>
        <w:t xml:space="preserve"> are aware of and shall comply with the obligations in </w:t>
      </w:r>
      <w:r w:rsidRPr="00A72719">
        <w:rPr>
          <w:rFonts w:cs="Arial"/>
          <w:szCs w:val="22"/>
        </w:rPr>
        <w:t>Clause</w:t>
      </w:r>
      <w:r w:rsidRPr="00A72719">
        <w:rPr>
          <w:w w:val="0"/>
          <w:szCs w:val="22"/>
        </w:rPr>
        <w:t xml:space="preserve"> </w:t>
      </w:r>
      <w:r w:rsidRPr="00A72719">
        <w:rPr>
          <w:w w:val="0"/>
          <w:szCs w:val="22"/>
        </w:rPr>
        <w:fldChar w:fldCharType="begin"/>
      </w:r>
      <w:r w:rsidRPr="00A72719">
        <w:rPr>
          <w:w w:val="0"/>
          <w:szCs w:val="22"/>
        </w:rPr>
        <w:instrText xml:space="preserve"> REF _Ref351042478 \r \h </w:instrText>
      </w:r>
      <w:r>
        <w:rPr>
          <w:w w:val="0"/>
          <w:szCs w:val="22"/>
        </w:rPr>
        <w:instrText xml:space="preserve"> \* MERGEFORMAT </w:instrText>
      </w:r>
      <w:r w:rsidRPr="00A72719">
        <w:rPr>
          <w:w w:val="0"/>
          <w:szCs w:val="22"/>
        </w:rPr>
      </w:r>
      <w:r w:rsidRPr="00A72719">
        <w:rPr>
          <w:w w:val="0"/>
          <w:szCs w:val="22"/>
        </w:rPr>
        <w:fldChar w:fldCharType="separate"/>
      </w:r>
      <w:r w:rsidR="00BF1526">
        <w:rPr>
          <w:w w:val="0"/>
          <w:szCs w:val="22"/>
        </w:rPr>
        <w:t>1</w:t>
      </w:r>
      <w:r w:rsidRPr="00A72719">
        <w:rPr>
          <w:w w:val="0"/>
          <w:szCs w:val="22"/>
        </w:rPr>
        <w:fldChar w:fldCharType="end"/>
      </w:r>
      <w:r w:rsidRPr="00A72719">
        <w:rPr>
          <w:w w:val="0"/>
          <w:szCs w:val="22"/>
        </w:rPr>
        <w:t xml:space="preserve"> of </w:t>
      </w:r>
      <w:r w:rsidRPr="00A72719">
        <w:rPr>
          <w:szCs w:val="22"/>
        </w:rPr>
        <w:t xml:space="preserve">this Schedule 3 </w:t>
      </w:r>
      <w:r w:rsidRPr="00A72719">
        <w:rPr>
          <w:w w:val="0"/>
          <w:szCs w:val="22"/>
        </w:rPr>
        <w:t xml:space="preserve">as to confidentiality and that all information, including Confidential Information, is held securely, protected against unauthorised use or loss and, at the Authority’s written discretion, destroyed securely or returned to the Authority when it is no longer required.  The Supplier shall not, and shall ensure that the Staff do not, use any of the Authority’s Confidential Information received otherwise than for the purposes of performing the Supplier’s obligations in this </w:t>
      </w:r>
      <w:r w:rsidRPr="00A72719">
        <w:rPr>
          <w:rFonts w:cs="Arial"/>
          <w:szCs w:val="22"/>
        </w:rPr>
        <w:t>Contract</w:t>
      </w:r>
      <w:r w:rsidRPr="00A72719">
        <w:rPr>
          <w:w w:val="0"/>
          <w:szCs w:val="22"/>
        </w:rPr>
        <w:t xml:space="preserve">. </w:t>
      </w:r>
    </w:p>
    <w:p w:rsidR="00321700" w:rsidRPr="00A72719" w:rsidRDefault="00321700" w:rsidP="00321700">
      <w:pPr>
        <w:pStyle w:val="MRheading2"/>
        <w:numPr>
          <w:ilvl w:val="1"/>
          <w:numId w:val="2"/>
        </w:numPr>
        <w:spacing w:line="240" w:lineRule="auto"/>
      </w:pPr>
      <w:r>
        <w:rPr>
          <w:lang w:val="en-US"/>
        </w:rPr>
        <w:t xml:space="preserve">For the avoidance of doubt, save as required by Law or as otherwise set out in this Schedule 3, the Supplier shall not, without the prior written consent of the Authority (such consent not to be unreasonably withheld or delayed), announce that it has entered into this </w:t>
      </w:r>
      <w:r w:rsidRPr="005B0D53">
        <w:rPr>
          <w:rFonts w:cs="Arial"/>
          <w:szCs w:val="22"/>
        </w:rPr>
        <w:t>Contract</w:t>
      </w:r>
      <w:r>
        <w:rPr>
          <w:lang w:val="en-US"/>
        </w:rPr>
        <w:t xml:space="preserve"> and/or that it has been appointed as a Supplier to the Authority and/or make any other announcements about this </w:t>
      </w:r>
      <w:r w:rsidRPr="005B0D53">
        <w:rPr>
          <w:rFonts w:cs="Arial"/>
          <w:szCs w:val="22"/>
        </w:rPr>
        <w:t>Contract</w:t>
      </w:r>
      <w:r>
        <w:rPr>
          <w:lang w:val="en-US"/>
        </w:rPr>
        <w:t xml:space="preserve">. </w:t>
      </w:r>
    </w:p>
    <w:p w:rsidR="00EB278A" w:rsidRPr="00EB278A" w:rsidRDefault="00321700" w:rsidP="004B3DC2">
      <w:pPr>
        <w:pStyle w:val="MRheading2"/>
        <w:numPr>
          <w:ilvl w:val="1"/>
          <w:numId w:val="2"/>
        </w:numPr>
        <w:spacing w:line="240" w:lineRule="auto"/>
      </w:pPr>
      <w:r>
        <w:rPr>
          <w:rFonts w:cs="Arial"/>
          <w:szCs w:val="22"/>
        </w:rPr>
        <w:t>Clause</w:t>
      </w:r>
      <w:r>
        <w:rPr>
          <w:lang w:val="en-US"/>
        </w:rPr>
        <w:t xml:space="preserve"> </w:t>
      </w:r>
      <w:r>
        <w:rPr>
          <w:lang w:val="en-US"/>
        </w:rPr>
        <w:fldChar w:fldCharType="begin"/>
      </w:r>
      <w:r>
        <w:rPr>
          <w:lang w:val="en-US"/>
        </w:rPr>
        <w:instrText xml:space="preserve"> REF _Ref351042478 \r \h </w:instrText>
      </w:r>
      <w:r w:rsidR="004B3DC2">
        <w:rPr>
          <w:lang w:val="en-US"/>
        </w:rPr>
        <w:instrText xml:space="preserve"> \* MERGEFORMAT </w:instrText>
      </w:r>
      <w:r>
        <w:rPr>
          <w:lang w:val="en-US"/>
        </w:rPr>
      </w:r>
      <w:r>
        <w:rPr>
          <w:lang w:val="en-US"/>
        </w:rPr>
        <w:fldChar w:fldCharType="separate"/>
      </w:r>
      <w:r w:rsidR="00BF1526">
        <w:rPr>
          <w:lang w:val="en-US"/>
        </w:rPr>
        <w:t>1</w:t>
      </w:r>
      <w:r>
        <w:rPr>
          <w:lang w:val="en-US"/>
        </w:rPr>
        <w:fldChar w:fldCharType="end"/>
      </w:r>
      <w:r>
        <w:rPr>
          <w:lang w:val="en-US"/>
        </w:rPr>
        <w:t xml:space="preserve"> of this Schedule 3 shall remain in force</w:t>
      </w:r>
      <w:r w:rsidR="00EB278A">
        <w:rPr>
          <w:lang w:val="en-US"/>
        </w:rPr>
        <w:t>:</w:t>
      </w:r>
    </w:p>
    <w:p w:rsidR="00EB278A" w:rsidRPr="00EB278A" w:rsidRDefault="00321700" w:rsidP="004B3DC2">
      <w:pPr>
        <w:pStyle w:val="MRNumberedHeading3"/>
        <w:spacing w:line="240" w:lineRule="auto"/>
        <w:rPr>
          <w:sz w:val="22"/>
          <w:szCs w:val="22"/>
        </w:rPr>
      </w:pPr>
      <w:r w:rsidRPr="00EB278A">
        <w:rPr>
          <w:sz w:val="22"/>
          <w:szCs w:val="22"/>
          <w:lang w:val="en-US"/>
        </w:rPr>
        <w:t>without limit in time in respect of Confidential Information which comprises Personal Data, Sensitive Personal Data or which relates to national security</w:t>
      </w:r>
      <w:r w:rsidR="00EB278A" w:rsidRPr="00EB278A">
        <w:rPr>
          <w:sz w:val="22"/>
          <w:szCs w:val="22"/>
          <w:lang w:val="en-US"/>
        </w:rPr>
        <w:t>; and</w:t>
      </w:r>
    </w:p>
    <w:p w:rsidR="00321700" w:rsidRPr="00EB278A" w:rsidRDefault="00EB278A" w:rsidP="004B3DC2">
      <w:pPr>
        <w:pStyle w:val="MRNumberedHeading3"/>
        <w:spacing w:line="240" w:lineRule="auto"/>
        <w:rPr>
          <w:sz w:val="22"/>
          <w:szCs w:val="22"/>
        </w:rPr>
      </w:pPr>
      <w:proofErr w:type="gramStart"/>
      <w:r>
        <w:rPr>
          <w:sz w:val="22"/>
          <w:szCs w:val="22"/>
          <w:lang w:val="en-US"/>
        </w:rPr>
        <w:t>for</w:t>
      </w:r>
      <w:proofErr w:type="gramEnd"/>
      <w:r>
        <w:rPr>
          <w:sz w:val="22"/>
          <w:szCs w:val="22"/>
          <w:lang w:val="en-US"/>
        </w:rPr>
        <w:t xml:space="preserve"> all other Confidential Information </w:t>
      </w:r>
      <w:r w:rsidR="00321700" w:rsidRPr="00EB278A">
        <w:rPr>
          <w:sz w:val="22"/>
          <w:szCs w:val="22"/>
          <w:lang w:val="en-US"/>
        </w:rPr>
        <w:t xml:space="preserve">for a period of three (3) years after the </w:t>
      </w:r>
      <w:r w:rsidR="00B95335" w:rsidRPr="00EB278A">
        <w:rPr>
          <w:sz w:val="22"/>
          <w:szCs w:val="22"/>
          <w:lang w:val="en-US"/>
        </w:rPr>
        <w:t xml:space="preserve">expiry or earlier </w:t>
      </w:r>
      <w:r w:rsidR="00321700" w:rsidRPr="00EB278A">
        <w:rPr>
          <w:sz w:val="22"/>
          <w:szCs w:val="22"/>
          <w:lang w:val="en-US"/>
        </w:rPr>
        <w:t xml:space="preserve">termination of this </w:t>
      </w:r>
      <w:r w:rsidR="00321700" w:rsidRPr="00EB278A">
        <w:rPr>
          <w:rFonts w:cs="Arial"/>
          <w:sz w:val="22"/>
          <w:szCs w:val="22"/>
        </w:rPr>
        <w:t>Contract</w:t>
      </w:r>
      <w:r w:rsidR="005C059F">
        <w:rPr>
          <w:rFonts w:cs="Arial"/>
          <w:sz w:val="22"/>
          <w:szCs w:val="22"/>
        </w:rPr>
        <w:t xml:space="preserve"> unless otherwise agreed in writing by the Parties</w:t>
      </w:r>
      <w:r w:rsidR="00321700" w:rsidRPr="00EB278A">
        <w:rPr>
          <w:rFonts w:cs="Arial"/>
          <w:sz w:val="22"/>
          <w:szCs w:val="22"/>
        </w:rPr>
        <w:t xml:space="preserve">. </w:t>
      </w:r>
    </w:p>
    <w:p w:rsidR="00321700" w:rsidRDefault="00321700" w:rsidP="00321700">
      <w:pPr>
        <w:pStyle w:val="MRheading1"/>
        <w:numPr>
          <w:ilvl w:val="0"/>
          <w:numId w:val="2"/>
        </w:numPr>
        <w:spacing w:line="240" w:lineRule="auto"/>
        <w:rPr>
          <w:w w:val="0"/>
        </w:rPr>
      </w:pPr>
      <w:bookmarkStart w:id="1022" w:name="_Ref351042762"/>
      <w:r w:rsidRPr="00156DA1">
        <w:rPr>
          <w:w w:val="0"/>
        </w:rPr>
        <w:lastRenderedPageBreak/>
        <w:t>Data protection</w:t>
      </w:r>
      <w:bookmarkEnd w:id="1022"/>
    </w:p>
    <w:p w:rsidR="00321700" w:rsidRDefault="00321700" w:rsidP="00321700">
      <w:pPr>
        <w:pStyle w:val="MRheading2"/>
        <w:numPr>
          <w:ilvl w:val="1"/>
          <w:numId w:val="2"/>
        </w:numPr>
        <w:spacing w:line="240" w:lineRule="auto"/>
        <w:rPr>
          <w:w w:val="0"/>
          <w:szCs w:val="22"/>
        </w:rPr>
      </w:pPr>
      <w:r w:rsidRPr="00B14D5B">
        <w:rPr>
          <w:w w:val="0"/>
          <w:szCs w:val="22"/>
        </w:rPr>
        <w:t>The Parties acknowledge t</w:t>
      </w:r>
      <w:r>
        <w:rPr>
          <w:w w:val="0"/>
          <w:szCs w:val="22"/>
        </w:rPr>
        <w:t>heir respective duties under Data Protection Legislation and shall</w:t>
      </w:r>
      <w:r w:rsidR="00BD11E5">
        <w:rPr>
          <w:w w:val="0"/>
          <w:szCs w:val="22"/>
        </w:rPr>
        <w:t xml:space="preserve"> give each other</w:t>
      </w:r>
      <w:r w:rsidRPr="00B14D5B">
        <w:rPr>
          <w:w w:val="0"/>
          <w:szCs w:val="22"/>
        </w:rPr>
        <w:t xml:space="preserve"> </w:t>
      </w:r>
      <w:r w:rsidR="00445E47">
        <w:rPr>
          <w:w w:val="0"/>
          <w:szCs w:val="22"/>
        </w:rPr>
        <w:t xml:space="preserve">all </w:t>
      </w:r>
      <w:r w:rsidRPr="00B14D5B">
        <w:rPr>
          <w:w w:val="0"/>
          <w:szCs w:val="22"/>
        </w:rPr>
        <w:t>reasonable assistance as appropriate or necessary to enable each other to comply with those duties.</w:t>
      </w:r>
    </w:p>
    <w:p w:rsidR="00321700" w:rsidRPr="00B14D5B" w:rsidRDefault="001560BB" w:rsidP="00321700">
      <w:pPr>
        <w:pStyle w:val="MRheading2"/>
        <w:numPr>
          <w:ilvl w:val="1"/>
          <w:numId w:val="2"/>
        </w:numPr>
        <w:spacing w:line="240" w:lineRule="auto"/>
        <w:rPr>
          <w:w w:val="0"/>
          <w:szCs w:val="22"/>
        </w:rPr>
      </w:pPr>
      <w:r>
        <w:rPr>
          <w:szCs w:val="22"/>
        </w:rPr>
        <w:t>Where the Supplier is Processing Personal Data under or in connection with this Contract</w:t>
      </w:r>
      <w:r w:rsidR="00321700" w:rsidRPr="00B14D5B">
        <w:rPr>
          <w:w w:val="0"/>
          <w:szCs w:val="22"/>
        </w:rPr>
        <w:t xml:space="preserve">, the </w:t>
      </w:r>
      <w:r w:rsidR="00321700">
        <w:rPr>
          <w:w w:val="0"/>
          <w:szCs w:val="22"/>
        </w:rPr>
        <w:t>Supplier</w:t>
      </w:r>
      <w:r w:rsidR="00321700" w:rsidRPr="00B14D5B">
        <w:rPr>
          <w:w w:val="0"/>
          <w:szCs w:val="22"/>
        </w:rPr>
        <w:t xml:space="preserve"> must, in particular, but without limitation:</w:t>
      </w:r>
    </w:p>
    <w:p w:rsidR="00321700" w:rsidRPr="00F07503" w:rsidRDefault="00321700" w:rsidP="00321700">
      <w:pPr>
        <w:pStyle w:val="MRheading2"/>
        <w:numPr>
          <w:ilvl w:val="2"/>
          <w:numId w:val="2"/>
        </w:numPr>
        <w:spacing w:line="240" w:lineRule="auto"/>
        <w:rPr>
          <w:lang w:val="en-US"/>
        </w:rPr>
      </w:pPr>
      <w:r>
        <w:rPr>
          <w:lang w:val="en-US"/>
        </w:rPr>
        <w:t>only P</w:t>
      </w:r>
      <w:r w:rsidRPr="00F07503">
        <w:rPr>
          <w:lang w:val="en-US"/>
        </w:rPr>
        <w:t>rocess such Personal Data as is necessary to perform its obligations under this Contract, and only in accordance with any instruction</w:t>
      </w:r>
      <w:r>
        <w:rPr>
          <w:lang w:val="en-US"/>
        </w:rPr>
        <w:t>s</w:t>
      </w:r>
      <w:r w:rsidRPr="00F07503">
        <w:rPr>
          <w:lang w:val="en-US"/>
        </w:rPr>
        <w:t xml:space="preserve"> given by the </w:t>
      </w:r>
      <w:r>
        <w:rPr>
          <w:lang w:val="en-US"/>
        </w:rPr>
        <w:t xml:space="preserve">Authority </w:t>
      </w:r>
      <w:r w:rsidRPr="00F07503">
        <w:rPr>
          <w:lang w:val="en-US"/>
        </w:rPr>
        <w:t>under this Contract;</w:t>
      </w:r>
    </w:p>
    <w:p w:rsidR="00321700" w:rsidRPr="00F07503" w:rsidRDefault="00321700" w:rsidP="00321700">
      <w:pPr>
        <w:pStyle w:val="MRheading2"/>
        <w:numPr>
          <w:ilvl w:val="2"/>
          <w:numId w:val="2"/>
        </w:numPr>
        <w:spacing w:line="240" w:lineRule="auto"/>
        <w:rPr>
          <w:lang w:val="en-US"/>
        </w:rPr>
      </w:pPr>
      <w:r w:rsidRPr="00F07503">
        <w:rPr>
          <w:lang w:val="en-US"/>
        </w:rPr>
        <w:t xml:space="preserve">put in place appropriate technical and </w:t>
      </w:r>
      <w:proofErr w:type="spellStart"/>
      <w:r w:rsidRPr="00F07503">
        <w:rPr>
          <w:lang w:val="en-US"/>
        </w:rPr>
        <w:t>organisational</w:t>
      </w:r>
      <w:proofErr w:type="spellEnd"/>
      <w:r w:rsidRPr="00F07503">
        <w:rPr>
          <w:lang w:val="en-US"/>
        </w:rPr>
        <w:t xml:space="preserve"> measures against any </w:t>
      </w:r>
      <w:proofErr w:type="spellStart"/>
      <w:r w:rsidRPr="00F07503">
        <w:rPr>
          <w:lang w:val="en-US"/>
        </w:rPr>
        <w:t>unauthorised</w:t>
      </w:r>
      <w:proofErr w:type="spellEnd"/>
      <w:r w:rsidRPr="00F07503">
        <w:rPr>
          <w:lang w:val="en-US"/>
        </w:rPr>
        <w:t xml:space="preserve"> or </w:t>
      </w:r>
      <w:r>
        <w:rPr>
          <w:lang w:val="en-US"/>
        </w:rPr>
        <w:t>unlawful P</w:t>
      </w:r>
      <w:r w:rsidRPr="00F07503">
        <w:rPr>
          <w:lang w:val="en-US"/>
        </w:rPr>
        <w:t>rocessing of that Personal Data, and against the accidental loss or destruction of or damage to such Personal Data having regard to the specific requirements</w:t>
      </w:r>
      <w:r>
        <w:rPr>
          <w:lang w:val="en-US"/>
        </w:rPr>
        <w:t xml:space="preserve"> of Clause </w:t>
      </w:r>
      <w:r>
        <w:rPr>
          <w:lang w:val="en-US"/>
        </w:rPr>
        <w:fldChar w:fldCharType="begin"/>
      </w:r>
      <w:r>
        <w:rPr>
          <w:lang w:val="en-US"/>
        </w:rPr>
        <w:instrText xml:space="preserve"> REF _Ref351042762 \r \h </w:instrText>
      </w:r>
      <w:r>
        <w:rPr>
          <w:lang w:val="en-US"/>
        </w:rPr>
      </w:r>
      <w:r>
        <w:rPr>
          <w:lang w:val="en-US"/>
        </w:rPr>
        <w:fldChar w:fldCharType="separate"/>
      </w:r>
      <w:r w:rsidR="00BF1526">
        <w:rPr>
          <w:lang w:val="en-US"/>
        </w:rPr>
        <w:t>2</w:t>
      </w:r>
      <w:r>
        <w:rPr>
          <w:lang w:val="en-US"/>
        </w:rPr>
        <w:fldChar w:fldCharType="end"/>
      </w:r>
      <w:r>
        <w:rPr>
          <w:lang w:val="en-US"/>
        </w:rPr>
        <w:t xml:space="preserve"> of </w:t>
      </w:r>
      <w:r w:rsidR="00C4097D">
        <w:rPr>
          <w:lang w:val="en-US"/>
        </w:rPr>
        <w:t xml:space="preserve">this </w:t>
      </w:r>
      <w:r>
        <w:rPr>
          <w:lang w:val="en-US"/>
        </w:rPr>
        <w:t>Schedule 3</w:t>
      </w:r>
      <w:r w:rsidRPr="00F07503">
        <w:rPr>
          <w:lang w:val="en-US"/>
        </w:rPr>
        <w:t>, the state of technical development and the level of harm that may be suffered by a Data Subject whose Personal Data is affect</w:t>
      </w:r>
      <w:r>
        <w:rPr>
          <w:lang w:val="en-US"/>
        </w:rPr>
        <w:t xml:space="preserve">ed by </w:t>
      </w:r>
      <w:proofErr w:type="spellStart"/>
      <w:r>
        <w:rPr>
          <w:lang w:val="en-US"/>
        </w:rPr>
        <w:t>unauthorised</w:t>
      </w:r>
      <w:proofErr w:type="spellEnd"/>
      <w:r>
        <w:rPr>
          <w:lang w:val="en-US"/>
        </w:rPr>
        <w:t xml:space="preserve"> or unlawful P</w:t>
      </w:r>
      <w:r w:rsidRPr="00F07503">
        <w:rPr>
          <w:lang w:val="en-US"/>
        </w:rPr>
        <w:t>rocessing or by its loss, damage or destruction;</w:t>
      </w:r>
    </w:p>
    <w:p w:rsidR="00321700" w:rsidRPr="00F07503" w:rsidRDefault="00321700" w:rsidP="00321700">
      <w:pPr>
        <w:pStyle w:val="MRheading2"/>
        <w:numPr>
          <w:ilvl w:val="2"/>
          <w:numId w:val="2"/>
        </w:numPr>
        <w:spacing w:line="240" w:lineRule="auto"/>
        <w:rPr>
          <w:lang w:val="en-US"/>
        </w:rPr>
      </w:pPr>
      <w:r w:rsidRPr="00F07503">
        <w:rPr>
          <w:lang w:val="en-US"/>
        </w:rPr>
        <w:t>take reasonable steps to ensure the reliability of Staff who will have access to Personal Data, and ensure that those Staff are aware of and trained in the policies and procedures identified in</w:t>
      </w:r>
      <w:r>
        <w:rPr>
          <w:lang w:val="en-US"/>
        </w:rPr>
        <w:t xml:space="preserve"> Clause </w:t>
      </w:r>
      <w:r>
        <w:rPr>
          <w:lang w:val="en-US"/>
        </w:rPr>
        <w:fldChar w:fldCharType="begin"/>
      </w:r>
      <w:r>
        <w:rPr>
          <w:lang w:val="en-US"/>
        </w:rPr>
        <w:instrText xml:space="preserve"> REF _Ref351042762 \r \h </w:instrText>
      </w:r>
      <w:r>
        <w:rPr>
          <w:lang w:val="en-US"/>
        </w:rPr>
      </w:r>
      <w:r>
        <w:rPr>
          <w:lang w:val="en-US"/>
        </w:rPr>
        <w:fldChar w:fldCharType="separate"/>
      </w:r>
      <w:r w:rsidR="00BF1526">
        <w:rPr>
          <w:lang w:val="en-US"/>
        </w:rPr>
        <w:t>2</w:t>
      </w:r>
      <w:r>
        <w:rPr>
          <w:lang w:val="en-US"/>
        </w:rPr>
        <w:fldChar w:fldCharType="end"/>
      </w:r>
      <w:r>
        <w:rPr>
          <w:lang w:val="en-US"/>
        </w:rPr>
        <w:t xml:space="preserve"> of </w:t>
      </w:r>
      <w:r w:rsidR="00C4097D">
        <w:rPr>
          <w:lang w:val="en-US"/>
        </w:rPr>
        <w:t xml:space="preserve">this </w:t>
      </w:r>
      <w:r>
        <w:rPr>
          <w:lang w:val="en-US"/>
        </w:rPr>
        <w:t>Schedule 3</w:t>
      </w:r>
      <w:r w:rsidRPr="00F07503">
        <w:rPr>
          <w:lang w:val="en-US"/>
        </w:rPr>
        <w:t>; and</w:t>
      </w:r>
    </w:p>
    <w:p w:rsidR="00321700" w:rsidRPr="00F07503" w:rsidRDefault="00321700" w:rsidP="00321700">
      <w:pPr>
        <w:pStyle w:val="MRheading2"/>
        <w:numPr>
          <w:ilvl w:val="2"/>
          <w:numId w:val="2"/>
        </w:numPr>
        <w:spacing w:line="240" w:lineRule="auto"/>
        <w:rPr>
          <w:lang w:val="en-US"/>
        </w:rPr>
      </w:pPr>
      <w:proofErr w:type="gramStart"/>
      <w:r w:rsidRPr="00F07503">
        <w:rPr>
          <w:lang w:val="en-US"/>
        </w:rPr>
        <w:t>not</w:t>
      </w:r>
      <w:proofErr w:type="gramEnd"/>
      <w:r w:rsidRPr="00F07503">
        <w:rPr>
          <w:lang w:val="en-US"/>
        </w:rPr>
        <w:t xml:space="preserve"> cause or allow Personal Data to be transferred outside the European Economic Area without the prior consent of the</w:t>
      </w:r>
      <w:r>
        <w:rPr>
          <w:lang w:val="en-US"/>
        </w:rPr>
        <w:t xml:space="preserve"> Authority</w:t>
      </w:r>
      <w:r w:rsidRPr="00F07503">
        <w:rPr>
          <w:lang w:val="en-US"/>
        </w:rPr>
        <w:t>.</w:t>
      </w:r>
    </w:p>
    <w:p w:rsidR="00321700" w:rsidRPr="00321700" w:rsidRDefault="00321700" w:rsidP="00321700">
      <w:pPr>
        <w:pStyle w:val="MRheading2"/>
        <w:numPr>
          <w:ilvl w:val="1"/>
          <w:numId w:val="2"/>
        </w:numPr>
        <w:spacing w:line="240" w:lineRule="auto"/>
        <w:rPr>
          <w:w w:val="0"/>
          <w:szCs w:val="22"/>
        </w:rPr>
      </w:pPr>
      <w:r>
        <w:t xml:space="preserve">The Supplier and the Authority shall ensure that Personal Data is safeguarded at all times in accordance with the Law, and this obligation will include </w:t>
      </w:r>
      <w:r w:rsidRPr="00F07503">
        <w:rPr>
          <w:lang w:val="en-US"/>
        </w:rPr>
        <w:t xml:space="preserve">(if transferred electronically) only transferring </w:t>
      </w:r>
      <w:r w:rsidR="00B95335">
        <w:rPr>
          <w:lang w:val="en-US"/>
        </w:rPr>
        <w:t>Personal D</w:t>
      </w:r>
      <w:r w:rsidR="002026F2">
        <w:rPr>
          <w:lang w:val="en-US"/>
        </w:rPr>
        <w:t>ata (a</w:t>
      </w:r>
      <w:r w:rsidRPr="00F07503">
        <w:rPr>
          <w:lang w:val="en-US"/>
        </w:rPr>
        <w:t>) if essential</w:t>
      </w:r>
      <w:r w:rsidR="005D00D7">
        <w:rPr>
          <w:lang w:val="en-US"/>
        </w:rPr>
        <w:t>,</w:t>
      </w:r>
      <w:r w:rsidRPr="00F07503">
        <w:rPr>
          <w:lang w:val="en-US"/>
        </w:rPr>
        <w:t xml:space="preserve"> having regard to the purpose for which th</w:t>
      </w:r>
      <w:r w:rsidR="002026F2">
        <w:rPr>
          <w:lang w:val="en-US"/>
        </w:rPr>
        <w:t>e transfer is conducted; and (b</w:t>
      </w:r>
      <w:r w:rsidRPr="00F07503">
        <w:rPr>
          <w:lang w:val="en-US"/>
        </w:rPr>
        <w:t xml:space="preserve">) </w:t>
      </w:r>
      <w:r w:rsidR="00B01AAE" w:rsidRPr="00F07503">
        <w:rPr>
          <w:lang w:val="en-US"/>
        </w:rPr>
        <w:t xml:space="preserve">that is encrypted </w:t>
      </w:r>
      <w:r w:rsidR="00B01AAE">
        <w:rPr>
          <w:lang w:val="en-US"/>
        </w:rPr>
        <w:t>in accordance with</w:t>
      </w:r>
      <w:r w:rsidR="00B01AAE" w:rsidRPr="00F07503">
        <w:rPr>
          <w:lang w:val="en-US"/>
        </w:rPr>
        <w:t xml:space="preserve"> </w:t>
      </w:r>
      <w:r w:rsidR="00B01AAE">
        <w:rPr>
          <w:lang w:val="en-US"/>
        </w:rPr>
        <w:t>any</w:t>
      </w:r>
      <w:r w:rsidR="00B01AAE" w:rsidRPr="00F07503">
        <w:rPr>
          <w:lang w:val="en-US"/>
        </w:rPr>
        <w:t xml:space="preserve"> international data encryption standards for healthcare</w:t>
      </w:r>
      <w:r w:rsidR="005D00D7">
        <w:rPr>
          <w:lang w:val="en-US"/>
        </w:rPr>
        <w:t>,</w:t>
      </w:r>
      <w:r w:rsidR="00B01AAE" w:rsidRPr="00F07503">
        <w:rPr>
          <w:lang w:val="en-US"/>
        </w:rPr>
        <w:t xml:space="preserve"> </w:t>
      </w:r>
      <w:r w:rsidR="00B01AAE">
        <w:rPr>
          <w:lang w:val="en-US"/>
        </w:rPr>
        <w:t xml:space="preserve">and as otherwise required by those standards applicable to the Authority under any Law and Guidance </w:t>
      </w:r>
      <w:r w:rsidRPr="00F07503">
        <w:rPr>
          <w:lang w:val="en-US"/>
        </w:rPr>
        <w:t>(this includes, data transferred over wireless or wired networks, held on laptops, CDs, memory sticks and tapes)</w:t>
      </w:r>
      <w:r>
        <w:rPr>
          <w:lang w:val="en-US"/>
        </w:rPr>
        <w:t xml:space="preserve">. </w:t>
      </w:r>
    </w:p>
    <w:p w:rsidR="00321700" w:rsidRPr="00321700" w:rsidRDefault="00321700" w:rsidP="00321700">
      <w:pPr>
        <w:pStyle w:val="MRheading2"/>
        <w:numPr>
          <w:ilvl w:val="1"/>
          <w:numId w:val="2"/>
        </w:numPr>
        <w:spacing w:line="240" w:lineRule="auto"/>
        <w:rPr>
          <w:w w:val="0"/>
          <w:szCs w:val="22"/>
        </w:rPr>
      </w:pPr>
      <w:r w:rsidRPr="00321700">
        <w:rPr>
          <w:w w:val="0"/>
          <w:szCs w:val="22"/>
        </w:rPr>
        <w:t xml:space="preserve">Where, as a requirement of this Contract, the Supplier is Processing Personal Data (to include, without limitation, Sensitive Personal Data) relating to patients and/or service users as part of the Services, the Supplier shall: </w:t>
      </w:r>
    </w:p>
    <w:p w:rsidR="00321700" w:rsidRPr="00321700" w:rsidRDefault="00321700" w:rsidP="00321700">
      <w:pPr>
        <w:pStyle w:val="MRheading2"/>
        <w:numPr>
          <w:ilvl w:val="2"/>
          <w:numId w:val="2"/>
        </w:numPr>
        <w:spacing w:line="240" w:lineRule="auto"/>
        <w:rPr>
          <w:lang w:val="en-US"/>
        </w:rPr>
      </w:pPr>
      <w:r w:rsidRPr="00321700">
        <w:rPr>
          <w:lang w:val="en-US"/>
        </w:rPr>
        <w:t>complete and publish an annual information governance assessment using the NHS information governance toolkit;</w:t>
      </w:r>
    </w:p>
    <w:p w:rsidR="00321700" w:rsidRDefault="00321700" w:rsidP="00321700">
      <w:pPr>
        <w:pStyle w:val="MRheading2"/>
        <w:numPr>
          <w:ilvl w:val="2"/>
          <w:numId w:val="2"/>
        </w:numPr>
        <w:spacing w:line="240" w:lineRule="auto"/>
        <w:rPr>
          <w:lang w:val="en-US"/>
        </w:rPr>
      </w:pPr>
      <w:r w:rsidRPr="00321700">
        <w:rPr>
          <w:lang w:val="en-US"/>
        </w:rPr>
        <w:t>achieve a minimum level 2 performance against all requirements in the relevant NHS information governance toolkit</w:t>
      </w:r>
      <w:r>
        <w:rPr>
          <w:lang w:val="en-US"/>
        </w:rPr>
        <w:t xml:space="preserve">; </w:t>
      </w:r>
    </w:p>
    <w:p w:rsidR="00321700" w:rsidRPr="00321700" w:rsidRDefault="00321700" w:rsidP="00321700">
      <w:pPr>
        <w:pStyle w:val="MRheading2"/>
        <w:numPr>
          <w:ilvl w:val="2"/>
          <w:numId w:val="2"/>
        </w:numPr>
        <w:spacing w:line="240" w:lineRule="auto"/>
        <w:rPr>
          <w:lang w:val="en-US"/>
        </w:rPr>
      </w:pPr>
      <w:r w:rsidRPr="00321700">
        <w:t>nominate an information governance lead able to communicate with the Supplier’s board of directors or equivalent governance body, who will be responsible for information governance and from whom the Supplier’s board of directors or equivalent governance body will receive regular reports on information governance matters including, but not limited to, details of all incidents of data loss and breach of confidence;</w:t>
      </w:r>
    </w:p>
    <w:p w:rsidR="00321700" w:rsidRPr="00E11231" w:rsidRDefault="00321700" w:rsidP="00321700">
      <w:pPr>
        <w:pStyle w:val="MRheading2"/>
        <w:numPr>
          <w:ilvl w:val="2"/>
          <w:numId w:val="2"/>
        </w:numPr>
        <w:spacing w:line="240" w:lineRule="auto"/>
        <w:rPr>
          <w:lang w:val="en-US"/>
        </w:rPr>
      </w:pPr>
      <w:r w:rsidRPr="00321700">
        <w:lastRenderedPageBreak/>
        <w:t xml:space="preserve">report all incidents of data loss and breach of confidence in accordance with Department of Health and/or the </w:t>
      </w:r>
      <w:r w:rsidR="003824A7">
        <w:t xml:space="preserve">NHS </w:t>
      </w:r>
      <w:r w:rsidRPr="00321700">
        <w:t>England and/or Health and Social Care Information Centre guidelines</w:t>
      </w:r>
      <w:r>
        <w:t>;</w:t>
      </w:r>
    </w:p>
    <w:p w:rsidR="00321700" w:rsidRPr="00321700" w:rsidRDefault="00321700" w:rsidP="00321700">
      <w:pPr>
        <w:pStyle w:val="MRheading2"/>
        <w:numPr>
          <w:ilvl w:val="2"/>
          <w:numId w:val="2"/>
        </w:numPr>
        <w:spacing w:line="240" w:lineRule="auto"/>
        <w:rPr>
          <w:lang w:val="en-US"/>
        </w:rPr>
      </w:pPr>
      <w:r w:rsidRPr="00321700">
        <w:rPr>
          <w:lang w:val="en-US"/>
        </w:rPr>
        <w:t>put in place and maintain policies that describe individual personal responsibilities for handling Personal Data and apply those policies vigorously;</w:t>
      </w:r>
    </w:p>
    <w:p w:rsidR="00321700" w:rsidRPr="00E11231" w:rsidRDefault="00321700" w:rsidP="00321700">
      <w:pPr>
        <w:pStyle w:val="MRheading2"/>
        <w:numPr>
          <w:ilvl w:val="2"/>
          <w:numId w:val="2"/>
        </w:numPr>
        <w:spacing w:line="240" w:lineRule="auto"/>
        <w:rPr>
          <w:lang w:val="en-US"/>
        </w:rPr>
      </w:pPr>
      <w:r w:rsidRPr="00321700">
        <w:rPr>
          <w:lang w:val="en-US"/>
        </w:rPr>
        <w:t xml:space="preserve">put in place and maintain a policy that supports its obligations under the NHS Care Records Guarantee (being the rules which govern information held in the NHS Care Records Service, which is the electronic patient/service user record management service providing </w:t>
      </w:r>
      <w:proofErr w:type="spellStart"/>
      <w:r w:rsidRPr="00321700">
        <w:rPr>
          <w:lang w:val="en-US"/>
        </w:rPr>
        <w:t>authorised</w:t>
      </w:r>
      <w:proofErr w:type="spellEnd"/>
      <w:r w:rsidRPr="00321700">
        <w:rPr>
          <w:lang w:val="en-US"/>
        </w:rPr>
        <w:t xml:space="preserve"> healthcare professionals access to a patient’s integrated electronic care record)</w:t>
      </w:r>
      <w:r w:rsidRPr="00E11231">
        <w:rPr>
          <w:lang w:val="en-US"/>
        </w:rPr>
        <w:t>;</w:t>
      </w:r>
    </w:p>
    <w:p w:rsidR="00321700" w:rsidRPr="00321700" w:rsidRDefault="00321700" w:rsidP="00321700">
      <w:pPr>
        <w:pStyle w:val="MRheading2"/>
        <w:numPr>
          <w:ilvl w:val="2"/>
          <w:numId w:val="2"/>
        </w:numPr>
        <w:spacing w:line="240" w:lineRule="auto"/>
        <w:rPr>
          <w:lang w:val="en-US"/>
        </w:rPr>
      </w:pPr>
      <w:r w:rsidRPr="00321700">
        <w:rPr>
          <w:lang w:val="en-US"/>
        </w:rPr>
        <w:t xml:space="preserve">put in place and maintain agreed protocols for the lawful sharing of Personal Data with other NHS </w:t>
      </w:r>
      <w:proofErr w:type="spellStart"/>
      <w:r w:rsidRPr="00321700">
        <w:rPr>
          <w:lang w:val="en-US"/>
        </w:rPr>
        <w:t>organisations</w:t>
      </w:r>
      <w:proofErr w:type="spellEnd"/>
      <w:r w:rsidRPr="00321700">
        <w:rPr>
          <w:lang w:val="en-US"/>
        </w:rPr>
        <w:t xml:space="preserve"> and (as appropriate) with non-NHS </w:t>
      </w:r>
      <w:proofErr w:type="spellStart"/>
      <w:r w:rsidRPr="00321700">
        <w:rPr>
          <w:lang w:val="en-US"/>
        </w:rPr>
        <w:t>organisations</w:t>
      </w:r>
      <w:proofErr w:type="spellEnd"/>
      <w:r w:rsidRPr="00321700">
        <w:rPr>
          <w:lang w:val="en-US"/>
        </w:rPr>
        <w:t xml:space="preserve"> in circumstances in which sharing of that data is required under this Contract; and</w:t>
      </w:r>
    </w:p>
    <w:p w:rsidR="00321700" w:rsidRPr="00321700" w:rsidRDefault="00321700" w:rsidP="00321700">
      <w:pPr>
        <w:pStyle w:val="MRheading2"/>
        <w:numPr>
          <w:ilvl w:val="2"/>
          <w:numId w:val="2"/>
        </w:numPr>
        <w:spacing w:line="240" w:lineRule="auto"/>
        <w:rPr>
          <w:lang w:val="en-US"/>
        </w:rPr>
      </w:pPr>
      <w:proofErr w:type="gramStart"/>
      <w:r w:rsidRPr="00321700">
        <w:rPr>
          <w:lang w:val="en-US"/>
        </w:rPr>
        <w:t>where</w:t>
      </w:r>
      <w:proofErr w:type="gramEnd"/>
      <w:r w:rsidRPr="00321700">
        <w:rPr>
          <w:lang w:val="en-US"/>
        </w:rPr>
        <w:t xml:space="preserve"> appropriate, have a system in place and a policy for the recording of any telephone calls in relation to the Services, including the retention and disposal of those recordings.</w:t>
      </w:r>
    </w:p>
    <w:p w:rsidR="00321700" w:rsidRPr="005D3238" w:rsidRDefault="00321700" w:rsidP="00321700">
      <w:pPr>
        <w:pStyle w:val="MRheading2"/>
        <w:numPr>
          <w:ilvl w:val="1"/>
          <w:numId w:val="2"/>
        </w:numPr>
        <w:spacing w:line="240" w:lineRule="auto"/>
        <w:rPr>
          <w:lang w:val="en-US"/>
        </w:rPr>
      </w:pPr>
      <w:r w:rsidRPr="005D3238">
        <w:rPr>
          <w:lang w:val="en-US"/>
        </w:rPr>
        <w:t xml:space="preserve">Where any </w:t>
      </w:r>
      <w:r w:rsidR="00B95335">
        <w:rPr>
          <w:lang w:val="en-US"/>
        </w:rPr>
        <w:t>Personal D</w:t>
      </w:r>
      <w:r>
        <w:rPr>
          <w:lang w:val="en-US"/>
        </w:rPr>
        <w:t xml:space="preserve">ata is </w:t>
      </w:r>
      <w:proofErr w:type="gramStart"/>
      <w:r>
        <w:rPr>
          <w:lang w:val="en-US"/>
        </w:rPr>
        <w:t>Processed</w:t>
      </w:r>
      <w:proofErr w:type="gramEnd"/>
      <w:r>
        <w:rPr>
          <w:lang w:val="en-US"/>
        </w:rPr>
        <w:t xml:space="preserve"> by </w:t>
      </w:r>
      <w:r w:rsidRPr="005D3238">
        <w:rPr>
          <w:lang w:val="en-US"/>
        </w:rPr>
        <w:t xml:space="preserve">any subcontractor of the Supplier in connection with this Contract, the Supplier shall </w:t>
      </w:r>
      <w:r>
        <w:rPr>
          <w:lang w:val="en-US"/>
        </w:rPr>
        <w:t>procure that such subcontractor</w:t>
      </w:r>
      <w:r w:rsidRPr="005D3238">
        <w:rPr>
          <w:lang w:val="en-US"/>
        </w:rPr>
        <w:t xml:space="preserve"> shall comply with the relevant obligations set out in </w:t>
      </w:r>
      <w:r>
        <w:rPr>
          <w:lang w:val="en-US"/>
        </w:rPr>
        <w:t xml:space="preserve">Clause 2 of this </w:t>
      </w:r>
      <w:r w:rsidRPr="005D3238">
        <w:rPr>
          <w:lang w:val="en-US"/>
        </w:rPr>
        <w:t xml:space="preserve">Schedule 3, as if such subcontractor were the Supplier.   </w:t>
      </w:r>
    </w:p>
    <w:p w:rsidR="00321700" w:rsidRPr="006E47F4" w:rsidRDefault="00F25810" w:rsidP="00321700">
      <w:pPr>
        <w:pStyle w:val="MRheading2"/>
        <w:numPr>
          <w:ilvl w:val="1"/>
          <w:numId w:val="2"/>
        </w:numPr>
        <w:spacing w:line="240" w:lineRule="auto"/>
        <w:rPr>
          <w:w w:val="0"/>
          <w:szCs w:val="22"/>
        </w:rPr>
      </w:pPr>
      <w:bookmarkStart w:id="1023" w:name="_Ref352860921"/>
      <w:bookmarkStart w:id="1024" w:name="_Ref352859568"/>
      <w:r w:rsidRPr="006E47F4">
        <w:rPr>
          <w:w w:val="0"/>
          <w:szCs w:val="22"/>
        </w:rPr>
        <w:t xml:space="preserve">The Supplier shall </w:t>
      </w:r>
      <w:r w:rsidRPr="006C213A">
        <w:t xml:space="preserve">indemnify and keep </w:t>
      </w:r>
      <w:r>
        <w:t xml:space="preserve">the Authority indemnified </w:t>
      </w:r>
      <w:r w:rsidRPr="006C213A">
        <w:t>against, any loss, damages, costs, expenses</w:t>
      </w:r>
      <w:r>
        <w:t xml:space="preserve"> (including without limitation legal costs and expenses)</w:t>
      </w:r>
      <w:r w:rsidRPr="006C213A">
        <w:t xml:space="preserve">, claims or proceedings </w:t>
      </w:r>
      <w:r w:rsidRPr="006E47F4">
        <w:rPr>
          <w:w w:val="0"/>
          <w:szCs w:val="22"/>
        </w:rPr>
        <w:t>whatsoever or howsoever arising from the Supplier’s unlawful or unauthorised Processing, destruction and/or damage to Personal Data in connection with this Contract.</w:t>
      </w:r>
      <w:bookmarkEnd w:id="1023"/>
      <w:bookmarkEnd w:id="1024"/>
    </w:p>
    <w:p w:rsidR="00321700" w:rsidRDefault="00321700" w:rsidP="00321700">
      <w:pPr>
        <w:pStyle w:val="MRNumberedHeading1"/>
        <w:spacing w:line="240" w:lineRule="auto"/>
        <w:rPr>
          <w:rFonts w:ascii="Arial" w:hAnsi="Arial" w:cs="Arial"/>
          <w:b/>
          <w:color w:val="auto"/>
          <w:w w:val="0"/>
          <w:u w:val="single"/>
        </w:rPr>
      </w:pPr>
      <w:r w:rsidRPr="00F07503">
        <w:rPr>
          <w:rFonts w:ascii="Arial" w:hAnsi="Arial" w:cs="Arial"/>
          <w:b/>
          <w:color w:val="auto"/>
          <w:w w:val="0"/>
          <w:u w:val="single"/>
        </w:rPr>
        <w:t>Freedom of Information and Transparency</w:t>
      </w:r>
    </w:p>
    <w:p w:rsidR="00321700" w:rsidRDefault="00321700" w:rsidP="00321700">
      <w:pPr>
        <w:pStyle w:val="MRheading2"/>
        <w:numPr>
          <w:ilvl w:val="1"/>
          <w:numId w:val="2"/>
        </w:numPr>
        <w:spacing w:line="240" w:lineRule="auto"/>
        <w:rPr>
          <w:w w:val="0"/>
          <w:szCs w:val="22"/>
        </w:rPr>
      </w:pPr>
      <w:r w:rsidRPr="00B14D5B">
        <w:rPr>
          <w:w w:val="0"/>
          <w:szCs w:val="22"/>
        </w:rPr>
        <w:t>The Parties acknowledge t</w:t>
      </w:r>
      <w:r>
        <w:rPr>
          <w:w w:val="0"/>
          <w:szCs w:val="22"/>
        </w:rPr>
        <w:t>he duties of Contracting Authorities under the FOIA, Codes of Practice and Environmental Regulations and shall</w:t>
      </w:r>
      <w:r w:rsidR="00BD11E5">
        <w:rPr>
          <w:w w:val="0"/>
          <w:szCs w:val="22"/>
        </w:rPr>
        <w:t xml:space="preserve"> give each other </w:t>
      </w:r>
      <w:r w:rsidR="00445E47">
        <w:rPr>
          <w:w w:val="0"/>
          <w:szCs w:val="22"/>
        </w:rPr>
        <w:t xml:space="preserve">all </w:t>
      </w:r>
      <w:r w:rsidRPr="00B14D5B">
        <w:rPr>
          <w:w w:val="0"/>
          <w:szCs w:val="22"/>
        </w:rPr>
        <w:t xml:space="preserve">reasonable assistance as appropriate or necessary to enable </w:t>
      </w:r>
      <w:r>
        <w:rPr>
          <w:w w:val="0"/>
          <w:szCs w:val="22"/>
        </w:rPr>
        <w:t>compliance</w:t>
      </w:r>
      <w:r w:rsidRPr="00B14D5B">
        <w:rPr>
          <w:w w:val="0"/>
          <w:szCs w:val="22"/>
        </w:rPr>
        <w:t xml:space="preserve"> with those duties.</w:t>
      </w:r>
    </w:p>
    <w:p w:rsidR="00321700" w:rsidRPr="00E11231" w:rsidRDefault="00321700" w:rsidP="00321700">
      <w:pPr>
        <w:pStyle w:val="MRheading2"/>
        <w:numPr>
          <w:ilvl w:val="1"/>
          <w:numId w:val="2"/>
        </w:numPr>
        <w:spacing w:line="240" w:lineRule="auto"/>
        <w:rPr>
          <w:w w:val="0"/>
          <w:szCs w:val="22"/>
        </w:rPr>
      </w:pPr>
      <w:r w:rsidRPr="00E11231">
        <w:rPr>
          <w:w w:val="0"/>
          <w:szCs w:val="22"/>
        </w:rPr>
        <w:t xml:space="preserve">The </w:t>
      </w:r>
      <w:r>
        <w:rPr>
          <w:w w:val="0"/>
          <w:szCs w:val="22"/>
        </w:rPr>
        <w:t>Supplier shall</w:t>
      </w:r>
      <w:r w:rsidR="00AB4348">
        <w:rPr>
          <w:w w:val="0"/>
          <w:szCs w:val="22"/>
        </w:rPr>
        <w:t xml:space="preserve"> assist and co</w:t>
      </w:r>
      <w:r w:rsidRPr="00E11231">
        <w:rPr>
          <w:w w:val="0"/>
          <w:szCs w:val="22"/>
        </w:rPr>
        <w:t xml:space="preserve">operate with </w:t>
      </w:r>
      <w:r>
        <w:rPr>
          <w:w w:val="0"/>
          <w:szCs w:val="22"/>
        </w:rPr>
        <w:t xml:space="preserve">the Authority </w:t>
      </w:r>
      <w:r w:rsidRPr="00E11231">
        <w:rPr>
          <w:w w:val="0"/>
          <w:szCs w:val="22"/>
        </w:rPr>
        <w:t>to enable it to comply with its disclosure obligations under the FOIA</w:t>
      </w:r>
      <w:r>
        <w:rPr>
          <w:w w:val="0"/>
          <w:szCs w:val="22"/>
        </w:rPr>
        <w:t>,</w:t>
      </w:r>
      <w:r w:rsidRPr="0039079E">
        <w:rPr>
          <w:w w:val="0"/>
          <w:szCs w:val="22"/>
        </w:rPr>
        <w:t xml:space="preserve"> </w:t>
      </w:r>
      <w:r>
        <w:rPr>
          <w:w w:val="0"/>
          <w:szCs w:val="22"/>
        </w:rPr>
        <w:t>Codes of Practice and Environmental Regulations</w:t>
      </w:r>
      <w:r w:rsidRPr="00E11231">
        <w:rPr>
          <w:w w:val="0"/>
          <w:szCs w:val="22"/>
        </w:rPr>
        <w:t xml:space="preserve">.  The </w:t>
      </w:r>
      <w:r>
        <w:rPr>
          <w:w w:val="0"/>
          <w:szCs w:val="22"/>
        </w:rPr>
        <w:t>Supplier</w:t>
      </w:r>
      <w:r w:rsidRPr="00E11231">
        <w:rPr>
          <w:w w:val="0"/>
          <w:szCs w:val="22"/>
        </w:rPr>
        <w:t xml:space="preserve"> agrees:</w:t>
      </w:r>
    </w:p>
    <w:p w:rsidR="00321700" w:rsidRPr="00E11231" w:rsidRDefault="00321700" w:rsidP="00321700">
      <w:pPr>
        <w:pStyle w:val="MRheading2"/>
        <w:numPr>
          <w:ilvl w:val="2"/>
          <w:numId w:val="2"/>
        </w:numPr>
        <w:spacing w:line="240" w:lineRule="auto"/>
        <w:rPr>
          <w:lang w:val="en-US"/>
        </w:rPr>
      </w:pPr>
      <w:r w:rsidRPr="00E11231">
        <w:rPr>
          <w:lang w:val="en-US"/>
        </w:rPr>
        <w:t xml:space="preserve">that this Contract and any recorded information held by the </w:t>
      </w:r>
      <w:r>
        <w:rPr>
          <w:lang w:val="en-US"/>
        </w:rPr>
        <w:t>Supplier</w:t>
      </w:r>
      <w:r w:rsidRPr="00E11231">
        <w:rPr>
          <w:lang w:val="en-US"/>
        </w:rPr>
        <w:t xml:space="preserve"> on </w:t>
      </w:r>
      <w:r>
        <w:rPr>
          <w:lang w:val="en-US"/>
        </w:rPr>
        <w:t xml:space="preserve">the Authority’s </w:t>
      </w:r>
      <w:r w:rsidRPr="00E11231">
        <w:rPr>
          <w:lang w:val="en-US"/>
        </w:rPr>
        <w:t xml:space="preserve">behalf for the purposes of this Contract are subject to the obligations and commitments of the </w:t>
      </w:r>
      <w:r>
        <w:rPr>
          <w:lang w:val="en-US"/>
        </w:rPr>
        <w:t xml:space="preserve">Authority </w:t>
      </w:r>
      <w:r w:rsidRPr="00E11231">
        <w:rPr>
          <w:lang w:val="en-US"/>
        </w:rPr>
        <w:t xml:space="preserve">under </w:t>
      </w:r>
      <w:r>
        <w:rPr>
          <w:lang w:val="en-US"/>
        </w:rPr>
        <w:t xml:space="preserve">the </w:t>
      </w:r>
      <w:r w:rsidRPr="00E11231">
        <w:rPr>
          <w:lang w:val="en-US"/>
        </w:rPr>
        <w:t>FOIA</w:t>
      </w:r>
      <w:r>
        <w:rPr>
          <w:lang w:val="en-US"/>
        </w:rPr>
        <w:t xml:space="preserve">, </w:t>
      </w:r>
      <w:r>
        <w:rPr>
          <w:w w:val="0"/>
          <w:szCs w:val="22"/>
        </w:rPr>
        <w:t>Codes of Practice and Environmental Regulations</w:t>
      </w:r>
      <w:r w:rsidRPr="00E11231">
        <w:rPr>
          <w:lang w:val="en-US"/>
        </w:rPr>
        <w:t>;</w:t>
      </w:r>
    </w:p>
    <w:p w:rsidR="00321700" w:rsidRPr="00E11231" w:rsidRDefault="00321700" w:rsidP="00321700">
      <w:pPr>
        <w:pStyle w:val="MRheading2"/>
        <w:numPr>
          <w:ilvl w:val="2"/>
          <w:numId w:val="2"/>
        </w:numPr>
        <w:spacing w:line="240" w:lineRule="auto"/>
        <w:rPr>
          <w:lang w:val="en-US"/>
        </w:rPr>
      </w:pPr>
      <w:r w:rsidRPr="00E11231">
        <w:rPr>
          <w:lang w:val="en-US"/>
        </w:rPr>
        <w:t xml:space="preserve">that the decision on whether any exemption to the general obligations of public access to information applies to any request for information </w:t>
      </w:r>
      <w:r w:rsidRPr="00E11231">
        <w:rPr>
          <w:lang w:val="en-US"/>
        </w:rPr>
        <w:lastRenderedPageBreak/>
        <w:t xml:space="preserve">received under </w:t>
      </w:r>
      <w:r>
        <w:rPr>
          <w:lang w:val="en-US"/>
        </w:rPr>
        <w:t xml:space="preserve">the </w:t>
      </w:r>
      <w:r w:rsidRPr="00E11231">
        <w:rPr>
          <w:lang w:val="en-US"/>
        </w:rPr>
        <w:t>FOIA</w:t>
      </w:r>
      <w:r>
        <w:rPr>
          <w:lang w:val="en-US"/>
        </w:rPr>
        <w:t>,</w:t>
      </w:r>
      <w:r w:rsidRPr="00E11231">
        <w:rPr>
          <w:lang w:val="en-US"/>
        </w:rPr>
        <w:t xml:space="preserve"> </w:t>
      </w:r>
      <w:r>
        <w:rPr>
          <w:w w:val="0"/>
          <w:szCs w:val="22"/>
        </w:rPr>
        <w:t xml:space="preserve">Codes of Practice and Environmental Regulations </w:t>
      </w:r>
      <w:r w:rsidRPr="00E11231">
        <w:rPr>
          <w:lang w:val="en-US"/>
        </w:rPr>
        <w:t xml:space="preserve">is a decision solely for the </w:t>
      </w:r>
      <w:r>
        <w:rPr>
          <w:lang w:val="en-US"/>
        </w:rPr>
        <w:t>Authority</w:t>
      </w:r>
      <w:r w:rsidRPr="00E11231">
        <w:rPr>
          <w:lang w:val="en-US"/>
        </w:rPr>
        <w:t>;</w:t>
      </w:r>
    </w:p>
    <w:p w:rsidR="00321700" w:rsidRPr="00E11231" w:rsidRDefault="00321700" w:rsidP="00321700">
      <w:pPr>
        <w:pStyle w:val="MRheading2"/>
        <w:numPr>
          <w:ilvl w:val="2"/>
          <w:numId w:val="2"/>
        </w:numPr>
        <w:spacing w:line="240" w:lineRule="auto"/>
        <w:rPr>
          <w:lang w:val="en-US"/>
        </w:rPr>
      </w:pPr>
      <w:r w:rsidRPr="00E11231">
        <w:rPr>
          <w:lang w:val="en-US"/>
        </w:rPr>
        <w:t xml:space="preserve">that where the </w:t>
      </w:r>
      <w:r>
        <w:rPr>
          <w:lang w:val="en-US"/>
        </w:rPr>
        <w:t>Supplier</w:t>
      </w:r>
      <w:r w:rsidRPr="00E11231">
        <w:rPr>
          <w:lang w:val="en-US"/>
        </w:rPr>
        <w:t xml:space="preserve"> receives a request for information under </w:t>
      </w:r>
      <w:r>
        <w:rPr>
          <w:lang w:val="en-US"/>
        </w:rPr>
        <w:t xml:space="preserve">the </w:t>
      </w:r>
      <w:r w:rsidRPr="00E11231">
        <w:rPr>
          <w:lang w:val="en-US"/>
        </w:rPr>
        <w:t>FOIA</w:t>
      </w:r>
      <w:r>
        <w:rPr>
          <w:lang w:val="en-US"/>
        </w:rPr>
        <w:t xml:space="preserve">, </w:t>
      </w:r>
      <w:r>
        <w:rPr>
          <w:w w:val="0"/>
          <w:szCs w:val="22"/>
        </w:rPr>
        <w:t>Codes of Practice and Environmental Regulations</w:t>
      </w:r>
      <w:r w:rsidRPr="00E11231">
        <w:rPr>
          <w:lang w:val="en-US"/>
        </w:rPr>
        <w:t xml:space="preserve"> and the </w:t>
      </w:r>
      <w:r>
        <w:rPr>
          <w:lang w:val="en-US"/>
        </w:rPr>
        <w:t>Supplier</w:t>
      </w:r>
      <w:r w:rsidRPr="00E11231">
        <w:rPr>
          <w:lang w:val="en-US"/>
        </w:rPr>
        <w:t xml:space="preserve"> itself is subject to </w:t>
      </w:r>
      <w:r>
        <w:rPr>
          <w:lang w:val="en-US"/>
        </w:rPr>
        <w:t xml:space="preserve">the </w:t>
      </w:r>
      <w:r w:rsidRPr="00E11231">
        <w:rPr>
          <w:lang w:val="en-US"/>
        </w:rPr>
        <w:t xml:space="preserve">FOIA, </w:t>
      </w:r>
      <w:r>
        <w:rPr>
          <w:w w:val="0"/>
          <w:szCs w:val="22"/>
        </w:rPr>
        <w:t xml:space="preserve">Codes of Practice and Environmental Regulations </w:t>
      </w:r>
      <w:r w:rsidRPr="00E11231">
        <w:rPr>
          <w:lang w:val="en-US"/>
        </w:rPr>
        <w:t xml:space="preserve">it will liaise with the </w:t>
      </w:r>
      <w:r>
        <w:rPr>
          <w:lang w:val="en-US"/>
        </w:rPr>
        <w:t xml:space="preserve">Authority </w:t>
      </w:r>
      <w:r w:rsidRPr="00E11231">
        <w:rPr>
          <w:lang w:val="en-US"/>
        </w:rPr>
        <w:t>as to the contents of any response before a response to a request is issued and will promptly (and i</w:t>
      </w:r>
      <w:r>
        <w:rPr>
          <w:lang w:val="en-US"/>
        </w:rPr>
        <w:t xml:space="preserve">n any event within </w:t>
      </w:r>
      <w:r w:rsidR="00B95335">
        <w:rPr>
          <w:lang w:val="en-US"/>
        </w:rPr>
        <w:t>two (</w:t>
      </w:r>
      <w:r>
        <w:rPr>
          <w:lang w:val="en-US"/>
        </w:rPr>
        <w:t>2</w:t>
      </w:r>
      <w:r w:rsidR="00B95335">
        <w:rPr>
          <w:lang w:val="en-US"/>
        </w:rPr>
        <w:t>)</w:t>
      </w:r>
      <w:r>
        <w:rPr>
          <w:lang w:val="en-US"/>
        </w:rPr>
        <w:t xml:space="preserve"> Business</w:t>
      </w:r>
      <w:r w:rsidRPr="00E11231">
        <w:rPr>
          <w:lang w:val="en-US"/>
        </w:rPr>
        <w:t xml:space="preserve"> Days) provide a copy of the request and any response to the</w:t>
      </w:r>
      <w:r>
        <w:rPr>
          <w:lang w:val="en-US"/>
        </w:rPr>
        <w:t xml:space="preserve"> Authority</w:t>
      </w:r>
      <w:r w:rsidRPr="00E11231">
        <w:rPr>
          <w:lang w:val="en-US"/>
        </w:rPr>
        <w:t>;</w:t>
      </w:r>
    </w:p>
    <w:p w:rsidR="00321700" w:rsidRPr="00E11231" w:rsidRDefault="00321700" w:rsidP="00321700">
      <w:pPr>
        <w:pStyle w:val="MRheading2"/>
        <w:numPr>
          <w:ilvl w:val="2"/>
          <w:numId w:val="2"/>
        </w:numPr>
        <w:spacing w:line="240" w:lineRule="auto"/>
        <w:rPr>
          <w:lang w:val="en-US"/>
        </w:rPr>
      </w:pPr>
      <w:r w:rsidRPr="00E11231">
        <w:rPr>
          <w:lang w:val="en-US"/>
        </w:rPr>
        <w:t xml:space="preserve">that where the </w:t>
      </w:r>
      <w:r>
        <w:rPr>
          <w:lang w:val="en-US"/>
        </w:rPr>
        <w:t>Supplier</w:t>
      </w:r>
      <w:r w:rsidRPr="00E11231">
        <w:rPr>
          <w:lang w:val="en-US"/>
        </w:rPr>
        <w:t xml:space="preserve"> receives a request for information under</w:t>
      </w:r>
      <w:r>
        <w:rPr>
          <w:lang w:val="en-US"/>
        </w:rPr>
        <w:t xml:space="preserve"> the</w:t>
      </w:r>
      <w:r w:rsidRPr="00E11231">
        <w:rPr>
          <w:lang w:val="en-US"/>
        </w:rPr>
        <w:t xml:space="preserve"> FOIA</w:t>
      </w:r>
      <w:r>
        <w:rPr>
          <w:lang w:val="en-US"/>
        </w:rPr>
        <w:t xml:space="preserve">, </w:t>
      </w:r>
      <w:r>
        <w:rPr>
          <w:w w:val="0"/>
          <w:szCs w:val="22"/>
        </w:rPr>
        <w:t>Codes of Practice and Environmental Regulations</w:t>
      </w:r>
      <w:r w:rsidRPr="00E11231">
        <w:rPr>
          <w:lang w:val="en-US"/>
        </w:rPr>
        <w:t xml:space="preserve"> and the </w:t>
      </w:r>
      <w:r>
        <w:rPr>
          <w:lang w:val="en-US"/>
        </w:rPr>
        <w:t>Supplier</w:t>
      </w:r>
      <w:r w:rsidRPr="00E11231">
        <w:rPr>
          <w:lang w:val="en-US"/>
        </w:rPr>
        <w:t xml:space="preserve"> is not itself subject to </w:t>
      </w:r>
      <w:r>
        <w:rPr>
          <w:lang w:val="en-US"/>
        </w:rPr>
        <w:t xml:space="preserve">the </w:t>
      </w:r>
      <w:r w:rsidRPr="00E11231">
        <w:rPr>
          <w:lang w:val="en-US"/>
        </w:rPr>
        <w:t>FOIA,</w:t>
      </w:r>
      <w:r>
        <w:rPr>
          <w:lang w:val="en-US"/>
        </w:rPr>
        <w:t xml:space="preserve"> </w:t>
      </w:r>
      <w:r>
        <w:rPr>
          <w:w w:val="0"/>
          <w:szCs w:val="22"/>
        </w:rPr>
        <w:t>Codes of Practice and Environmental Regulations,</w:t>
      </w:r>
      <w:r w:rsidRPr="00E11231">
        <w:rPr>
          <w:lang w:val="en-US"/>
        </w:rPr>
        <w:t xml:space="preserve"> it will not respond to that request (unless directed to do so by the </w:t>
      </w:r>
      <w:r>
        <w:rPr>
          <w:lang w:val="en-US"/>
        </w:rPr>
        <w:t>Authority</w:t>
      </w:r>
      <w:r w:rsidRPr="00E11231">
        <w:rPr>
          <w:lang w:val="en-US"/>
        </w:rPr>
        <w:t xml:space="preserve">) and will promptly (and in any event within </w:t>
      </w:r>
      <w:r w:rsidR="00B95335">
        <w:rPr>
          <w:lang w:val="en-US"/>
        </w:rPr>
        <w:t>two (</w:t>
      </w:r>
      <w:r w:rsidRPr="00E11231">
        <w:rPr>
          <w:lang w:val="en-US"/>
        </w:rPr>
        <w:t>2</w:t>
      </w:r>
      <w:r w:rsidR="00B95335">
        <w:rPr>
          <w:lang w:val="en-US"/>
        </w:rPr>
        <w:t>)</w:t>
      </w:r>
      <w:r w:rsidRPr="00E11231">
        <w:rPr>
          <w:lang w:val="en-US"/>
        </w:rPr>
        <w:t xml:space="preserve"> </w:t>
      </w:r>
      <w:r>
        <w:rPr>
          <w:lang w:val="en-US"/>
        </w:rPr>
        <w:t xml:space="preserve">Business </w:t>
      </w:r>
      <w:r w:rsidRPr="00E11231">
        <w:rPr>
          <w:lang w:val="en-US"/>
        </w:rPr>
        <w:t>Days) transfer the request to the</w:t>
      </w:r>
      <w:r>
        <w:rPr>
          <w:lang w:val="en-US"/>
        </w:rPr>
        <w:t xml:space="preserve"> Authority</w:t>
      </w:r>
      <w:r w:rsidRPr="00E11231">
        <w:rPr>
          <w:lang w:val="en-US"/>
        </w:rPr>
        <w:t>;</w:t>
      </w:r>
    </w:p>
    <w:p w:rsidR="00321700" w:rsidRPr="00E11231" w:rsidRDefault="00321700" w:rsidP="00321700">
      <w:pPr>
        <w:pStyle w:val="MRheading2"/>
        <w:numPr>
          <w:ilvl w:val="2"/>
          <w:numId w:val="2"/>
        </w:numPr>
        <w:spacing w:line="240" w:lineRule="auto"/>
        <w:rPr>
          <w:lang w:val="en-US"/>
        </w:rPr>
      </w:pPr>
      <w:r>
        <w:rPr>
          <w:lang w:val="en-US"/>
        </w:rPr>
        <w:t>that the Authority</w:t>
      </w:r>
      <w:r w:rsidRPr="00E11231">
        <w:rPr>
          <w:lang w:val="en-US"/>
        </w:rPr>
        <w:t xml:space="preserve">, acting in accordance with the </w:t>
      </w:r>
      <w:r>
        <w:rPr>
          <w:lang w:val="en-US"/>
        </w:rPr>
        <w:t xml:space="preserve">Codes of Practice </w:t>
      </w:r>
      <w:r w:rsidRPr="00E11231">
        <w:rPr>
          <w:lang w:val="en-US"/>
        </w:rPr>
        <w:t xml:space="preserve">issued and revised from time to time under both section 45 of FOIA, and regulation 16 of the Environmental </w:t>
      </w:r>
      <w:r>
        <w:rPr>
          <w:lang w:val="en-US"/>
        </w:rPr>
        <w:t>Regulations</w:t>
      </w:r>
      <w:r w:rsidRPr="00E11231">
        <w:rPr>
          <w:lang w:val="en-US"/>
        </w:rPr>
        <w:t xml:space="preserve">, may disclose information concerning the </w:t>
      </w:r>
      <w:r>
        <w:rPr>
          <w:lang w:val="en-US"/>
        </w:rPr>
        <w:t>Supplier</w:t>
      </w:r>
      <w:r w:rsidRPr="00E11231">
        <w:rPr>
          <w:lang w:val="en-US"/>
        </w:rPr>
        <w:t xml:space="preserve"> and this Contract; and</w:t>
      </w:r>
    </w:p>
    <w:p w:rsidR="00321700" w:rsidRPr="00E11231" w:rsidRDefault="00321700" w:rsidP="00321700">
      <w:pPr>
        <w:pStyle w:val="MRheading2"/>
        <w:numPr>
          <w:ilvl w:val="2"/>
          <w:numId w:val="2"/>
        </w:numPr>
        <w:spacing w:line="240" w:lineRule="auto"/>
        <w:rPr>
          <w:lang w:val="en-US"/>
        </w:rPr>
      </w:pPr>
      <w:r w:rsidRPr="00E11231">
        <w:rPr>
          <w:lang w:val="en-US"/>
        </w:rPr>
        <w:t xml:space="preserve">to assist the </w:t>
      </w:r>
      <w:r>
        <w:rPr>
          <w:lang w:val="en-US"/>
        </w:rPr>
        <w:t>Authority</w:t>
      </w:r>
      <w:r w:rsidRPr="00E11231">
        <w:rPr>
          <w:lang w:val="en-US"/>
        </w:rPr>
        <w:t xml:space="preserve"> in responding to a request for information, by processing information or environmental information (as the same are defined in FOIA</w:t>
      </w:r>
      <w:r>
        <w:rPr>
          <w:lang w:val="en-US"/>
        </w:rPr>
        <w:t xml:space="preserve"> and the Environmental Regulations</w:t>
      </w:r>
      <w:r w:rsidRPr="00E11231">
        <w:rPr>
          <w:lang w:val="en-US"/>
        </w:rPr>
        <w:t>) in accordance with a records management system that complies with all applicable records management recommendations and codes of conduct issued under section 46 of FOIA, and providing copies of a</w:t>
      </w:r>
      <w:r>
        <w:rPr>
          <w:lang w:val="en-US"/>
        </w:rPr>
        <w:t>ll information requested by the</w:t>
      </w:r>
      <w:r w:rsidRPr="0082617A">
        <w:rPr>
          <w:lang w:val="en-US"/>
        </w:rPr>
        <w:t xml:space="preserve"> </w:t>
      </w:r>
      <w:r>
        <w:rPr>
          <w:lang w:val="en-US"/>
        </w:rPr>
        <w:t xml:space="preserve">Authority </w:t>
      </w:r>
      <w:r w:rsidRPr="00E11231">
        <w:rPr>
          <w:lang w:val="en-US"/>
        </w:rPr>
        <w:t xml:space="preserve">within </w:t>
      </w:r>
      <w:r w:rsidR="00B95335">
        <w:rPr>
          <w:lang w:val="en-US"/>
        </w:rPr>
        <w:t>five (</w:t>
      </w:r>
      <w:r w:rsidRPr="00E11231">
        <w:rPr>
          <w:lang w:val="en-US"/>
        </w:rPr>
        <w:t>5</w:t>
      </w:r>
      <w:r w:rsidR="00B95335">
        <w:rPr>
          <w:lang w:val="en-US"/>
        </w:rPr>
        <w:t>)</w:t>
      </w:r>
      <w:r w:rsidRPr="00E11231">
        <w:rPr>
          <w:lang w:val="en-US"/>
        </w:rPr>
        <w:t xml:space="preserve"> </w:t>
      </w:r>
      <w:r>
        <w:rPr>
          <w:lang w:val="en-US"/>
        </w:rPr>
        <w:t xml:space="preserve">Business </w:t>
      </w:r>
      <w:r w:rsidRPr="00E11231">
        <w:rPr>
          <w:lang w:val="en-US"/>
        </w:rPr>
        <w:t>Days of that request and without charge.</w:t>
      </w:r>
    </w:p>
    <w:p w:rsidR="00321700" w:rsidRDefault="00321700" w:rsidP="00321700">
      <w:pPr>
        <w:pStyle w:val="MRheading2"/>
        <w:numPr>
          <w:ilvl w:val="1"/>
          <w:numId w:val="2"/>
        </w:numPr>
        <w:spacing w:line="240" w:lineRule="auto"/>
      </w:pPr>
      <w:r>
        <w:t xml:space="preserve">The Parties acknowledge that, except for any information which is exempt from disclosure in accordance with the provisions of the FOIA, </w:t>
      </w:r>
      <w:r>
        <w:rPr>
          <w:w w:val="0"/>
          <w:szCs w:val="22"/>
        </w:rPr>
        <w:t>Codes of Practice and Environmental Regulations,</w:t>
      </w:r>
      <w:r w:rsidRPr="00E11231">
        <w:rPr>
          <w:lang w:val="en-US"/>
        </w:rPr>
        <w:t xml:space="preserve"> </w:t>
      </w:r>
      <w:r>
        <w:t>the content of this Contract is not Confidential Information.</w:t>
      </w:r>
    </w:p>
    <w:p w:rsidR="00321700" w:rsidRDefault="00321700" w:rsidP="00321700">
      <w:pPr>
        <w:pStyle w:val="MRheading2"/>
        <w:numPr>
          <w:ilvl w:val="1"/>
          <w:numId w:val="2"/>
        </w:numPr>
        <w:spacing w:line="240" w:lineRule="auto"/>
      </w:pPr>
      <w:bookmarkStart w:id="1025" w:name="_Ref352159234"/>
      <w:r>
        <w:t xml:space="preserve">Notwithstanding any other term of this Contract, the Supplier consents to the publication of this Contract in its entirety (including variations), subject only to the redaction of information that is exempt from disclosure in accordance with the provisions of the FOIA, </w:t>
      </w:r>
      <w:r>
        <w:rPr>
          <w:w w:val="0"/>
          <w:szCs w:val="22"/>
        </w:rPr>
        <w:t>Codes of Practice and Environmental Regulations</w:t>
      </w:r>
      <w:r>
        <w:t>.</w:t>
      </w:r>
      <w:bookmarkEnd w:id="1025"/>
    </w:p>
    <w:p w:rsidR="00321700" w:rsidRDefault="00321700" w:rsidP="00321700">
      <w:pPr>
        <w:pStyle w:val="MRheading2"/>
        <w:numPr>
          <w:ilvl w:val="1"/>
          <w:numId w:val="2"/>
        </w:numPr>
        <w:spacing w:line="240" w:lineRule="auto"/>
      </w:pPr>
      <w:r>
        <w:t xml:space="preserve">In preparing a copy of this Contract for publication under Clause </w:t>
      </w:r>
      <w:r>
        <w:fldChar w:fldCharType="begin"/>
      </w:r>
      <w:r>
        <w:instrText xml:space="preserve"> REF _Ref352159234 \r \h </w:instrText>
      </w:r>
      <w:r>
        <w:fldChar w:fldCharType="separate"/>
      </w:r>
      <w:r w:rsidR="00BF1526">
        <w:t>3.4</w:t>
      </w:r>
      <w:r>
        <w:fldChar w:fldCharType="end"/>
      </w:r>
      <w:r>
        <w:t xml:space="preserve"> of this Schedule 3, the Authority may consult with the Supplier to inform decision making regarding any redactions but the final decision in relation to the redaction of information will be at the Authority’</w:t>
      </w:r>
      <w:r w:rsidR="005D00D7">
        <w:t>s</w:t>
      </w:r>
      <w:r>
        <w:t xml:space="preserve"> absolute discretion.</w:t>
      </w:r>
    </w:p>
    <w:p w:rsidR="00321700" w:rsidRDefault="00321700" w:rsidP="00321700">
      <w:pPr>
        <w:pStyle w:val="MRheading2"/>
        <w:numPr>
          <w:ilvl w:val="1"/>
          <w:numId w:val="2"/>
        </w:numPr>
        <w:spacing w:line="240" w:lineRule="auto"/>
      </w:pPr>
      <w:r>
        <w:t>The Supplier shall assist and cooperate with the Authority to enable the Authority to publish this Contract.</w:t>
      </w:r>
    </w:p>
    <w:p w:rsidR="00321700" w:rsidRPr="005D3238" w:rsidRDefault="00321700" w:rsidP="00321700">
      <w:pPr>
        <w:pStyle w:val="MRheading2"/>
        <w:numPr>
          <w:ilvl w:val="1"/>
          <w:numId w:val="2"/>
        </w:numPr>
        <w:spacing w:line="240" w:lineRule="auto"/>
        <w:rPr>
          <w:lang w:val="en-US"/>
        </w:rPr>
      </w:pPr>
      <w:r w:rsidRPr="005D3238">
        <w:rPr>
          <w:lang w:val="en-US"/>
        </w:rPr>
        <w:t xml:space="preserve">Where any information is held by any subcontractor of the Supplier in connection with this Contract, the Supplier shall </w:t>
      </w:r>
      <w:r>
        <w:rPr>
          <w:lang w:val="en-US"/>
        </w:rPr>
        <w:t>procure that such subcontractor</w:t>
      </w:r>
      <w:r w:rsidRPr="005D3238">
        <w:rPr>
          <w:lang w:val="en-US"/>
        </w:rPr>
        <w:t xml:space="preserve"> shall comply with the relevant obligations set out in </w:t>
      </w:r>
      <w:r>
        <w:rPr>
          <w:lang w:val="en-US"/>
        </w:rPr>
        <w:t xml:space="preserve">Clause 3 of this </w:t>
      </w:r>
      <w:r w:rsidRPr="005D3238">
        <w:rPr>
          <w:lang w:val="en-US"/>
        </w:rPr>
        <w:t xml:space="preserve">Schedule 3, as if such subcontractor were the Supplier.   </w:t>
      </w:r>
    </w:p>
    <w:p w:rsidR="00321700" w:rsidRDefault="00321700" w:rsidP="00321700">
      <w:pPr>
        <w:pStyle w:val="MRNumberedHeading1"/>
        <w:spacing w:line="240" w:lineRule="auto"/>
        <w:rPr>
          <w:rFonts w:ascii="Arial" w:hAnsi="Arial" w:cs="Arial"/>
          <w:b/>
          <w:color w:val="auto"/>
          <w:w w:val="0"/>
          <w:u w:val="single"/>
        </w:rPr>
      </w:pPr>
      <w:r w:rsidRPr="00B14D5B">
        <w:rPr>
          <w:rFonts w:ascii="Arial" w:hAnsi="Arial" w:cs="Arial"/>
          <w:b/>
          <w:color w:val="auto"/>
          <w:w w:val="0"/>
          <w:u w:val="single"/>
        </w:rPr>
        <w:lastRenderedPageBreak/>
        <w:t>Information Security</w:t>
      </w:r>
    </w:p>
    <w:p w:rsidR="00321700" w:rsidRPr="006813DE" w:rsidRDefault="00321700" w:rsidP="00321700">
      <w:pPr>
        <w:pStyle w:val="MRheading2"/>
        <w:numPr>
          <w:ilvl w:val="1"/>
          <w:numId w:val="2"/>
        </w:numPr>
        <w:spacing w:line="240" w:lineRule="auto"/>
        <w:rPr>
          <w:lang w:val="en-US"/>
        </w:rPr>
      </w:pPr>
      <w:r>
        <w:rPr>
          <w:w w:val="0"/>
          <w:szCs w:val="22"/>
        </w:rPr>
        <w:t>Without limitation to any other information governance requirements set out in this Schedule 3, the Supplier shall</w:t>
      </w:r>
      <w:r w:rsidR="00B95335">
        <w:rPr>
          <w:w w:val="0"/>
          <w:szCs w:val="22"/>
        </w:rPr>
        <w:t>:</w:t>
      </w:r>
      <w:r>
        <w:rPr>
          <w:w w:val="0"/>
          <w:szCs w:val="22"/>
        </w:rPr>
        <w:t xml:space="preserve"> </w:t>
      </w:r>
    </w:p>
    <w:p w:rsidR="00321700" w:rsidRDefault="00321700" w:rsidP="00321700">
      <w:pPr>
        <w:pStyle w:val="MRheading2"/>
        <w:numPr>
          <w:ilvl w:val="2"/>
          <w:numId w:val="2"/>
        </w:numPr>
        <w:spacing w:line="240" w:lineRule="auto"/>
        <w:rPr>
          <w:lang w:val="en-US"/>
        </w:rPr>
      </w:pPr>
      <w:r w:rsidRPr="006813DE">
        <w:rPr>
          <w:lang w:val="en-US"/>
        </w:rPr>
        <w:t xml:space="preserve">notify the Authority forthwith of any information security breaches or near misses (including without limitation any potential or actual breaches of confidentiality or actual information security breaches) in line with the Authority’s information governance Policies; and </w:t>
      </w:r>
    </w:p>
    <w:p w:rsidR="00321700" w:rsidRDefault="00321700" w:rsidP="00321700">
      <w:pPr>
        <w:pStyle w:val="MRheading2"/>
        <w:numPr>
          <w:ilvl w:val="2"/>
          <w:numId w:val="2"/>
        </w:numPr>
        <w:spacing w:line="240" w:lineRule="auto"/>
        <w:rPr>
          <w:lang w:val="en-US"/>
        </w:rPr>
      </w:pPr>
      <w:proofErr w:type="gramStart"/>
      <w:r>
        <w:rPr>
          <w:lang w:val="en-US"/>
        </w:rPr>
        <w:t>fully</w:t>
      </w:r>
      <w:proofErr w:type="gramEnd"/>
      <w:r>
        <w:rPr>
          <w:lang w:val="en-US"/>
        </w:rPr>
        <w:t xml:space="preserve"> cooperate with any audits or investigations relating to information security and any privacy impact assessments undertaken by the Authority and shall provide full information as may be reasonably requested by the Authority in relation to such audits, investigations and assessments.  </w:t>
      </w:r>
    </w:p>
    <w:p w:rsidR="00321700" w:rsidRDefault="00321700" w:rsidP="00321700">
      <w:pPr>
        <w:pStyle w:val="MRheading2"/>
        <w:numPr>
          <w:ilvl w:val="1"/>
          <w:numId w:val="2"/>
        </w:numPr>
        <w:spacing w:line="240" w:lineRule="auto"/>
        <w:rPr>
          <w:lang w:val="en-US"/>
        </w:rPr>
      </w:pPr>
      <w:r w:rsidRPr="00321700">
        <w:rPr>
          <w:lang w:val="en-US"/>
        </w:rPr>
        <w:t xml:space="preserve">Where required in accordance with the Specification and Tender Response Document, the Supplier will ensure that it puts in place and maintains an information security management plan appropriate to the Services and the obligations placed on the Supplier under this </w:t>
      </w:r>
      <w:r w:rsidRPr="00321700">
        <w:rPr>
          <w:rFonts w:cs="Arial"/>
          <w:szCs w:val="22"/>
        </w:rPr>
        <w:t>Contract</w:t>
      </w:r>
      <w:r w:rsidRPr="00321700">
        <w:rPr>
          <w:lang w:val="en-US"/>
        </w:rPr>
        <w:t xml:space="preserve">. The Supplier shall ensure that such plan is consistent with any relevant Policies, Guidance, </w:t>
      </w:r>
      <w:proofErr w:type="gramStart"/>
      <w:r w:rsidRPr="00321700">
        <w:rPr>
          <w:lang w:val="en-US"/>
        </w:rPr>
        <w:t>Good</w:t>
      </w:r>
      <w:proofErr w:type="gramEnd"/>
      <w:r w:rsidRPr="00321700">
        <w:rPr>
          <w:lang w:val="en-US"/>
        </w:rPr>
        <w:t xml:space="preserve"> Industry Practice and with any relevant quality standards as may be set out in the Key Provisions and/or the Specification and Tender Response Document.  </w:t>
      </w:r>
    </w:p>
    <w:p w:rsidR="000B287C" w:rsidRPr="000B287C" w:rsidRDefault="00883CE0" w:rsidP="000B287C">
      <w:pPr>
        <w:pStyle w:val="MRheading2"/>
        <w:numPr>
          <w:ilvl w:val="1"/>
          <w:numId w:val="2"/>
        </w:numPr>
        <w:spacing w:line="240" w:lineRule="auto"/>
        <w:rPr>
          <w:lang w:val="en-US"/>
        </w:rPr>
      </w:pPr>
      <w:r w:rsidRPr="000B287C">
        <w:rPr>
          <w:lang w:val="en-US"/>
        </w:rPr>
        <w:t>Where required in accordance with the Specification and Tender Response Document, the Supplier shall obtain and maintain certification under the HM Government Cyber Essentials Scheme at the level set out in the Specification and Tender Response Document.</w:t>
      </w:r>
    </w:p>
    <w:p w:rsidR="00883CE0" w:rsidRDefault="000B287C" w:rsidP="00883CE0">
      <w:pPr>
        <w:pStyle w:val="MRNumberedHeading2"/>
        <w:numPr>
          <w:ilvl w:val="0"/>
          <w:numId w:val="0"/>
        </w:numPr>
        <w:ind w:left="720"/>
        <w:jc w:val="both"/>
        <w:rPr>
          <w:sz w:val="22"/>
          <w:szCs w:val="20"/>
          <w:lang w:val="en-US"/>
        </w:rPr>
      </w:pPr>
      <w:r>
        <w:rPr>
          <w:sz w:val="22"/>
          <w:szCs w:val="20"/>
          <w:lang w:val="en-US"/>
        </w:rPr>
        <w:t>.</w:t>
      </w:r>
    </w:p>
    <w:p w:rsidR="000B287C" w:rsidRPr="000B287C" w:rsidRDefault="000B287C" w:rsidP="00883CE0">
      <w:pPr>
        <w:pStyle w:val="MRNumberedHeading2"/>
        <w:numPr>
          <w:ilvl w:val="0"/>
          <w:numId w:val="0"/>
        </w:numPr>
        <w:ind w:left="720"/>
        <w:jc w:val="both"/>
        <w:rPr>
          <w:lang w:val="en-US"/>
        </w:rPr>
      </w:pPr>
    </w:p>
    <w:p w:rsidR="00883CE0" w:rsidRDefault="00883CE0" w:rsidP="00883CE0">
      <w:pPr>
        <w:pStyle w:val="MRNumberedHeading2"/>
        <w:numPr>
          <w:ilvl w:val="0"/>
          <w:numId w:val="0"/>
        </w:numPr>
        <w:ind w:left="720"/>
        <w:jc w:val="both"/>
        <w:rPr>
          <w:sz w:val="22"/>
          <w:szCs w:val="20"/>
          <w:lang w:val="en-US"/>
        </w:rPr>
      </w:pPr>
    </w:p>
    <w:p w:rsidR="00A46B70" w:rsidRPr="00321700" w:rsidRDefault="00A46B70" w:rsidP="00321700">
      <w:pPr>
        <w:ind w:left="720" w:hanging="720"/>
        <w:sectPr w:rsidR="00A46B70" w:rsidRPr="00321700" w:rsidSect="0063012E">
          <w:pgSz w:w="11909" w:h="16834" w:code="9"/>
          <w:pgMar w:top="1440" w:right="1440" w:bottom="1440" w:left="1440" w:header="720" w:footer="720" w:gutter="0"/>
          <w:paperSrc w:first="262" w:other="262"/>
          <w:cols w:space="708"/>
          <w:docGrid w:linePitch="233"/>
        </w:sectPr>
      </w:pPr>
    </w:p>
    <w:p w:rsidR="00341B9D" w:rsidRDefault="00341B9D" w:rsidP="00341B9D">
      <w:pPr>
        <w:rPr>
          <w:w w:val="0"/>
        </w:rPr>
      </w:pPr>
    </w:p>
    <w:p w:rsidR="00AF29CC" w:rsidRDefault="00AF29CC" w:rsidP="00AF29CC">
      <w:pPr>
        <w:pStyle w:val="MRSchedule1"/>
        <w:spacing w:line="240" w:lineRule="auto"/>
        <w:ind w:left="0"/>
        <w:rPr>
          <w:u w:val="none"/>
        </w:rPr>
      </w:pPr>
      <w:bookmarkStart w:id="1026" w:name="_Toc312422934"/>
      <w:bookmarkStart w:id="1027" w:name="_Ref318701648"/>
      <w:bookmarkEnd w:id="1026"/>
    </w:p>
    <w:bookmarkEnd w:id="1027"/>
    <w:p w:rsidR="00AF29CC" w:rsidRPr="00834557" w:rsidRDefault="00AF29CC" w:rsidP="00AF29CC">
      <w:pPr>
        <w:pStyle w:val="MRSchedule1"/>
        <w:numPr>
          <w:ilvl w:val="0"/>
          <w:numId w:val="0"/>
        </w:numPr>
        <w:spacing w:line="240" w:lineRule="auto"/>
        <w:rPr>
          <w:u w:val="none"/>
        </w:rPr>
      </w:pPr>
      <w:r w:rsidRPr="00834557">
        <w:rPr>
          <w:u w:val="none"/>
        </w:rPr>
        <w:t>Definitions and Interpretations</w:t>
      </w:r>
    </w:p>
    <w:p w:rsidR="00AF29CC" w:rsidRPr="004C22A4" w:rsidRDefault="00AF29CC" w:rsidP="004C22A4">
      <w:pPr>
        <w:pStyle w:val="MRNumberedHeading1"/>
        <w:numPr>
          <w:ilvl w:val="0"/>
          <w:numId w:val="39"/>
        </w:numPr>
        <w:rPr>
          <w:rFonts w:ascii="Arial" w:hAnsi="Arial" w:cs="Arial"/>
          <w:b/>
          <w:color w:val="auto"/>
          <w:u w:val="single"/>
        </w:rPr>
      </w:pPr>
      <w:bookmarkStart w:id="1028" w:name="_Ref286220103"/>
      <w:bookmarkStart w:id="1029" w:name="_Toc290398290"/>
      <w:bookmarkStart w:id="1030" w:name="_Toc312422904"/>
      <w:r w:rsidRPr="004C22A4">
        <w:rPr>
          <w:rFonts w:ascii="Arial" w:hAnsi="Arial" w:cs="Arial"/>
          <w:b/>
          <w:color w:val="auto"/>
          <w:u w:val="single"/>
        </w:rPr>
        <w:t>Definitions</w:t>
      </w:r>
      <w:bookmarkStart w:id="1031" w:name="Page_46"/>
      <w:bookmarkEnd w:id="1028"/>
      <w:bookmarkEnd w:id="1029"/>
      <w:bookmarkEnd w:id="1030"/>
      <w:bookmarkEnd w:id="1031"/>
    </w:p>
    <w:p w:rsidR="00AF29CC" w:rsidRPr="000E4820" w:rsidRDefault="00AF29CC" w:rsidP="00C129EE">
      <w:pPr>
        <w:pStyle w:val="MRNumberedHeading2"/>
        <w:numPr>
          <w:ilvl w:val="1"/>
          <w:numId w:val="47"/>
        </w:numPr>
        <w:rPr>
          <w:sz w:val="22"/>
          <w:szCs w:val="22"/>
        </w:rPr>
      </w:pPr>
      <w:bookmarkStart w:id="1032" w:name="_Toc303948961"/>
      <w:bookmarkStart w:id="1033" w:name="_Toc303949721"/>
      <w:bookmarkStart w:id="1034" w:name="_Toc303950488"/>
      <w:bookmarkStart w:id="1035" w:name="_Toc303951268"/>
      <w:bookmarkStart w:id="1036" w:name="_Toc304135351"/>
      <w:r w:rsidRPr="000E4820">
        <w:rPr>
          <w:sz w:val="22"/>
          <w:szCs w:val="22"/>
        </w:rPr>
        <w:t xml:space="preserve">In this </w:t>
      </w:r>
      <w:r w:rsidR="005B0D53" w:rsidRPr="000E4820">
        <w:rPr>
          <w:sz w:val="22"/>
          <w:szCs w:val="22"/>
        </w:rPr>
        <w:t>Contract</w:t>
      </w:r>
      <w:r w:rsidRPr="000E4820">
        <w:rPr>
          <w:sz w:val="22"/>
          <w:szCs w:val="22"/>
        </w:rPr>
        <w:t xml:space="preserve"> the following words shall have the following meanings unless the context requires otherwise:</w:t>
      </w:r>
      <w:bookmarkEnd w:id="1032"/>
      <w:bookmarkEnd w:id="1033"/>
      <w:bookmarkEnd w:id="1034"/>
      <w:bookmarkEnd w:id="1035"/>
      <w:bookmarkEnd w:id="1036"/>
      <w:r w:rsidRPr="000E4820">
        <w:rPr>
          <w:sz w:val="22"/>
          <w:szCs w:val="22"/>
          <w:lang w:val="en-US"/>
        </w:rPr>
        <w:t xml:space="preserve"> </w:t>
      </w:r>
    </w:p>
    <w:p w:rsidR="001F1875" w:rsidRPr="00703861" w:rsidRDefault="001F1875" w:rsidP="00952E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6498"/>
      </w:tblGrid>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“Actual Services Commencement Date”</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the date the Supplier ac</w:t>
            </w:r>
            <w:r w:rsidR="00457145" w:rsidRPr="00952E92">
              <w:rPr>
                <w:rFonts w:cs="Arial"/>
                <w:sz w:val="22"/>
                <w:szCs w:val="22"/>
              </w:rPr>
              <w:t>tually commences delivery</w:t>
            </w:r>
            <w:r w:rsidRPr="00952E92">
              <w:rPr>
                <w:rFonts w:cs="Arial"/>
                <w:sz w:val="22"/>
                <w:szCs w:val="22"/>
              </w:rPr>
              <w:t xml:space="preserve"> of the Services;</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"Actuary”</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a Fellow of the Institute and Faculty of Actuaries;</w:t>
            </w:r>
          </w:p>
        </w:tc>
      </w:tr>
      <w:tr w:rsidR="002B15C6" w:rsidTr="0066490A">
        <w:tc>
          <w:tcPr>
            <w:tcW w:w="2673" w:type="dxa"/>
          </w:tcPr>
          <w:p w:rsidR="002B15C6" w:rsidRPr="00D755AC" w:rsidRDefault="002B15C6" w:rsidP="00952E92">
            <w:pPr>
              <w:spacing w:before="120" w:after="120" w:line="240" w:lineRule="auto"/>
              <w:rPr>
                <w:rFonts w:cs="Arial"/>
                <w:b/>
                <w:sz w:val="22"/>
                <w:szCs w:val="22"/>
              </w:rPr>
            </w:pPr>
            <w:r w:rsidRPr="00D755AC">
              <w:rPr>
                <w:rFonts w:cs="Arial"/>
                <w:b/>
                <w:sz w:val="22"/>
                <w:szCs w:val="22"/>
              </w:rPr>
              <w:t>“Authority”</w:t>
            </w:r>
          </w:p>
        </w:tc>
        <w:tc>
          <w:tcPr>
            <w:tcW w:w="6498" w:type="dxa"/>
          </w:tcPr>
          <w:p w:rsidR="002B15C6" w:rsidRPr="00952E92" w:rsidRDefault="002B15C6" w:rsidP="00952E92">
            <w:pPr>
              <w:spacing w:before="120" w:after="120" w:line="240" w:lineRule="auto"/>
              <w:rPr>
                <w:rFonts w:cs="Arial"/>
                <w:sz w:val="22"/>
                <w:szCs w:val="22"/>
              </w:rPr>
            </w:pPr>
            <w:r w:rsidRPr="00952E92">
              <w:rPr>
                <w:rFonts w:cs="Arial"/>
                <w:sz w:val="22"/>
                <w:szCs w:val="22"/>
              </w:rPr>
              <w:t>means the authority named on the form of Contract on the first page;</w:t>
            </w:r>
          </w:p>
        </w:tc>
      </w:tr>
      <w:tr w:rsidR="00EB7077" w:rsidTr="0066490A">
        <w:tc>
          <w:tcPr>
            <w:tcW w:w="2673" w:type="dxa"/>
          </w:tcPr>
          <w:p w:rsidR="00EB7077" w:rsidRPr="00D755AC" w:rsidRDefault="00EB7077" w:rsidP="00952E92">
            <w:pPr>
              <w:spacing w:before="120" w:after="120" w:line="240" w:lineRule="auto"/>
              <w:rPr>
                <w:rFonts w:cs="Arial"/>
                <w:b/>
                <w:sz w:val="22"/>
                <w:szCs w:val="22"/>
              </w:rPr>
            </w:pPr>
            <w:r w:rsidRPr="00D755AC">
              <w:rPr>
                <w:rFonts w:cs="Arial"/>
                <w:b/>
                <w:sz w:val="22"/>
                <w:szCs w:val="22"/>
              </w:rPr>
              <w:t>“Authority’s Actuary”</w:t>
            </w:r>
          </w:p>
        </w:tc>
        <w:tc>
          <w:tcPr>
            <w:tcW w:w="6498" w:type="dxa"/>
          </w:tcPr>
          <w:p w:rsidR="00EB7077" w:rsidRPr="00952E92" w:rsidRDefault="00EB7077" w:rsidP="00952E92">
            <w:pPr>
              <w:spacing w:before="120" w:after="120" w:line="240" w:lineRule="auto"/>
              <w:rPr>
                <w:rFonts w:cs="Arial"/>
                <w:sz w:val="22"/>
                <w:szCs w:val="22"/>
              </w:rPr>
            </w:pPr>
            <w:r w:rsidRPr="00952E92">
              <w:rPr>
                <w:rFonts w:cs="Arial"/>
                <w:sz w:val="22"/>
                <w:szCs w:val="22"/>
              </w:rPr>
              <w:t>means the Government Actuaries Department;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“Authority’s Obligations”</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the Authority’s</w:t>
            </w:r>
            <w:r w:rsidR="00EC4742" w:rsidRPr="00952E92">
              <w:rPr>
                <w:rFonts w:cs="Arial"/>
                <w:sz w:val="22"/>
                <w:szCs w:val="22"/>
              </w:rPr>
              <w:t xml:space="preserve"> further</w:t>
            </w:r>
            <w:r w:rsidRPr="00952E92">
              <w:rPr>
                <w:rFonts w:cs="Arial"/>
                <w:sz w:val="22"/>
                <w:szCs w:val="22"/>
              </w:rPr>
              <w:t xml:space="preserve"> obligations, if any, referred to in the Key Provisions;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“Broadly Comparable”</w:t>
            </w:r>
          </w:p>
        </w:tc>
        <w:tc>
          <w:tcPr>
            <w:tcW w:w="6498" w:type="dxa"/>
          </w:tcPr>
          <w:p w:rsidR="009116FC" w:rsidRPr="00952E92" w:rsidRDefault="00EB7077" w:rsidP="00952E92">
            <w:pPr>
              <w:spacing w:before="120" w:after="120" w:line="240" w:lineRule="auto"/>
              <w:rPr>
                <w:rFonts w:cs="Arial"/>
                <w:sz w:val="22"/>
                <w:szCs w:val="22"/>
              </w:rPr>
            </w:pPr>
            <w:r w:rsidRPr="00952E92">
              <w:rPr>
                <w:rFonts w:cs="Arial"/>
                <w:sz w:val="22"/>
                <w:szCs w:val="22"/>
              </w:rPr>
              <w:t>means certified by an Actuary as satisfying the condition that there are no identifiable Eligible Employees who would overall suffer material detriment in terms of their future accrual of Pension Benefits under the scheme compared with the NHS Pension Scheme assessed in accordance with Annex A of Fair Deal for Staff Pensions;</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“Business Continuity Event”</w:t>
            </w:r>
          </w:p>
        </w:tc>
        <w:tc>
          <w:tcPr>
            <w:tcW w:w="6498" w:type="dxa"/>
          </w:tcPr>
          <w:p w:rsidR="009116FC" w:rsidRPr="00952E92" w:rsidRDefault="009116FC" w:rsidP="00952E92">
            <w:pPr>
              <w:spacing w:before="120" w:after="120" w:line="240" w:lineRule="auto"/>
              <w:rPr>
                <w:rFonts w:cs="Arial"/>
                <w:sz w:val="22"/>
                <w:szCs w:val="22"/>
              </w:rPr>
            </w:pPr>
            <w:bookmarkStart w:id="1037" w:name="_Toc303948966"/>
            <w:bookmarkStart w:id="1038" w:name="_Toc303949726"/>
            <w:bookmarkStart w:id="1039" w:name="_Toc303950493"/>
            <w:bookmarkStart w:id="1040" w:name="_Toc303951273"/>
            <w:bookmarkStart w:id="1041" w:name="_Toc304135356"/>
            <w:r w:rsidRPr="00952E92">
              <w:rPr>
                <w:rFonts w:cs="Arial"/>
                <w:sz w:val="22"/>
                <w:szCs w:val="22"/>
              </w:rPr>
              <w:t>means any event or issue that could impact on the operations of the Supplier and its ability to provide the Services including an influenza pandemic and any Force Majeure Event;</w:t>
            </w:r>
            <w:bookmarkEnd w:id="1037"/>
            <w:bookmarkEnd w:id="1038"/>
            <w:bookmarkEnd w:id="1039"/>
            <w:bookmarkEnd w:id="1040"/>
            <w:bookmarkEnd w:id="1041"/>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“Business Continuity Plan”</w:t>
            </w:r>
          </w:p>
        </w:tc>
        <w:tc>
          <w:tcPr>
            <w:tcW w:w="6498" w:type="dxa"/>
          </w:tcPr>
          <w:p w:rsidR="009116FC" w:rsidRPr="00952E92" w:rsidRDefault="009116FC" w:rsidP="00952E92">
            <w:pPr>
              <w:spacing w:before="120" w:after="120" w:line="240" w:lineRule="auto"/>
              <w:rPr>
                <w:rFonts w:cs="Arial"/>
                <w:sz w:val="22"/>
                <w:szCs w:val="22"/>
              </w:rPr>
            </w:pPr>
            <w:bookmarkStart w:id="1042" w:name="_Toc303948967"/>
            <w:bookmarkStart w:id="1043" w:name="_Toc303949727"/>
            <w:bookmarkStart w:id="1044" w:name="_Toc303950494"/>
            <w:bookmarkStart w:id="1045" w:name="_Toc303951274"/>
            <w:bookmarkStart w:id="1046" w:name="_Toc304135357"/>
            <w:r w:rsidRPr="00952E92">
              <w:rPr>
                <w:rFonts w:cs="Arial"/>
                <w:sz w:val="22"/>
                <w:szCs w:val="22"/>
              </w:rPr>
              <w:t>means the Supplier’s business continuity plan which includes its plans for continuity of the Services during a Business Continuity Event;</w:t>
            </w:r>
            <w:bookmarkEnd w:id="1042"/>
            <w:bookmarkEnd w:id="1043"/>
            <w:bookmarkEnd w:id="1044"/>
            <w:bookmarkEnd w:id="1045"/>
            <w:bookmarkEnd w:id="1046"/>
          </w:p>
        </w:tc>
      </w:tr>
      <w:tr w:rsidR="009116FC" w:rsidTr="00703861">
        <w:tc>
          <w:tcPr>
            <w:tcW w:w="2673" w:type="dxa"/>
          </w:tcPr>
          <w:p w:rsidR="009116FC" w:rsidRPr="00D755AC" w:rsidRDefault="009116FC" w:rsidP="00952E92">
            <w:pPr>
              <w:spacing w:before="120" w:after="120" w:line="240" w:lineRule="auto"/>
              <w:rPr>
                <w:rStyle w:val="DeltaViewInsertion"/>
                <w:rFonts w:cs="Arial"/>
                <w:b/>
                <w:w w:val="0"/>
                <w:sz w:val="22"/>
                <w:szCs w:val="22"/>
              </w:rPr>
            </w:pPr>
            <w:r w:rsidRPr="00D755AC">
              <w:rPr>
                <w:rFonts w:cs="Arial"/>
                <w:b/>
                <w:sz w:val="22"/>
                <w:szCs w:val="22"/>
              </w:rPr>
              <w:t>“Business Day”</w:t>
            </w:r>
          </w:p>
        </w:tc>
        <w:tc>
          <w:tcPr>
            <w:tcW w:w="6498" w:type="dxa"/>
          </w:tcPr>
          <w:p w:rsidR="009116FC" w:rsidRPr="00952E92" w:rsidRDefault="009116FC" w:rsidP="00952E92">
            <w:pPr>
              <w:spacing w:before="120" w:after="120" w:line="240" w:lineRule="auto"/>
              <w:rPr>
                <w:rFonts w:cs="Arial"/>
                <w:sz w:val="22"/>
                <w:szCs w:val="22"/>
              </w:rPr>
            </w:pPr>
            <w:bookmarkStart w:id="1047" w:name="_Toc303948968"/>
            <w:bookmarkStart w:id="1048" w:name="_Toc303949728"/>
            <w:bookmarkStart w:id="1049" w:name="_Toc303950495"/>
            <w:bookmarkStart w:id="1050" w:name="_Toc303951275"/>
            <w:bookmarkStart w:id="1051" w:name="_Toc304135358"/>
            <w:r w:rsidRPr="00952E92">
              <w:rPr>
                <w:rFonts w:cs="Arial"/>
                <w:sz w:val="22"/>
                <w:szCs w:val="22"/>
              </w:rPr>
              <w:t>means any day other than Saturday, Sunday, Christmas Day, Good Friday or a statutory bank holiday in England and Wales;</w:t>
            </w:r>
            <w:bookmarkEnd w:id="1047"/>
            <w:bookmarkEnd w:id="1048"/>
            <w:bookmarkEnd w:id="1049"/>
            <w:bookmarkEnd w:id="1050"/>
            <w:bookmarkEnd w:id="1051"/>
          </w:p>
        </w:tc>
      </w:tr>
      <w:tr w:rsidR="009116FC" w:rsidTr="00703861">
        <w:tc>
          <w:tcPr>
            <w:tcW w:w="2673" w:type="dxa"/>
            <w:tcBorders>
              <w:top w:val="single" w:sz="4" w:space="0" w:color="auto"/>
              <w:left w:val="single" w:sz="4" w:space="0" w:color="auto"/>
              <w:bottom w:val="single" w:sz="4" w:space="0" w:color="auto"/>
              <w:right w:val="single" w:sz="4" w:space="0" w:color="auto"/>
            </w:tcBorders>
          </w:tcPr>
          <w:p w:rsidR="009116FC" w:rsidRPr="00D755AC" w:rsidRDefault="009116FC" w:rsidP="00952E92">
            <w:pPr>
              <w:spacing w:before="120" w:after="120" w:line="240" w:lineRule="auto"/>
              <w:rPr>
                <w:rFonts w:cs="Arial"/>
                <w:b/>
                <w:bCs/>
                <w:sz w:val="22"/>
                <w:szCs w:val="22"/>
              </w:rPr>
            </w:pPr>
            <w:r w:rsidRPr="00D755AC">
              <w:rPr>
                <w:rFonts w:cs="Arial"/>
                <w:b/>
                <w:bCs/>
                <w:sz w:val="22"/>
                <w:szCs w:val="22"/>
              </w:rPr>
              <w:t>“Cabinet Office Statement”</w:t>
            </w:r>
          </w:p>
        </w:tc>
        <w:tc>
          <w:tcPr>
            <w:tcW w:w="6498" w:type="dxa"/>
            <w:tcBorders>
              <w:top w:val="single" w:sz="4" w:space="0" w:color="auto"/>
              <w:left w:val="single" w:sz="4" w:space="0" w:color="auto"/>
              <w:bottom w:val="single" w:sz="4" w:space="0" w:color="auto"/>
              <w:right w:val="single" w:sz="4" w:space="0" w:color="auto"/>
            </w:tcBorders>
          </w:tcPr>
          <w:p w:rsidR="009116FC" w:rsidRPr="00952E92" w:rsidRDefault="009116FC" w:rsidP="00952E92">
            <w:pPr>
              <w:spacing w:before="120" w:after="120" w:line="240" w:lineRule="auto"/>
              <w:rPr>
                <w:rFonts w:cs="Arial"/>
                <w:sz w:val="22"/>
                <w:szCs w:val="22"/>
              </w:rPr>
            </w:pPr>
            <w:r w:rsidRPr="00952E92">
              <w:rPr>
                <w:rFonts w:cs="Arial"/>
                <w:sz w:val="22"/>
                <w:szCs w:val="22"/>
              </w:rPr>
              <w:t>the Cabinet Office Statement of Practice – Staff Transfers in the Public Sector 2000 (as revised 20</w:t>
            </w:r>
            <w:r w:rsidR="000B287C" w:rsidRPr="00952E92">
              <w:rPr>
                <w:rFonts w:cs="Arial"/>
                <w:sz w:val="22"/>
                <w:szCs w:val="22"/>
              </w:rPr>
              <w:t>13</w:t>
            </w:r>
            <w:r w:rsidRPr="00952E92">
              <w:rPr>
                <w:rFonts w:cs="Arial"/>
                <w:sz w:val="22"/>
                <w:szCs w:val="22"/>
              </w:rPr>
              <w:t xml:space="preserve">) as </w:t>
            </w:r>
            <w:r w:rsidR="002B15C6" w:rsidRPr="00952E92">
              <w:rPr>
                <w:rFonts w:cs="Arial"/>
                <w:sz w:val="22"/>
                <w:szCs w:val="22"/>
              </w:rPr>
              <w:t xml:space="preserve">may be </w:t>
            </w:r>
            <w:r w:rsidRPr="00952E92">
              <w:rPr>
                <w:rFonts w:cs="Arial"/>
                <w:sz w:val="22"/>
                <w:szCs w:val="22"/>
              </w:rPr>
              <w:t>amended or replaced;</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“Change Control Process”</w:t>
            </w:r>
          </w:p>
        </w:tc>
        <w:tc>
          <w:tcPr>
            <w:tcW w:w="6498" w:type="dxa"/>
          </w:tcPr>
          <w:p w:rsidR="009116FC" w:rsidRPr="00952E92" w:rsidRDefault="009116FC" w:rsidP="00952E92">
            <w:pPr>
              <w:spacing w:before="120" w:after="120" w:line="240" w:lineRule="auto"/>
              <w:rPr>
                <w:rFonts w:cs="Arial"/>
                <w:sz w:val="22"/>
                <w:szCs w:val="22"/>
              </w:rPr>
            </w:pPr>
            <w:bookmarkStart w:id="1052" w:name="_Toc303948969"/>
            <w:bookmarkStart w:id="1053" w:name="_Toc303949729"/>
            <w:bookmarkStart w:id="1054" w:name="_Toc303950496"/>
            <w:bookmarkStart w:id="1055" w:name="_Toc303951276"/>
            <w:bookmarkStart w:id="1056" w:name="_Toc304135359"/>
            <w:r w:rsidRPr="00952E92">
              <w:rPr>
                <w:rFonts w:cs="Arial"/>
                <w:sz w:val="22"/>
                <w:szCs w:val="22"/>
              </w:rPr>
              <w:t>means the change control process, if any, referred to in the Key Provisions;</w:t>
            </w:r>
            <w:bookmarkEnd w:id="1052"/>
            <w:bookmarkEnd w:id="1053"/>
            <w:bookmarkEnd w:id="1054"/>
            <w:bookmarkEnd w:id="1055"/>
            <w:bookmarkEnd w:id="1056"/>
            <w:r w:rsidRPr="00952E92">
              <w:rPr>
                <w:rFonts w:cs="Arial"/>
                <w:sz w:val="22"/>
                <w:szCs w:val="22"/>
              </w:rPr>
              <w:t xml:space="preserve">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lastRenderedPageBreak/>
              <w:t>“Codes of Practice”</w:t>
            </w:r>
          </w:p>
        </w:tc>
        <w:tc>
          <w:tcPr>
            <w:tcW w:w="6498" w:type="dxa"/>
          </w:tcPr>
          <w:p w:rsidR="009116FC" w:rsidRPr="00952E92" w:rsidRDefault="009116FC" w:rsidP="00952E92">
            <w:pPr>
              <w:spacing w:before="120" w:after="120" w:line="240" w:lineRule="auto"/>
              <w:rPr>
                <w:rFonts w:cs="Arial"/>
                <w:sz w:val="22"/>
                <w:szCs w:val="22"/>
              </w:rPr>
            </w:pPr>
            <w:bookmarkStart w:id="1057" w:name="_Toc303948971"/>
            <w:bookmarkStart w:id="1058" w:name="_Toc303949731"/>
            <w:bookmarkStart w:id="1059" w:name="_Toc303950498"/>
            <w:bookmarkStart w:id="1060" w:name="_Toc303951278"/>
            <w:bookmarkStart w:id="1061" w:name="_Toc304135361"/>
            <w:r w:rsidRPr="00952E92">
              <w:rPr>
                <w:rFonts w:cs="Arial"/>
                <w:sz w:val="22"/>
                <w:szCs w:val="22"/>
              </w:rPr>
              <w:t xml:space="preserve">shall have the meaning given </w:t>
            </w:r>
            <w:r w:rsidR="00703A3E" w:rsidRPr="00952E92">
              <w:rPr>
                <w:rFonts w:cs="Arial"/>
                <w:sz w:val="22"/>
                <w:szCs w:val="22"/>
              </w:rPr>
              <w:t>to the term</w:t>
            </w:r>
            <w:r w:rsidRPr="00952E92">
              <w:rPr>
                <w:rFonts w:cs="Arial"/>
                <w:sz w:val="22"/>
                <w:szCs w:val="22"/>
              </w:rPr>
              <w:t xml:space="preserve"> in Clause </w:t>
            </w:r>
            <w:r w:rsidRPr="00952E92">
              <w:rPr>
                <w:rFonts w:cs="Arial"/>
                <w:sz w:val="22"/>
                <w:szCs w:val="22"/>
              </w:rPr>
              <w:fldChar w:fldCharType="begin"/>
            </w:r>
            <w:r w:rsidRPr="00952E92">
              <w:rPr>
                <w:rFonts w:cs="Arial"/>
                <w:sz w:val="22"/>
                <w:szCs w:val="22"/>
              </w:rPr>
              <w:instrText xml:space="preserve"> REF _Ref351073093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1.2</w:t>
            </w:r>
            <w:r w:rsidRPr="00952E92">
              <w:rPr>
                <w:rFonts w:cs="Arial"/>
                <w:sz w:val="22"/>
                <w:szCs w:val="22"/>
              </w:rPr>
              <w:fldChar w:fldCharType="end"/>
            </w:r>
            <w:r w:rsidRPr="00952E92">
              <w:rPr>
                <w:rFonts w:cs="Arial"/>
                <w:sz w:val="22"/>
                <w:szCs w:val="22"/>
              </w:rPr>
              <w:t xml:space="preserve"> of </w:t>
            </w:r>
            <w:r w:rsidRPr="00952E92">
              <w:rPr>
                <w:rFonts w:cs="Arial"/>
                <w:sz w:val="22"/>
                <w:szCs w:val="22"/>
              </w:rPr>
              <w:fldChar w:fldCharType="begin"/>
            </w:r>
            <w:r w:rsidRPr="00952E92">
              <w:rPr>
                <w:rFonts w:cs="Arial"/>
                <w:sz w:val="22"/>
                <w:szCs w:val="22"/>
              </w:rPr>
              <w:instrText xml:space="preserve"> REF _Ref351036323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3</w:t>
            </w:r>
            <w:r w:rsidRPr="00952E92">
              <w:rPr>
                <w:rFonts w:cs="Arial"/>
                <w:sz w:val="22"/>
                <w:szCs w:val="22"/>
              </w:rPr>
              <w:fldChar w:fldCharType="end"/>
            </w:r>
            <w:r w:rsidRPr="00952E92">
              <w:rPr>
                <w:rFonts w:cs="Arial"/>
                <w:sz w:val="22"/>
                <w:szCs w:val="22"/>
              </w:rPr>
              <w:t>;</w:t>
            </w:r>
            <w:bookmarkEnd w:id="1057"/>
            <w:bookmarkEnd w:id="1058"/>
            <w:bookmarkEnd w:id="1059"/>
            <w:bookmarkEnd w:id="1060"/>
            <w:bookmarkEnd w:id="1061"/>
            <w:r w:rsidRPr="00952E92">
              <w:rPr>
                <w:rFonts w:cs="Arial"/>
                <w:sz w:val="22"/>
                <w:szCs w:val="22"/>
              </w:rPr>
              <w:t xml:space="preserve">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“Commencement Date”</w:t>
            </w:r>
          </w:p>
        </w:tc>
        <w:tc>
          <w:tcPr>
            <w:tcW w:w="6498" w:type="dxa"/>
          </w:tcPr>
          <w:p w:rsidR="009116FC" w:rsidRPr="00952E92" w:rsidRDefault="009116FC" w:rsidP="00952E92">
            <w:pPr>
              <w:spacing w:before="120" w:after="120" w:line="240" w:lineRule="auto"/>
              <w:rPr>
                <w:rFonts w:cs="Arial"/>
                <w:sz w:val="22"/>
                <w:szCs w:val="22"/>
              </w:rPr>
            </w:pPr>
            <w:bookmarkStart w:id="1062" w:name="_Toc303948972"/>
            <w:bookmarkStart w:id="1063" w:name="_Toc303949732"/>
            <w:bookmarkStart w:id="1064" w:name="_Toc303950499"/>
            <w:bookmarkStart w:id="1065" w:name="_Toc303951279"/>
            <w:bookmarkStart w:id="1066" w:name="_Toc304135362"/>
            <w:r w:rsidRPr="00952E92">
              <w:rPr>
                <w:rFonts w:cs="Arial"/>
                <w:sz w:val="22"/>
                <w:szCs w:val="22"/>
              </w:rPr>
              <w:t>means the date of this Contract;</w:t>
            </w:r>
            <w:bookmarkEnd w:id="1062"/>
            <w:bookmarkEnd w:id="1063"/>
            <w:bookmarkEnd w:id="1064"/>
            <w:bookmarkEnd w:id="1065"/>
            <w:bookmarkEnd w:id="1066"/>
          </w:p>
        </w:tc>
      </w:tr>
      <w:tr w:rsidR="00E85AB1" w:rsidTr="00E85AB1">
        <w:tc>
          <w:tcPr>
            <w:tcW w:w="2673" w:type="dxa"/>
          </w:tcPr>
          <w:p w:rsidR="00E85AB1" w:rsidRPr="00D755AC" w:rsidRDefault="00E85AB1" w:rsidP="00952E92">
            <w:pPr>
              <w:spacing w:before="120" w:after="120" w:line="240" w:lineRule="auto"/>
              <w:rPr>
                <w:rFonts w:cs="Arial"/>
                <w:b/>
                <w:sz w:val="22"/>
                <w:szCs w:val="22"/>
              </w:rPr>
            </w:pPr>
            <w:r w:rsidRPr="00D755AC">
              <w:rPr>
                <w:rFonts w:cs="Arial"/>
                <w:b/>
                <w:sz w:val="22"/>
                <w:szCs w:val="22"/>
              </w:rPr>
              <w:t>“Commercial Schedule”</w:t>
            </w:r>
          </w:p>
        </w:tc>
        <w:tc>
          <w:tcPr>
            <w:tcW w:w="6498" w:type="dxa"/>
          </w:tcPr>
          <w:p w:rsidR="00E85AB1" w:rsidRPr="00952E92" w:rsidRDefault="00E85AB1" w:rsidP="00952E92">
            <w:pPr>
              <w:spacing w:before="120" w:after="120" w:line="240" w:lineRule="auto"/>
              <w:rPr>
                <w:rFonts w:cs="Arial"/>
                <w:sz w:val="22"/>
                <w:szCs w:val="22"/>
              </w:rPr>
            </w:pPr>
            <w:r w:rsidRPr="00952E92">
              <w:rPr>
                <w:rFonts w:cs="Arial"/>
                <w:sz w:val="22"/>
                <w:szCs w:val="22"/>
              </w:rPr>
              <w:t xml:space="preserve">means the document set out at </w:t>
            </w:r>
            <w:r w:rsidRPr="00952E92">
              <w:rPr>
                <w:rFonts w:cs="Arial"/>
                <w:sz w:val="22"/>
                <w:szCs w:val="22"/>
              </w:rPr>
              <w:fldChar w:fldCharType="begin"/>
            </w:r>
            <w:r w:rsidRPr="00952E92">
              <w:rPr>
                <w:rFonts w:cs="Arial"/>
                <w:sz w:val="22"/>
                <w:szCs w:val="22"/>
              </w:rPr>
              <w:instrText xml:space="preserve"> REF _Ref330460125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6</w:t>
            </w:r>
            <w:r w:rsidRPr="00952E92">
              <w:rPr>
                <w:rFonts w:cs="Arial"/>
                <w:sz w:val="22"/>
                <w:szCs w:val="22"/>
              </w:rPr>
              <w:fldChar w:fldCharType="end"/>
            </w:r>
            <w:r w:rsidRPr="00952E92">
              <w:rPr>
                <w:rFonts w:cs="Arial"/>
                <w:sz w:val="22"/>
                <w:szCs w:val="22"/>
              </w:rPr>
              <w:t>;</w:t>
            </w:r>
          </w:p>
        </w:tc>
      </w:tr>
      <w:tr w:rsidR="002F1C84" w:rsidRPr="002F1C84" w:rsidTr="00E85AB1">
        <w:tc>
          <w:tcPr>
            <w:tcW w:w="2673" w:type="dxa"/>
          </w:tcPr>
          <w:p w:rsidR="002F1C84" w:rsidRPr="00D755AC" w:rsidRDefault="002F1C84" w:rsidP="00952E92">
            <w:pPr>
              <w:spacing w:before="120" w:after="120" w:line="240" w:lineRule="auto"/>
              <w:rPr>
                <w:rFonts w:cs="Arial"/>
                <w:b/>
                <w:sz w:val="22"/>
                <w:szCs w:val="22"/>
              </w:rPr>
            </w:pPr>
            <w:r w:rsidRPr="00D755AC">
              <w:rPr>
                <w:rFonts w:cs="Arial"/>
                <w:b/>
                <w:sz w:val="22"/>
                <w:szCs w:val="22"/>
              </w:rPr>
              <w:t>“Confidential Information”</w:t>
            </w:r>
          </w:p>
        </w:tc>
        <w:tc>
          <w:tcPr>
            <w:tcW w:w="6498" w:type="dxa"/>
          </w:tcPr>
          <w:p w:rsidR="00952E92" w:rsidRPr="00952E92" w:rsidRDefault="00952E92" w:rsidP="00952E92">
            <w:pPr>
              <w:spacing w:before="120" w:after="120" w:line="240" w:lineRule="auto"/>
              <w:rPr>
                <w:rFonts w:cs="Arial"/>
                <w:sz w:val="22"/>
                <w:szCs w:val="22"/>
              </w:rPr>
            </w:pPr>
            <w:r w:rsidRPr="00952E92">
              <w:rPr>
                <w:rFonts w:cs="Arial"/>
                <w:sz w:val="22"/>
                <w:szCs w:val="22"/>
              </w:rPr>
              <w:t>means information, data and material of any nature, which either Party may receive or obtain in connection with the conclusion and/or operation of the Contract including any procurement process which is:</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 xml:space="preserve">(a)  Personal Data or Sensitive Personal Data including without limitation which relates to any patient or other service user or his or her treatment or clinical or care history; </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(b)  designated as confidential by either party or that ought reasonably to be considered as confidential (however it is conveyed or on whatever media it is stored); and/or</w:t>
            </w:r>
          </w:p>
          <w:p w:rsidR="002F1C84" w:rsidRPr="00952E92" w:rsidRDefault="00952E92" w:rsidP="00952E92">
            <w:pPr>
              <w:spacing w:before="120" w:after="120" w:line="240" w:lineRule="auto"/>
              <w:ind w:left="397" w:hanging="397"/>
              <w:rPr>
                <w:rFonts w:cs="Arial"/>
                <w:sz w:val="22"/>
                <w:szCs w:val="22"/>
              </w:rPr>
            </w:pPr>
            <w:r w:rsidRPr="00952E92">
              <w:rPr>
                <w:rFonts w:cs="Arial"/>
                <w:sz w:val="22"/>
                <w:szCs w:val="22"/>
              </w:rPr>
              <w:t>(c)  Policies and such other documents which the Supplier may obtain or have access to through the Authority’s intranet</w:t>
            </w:r>
            <w:r w:rsidR="002F1C84"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“Contract”</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the form of contract at the front of this document and all schedules attached to the form of contract; </w:t>
            </w:r>
          </w:p>
        </w:tc>
      </w:tr>
      <w:tr w:rsidR="00F20F9C" w:rsidRPr="00F20F9C" w:rsidTr="00703861">
        <w:tc>
          <w:tcPr>
            <w:tcW w:w="2673" w:type="dxa"/>
          </w:tcPr>
          <w:p w:rsidR="00F20F9C" w:rsidRPr="00D755AC" w:rsidRDefault="00F20F9C" w:rsidP="00952E92">
            <w:pPr>
              <w:spacing w:before="120" w:after="120" w:line="240" w:lineRule="auto"/>
              <w:rPr>
                <w:rFonts w:cs="Arial"/>
                <w:b/>
                <w:sz w:val="22"/>
                <w:szCs w:val="22"/>
              </w:rPr>
            </w:pPr>
            <w:r w:rsidRPr="00D755AC">
              <w:rPr>
                <w:rFonts w:cs="Arial"/>
                <w:b/>
                <w:sz w:val="22"/>
                <w:szCs w:val="22"/>
              </w:rPr>
              <w:t>“Contracting Authority”</w:t>
            </w:r>
          </w:p>
        </w:tc>
        <w:tc>
          <w:tcPr>
            <w:tcW w:w="6498" w:type="dxa"/>
          </w:tcPr>
          <w:p w:rsidR="00F20F9C" w:rsidRPr="00952E92" w:rsidRDefault="00F20F9C" w:rsidP="00952E92">
            <w:pPr>
              <w:spacing w:before="120" w:after="120" w:line="240" w:lineRule="auto"/>
              <w:rPr>
                <w:rFonts w:cs="Arial"/>
                <w:sz w:val="22"/>
                <w:szCs w:val="22"/>
                <w:lang w:val="en-US"/>
              </w:rPr>
            </w:pPr>
            <w:r w:rsidRPr="00952E92">
              <w:rPr>
                <w:rFonts w:cs="Arial"/>
                <w:sz w:val="22"/>
                <w:szCs w:val="22"/>
                <w:lang w:val="en-US"/>
              </w:rPr>
              <w:t xml:space="preserve">means any contracting authority as defined in regulation 3 of the </w:t>
            </w:r>
            <w:r w:rsidRPr="00952E92">
              <w:rPr>
                <w:rFonts w:cs="Arial"/>
                <w:sz w:val="22"/>
                <w:szCs w:val="22"/>
              </w:rPr>
              <w:t>Public Contracts Regulations 2006 (SI 2006/5) (as amended)</w:t>
            </w:r>
            <w:r w:rsidRPr="00952E92">
              <w:rPr>
                <w:rFonts w:cs="Arial"/>
                <w:sz w:val="22"/>
                <w:szCs w:val="22"/>
                <w:lang w:val="en-US"/>
              </w:rPr>
              <w:t>, other than the Authority;</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“Contract Manager”</w:t>
            </w:r>
          </w:p>
        </w:tc>
        <w:tc>
          <w:tcPr>
            <w:tcW w:w="6498" w:type="dxa"/>
          </w:tcPr>
          <w:p w:rsidR="009116FC" w:rsidRPr="00952E92" w:rsidRDefault="009116FC" w:rsidP="00952E92">
            <w:pPr>
              <w:spacing w:before="120" w:after="120" w:line="240" w:lineRule="auto"/>
              <w:rPr>
                <w:rFonts w:cs="Arial"/>
                <w:sz w:val="22"/>
                <w:szCs w:val="22"/>
              </w:rPr>
            </w:pPr>
            <w:bookmarkStart w:id="1067" w:name="_Toc303948974"/>
            <w:bookmarkStart w:id="1068" w:name="_Toc303949734"/>
            <w:bookmarkStart w:id="1069" w:name="_Toc303950501"/>
            <w:bookmarkStart w:id="1070" w:name="_Toc303951281"/>
            <w:bookmarkStart w:id="1071" w:name="_Toc304135364"/>
            <w:r w:rsidRPr="00952E92">
              <w:rPr>
                <w:rFonts w:cs="Arial"/>
                <w:sz w:val="22"/>
                <w:szCs w:val="22"/>
              </w:rPr>
              <w:t xml:space="preserve">means for the Authority and for the Supplier the individuals specified in the Key Provisions; or such other person notified by a Party to the other Party from time to time in accordance with Clause </w:t>
            </w:r>
            <w:r w:rsidRPr="00952E92">
              <w:rPr>
                <w:rFonts w:cs="Arial"/>
                <w:sz w:val="22"/>
                <w:szCs w:val="22"/>
              </w:rPr>
              <w:fldChar w:fldCharType="begin"/>
            </w:r>
            <w:r w:rsidRPr="00952E92">
              <w:rPr>
                <w:rFonts w:cs="Arial"/>
                <w:sz w:val="22"/>
                <w:szCs w:val="22"/>
              </w:rPr>
              <w:instrText xml:space="preserve"> REF _Ref351371988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8.1</w:t>
            </w:r>
            <w:r w:rsidRPr="00952E92">
              <w:rPr>
                <w:rFonts w:cs="Arial"/>
                <w:sz w:val="22"/>
                <w:szCs w:val="22"/>
              </w:rPr>
              <w:fldChar w:fldCharType="end"/>
            </w:r>
            <w:r w:rsidRPr="00952E92">
              <w:rPr>
                <w:rFonts w:cs="Arial"/>
                <w:sz w:val="22"/>
                <w:szCs w:val="22"/>
              </w:rPr>
              <w:t xml:space="preserve"> of </w:t>
            </w:r>
            <w:r w:rsidRPr="00952E92">
              <w:rPr>
                <w:rFonts w:cs="Arial"/>
                <w:sz w:val="22"/>
                <w:szCs w:val="22"/>
              </w:rPr>
              <w:fldChar w:fldCharType="begin"/>
            </w:r>
            <w:r w:rsidRPr="00952E92">
              <w:rPr>
                <w:rFonts w:cs="Arial"/>
                <w:sz w:val="22"/>
                <w:szCs w:val="22"/>
              </w:rPr>
              <w:instrText xml:space="preserve"> REF _Ref330459256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2</w:t>
            </w:r>
            <w:r w:rsidRPr="00952E92">
              <w:rPr>
                <w:rFonts w:cs="Arial"/>
                <w:sz w:val="22"/>
                <w:szCs w:val="22"/>
              </w:rPr>
              <w:fldChar w:fldCharType="end"/>
            </w:r>
            <w:r w:rsidRPr="00952E92">
              <w:rPr>
                <w:rFonts w:cs="Arial"/>
                <w:sz w:val="22"/>
                <w:szCs w:val="22"/>
              </w:rPr>
              <w:t>;</w:t>
            </w:r>
            <w:bookmarkEnd w:id="1067"/>
            <w:bookmarkEnd w:id="1068"/>
            <w:bookmarkEnd w:id="1069"/>
            <w:bookmarkEnd w:id="1070"/>
            <w:bookmarkEnd w:id="1071"/>
            <w:r w:rsidRPr="00952E92">
              <w:rPr>
                <w:rFonts w:cs="Arial"/>
                <w:sz w:val="22"/>
                <w:szCs w:val="22"/>
              </w:rPr>
              <w:t xml:space="preserve">   </w:t>
            </w:r>
          </w:p>
        </w:tc>
      </w:tr>
      <w:tr w:rsidR="009116FC" w:rsidTr="00703861">
        <w:trPr>
          <w:trHeight w:val="1346"/>
        </w:trPr>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“Contract Price”</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the price exclusive of VAT that is payable to the Supplier by the Authority under the Contract for the full and proper performance by the Supplier of its obligations under the Contract;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“Convictions”</w:t>
            </w:r>
          </w:p>
        </w:tc>
        <w:tc>
          <w:tcPr>
            <w:tcW w:w="6498" w:type="dxa"/>
          </w:tcPr>
          <w:p w:rsidR="009116FC" w:rsidRPr="00952E92" w:rsidRDefault="009116FC" w:rsidP="00952E92">
            <w:pPr>
              <w:spacing w:before="120" w:after="120" w:line="240" w:lineRule="auto"/>
              <w:rPr>
                <w:rFonts w:cs="Arial"/>
                <w:sz w:val="22"/>
                <w:szCs w:val="22"/>
              </w:rPr>
            </w:pPr>
            <w:bookmarkStart w:id="1072" w:name="_Toc303948975"/>
            <w:bookmarkStart w:id="1073" w:name="_Toc303949735"/>
            <w:bookmarkStart w:id="1074" w:name="_Toc303950502"/>
            <w:bookmarkStart w:id="1075" w:name="_Toc303951282"/>
            <w:bookmarkStart w:id="1076" w:name="_Toc304135365"/>
            <w:r w:rsidRPr="00952E92">
              <w:rPr>
                <w:rFonts w:cs="Arial"/>
                <w:sz w:val="22"/>
                <w:szCs w:val="22"/>
              </w:rPr>
              <w:t xml:space="preserve">means, other than in relation to minor road traffic offences, any previous or pending prosecutions, convictions, cautions and binding-over orders (including any spent </w:t>
            </w:r>
            <w:r w:rsidR="008E345B" w:rsidRPr="00952E92">
              <w:rPr>
                <w:rFonts w:cs="Arial"/>
                <w:sz w:val="22"/>
                <w:szCs w:val="22"/>
              </w:rPr>
              <w:t>convictions as contemplated by s</w:t>
            </w:r>
            <w:r w:rsidRPr="00952E92">
              <w:rPr>
                <w:rFonts w:cs="Arial"/>
                <w:sz w:val="22"/>
                <w:szCs w:val="22"/>
              </w:rPr>
              <w:t>ection 1(1) of the Rehabilitation of Offenders Act 1974 or any replacement or amendment to that Act);</w:t>
            </w:r>
            <w:bookmarkEnd w:id="1072"/>
            <w:bookmarkEnd w:id="1073"/>
            <w:bookmarkEnd w:id="1074"/>
            <w:bookmarkEnd w:id="1075"/>
            <w:bookmarkEnd w:id="1076"/>
          </w:p>
        </w:tc>
      </w:tr>
      <w:tr w:rsidR="00EB7077" w:rsidTr="00703861">
        <w:tc>
          <w:tcPr>
            <w:tcW w:w="2673" w:type="dxa"/>
          </w:tcPr>
          <w:p w:rsidR="00EB7077" w:rsidRPr="00D755AC" w:rsidRDefault="00EB7077" w:rsidP="00952E92">
            <w:pPr>
              <w:spacing w:before="120" w:after="120" w:line="240" w:lineRule="auto"/>
              <w:rPr>
                <w:rFonts w:cs="Arial"/>
                <w:b/>
                <w:sz w:val="22"/>
                <w:szCs w:val="22"/>
              </w:rPr>
            </w:pPr>
            <w:r w:rsidRPr="00D755AC">
              <w:rPr>
                <w:rFonts w:cs="Arial"/>
                <w:b/>
                <w:sz w:val="22"/>
                <w:szCs w:val="22"/>
              </w:rPr>
              <w:t>“Cost Increase”</w:t>
            </w:r>
          </w:p>
        </w:tc>
        <w:tc>
          <w:tcPr>
            <w:tcW w:w="6498" w:type="dxa"/>
          </w:tcPr>
          <w:p w:rsidR="00EB7077" w:rsidRPr="00952E92" w:rsidRDefault="00EB7077" w:rsidP="00952E92">
            <w:pPr>
              <w:spacing w:before="120" w:after="120" w:line="240" w:lineRule="auto"/>
              <w:rPr>
                <w:rFonts w:cs="Arial"/>
                <w:sz w:val="22"/>
                <w:szCs w:val="22"/>
              </w:rPr>
            </w:pPr>
            <w:r w:rsidRPr="00952E92">
              <w:rPr>
                <w:rFonts w:cs="Arial"/>
                <w:sz w:val="22"/>
                <w:szCs w:val="22"/>
              </w:rPr>
              <w:t xml:space="preserve">shall have the meaning given to the term in Clause </w:t>
            </w:r>
            <w:r w:rsidRPr="00952E92">
              <w:rPr>
                <w:rFonts w:cs="Arial"/>
                <w:sz w:val="22"/>
                <w:szCs w:val="22"/>
              </w:rPr>
              <w:fldChar w:fldCharType="begin"/>
            </w:r>
            <w:r w:rsidRPr="00952E92">
              <w:rPr>
                <w:rFonts w:cs="Arial"/>
                <w:sz w:val="22"/>
                <w:szCs w:val="22"/>
              </w:rPr>
              <w:instrText xml:space="preserve"> REF _Ref382826135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1.1.5</w:t>
            </w:r>
            <w:r w:rsidRPr="00952E92">
              <w:rPr>
                <w:rFonts w:cs="Arial"/>
                <w:sz w:val="22"/>
                <w:szCs w:val="22"/>
              </w:rPr>
              <w:fldChar w:fldCharType="end"/>
            </w:r>
            <w:r w:rsidRPr="00952E92">
              <w:rPr>
                <w:rFonts w:cs="Arial"/>
                <w:sz w:val="22"/>
                <w:szCs w:val="22"/>
              </w:rPr>
              <w:t xml:space="preserve"> of Part D of </w:t>
            </w:r>
            <w:r w:rsidRPr="00952E92">
              <w:rPr>
                <w:rFonts w:cs="Arial"/>
                <w:sz w:val="22"/>
                <w:szCs w:val="22"/>
              </w:rPr>
              <w:fldChar w:fldCharType="begin"/>
            </w:r>
            <w:r w:rsidRPr="00952E92">
              <w:rPr>
                <w:rFonts w:cs="Arial"/>
                <w:sz w:val="22"/>
                <w:szCs w:val="22"/>
              </w:rPr>
              <w:instrText xml:space="preserve"> REF _Ref330463325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7</w:t>
            </w:r>
            <w:r w:rsidRPr="00952E92">
              <w:rPr>
                <w:rFonts w:cs="Arial"/>
                <w:sz w:val="22"/>
                <w:szCs w:val="22"/>
              </w:rPr>
              <w:fldChar w:fldCharType="end"/>
            </w:r>
            <w:r w:rsidRPr="00952E92">
              <w:rPr>
                <w:rFonts w:cs="Arial"/>
                <w:sz w:val="22"/>
                <w:szCs w:val="22"/>
              </w:rPr>
              <w:t>;</w:t>
            </w:r>
          </w:p>
        </w:tc>
      </w:tr>
      <w:tr w:rsidR="00EB7077" w:rsidTr="00703861">
        <w:tc>
          <w:tcPr>
            <w:tcW w:w="2673" w:type="dxa"/>
          </w:tcPr>
          <w:p w:rsidR="00EB7077" w:rsidRPr="00D755AC" w:rsidRDefault="00EB7077" w:rsidP="00952E92">
            <w:pPr>
              <w:spacing w:before="120" w:after="120" w:line="240" w:lineRule="auto"/>
              <w:rPr>
                <w:rFonts w:cs="Arial"/>
                <w:b/>
                <w:sz w:val="22"/>
                <w:szCs w:val="22"/>
              </w:rPr>
            </w:pPr>
            <w:r w:rsidRPr="00D755AC">
              <w:rPr>
                <w:rFonts w:cs="Arial"/>
                <w:b/>
                <w:sz w:val="22"/>
                <w:szCs w:val="22"/>
              </w:rPr>
              <w:lastRenderedPageBreak/>
              <w:t>“Cost Saving”</w:t>
            </w:r>
          </w:p>
        </w:tc>
        <w:tc>
          <w:tcPr>
            <w:tcW w:w="6498" w:type="dxa"/>
          </w:tcPr>
          <w:p w:rsidR="00EB7077" w:rsidRPr="00952E92" w:rsidRDefault="00EB7077" w:rsidP="00952E92">
            <w:pPr>
              <w:spacing w:before="120" w:after="120" w:line="240" w:lineRule="auto"/>
              <w:rPr>
                <w:rFonts w:cs="Arial"/>
                <w:sz w:val="22"/>
                <w:szCs w:val="22"/>
              </w:rPr>
            </w:pPr>
            <w:r w:rsidRPr="00952E92">
              <w:rPr>
                <w:rFonts w:cs="Arial"/>
                <w:sz w:val="22"/>
                <w:szCs w:val="22"/>
              </w:rPr>
              <w:t xml:space="preserve">shall have the meaning given to the term in Clause </w:t>
            </w:r>
            <w:r w:rsidRPr="00952E92">
              <w:rPr>
                <w:rFonts w:cs="Arial"/>
                <w:sz w:val="22"/>
                <w:szCs w:val="22"/>
              </w:rPr>
              <w:fldChar w:fldCharType="begin"/>
            </w:r>
            <w:r w:rsidRPr="00952E92">
              <w:rPr>
                <w:rFonts w:cs="Arial"/>
                <w:sz w:val="22"/>
                <w:szCs w:val="22"/>
              </w:rPr>
              <w:instrText xml:space="preserve"> REF _Ref391300527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1.1.7</w:t>
            </w:r>
            <w:r w:rsidRPr="00952E92">
              <w:rPr>
                <w:rFonts w:cs="Arial"/>
                <w:sz w:val="22"/>
                <w:szCs w:val="22"/>
              </w:rPr>
              <w:fldChar w:fldCharType="end"/>
            </w:r>
            <w:r w:rsidRPr="00952E92">
              <w:rPr>
                <w:rFonts w:cs="Arial"/>
                <w:sz w:val="22"/>
                <w:szCs w:val="22"/>
              </w:rPr>
              <w:t xml:space="preserve"> of Part D of </w:t>
            </w:r>
            <w:r w:rsidRPr="00952E92">
              <w:rPr>
                <w:rFonts w:cs="Arial"/>
                <w:sz w:val="22"/>
                <w:szCs w:val="22"/>
              </w:rPr>
              <w:fldChar w:fldCharType="begin"/>
            </w:r>
            <w:r w:rsidRPr="00952E92">
              <w:rPr>
                <w:rFonts w:cs="Arial"/>
                <w:sz w:val="22"/>
                <w:szCs w:val="22"/>
              </w:rPr>
              <w:instrText xml:space="preserve"> REF _Ref330463325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7</w:t>
            </w:r>
            <w:r w:rsidRPr="00952E92">
              <w:rPr>
                <w:rFonts w:cs="Arial"/>
                <w:sz w:val="22"/>
                <w:szCs w:val="22"/>
              </w:rPr>
              <w:fldChar w:fldCharType="end"/>
            </w:r>
            <w:r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“Data Controller”</w:t>
            </w:r>
          </w:p>
        </w:tc>
        <w:tc>
          <w:tcPr>
            <w:tcW w:w="6498" w:type="dxa"/>
          </w:tcPr>
          <w:p w:rsidR="009116FC" w:rsidRPr="00952E92" w:rsidRDefault="009116FC" w:rsidP="00952E92">
            <w:pPr>
              <w:spacing w:before="120" w:after="120" w:line="240" w:lineRule="auto"/>
              <w:rPr>
                <w:rFonts w:cs="Arial"/>
                <w:sz w:val="22"/>
                <w:szCs w:val="22"/>
              </w:rPr>
            </w:pPr>
            <w:bookmarkStart w:id="1077" w:name="_Toc303948976"/>
            <w:bookmarkStart w:id="1078" w:name="_Toc303949736"/>
            <w:bookmarkStart w:id="1079" w:name="_Toc303950503"/>
            <w:bookmarkStart w:id="1080" w:name="_Toc303951283"/>
            <w:bookmarkStart w:id="1081" w:name="_Toc304135366"/>
            <w:r w:rsidRPr="00952E92">
              <w:rPr>
                <w:rFonts w:cs="Arial"/>
                <w:sz w:val="22"/>
                <w:szCs w:val="22"/>
              </w:rPr>
              <w:t>shall have the same meaning as set out in the Data Protection Act 1998;</w:t>
            </w:r>
            <w:bookmarkEnd w:id="1077"/>
            <w:bookmarkEnd w:id="1078"/>
            <w:bookmarkEnd w:id="1079"/>
            <w:bookmarkEnd w:id="1080"/>
            <w:bookmarkEnd w:id="1081"/>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“Data Processor”</w:t>
            </w:r>
          </w:p>
        </w:tc>
        <w:tc>
          <w:tcPr>
            <w:tcW w:w="6498" w:type="dxa"/>
          </w:tcPr>
          <w:p w:rsidR="009116FC" w:rsidRPr="00952E92" w:rsidRDefault="009116FC" w:rsidP="00952E92">
            <w:pPr>
              <w:spacing w:before="120" w:after="120" w:line="240" w:lineRule="auto"/>
              <w:rPr>
                <w:rFonts w:cs="Arial"/>
                <w:sz w:val="22"/>
                <w:szCs w:val="22"/>
              </w:rPr>
            </w:pPr>
            <w:bookmarkStart w:id="1082" w:name="_Toc303948977"/>
            <w:bookmarkStart w:id="1083" w:name="_Toc303949737"/>
            <w:bookmarkStart w:id="1084" w:name="_Toc303950504"/>
            <w:bookmarkStart w:id="1085" w:name="_Toc303951284"/>
            <w:bookmarkStart w:id="1086" w:name="_Toc304135367"/>
            <w:r w:rsidRPr="00952E92">
              <w:rPr>
                <w:rFonts w:cs="Arial"/>
                <w:sz w:val="22"/>
                <w:szCs w:val="22"/>
              </w:rPr>
              <w:t>shall have the same meaning as set out in the Data Protection Act 1998;</w:t>
            </w:r>
            <w:bookmarkEnd w:id="1082"/>
            <w:bookmarkEnd w:id="1083"/>
            <w:bookmarkEnd w:id="1084"/>
            <w:bookmarkEnd w:id="1085"/>
            <w:bookmarkEnd w:id="1086"/>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 xml:space="preserve">“Data Protection Legislation” </w:t>
            </w:r>
          </w:p>
        </w:tc>
        <w:tc>
          <w:tcPr>
            <w:tcW w:w="6498" w:type="dxa"/>
          </w:tcPr>
          <w:p w:rsidR="009116FC" w:rsidRPr="00952E92" w:rsidRDefault="009116FC" w:rsidP="00952E92">
            <w:pPr>
              <w:spacing w:before="120" w:after="120" w:line="240" w:lineRule="auto"/>
              <w:rPr>
                <w:rFonts w:cs="Arial"/>
                <w:sz w:val="22"/>
                <w:szCs w:val="22"/>
              </w:rPr>
            </w:pPr>
            <w:bookmarkStart w:id="1087" w:name="_Toc303948978"/>
            <w:bookmarkStart w:id="1088" w:name="_Toc303949738"/>
            <w:bookmarkStart w:id="1089" w:name="_Toc303950505"/>
            <w:bookmarkStart w:id="1090" w:name="_Toc303951285"/>
            <w:bookmarkStart w:id="1091" w:name="_Toc304135368"/>
            <w:r w:rsidRPr="00952E92">
              <w:rPr>
                <w:rFonts w:cs="Arial"/>
                <w:sz w:val="22"/>
                <w:szCs w:val="22"/>
              </w:rPr>
              <w:t>means the Data Protection Act 1998 and any other Law relating to the protection of personal data and the privacy of individuals, including where applicable guidance and codes of practice issued by the Information Commissioner;</w:t>
            </w:r>
            <w:bookmarkEnd w:id="1087"/>
            <w:bookmarkEnd w:id="1088"/>
            <w:bookmarkEnd w:id="1089"/>
            <w:bookmarkEnd w:id="1090"/>
            <w:bookmarkEnd w:id="1091"/>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“Data Subject”</w:t>
            </w:r>
          </w:p>
        </w:tc>
        <w:tc>
          <w:tcPr>
            <w:tcW w:w="6498" w:type="dxa"/>
          </w:tcPr>
          <w:p w:rsidR="009116FC" w:rsidRPr="00952E92" w:rsidRDefault="009116FC" w:rsidP="00952E92">
            <w:pPr>
              <w:spacing w:before="120" w:after="120" w:line="240" w:lineRule="auto"/>
              <w:rPr>
                <w:rFonts w:cs="Arial"/>
                <w:sz w:val="22"/>
                <w:szCs w:val="22"/>
              </w:rPr>
            </w:pPr>
            <w:bookmarkStart w:id="1092" w:name="_Toc303948979"/>
            <w:bookmarkStart w:id="1093" w:name="_Toc303949739"/>
            <w:bookmarkStart w:id="1094" w:name="_Toc303950506"/>
            <w:bookmarkStart w:id="1095" w:name="_Toc303951286"/>
            <w:bookmarkStart w:id="1096" w:name="_Toc304135369"/>
            <w:r w:rsidRPr="00952E92">
              <w:rPr>
                <w:rFonts w:cs="Arial"/>
                <w:sz w:val="22"/>
                <w:szCs w:val="22"/>
              </w:rPr>
              <w:t>shall have the same meaning as set out in the Data Protection Act 1998;</w:t>
            </w:r>
            <w:bookmarkEnd w:id="1092"/>
            <w:bookmarkEnd w:id="1093"/>
            <w:bookmarkEnd w:id="1094"/>
            <w:bookmarkEnd w:id="1095"/>
            <w:bookmarkEnd w:id="1096"/>
          </w:p>
        </w:tc>
      </w:tr>
      <w:tr w:rsidR="00EB7077" w:rsidTr="00703861">
        <w:tc>
          <w:tcPr>
            <w:tcW w:w="2673" w:type="dxa"/>
          </w:tcPr>
          <w:p w:rsidR="00EB7077" w:rsidRPr="00D755AC" w:rsidRDefault="00EB7077" w:rsidP="00952E92">
            <w:pPr>
              <w:spacing w:before="120" w:after="120" w:line="240" w:lineRule="auto"/>
              <w:rPr>
                <w:rFonts w:cs="Arial"/>
                <w:b/>
                <w:sz w:val="22"/>
                <w:szCs w:val="22"/>
              </w:rPr>
            </w:pPr>
            <w:r w:rsidRPr="00D755AC">
              <w:rPr>
                <w:rFonts w:cs="Arial"/>
                <w:b/>
                <w:sz w:val="22"/>
                <w:szCs w:val="22"/>
              </w:rPr>
              <w:t>“Direction Letter”</w:t>
            </w:r>
          </w:p>
        </w:tc>
        <w:tc>
          <w:tcPr>
            <w:tcW w:w="6498" w:type="dxa"/>
          </w:tcPr>
          <w:p w:rsidR="00EB7077" w:rsidRPr="00952E92" w:rsidRDefault="00EB7077" w:rsidP="00952E92">
            <w:pPr>
              <w:spacing w:before="120" w:after="120" w:line="240" w:lineRule="auto"/>
              <w:rPr>
                <w:rFonts w:cs="Arial"/>
                <w:sz w:val="22"/>
                <w:szCs w:val="22"/>
              </w:rPr>
            </w:pPr>
            <w:r w:rsidRPr="00952E92">
              <w:rPr>
                <w:rFonts w:cs="Arial"/>
                <w:sz w:val="22"/>
                <w:szCs w:val="22"/>
              </w:rPr>
              <w:t>means an NHS Pensions Direction letter issued by the Secretary of State in exercise of the powers conferred by section 7 of the Superannuation (Miscellaneous Provisions) Act 1967 and issued to the Supplier or a subcontractor of the Supplier (as appropriate) relating to the terms of participation of the Supplier or subcontractor in the NHS Pension Scheme in respect of the Eligible Employees;</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“Dispute Resolution Procedure”</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the process for resolving disputes as set out in Clause </w:t>
            </w:r>
            <w:r w:rsidRPr="00952E92">
              <w:rPr>
                <w:rFonts w:cs="Arial"/>
                <w:sz w:val="22"/>
                <w:szCs w:val="22"/>
              </w:rPr>
              <w:fldChar w:fldCharType="begin"/>
            </w:r>
            <w:r w:rsidRPr="00952E92">
              <w:rPr>
                <w:rFonts w:cs="Arial"/>
                <w:sz w:val="22"/>
                <w:szCs w:val="22"/>
              </w:rPr>
              <w:instrText xml:space="preserve"> REF _Ref286071345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22</w:t>
            </w:r>
            <w:r w:rsidRPr="00952E92">
              <w:rPr>
                <w:rFonts w:cs="Arial"/>
                <w:sz w:val="22"/>
                <w:szCs w:val="22"/>
              </w:rPr>
              <w:fldChar w:fldCharType="end"/>
            </w:r>
            <w:r w:rsidRPr="00952E92">
              <w:rPr>
                <w:rFonts w:cs="Arial"/>
                <w:sz w:val="22"/>
                <w:szCs w:val="22"/>
              </w:rPr>
              <w:t xml:space="preserve"> of </w:t>
            </w:r>
            <w:r w:rsidRPr="00952E92">
              <w:rPr>
                <w:rFonts w:cs="Arial"/>
                <w:sz w:val="22"/>
                <w:szCs w:val="22"/>
              </w:rPr>
              <w:fldChar w:fldCharType="begin"/>
            </w:r>
            <w:r w:rsidRPr="00952E92">
              <w:rPr>
                <w:rFonts w:cs="Arial"/>
                <w:sz w:val="22"/>
                <w:szCs w:val="22"/>
              </w:rPr>
              <w:instrText xml:space="preserve"> REF _Ref330459256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2</w:t>
            </w:r>
            <w:r w:rsidRPr="00952E92">
              <w:rPr>
                <w:rFonts w:cs="Arial"/>
                <w:sz w:val="22"/>
                <w:szCs w:val="22"/>
              </w:rPr>
              <w:fldChar w:fldCharType="end"/>
            </w:r>
            <w:r w:rsidRPr="00952E92">
              <w:rPr>
                <w:rFonts w:cs="Arial"/>
                <w:sz w:val="22"/>
                <w:szCs w:val="22"/>
              </w:rPr>
              <w:t>;</w:t>
            </w:r>
          </w:p>
        </w:tc>
      </w:tr>
      <w:tr w:rsidR="00F47F9E" w:rsidTr="00703861">
        <w:tc>
          <w:tcPr>
            <w:tcW w:w="2673" w:type="dxa"/>
          </w:tcPr>
          <w:p w:rsidR="00F47F9E" w:rsidRPr="00D755AC" w:rsidRDefault="00F47F9E" w:rsidP="00952E92">
            <w:pPr>
              <w:spacing w:before="120" w:after="120" w:line="240" w:lineRule="auto"/>
              <w:rPr>
                <w:rFonts w:cs="Arial"/>
                <w:b/>
                <w:sz w:val="22"/>
                <w:szCs w:val="22"/>
              </w:rPr>
            </w:pPr>
            <w:r w:rsidRPr="00D755AC">
              <w:rPr>
                <w:rFonts w:cs="Arial"/>
                <w:b/>
                <w:sz w:val="22"/>
                <w:szCs w:val="22"/>
              </w:rPr>
              <w:t>“DOTAS”</w:t>
            </w:r>
          </w:p>
        </w:tc>
        <w:tc>
          <w:tcPr>
            <w:tcW w:w="6498" w:type="dxa"/>
          </w:tcPr>
          <w:p w:rsidR="00F47F9E" w:rsidRPr="00952E92" w:rsidRDefault="00F47F9E" w:rsidP="00952E92">
            <w:pPr>
              <w:spacing w:before="120" w:after="120" w:line="240" w:lineRule="auto"/>
              <w:rPr>
                <w:rFonts w:cs="Arial"/>
                <w:sz w:val="22"/>
                <w:szCs w:val="22"/>
              </w:rPr>
            </w:pPr>
            <w:r w:rsidRPr="00952E92">
              <w:rPr>
                <w:rFonts w:cs="Arial"/>
                <w:sz w:val="22"/>
                <w:szCs w:val="22"/>
              </w:rPr>
              <w:t xml:space="preserve">means the Disclosure of Tax Avoidance Schemes rules which require a promoter of </w:t>
            </w:r>
            <w:r w:rsidR="007A13D4">
              <w:rPr>
                <w:rFonts w:cs="Arial"/>
                <w:sz w:val="22"/>
                <w:szCs w:val="22"/>
              </w:rPr>
              <w:t>tax schemes to tell HM Revenue and</w:t>
            </w:r>
            <w:r w:rsidRPr="00952E92">
              <w:rPr>
                <w:rFonts w:cs="Arial"/>
                <w:sz w:val="22"/>
                <w:szCs w:val="22"/>
              </w:rPr>
              <w:t xml:space="preserve"> Customs of any specified </w:t>
            </w:r>
            <w:proofErr w:type="spellStart"/>
            <w:r w:rsidRPr="00952E92">
              <w:rPr>
                <w:rFonts w:cs="Arial"/>
                <w:sz w:val="22"/>
                <w:szCs w:val="22"/>
              </w:rPr>
              <w:t>notifiable</w:t>
            </w:r>
            <w:proofErr w:type="spellEnd"/>
            <w:r w:rsidRPr="00952E92">
              <w:rPr>
                <w:rFonts w:cs="Arial"/>
                <w:sz w:val="22"/>
                <w:szCs w:val="22"/>
              </w:rPr>
              <w:t xml:space="preserv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s.132A Social Security Administration Act 1992;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“Electronic Trading System(s)”</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such electronic data interchange system and/or world wide web application and/or other application with such message standards and protocols as the Authority may specify from time to time; </w:t>
            </w:r>
          </w:p>
        </w:tc>
      </w:tr>
      <w:tr w:rsidR="00EB7077" w:rsidTr="00703861">
        <w:tc>
          <w:tcPr>
            <w:tcW w:w="2673" w:type="dxa"/>
          </w:tcPr>
          <w:p w:rsidR="00EB7077" w:rsidRPr="00D755AC" w:rsidRDefault="00EB7077" w:rsidP="00952E92">
            <w:pPr>
              <w:spacing w:before="120" w:after="120" w:line="240" w:lineRule="auto"/>
              <w:rPr>
                <w:rFonts w:cs="Arial"/>
                <w:b/>
                <w:sz w:val="22"/>
                <w:szCs w:val="22"/>
                <w:highlight w:val="yellow"/>
              </w:rPr>
            </w:pPr>
            <w:r w:rsidRPr="00D755AC">
              <w:rPr>
                <w:rFonts w:cs="Arial"/>
                <w:b/>
                <w:bCs/>
                <w:sz w:val="22"/>
                <w:szCs w:val="22"/>
              </w:rPr>
              <w:t>“Eligible Employees”</w:t>
            </w:r>
          </w:p>
        </w:tc>
        <w:tc>
          <w:tcPr>
            <w:tcW w:w="6498" w:type="dxa"/>
          </w:tcPr>
          <w:p w:rsidR="00EB7077" w:rsidRPr="00952E92" w:rsidRDefault="00EB7077" w:rsidP="00952E92">
            <w:pPr>
              <w:spacing w:before="120" w:after="120" w:line="240" w:lineRule="auto"/>
              <w:rPr>
                <w:rFonts w:cs="Arial"/>
                <w:sz w:val="22"/>
                <w:szCs w:val="22"/>
              </w:rPr>
            </w:pPr>
            <w:r w:rsidRPr="00952E92">
              <w:rPr>
                <w:rFonts w:cs="Arial"/>
                <w:sz w:val="22"/>
                <w:szCs w:val="22"/>
              </w:rPr>
              <w:t xml:space="preserve">means each of the Transferred Staff who immediately before the Employee Transfer Date was a member of, or was entitled to become a member of, or but for their compulsory transfer of employment would have been entitled to become a member of, </w:t>
            </w:r>
            <w:r w:rsidRPr="00952E92">
              <w:rPr>
                <w:rFonts w:cs="Arial"/>
                <w:sz w:val="22"/>
                <w:szCs w:val="22"/>
              </w:rPr>
              <w:lastRenderedPageBreak/>
              <w:t xml:space="preserve">either the NHS Pension Scheme or a Broadly Comparable scheme as a result of their employment or former employment with an NHS Body (or other employer which participates automatically in the NHS Pension Scheme) and being continuously engaged for more than 50% of their employed time with the Authority (in the case of Transferring Employees) or a Third Party (in the case of Third Party Employees) in the delivery of </w:t>
            </w:r>
            <w:r w:rsidR="00C10958" w:rsidRPr="00952E92">
              <w:rPr>
                <w:rFonts w:cs="Arial"/>
                <w:sz w:val="22"/>
                <w:szCs w:val="22"/>
              </w:rPr>
              <w:t xml:space="preserve">services the same as or similar to the </w:t>
            </w:r>
            <w:r w:rsidRPr="00952E92">
              <w:rPr>
                <w:rFonts w:cs="Arial"/>
                <w:sz w:val="22"/>
                <w:szCs w:val="22"/>
              </w:rPr>
              <w:t>Services.</w:t>
            </w:r>
          </w:p>
          <w:p w:rsidR="00EB7077" w:rsidRPr="00952E92" w:rsidRDefault="00EB7077" w:rsidP="00952E92">
            <w:pPr>
              <w:spacing w:before="120" w:after="120" w:line="240" w:lineRule="auto"/>
              <w:rPr>
                <w:rFonts w:cs="Arial"/>
                <w:sz w:val="22"/>
                <w:szCs w:val="22"/>
              </w:rPr>
            </w:pPr>
            <w:r w:rsidRPr="00952E92">
              <w:rPr>
                <w:rFonts w:cs="Arial"/>
                <w:sz w:val="22"/>
                <w:szCs w:val="22"/>
              </w:rPr>
              <w:t xml:space="preserve">For the avoidance of doubt a member of Staff who is or is entitled to become a member of the NHS Pension Scheme as a result of being engaged in the Services and being covered by an “open” Direction Letter or other NHS Pension Scheme “access” facility but who has never been employed directly by an NHS Body (or other body which participates automatically in the NHS Pension Scheme) is not an Eligible Employee entitled to Fair Deal for Staff Pensions protection under Part D of </w:t>
            </w:r>
            <w:r w:rsidRPr="00952E92">
              <w:rPr>
                <w:rFonts w:cs="Arial"/>
                <w:sz w:val="22"/>
                <w:szCs w:val="22"/>
              </w:rPr>
              <w:fldChar w:fldCharType="begin"/>
            </w:r>
            <w:r w:rsidRPr="00952E92">
              <w:rPr>
                <w:rFonts w:cs="Arial"/>
                <w:sz w:val="22"/>
                <w:szCs w:val="22"/>
              </w:rPr>
              <w:instrText xml:space="preserve"> REF _Ref330463325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7</w:t>
            </w:r>
            <w:r w:rsidRPr="00952E92">
              <w:rPr>
                <w:rFonts w:cs="Arial"/>
                <w:sz w:val="22"/>
                <w:szCs w:val="22"/>
              </w:rPr>
              <w:fldChar w:fldCharType="end"/>
            </w:r>
            <w:r w:rsidRPr="00952E92">
              <w:rPr>
                <w:rFonts w:cs="Arial"/>
                <w:sz w:val="22"/>
                <w:szCs w:val="22"/>
              </w:rPr>
              <w:t>;</w:t>
            </w:r>
          </w:p>
        </w:tc>
      </w:tr>
      <w:tr w:rsidR="00EE0042" w:rsidTr="00703861">
        <w:tc>
          <w:tcPr>
            <w:tcW w:w="2673" w:type="dxa"/>
            <w:tcBorders>
              <w:top w:val="single" w:sz="4" w:space="0" w:color="auto"/>
              <w:left w:val="single" w:sz="4" w:space="0" w:color="auto"/>
              <w:bottom w:val="single" w:sz="4" w:space="0" w:color="auto"/>
              <w:right w:val="single" w:sz="4" w:space="0" w:color="auto"/>
            </w:tcBorders>
          </w:tcPr>
          <w:p w:rsidR="00EE0042" w:rsidRPr="00D755AC" w:rsidRDefault="00EE0042" w:rsidP="00952E92">
            <w:pPr>
              <w:spacing w:before="120" w:after="120" w:line="240" w:lineRule="auto"/>
              <w:rPr>
                <w:rFonts w:cs="Arial"/>
                <w:b/>
                <w:bCs/>
                <w:sz w:val="22"/>
                <w:szCs w:val="22"/>
              </w:rPr>
            </w:pPr>
            <w:r w:rsidRPr="00D755AC">
              <w:rPr>
                <w:rFonts w:cs="Arial"/>
                <w:b/>
                <w:bCs/>
                <w:sz w:val="22"/>
                <w:szCs w:val="22"/>
              </w:rPr>
              <w:lastRenderedPageBreak/>
              <w:t>“Employee Transfer Date”</w:t>
            </w:r>
          </w:p>
        </w:tc>
        <w:tc>
          <w:tcPr>
            <w:tcW w:w="6498" w:type="dxa"/>
            <w:tcBorders>
              <w:top w:val="single" w:sz="4" w:space="0" w:color="auto"/>
              <w:left w:val="single" w:sz="4" w:space="0" w:color="auto"/>
              <w:bottom w:val="single" w:sz="4" w:space="0" w:color="auto"/>
              <w:right w:val="single" w:sz="4" w:space="0" w:color="auto"/>
            </w:tcBorders>
          </w:tcPr>
          <w:p w:rsidR="00EE0042" w:rsidRPr="00952E92" w:rsidRDefault="00EE0042" w:rsidP="00952E92">
            <w:pPr>
              <w:spacing w:before="120" w:after="120" w:line="240" w:lineRule="auto"/>
              <w:rPr>
                <w:rFonts w:cs="Arial"/>
                <w:sz w:val="22"/>
                <w:szCs w:val="22"/>
              </w:rPr>
            </w:pPr>
            <w:r w:rsidRPr="00952E92">
              <w:rPr>
                <w:rFonts w:cs="Arial"/>
                <w:sz w:val="22"/>
                <w:szCs w:val="22"/>
              </w:rPr>
              <w:t xml:space="preserve">means the Transferred Staff’s first day of employment with the Supplier (or its subcontractor);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“Employment Liabilities”</w:t>
            </w:r>
          </w:p>
        </w:tc>
        <w:tc>
          <w:tcPr>
            <w:tcW w:w="6498" w:type="dxa"/>
          </w:tcPr>
          <w:p w:rsidR="009116FC" w:rsidRPr="00952E92" w:rsidRDefault="009116FC" w:rsidP="00952E92">
            <w:pPr>
              <w:spacing w:before="120" w:after="120" w:line="240" w:lineRule="auto"/>
              <w:rPr>
                <w:rFonts w:cs="Arial"/>
                <w:sz w:val="22"/>
                <w:szCs w:val="22"/>
              </w:rPr>
            </w:pPr>
            <w:bookmarkStart w:id="1097" w:name="_Toc303948981"/>
            <w:bookmarkStart w:id="1098" w:name="_Toc303949741"/>
            <w:bookmarkStart w:id="1099" w:name="_Toc303950508"/>
            <w:bookmarkStart w:id="1100" w:name="_Toc303951288"/>
            <w:bookmarkStart w:id="1101" w:name="_Toc304135371"/>
            <w:r w:rsidRPr="00952E92">
              <w:rPr>
                <w:rFonts w:cs="Arial"/>
                <w:sz w:val="22"/>
                <w:szCs w:val="22"/>
              </w:rPr>
              <w:t>means all claims, demands, actions, proceedings, damages, compensation, tribunal awards, fines, costs (including but not limited to reasonable legal costs), expenses and all other liabilities whatsoever;</w:t>
            </w:r>
            <w:bookmarkEnd w:id="1097"/>
            <w:bookmarkEnd w:id="1098"/>
            <w:bookmarkEnd w:id="1099"/>
            <w:bookmarkEnd w:id="1100"/>
            <w:bookmarkEnd w:id="1101"/>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“Environmental Regulations”</w:t>
            </w:r>
          </w:p>
        </w:tc>
        <w:tc>
          <w:tcPr>
            <w:tcW w:w="6498" w:type="dxa"/>
          </w:tcPr>
          <w:p w:rsidR="009116FC" w:rsidRPr="00952E92" w:rsidRDefault="009116FC" w:rsidP="00952E92">
            <w:pPr>
              <w:spacing w:before="120" w:after="120" w:line="240" w:lineRule="auto"/>
              <w:rPr>
                <w:rFonts w:cs="Arial"/>
                <w:sz w:val="22"/>
                <w:szCs w:val="22"/>
              </w:rPr>
            </w:pPr>
            <w:bookmarkStart w:id="1102" w:name="_Toc303948982"/>
            <w:bookmarkStart w:id="1103" w:name="_Toc303949742"/>
            <w:bookmarkStart w:id="1104" w:name="_Toc303950509"/>
            <w:bookmarkStart w:id="1105" w:name="_Toc303951289"/>
            <w:bookmarkStart w:id="1106" w:name="_Toc304135372"/>
            <w:r w:rsidRPr="00952E92">
              <w:rPr>
                <w:rFonts w:cs="Arial"/>
                <w:sz w:val="22"/>
                <w:szCs w:val="22"/>
              </w:rPr>
              <w:t xml:space="preserve">shall have the meaning given to the term in Clause </w:t>
            </w:r>
            <w:r w:rsidRPr="00952E92">
              <w:rPr>
                <w:rFonts w:cs="Arial"/>
                <w:sz w:val="22"/>
                <w:szCs w:val="22"/>
              </w:rPr>
              <w:fldChar w:fldCharType="begin"/>
            </w:r>
            <w:r w:rsidRPr="00952E92">
              <w:rPr>
                <w:rFonts w:cs="Arial"/>
                <w:sz w:val="22"/>
                <w:szCs w:val="22"/>
              </w:rPr>
              <w:instrText xml:space="preserve"> REF _Ref351073093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1.2</w:t>
            </w:r>
            <w:r w:rsidRPr="00952E92">
              <w:rPr>
                <w:rFonts w:cs="Arial"/>
                <w:sz w:val="22"/>
                <w:szCs w:val="22"/>
              </w:rPr>
              <w:fldChar w:fldCharType="end"/>
            </w:r>
            <w:r w:rsidRPr="00952E92">
              <w:rPr>
                <w:rFonts w:cs="Arial"/>
                <w:sz w:val="22"/>
                <w:szCs w:val="22"/>
              </w:rPr>
              <w:t xml:space="preserve"> of </w:t>
            </w:r>
            <w:r w:rsidRPr="00952E92">
              <w:rPr>
                <w:rFonts w:cs="Arial"/>
                <w:sz w:val="22"/>
                <w:szCs w:val="22"/>
              </w:rPr>
              <w:fldChar w:fldCharType="begin"/>
            </w:r>
            <w:r w:rsidRPr="00952E92">
              <w:rPr>
                <w:rFonts w:cs="Arial"/>
                <w:sz w:val="22"/>
                <w:szCs w:val="22"/>
              </w:rPr>
              <w:instrText xml:space="preserve"> REF _Ref351036323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3</w:t>
            </w:r>
            <w:r w:rsidRPr="00952E92">
              <w:rPr>
                <w:rFonts w:cs="Arial"/>
                <w:sz w:val="22"/>
                <w:szCs w:val="22"/>
              </w:rPr>
              <w:fldChar w:fldCharType="end"/>
            </w:r>
            <w:r w:rsidRPr="00952E92">
              <w:rPr>
                <w:rFonts w:cs="Arial"/>
                <w:sz w:val="22"/>
                <w:szCs w:val="22"/>
              </w:rPr>
              <w:t>;</w:t>
            </w:r>
            <w:bookmarkEnd w:id="1102"/>
            <w:bookmarkEnd w:id="1103"/>
            <w:bookmarkEnd w:id="1104"/>
            <w:bookmarkEnd w:id="1105"/>
            <w:bookmarkEnd w:id="1106"/>
          </w:p>
        </w:tc>
      </w:tr>
      <w:tr w:rsidR="00F47F9E" w:rsidTr="00703861">
        <w:tc>
          <w:tcPr>
            <w:tcW w:w="2673" w:type="dxa"/>
          </w:tcPr>
          <w:p w:rsidR="00F47F9E" w:rsidRPr="00D755AC" w:rsidRDefault="00F47F9E" w:rsidP="00952E92">
            <w:pPr>
              <w:spacing w:before="120" w:after="120" w:line="240" w:lineRule="auto"/>
              <w:rPr>
                <w:rFonts w:cs="Arial"/>
                <w:b/>
                <w:sz w:val="22"/>
                <w:szCs w:val="22"/>
              </w:rPr>
            </w:pPr>
            <w:r w:rsidRPr="00D755AC">
              <w:rPr>
                <w:rFonts w:cs="Arial"/>
                <w:b/>
                <w:sz w:val="22"/>
                <w:szCs w:val="22"/>
              </w:rPr>
              <w:t>“</w:t>
            </w:r>
            <w:proofErr w:type="spellStart"/>
            <w:r w:rsidR="001D5E70" w:rsidRPr="00D755AC">
              <w:rPr>
                <w:rFonts w:cs="Arial"/>
                <w:b/>
                <w:sz w:val="22"/>
                <w:szCs w:val="22"/>
              </w:rPr>
              <w:t>e</w:t>
            </w:r>
            <w:r w:rsidRPr="00D755AC">
              <w:rPr>
                <w:rFonts w:cs="Arial"/>
                <w:b/>
                <w:sz w:val="22"/>
                <w:szCs w:val="22"/>
              </w:rPr>
              <w:t>Procurement</w:t>
            </w:r>
            <w:proofErr w:type="spellEnd"/>
            <w:r w:rsidRPr="00D755AC">
              <w:rPr>
                <w:rFonts w:cs="Arial"/>
                <w:b/>
                <w:sz w:val="22"/>
                <w:szCs w:val="22"/>
              </w:rPr>
              <w:t xml:space="preserve"> Guidance” </w:t>
            </w:r>
          </w:p>
          <w:p w:rsidR="00F47F9E" w:rsidRPr="00D755AC" w:rsidRDefault="00F47F9E" w:rsidP="00952E92">
            <w:pPr>
              <w:spacing w:before="120" w:after="120" w:line="240" w:lineRule="auto"/>
              <w:rPr>
                <w:rFonts w:cs="Arial"/>
                <w:b/>
                <w:sz w:val="22"/>
                <w:szCs w:val="22"/>
              </w:rPr>
            </w:pPr>
          </w:p>
        </w:tc>
        <w:tc>
          <w:tcPr>
            <w:tcW w:w="6498" w:type="dxa"/>
          </w:tcPr>
          <w:p w:rsidR="00F47F9E" w:rsidRPr="00952E92" w:rsidRDefault="00F47F9E" w:rsidP="00952E92">
            <w:pPr>
              <w:spacing w:before="120" w:after="120" w:line="240" w:lineRule="auto"/>
              <w:rPr>
                <w:rFonts w:cs="Arial"/>
                <w:sz w:val="22"/>
                <w:szCs w:val="22"/>
              </w:rPr>
            </w:pPr>
            <w:r w:rsidRPr="00952E92">
              <w:rPr>
                <w:rFonts w:cs="Arial"/>
                <w:sz w:val="22"/>
                <w:szCs w:val="22"/>
              </w:rPr>
              <w:t xml:space="preserve">means the NHS </w:t>
            </w:r>
            <w:proofErr w:type="spellStart"/>
            <w:r w:rsidR="001D5E70" w:rsidRPr="00952E92">
              <w:rPr>
                <w:rFonts w:cs="Arial"/>
                <w:sz w:val="22"/>
                <w:szCs w:val="22"/>
              </w:rPr>
              <w:t>e</w:t>
            </w:r>
            <w:r w:rsidRPr="00952E92">
              <w:rPr>
                <w:rFonts w:cs="Arial"/>
                <w:sz w:val="22"/>
                <w:szCs w:val="22"/>
              </w:rPr>
              <w:t>Procurement</w:t>
            </w:r>
            <w:proofErr w:type="spellEnd"/>
            <w:r w:rsidRPr="00952E92">
              <w:rPr>
                <w:rFonts w:cs="Arial"/>
                <w:sz w:val="22"/>
                <w:szCs w:val="22"/>
              </w:rPr>
              <w:t xml:space="preserve"> Strategy available via:</w:t>
            </w:r>
          </w:p>
          <w:p w:rsidR="00F47F9E" w:rsidRPr="00952E92" w:rsidRDefault="00F47F9E" w:rsidP="00952E92">
            <w:pPr>
              <w:spacing w:before="120" w:after="120" w:line="240" w:lineRule="auto"/>
              <w:rPr>
                <w:rFonts w:cs="Arial"/>
                <w:sz w:val="22"/>
                <w:szCs w:val="22"/>
              </w:rPr>
            </w:pPr>
            <w:r w:rsidRPr="00952E92">
              <w:rPr>
                <w:rFonts w:eastAsia="MS Mincho" w:cs="Arial"/>
                <w:color w:val="000000"/>
                <w:sz w:val="22"/>
                <w:szCs w:val="22"/>
                <w:lang w:val="en-US" w:eastAsia="ja-JP"/>
              </w:rPr>
              <w:t xml:space="preserve"> </w:t>
            </w:r>
            <w:hyperlink r:id="rId14" w:history="1">
              <w:r w:rsidRPr="00952E92">
                <w:rPr>
                  <w:rFonts w:eastAsia="MS Mincho" w:cs="Arial"/>
                  <w:color w:val="0000FF"/>
                  <w:sz w:val="22"/>
                  <w:szCs w:val="22"/>
                  <w:u w:val="single"/>
                  <w:lang w:val="en-US" w:eastAsia="ja-JP"/>
                </w:rPr>
                <w:t>http://www.gov.uk/government/collections/nhs-procurement</w:t>
              </w:r>
            </w:hyperlink>
            <w:r w:rsidRPr="00952E92">
              <w:rPr>
                <w:rFonts w:eastAsia="MS Mincho" w:cs="Arial"/>
                <w:color w:val="000000"/>
                <w:sz w:val="22"/>
                <w:szCs w:val="22"/>
                <w:lang w:val="en-US" w:eastAsia="ja-JP"/>
              </w:rPr>
              <w:t xml:space="preserve"> </w:t>
            </w:r>
          </w:p>
          <w:p w:rsidR="00F47F9E" w:rsidRPr="00952E92" w:rsidRDefault="00F47F9E" w:rsidP="00952E92">
            <w:pPr>
              <w:spacing w:before="120" w:after="120" w:line="240" w:lineRule="auto"/>
              <w:rPr>
                <w:rFonts w:cs="Arial"/>
                <w:sz w:val="22"/>
                <w:szCs w:val="22"/>
              </w:rPr>
            </w:pPr>
            <w:r w:rsidRPr="00952E92">
              <w:rPr>
                <w:rFonts w:cs="Arial"/>
                <w:sz w:val="22"/>
                <w:szCs w:val="22"/>
              </w:rPr>
              <w:t xml:space="preserve">together with any further Guidance issued by the Department of Health in connection with it;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“Equality Legislation”</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any and all legislation, applicable guidance and statutory codes of practice relating to equality, diversity, non-discrimination and human rights as may be in force in England and Wales from time to time including, but not limited to, the Equality Act 2010, the </w:t>
            </w:r>
            <w:r w:rsidRPr="00952E92">
              <w:rPr>
                <w:rFonts w:cs="Arial"/>
                <w:w w:val="0"/>
                <w:sz w:val="22"/>
                <w:szCs w:val="22"/>
              </w:rPr>
              <w:t>Part-time Workers (Prevention of Less Favourable Treatment) Regulations 2000 and the Fixed-term Employees (Prevention of Less Favourable Treatment) Regulations 2002 (SI 2002/2034) and the Human Rights Act 1998</w:t>
            </w:r>
            <w:r w:rsidRPr="00952E92">
              <w:rPr>
                <w:rFonts w:cs="Arial"/>
                <w:sz w:val="22"/>
                <w:szCs w:val="22"/>
              </w:rPr>
              <w:t xml:space="preserve">;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w:t>
            </w:r>
            <w:r w:rsidR="00F72333" w:rsidRPr="00D755AC">
              <w:rPr>
                <w:rFonts w:cs="Arial"/>
                <w:b/>
                <w:sz w:val="22"/>
                <w:szCs w:val="22"/>
              </w:rPr>
              <w:t>Fair Deal for</w:t>
            </w:r>
            <w:r w:rsidRPr="00D755AC">
              <w:rPr>
                <w:rFonts w:cs="Arial"/>
                <w:b/>
                <w:sz w:val="22"/>
                <w:szCs w:val="22"/>
              </w:rPr>
              <w:t xml:space="preserve"> Staff Pensions”</w:t>
            </w:r>
          </w:p>
        </w:tc>
        <w:tc>
          <w:tcPr>
            <w:tcW w:w="6498" w:type="dxa"/>
          </w:tcPr>
          <w:p w:rsidR="009116FC" w:rsidRPr="00952E92" w:rsidRDefault="00EE0042" w:rsidP="00952E92">
            <w:pPr>
              <w:spacing w:before="120" w:after="120" w:line="240" w:lineRule="auto"/>
              <w:rPr>
                <w:rFonts w:cs="Arial"/>
                <w:sz w:val="22"/>
                <w:szCs w:val="22"/>
              </w:rPr>
            </w:pPr>
            <w:r w:rsidRPr="00952E92">
              <w:rPr>
                <w:rFonts w:cs="Arial"/>
                <w:sz w:val="22"/>
                <w:szCs w:val="22"/>
              </w:rPr>
              <w:t>means guidance issued by HM Treasury entitled “Fair Deal for staff pensions: staff transfer from central government” issued in October 2013 (as amended, supplemented or replaced)</w:t>
            </w:r>
            <w:r w:rsidR="009116FC"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“FOIA”</w:t>
            </w:r>
          </w:p>
        </w:tc>
        <w:tc>
          <w:tcPr>
            <w:tcW w:w="6498" w:type="dxa"/>
          </w:tcPr>
          <w:p w:rsidR="009116FC" w:rsidRPr="00952E92" w:rsidRDefault="009116FC" w:rsidP="00952E92">
            <w:pPr>
              <w:spacing w:before="120" w:after="120" w:line="240" w:lineRule="auto"/>
              <w:rPr>
                <w:rFonts w:cs="Arial"/>
                <w:sz w:val="22"/>
                <w:szCs w:val="22"/>
              </w:rPr>
            </w:pPr>
            <w:bookmarkStart w:id="1107" w:name="_Toc303948988"/>
            <w:bookmarkStart w:id="1108" w:name="_Toc303949748"/>
            <w:bookmarkStart w:id="1109" w:name="_Toc303950515"/>
            <w:bookmarkStart w:id="1110" w:name="_Toc303951295"/>
            <w:bookmarkStart w:id="1111" w:name="_Toc304135378"/>
            <w:r w:rsidRPr="00952E92">
              <w:rPr>
                <w:rFonts w:cs="Arial"/>
                <w:sz w:val="22"/>
                <w:szCs w:val="22"/>
              </w:rPr>
              <w:t xml:space="preserve">shall have the meaning given to the term in Clause </w:t>
            </w:r>
            <w:r w:rsidRPr="00952E92">
              <w:rPr>
                <w:rFonts w:cs="Arial"/>
                <w:sz w:val="22"/>
                <w:szCs w:val="22"/>
              </w:rPr>
              <w:fldChar w:fldCharType="begin"/>
            </w:r>
            <w:r w:rsidRPr="00952E92">
              <w:rPr>
                <w:rFonts w:cs="Arial"/>
                <w:sz w:val="22"/>
                <w:szCs w:val="22"/>
              </w:rPr>
              <w:instrText xml:space="preserve"> REF _Ref351073093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1.2</w:t>
            </w:r>
            <w:r w:rsidRPr="00952E92">
              <w:rPr>
                <w:rFonts w:cs="Arial"/>
                <w:sz w:val="22"/>
                <w:szCs w:val="22"/>
              </w:rPr>
              <w:fldChar w:fldCharType="end"/>
            </w:r>
            <w:r w:rsidRPr="00952E92">
              <w:rPr>
                <w:rFonts w:cs="Arial"/>
                <w:sz w:val="22"/>
                <w:szCs w:val="22"/>
              </w:rPr>
              <w:t xml:space="preserve"> of </w:t>
            </w:r>
            <w:r w:rsidRPr="00952E92">
              <w:rPr>
                <w:rFonts w:cs="Arial"/>
                <w:sz w:val="22"/>
                <w:szCs w:val="22"/>
              </w:rPr>
              <w:lastRenderedPageBreak/>
              <w:fldChar w:fldCharType="begin"/>
            </w:r>
            <w:r w:rsidRPr="00952E92">
              <w:rPr>
                <w:rFonts w:cs="Arial"/>
                <w:sz w:val="22"/>
                <w:szCs w:val="22"/>
              </w:rPr>
              <w:instrText xml:space="preserve"> REF _Ref351036323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3</w:t>
            </w:r>
            <w:r w:rsidRPr="00952E92">
              <w:rPr>
                <w:rFonts w:cs="Arial"/>
                <w:sz w:val="22"/>
                <w:szCs w:val="22"/>
              </w:rPr>
              <w:fldChar w:fldCharType="end"/>
            </w:r>
            <w:r w:rsidRPr="00952E92">
              <w:rPr>
                <w:rFonts w:cs="Arial"/>
                <w:sz w:val="22"/>
                <w:szCs w:val="22"/>
              </w:rPr>
              <w:t>;</w:t>
            </w:r>
            <w:bookmarkEnd w:id="1107"/>
            <w:bookmarkEnd w:id="1108"/>
            <w:bookmarkEnd w:id="1109"/>
            <w:bookmarkEnd w:id="1110"/>
            <w:bookmarkEnd w:id="1111"/>
            <w:r w:rsidRPr="00952E92">
              <w:rPr>
                <w:rFonts w:cs="Arial"/>
                <w:sz w:val="22"/>
                <w:szCs w:val="22"/>
              </w:rPr>
              <w:t xml:space="preserve">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lastRenderedPageBreak/>
              <w:t>“Force Majeure Event”</w:t>
            </w:r>
          </w:p>
        </w:tc>
        <w:tc>
          <w:tcPr>
            <w:tcW w:w="6498" w:type="dxa"/>
          </w:tcPr>
          <w:p w:rsidR="00952E92" w:rsidRPr="00952E92" w:rsidRDefault="00952E92" w:rsidP="00952E92">
            <w:pPr>
              <w:spacing w:before="120" w:after="120" w:line="240" w:lineRule="auto"/>
              <w:rPr>
                <w:rFonts w:cs="Arial"/>
                <w:sz w:val="22"/>
                <w:szCs w:val="22"/>
              </w:rPr>
            </w:pPr>
            <w:r w:rsidRPr="00952E92">
              <w:rPr>
                <w:rFonts w:cs="Arial"/>
                <w:sz w:val="22"/>
                <w:szCs w:val="22"/>
              </w:rPr>
              <w:t xml:space="preserve">means any event beyond the reasonable control of the Party in question to include, without limitation:  </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(a)  war including civil war (whether declared or undeclared), riot, civil commotion or armed conflict materially affecting either Party’s ability to perform its obligations under this Contract;</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(b)  acts of terrorism;</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 xml:space="preserve">(c)  flood, storm or other natural disasters; </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(d)  fire;</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(e)  unavailability of public utilities and/or access to transport networks to the extent no diligent supplier could reasonably have planned for such unavailability as part of its business continuity planning;</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 xml:space="preserve">(f)   government requisition or impoundment to the extent such requisition or impoundment does not result from any failure by the Supplier to comply with any relevant regulations, laws or procedures (including such laws or regulations relating to the payment of any duties or taxes) and subject to the Supplier having used all reasonable legal means to resist such requisition or impoundment; </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 xml:space="preserve">(g)  compliance with any local law or governmental order, rule, regulation or direction that could not have been reasonably foreseen; </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(h)  industrial action which affects the ability of the Supplier to provide the Services, but which is not confined to the workforce of the Supplier or the workforce of any subcontractor of the Supplier; and</w:t>
            </w:r>
          </w:p>
          <w:p w:rsidR="009116FC" w:rsidRPr="00952E92" w:rsidRDefault="00952E92" w:rsidP="00952E92">
            <w:pPr>
              <w:spacing w:before="120" w:after="120" w:line="240" w:lineRule="auto"/>
              <w:ind w:left="397" w:hanging="397"/>
              <w:rPr>
                <w:rFonts w:cs="Arial"/>
                <w:sz w:val="22"/>
                <w:szCs w:val="22"/>
              </w:rPr>
            </w:pPr>
            <w:r w:rsidRPr="00952E92">
              <w:rPr>
                <w:rFonts w:cs="Arial"/>
                <w:sz w:val="22"/>
                <w:szCs w:val="22"/>
              </w:rPr>
              <w:t>(</w:t>
            </w:r>
            <w:proofErr w:type="spellStart"/>
            <w:r w:rsidRPr="00952E92">
              <w:rPr>
                <w:rFonts w:cs="Arial"/>
                <w:sz w:val="22"/>
                <w:szCs w:val="22"/>
              </w:rPr>
              <w:t>i</w:t>
            </w:r>
            <w:proofErr w:type="spellEnd"/>
            <w:r w:rsidRPr="00952E92">
              <w:rPr>
                <w:rFonts w:cs="Arial"/>
                <w:sz w:val="22"/>
                <w:szCs w:val="22"/>
              </w:rPr>
              <w:t>)   a failure in the Supplier’s and/or Authority’s supply chain to the extent that such failure is due to any event suffered by a member of such supply chain, which would also qualify as a Force Majeure Event in accordance with this definition had it been suffered by one of the Parties</w:t>
            </w:r>
            <w:r w:rsidR="009116FC"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“Fraud”</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any offence under any law in respect of fraud in relation to this Contract or defrauding or attempting to defraud or conspiring to defraud the government, parliament or any Contracting Authority;</w:t>
            </w:r>
          </w:p>
        </w:tc>
      </w:tr>
      <w:tr w:rsidR="00F47F9E" w:rsidTr="00703861">
        <w:tc>
          <w:tcPr>
            <w:tcW w:w="2673" w:type="dxa"/>
          </w:tcPr>
          <w:p w:rsidR="00F47F9E" w:rsidRPr="00D755AC" w:rsidRDefault="00F47F9E" w:rsidP="00952E92">
            <w:pPr>
              <w:spacing w:before="120" w:after="120" w:line="240" w:lineRule="auto"/>
              <w:rPr>
                <w:rFonts w:cs="Arial"/>
                <w:b/>
                <w:sz w:val="22"/>
                <w:szCs w:val="22"/>
              </w:rPr>
            </w:pPr>
            <w:r w:rsidRPr="00D755AC">
              <w:rPr>
                <w:rFonts w:cs="Arial"/>
                <w:b/>
                <w:sz w:val="22"/>
                <w:szCs w:val="22"/>
              </w:rPr>
              <w:t>“General Anti-Abuse Rule”</w:t>
            </w:r>
          </w:p>
        </w:tc>
        <w:tc>
          <w:tcPr>
            <w:tcW w:w="6498" w:type="dxa"/>
          </w:tcPr>
          <w:p w:rsidR="00952E92" w:rsidRPr="00952E92" w:rsidRDefault="00952E92" w:rsidP="00952E92">
            <w:pPr>
              <w:spacing w:before="120" w:after="120" w:line="240" w:lineRule="auto"/>
              <w:rPr>
                <w:rFonts w:cs="Arial"/>
                <w:sz w:val="22"/>
                <w:szCs w:val="22"/>
              </w:rPr>
            </w:pPr>
            <w:r w:rsidRPr="00952E92">
              <w:rPr>
                <w:rFonts w:cs="Arial"/>
                <w:sz w:val="22"/>
                <w:szCs w:val="22"/>
              </w:rPr>
              <w:t xml:space="preserve">means </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 xml:space="preserve">(a)  the legislation in Part 5 of the Finance Act 2013; and </w:t>
            </w:r>
          </w:p>
          <w:p w:rsidR="00F47F9E" w:rsidRPr="00952E92" w:rsidRDefault="00952E92" w:rsidP="00952E92">
            <w:pPr>
              <w:spacing w:before="120" w:after="120" w:line="240" w:lineRule="auto"/>
              <w:ind w:left="397" w:hanging="397"/>
              <w:rPr>
                <w:rFonts w:cs="Arial"/>
                <w:sz w:val="22"/>
                <w:szCs w:val="22"/>
              </w:rPr>
            </w:pPr>
            <w:r w:rsidRPr="00952E92">
              <w:rPr>
                <w:rFonts w:cs="Arial"/>
                <w:sz w:val="22"/>
                <w:szCs w:val="22"/>
              </w:rPr>
              <w:t xml:space="preserve">(b)  any future legislation introduced into parliament to counteract tax advantages arising from abusive </w:t>
            </w:r>
            <w:r w:rsidRPr="00952E92">
              <w:rPr>
                <w:rFonts w:cs="Arial"/>
                <w:sz w:val="22"/>
                <w:szCs w:val="22"/>
              </w:rPr>
              <w:lastRenderedPageBreak/>
              <w:t>arrangements to avoid national insurance contribution</w:t>
            </w:r>
            <w:r w:rsidR="00F47F9E" w:rsidRPr="00952E92">
              <w:rPr>
                <w:rFonts w:cs="Arial"/>
                <w:sz w:val="22"/>
                <w:szCs w:val="22"/>
              </w:rPr>
              <w:t xml:space="preserve">;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lastRenderedPageBreak/>
              <w:t>“Good Industry Practice”</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the exercise of that degree of skill, diligence, prudence, risk management, quality management and foresight which would reasonably and ordinarily be expected from a skilled and experienced service provider engaged in the provision of services similar to the Services under the same or similar circumstances as those applicable to this Contract, including in accordance with any codes of practice published by relevant trade associations;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“Guidance”</w:t>
            </w:r>
          </w:p>
        </w:tc>
        <w:tc>
          <w:tcPr>
            <w:tcW w:w="6498" w:type="dxa"/>
          </w:tcPr>
          <w:p w:rsidR="009116FC" w:rsidRPr="00952E92" w:rsidRDefault="009116FC" w:rsidP="00952E92">
            <w:pPr>
              <w:spacing w:before="120" w:after="120" w:line="240" w:lineRule="auto"/>
              <w:rPr>
                <w:rFonts w:cs="Arial"/>
                <w:sz w:val="22"/>
                <w:szCs w:val="22"/>
              </w:rPr>
            </w:pPr>
            <w:bookmarkStart w:id="1112" w:name="_Toc303948990"/>
            <w:bookmarkStart w:id="1113" w:name="_Toc303949750"/>
            <w:bookmarkStart w:id="1114" w:name="_Toc303950517"/>
            <w:bookmarkStart w:id="1115" w:name="_Toc303951297"/>
            <w:bookmarkStart w:id="1116" w:name="_Toc304135380"/>
            <w:r w:rsidRPr="00952E92">
              <w:rPr>
                <w:rFonts w:cs="Arial"/>
                <w:sz w:val="22"/>
                <w:szCs w:val="22"/>
              </w:rPr>
              <w:t xml:space="preserve">means any applicable guidance, direction or determination and any policies, advice or industry alerts which apply to the Services, to the extent that the same are published and publicly available or the existence or contents of them have been notified to the Supplier by the Authority and/or have been published and/or notified to the Supplier by </w:t>
            </w:r>
            <w:r w:rsidR="00A24BAA" w:rsidRPr="00952E92">
              <w:rPr>
                <w:rFonts w:cs="Arial"/>
                <w:sz w:val="22"/>
                <w:szCs w:val="22"/>
              </w:rPr>
              <w:t xml:space="preserve">the Department of Health, Monitor, </w:t>
            </w:r>
            <w:r w:rsidR="005D00D7" w:rsidRPr="00952E92">
              <w:rPr>
                <w:rFonts w:cs="Arial"/>
                <w:sz w:val="22"/>
                <w:szCs w:val="22"/>
              </w:rPr>
              <w:t>NHS England</w:t>
            </w:r>
            <w:r w:rsidR="00A24BAA" w:rsidRPr="00952E92">
              <w:rPr>
                <w:rFonts w:cs="Arial"/>
                <w:sz w:val="22"/>
                <w:szCs w:val="22"/>
              </w:rPr>
              <w:t>, the Medicine</w:t>
            </w:r>
            <w:r w:rsidR="005D00D7" w:rsidRPr="00952E92">
              <w:rPr>
                <w:rFonts w:cs="Arial"/>
                <w:sz w:val="22"/>
                <w:szCs w:val="22"/>
              </w:rPr>
              <w:t>s</w:t>
            </w:r>
            <w:r w:rsidR="00A24BAA" w:rsidRPr="00952E92">
              <w:rPr>
                <w:rFonts w:cs="Arial"/>
                <w:sz w:val="22"/>
                <w:szCs w:val="22"/>
              </w:rPr>
              <w:t xml:space="preserve"> and Healthcare P</w:t>
            </w:r>
            <w:r w:rsidRPr="00952E92">
              <w:rPr>
                <w:rFonts w:cs="Arial"/>
                <w:sz w:val="22"/>
                <w:szCs w:val="22"/>
              </w:rPr>
              <w:t>roducts Regulatory Agency</w:t>
            </w:r>
            <w:r w:rsidR="00A24BAA" w:rsidRPr="00952E92">
              <w:rPr>
                <w:rFonts w:cs="Arial"/>
                <w:sz w:val="22"/>
                <w:szCs w:val="22"/>
              </w:rPr>
              <w:t xml:space="preserve">, </w:t>
            </w:r>
            <w:r w:rsidRPr="00952E92">
              <w:rPr>
                <w:rFonts w:cs="Arial"/>
                <w:sz w:val="22"/>
                <w:szCs w:val="22"/>
              </w:rPr>
              <w:t xml:space="preserve">the </w:t>
            </w:r>
            <w:r w:rsidR="00A24BAA" w:rsidRPr="00952E92">
              <w:rPr>
                <w:rFonts w:cs="Arial"/>
                <w:sz w:val="22"/>
                <w:szCs w:val="22"/>
              </w:rPr>
              <w:t xml:space="preserve">European Medicine Agency, </w:t>
            </w:r>
            <w:r w:rsidRPr="00952E92">
              <w:rPr>
                <w:rFonts w:cs="Arial"/>
                <w:sz w:val="22"/>
                <w:szCs w:val="22"/>
              </w:rPr>
              <w:t>the European Commission</w:t>
            </w:r>
            <w:r w:rsidR="00A24BAA" w:rsidRPr="00952E92">
              <w:rPr>
                <w:rFonts w:cs="Arial"/>
                <w:sz w:val="22"/>
                <w:szCs w:val="22"/>
              </w:rPr>
              <w:t xml:space="preserve">, </w:t>
            </w:r>
            <w:r w:rsidRPr="00952E92">
              <w:rPr>
                <w:rFonts w:cs="Arial"/>
                <w:sz w:val="22"/>
                <w:szCs w:val="22"/>
              </w:rPr>
              <w:t>the Care Quality Commission and/or any other regulator or competent body;</w:t>
            </w:r>
            <w:bookmarkEnd w:id="1112"/>
            <w:bookmarkEnd w:id="1113"/>
            <w:bookmarkEnd w:id="1114"/>
            <w:bookmarkEnd w:id="1115"/>
            <w:bookmarkEnd w:id="1116"/>
          </w:p>
        </w:tc>
      </w:tr>
      <w:tr w:rsidR="00A368A6" w:rsidTr="00703861">
        <w:tc>
          <w:tcPr>
            <w:tcW w:w="2673" w:type="dxa"/>
          </w:tcPr>
          <w:p w:rsidR="00A368A6" w:rsidRPr="00614DA2" w:rsidRDefault="00A368A6" w:rsidP="005F4F5E">
            <w:pPr>
              <w:spacing w:before="120" w:after="120" w:line="240" w:lineRule="auto"/>
              <w:rPr>
                <w:rFonts w:cs="Arial"/>
                <w:b/>
                <w:sz w:val="22"/>
                <w:szCs w:val="22"/>
              </w:rPr>
            </w:pPr>
            <w:r w:rsidRPr="00614DA2">
              <w:rPr>
                <w:rFonts w:cs="Arial"/>
                <w:b/>
                <w:sz w:val="22"/>
                <w:szCs w:val="22"/>
              </w:rPr>
              <w:t>“Halifax Abuse Principle”</w:t>
            </w:r>
          </w:p>
        </w:tc>
        <w:tc>
          <w:tcPr>
            <w:tcW w:w="6498" w:type="dxa"/>
          </w:tcPr>
          <w:p w:rsidR="00A368A6" w:rsidRPr="009F5D8F" w:rsidRDefault="00A368A6" w:rsidP="005F4F5E">
            <w:pPr>
              <w:spacing w:before="120" w:after="120" w:line="240" w:lineRule="auto"/>
              <w:rPr>
                <w:rFonts w:cs="Arial"/>
                <w:sz w:val="22"/>
                <w:szCs w:val="22"/>
              </w:rPr>
            </w:pPr>
            <w:r w:rsidRPr="009F5D8F">
              <w:rPr>
                <w:rFonts w:cs="Arial"/>
                <w:sz w:val="22"/>
                <w:szCs w:val="22"/>
              </w:rPr>
              <w:t xml:space="preserve">means the principle explained in the CJEU Case C-255/02 Halifax and others; </w:t>
            </w:r>
          </w:p>
        </w:tc>
      </w:tr>
      <w:tr w:rsidR="000B287C" w:rsidTr="00703861">
        <w:tc>
          <w:tcPr>
            <w:tcW w:w="2673" w:type="dxa"/>
          </w:tcPr>
          <w:p w:rsidR="000B287C" w:rsidRPr="00D755AC" w:rsidRDefault="000B287C" w:rsidP="00952E92">
            <w:pPr>
              <w:spacing w:before="120" w:after="120" w:line="240" w:lineRule="auto"/>
              <w:rPr>
                <w:rFonts w:cs="Arial"/>
                <w:b/>
                <w:sz w:val="22"/>
                <w:szCs w:val="22"/>
              </w:rPr>
            </w:pPr>
            <w:r w:rsidRPr="00D755AC">
              <w:rPr>
                <w:rFonts w:cs="Arial"/>
                <w:b/>
                <w:sz w:val="22"/>
                <w:szCs w:val="22"/>
              </w:rPr>
              <w:t>"HM Government Cyber Essentials Scheme"</w:t>
            </w:r>
          </w:p>
        </w:tc>
        <w:tc>
          <w:tcPr>
            <w:tcW w:w="6498" w:type="dxa"/>
          </w:tcPr>
          <w:p w:rsidR="000B287C" w:rsidRPr="00952E92" w:rsidRDefault="000B287C" w:rsidP="00952E92">
            <w:pPr>
              <w:spacing w:before="120" w:after="120" w:line="240" w:lineRule="auto"/>
              <w:rPr>
                <w:rFonts w:cs="Arial"/>
                <w:sz w:val="22"/>
                <w:szCs w:val="22"/>
              </w:rPr>
            </w:pPr>
            <w:r w:rsidRPr="00952E92">
              <w:rPr>
                <w:rFonts w:cs="Arial"/>
                <w:sz w:val="22"/>
                <w:szCs w:val="22"/>
              </w:rPr>
              <w:t>means the HM Government Cyber Essentials Scheme as further defined in the documents relating to this scheme published at: https://www.gov.uk/government/publications/cyber-essentials-scheme-overview;</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“Implementation Plan”</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the implementation plan, if any, referred to in the Key Provisions;</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“Intellectual Property Rights”</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all patents, copyright, design rights, registered designs, </w:t>
            </w:r>
            <w:proofErr w:type="spellStart"/>
            <w:r w:rsidRPr="00952E92">
              <w:rPr>
                <w:rFonts w:cs="Arial"/>
                <w:sz w:val="22"/>
                <w:szCs w:val="22"/>
              </w:rPr>
              <w:t>trade marks</w:t>
            </w:r>
            <w:proofErr w:type="spellEnd"/>
            <w:r w:rsidRPr="00952E92">
              <w:rPr>
                <w:rFonts w:cs="Arial"/>
                <w:sz w:val="22"/>
                <w:szCs w:val="22"/>
              </w:rPr>
              <w:t xml:space="preserve">, know-how, database rights, confidential formulae and any other intellectual property rights and the rights to apply for patents and </w:t>
            </w:r>
            <w:proofErr w:type="spellStart"/>
            <w:r w:rsidRPr="00952E92">
              <w:rPr>
                <w:rFonts w:cs="Arial"/>
                <w:sz w:val="22"/>
                <w:szCs w:val="22"/>
              </w:rPr>
              <w:t>trade marks</w:t>
            </w:r>
            <w:proofErr w:type="spellEnd"/>
            <w:r w:rsidRPr="00952E92">
              <w:rPr>
                <w:rFonts w:cs="Arial"/>
                <w:sz w:val="22"/>
                <w:szCs w:val="22"/>
              </w:rPr>
              <w:t xml:space="preserve"> and registered designs;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“Interested Party”</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any organisation which has a legitimate interest in providing services of the same or similar nature to the Services in immediate or proximate succession to the Supplier or any subcontractor and who had confirmed such interest in writing to the Authority;</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“Key Provisions”</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the key provisions set out in </w:t>
            </w:r>
            <w:r w:rsidRPr="00952E92">
              <w:rPr>
                <w:rFonts w:cs="Arial"/>
                <w:sz w:val="22"/>
                <w:szCs w:val="22"/>
              </w:rPr>
              <w:fldChar w:fldCharType="begin"/>
            </w:r>
            <w:r w:rsidRPr="00952E92">
              <w:rPr>
                <w:rFonts w:cs="Arial"/>
                <w:sz w:val="22"/>
                <w:szCs w:val="22"/>
              </w:rPr>
              <w:instrText xml:space="preserve"> REF _Ref318785210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1</w:t>
            </w:r>
            <w:r w:rsidRPr="00952E92">
              <w:rPr>
                <w:rFonts w:cs="Arial"/>
                <w:sz w:val="22"/>
                <w:szCs w:val="22"/>
              </w:rPr>
              <w:fldChar w:fldCharType="end"/>
            </w:r>
            <w:r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“KPI”</w:t>
            </w:r>
          </w:p>
        </w:tc>
        <w:tc>
          <w:tcPr>
            <w:tcW w:w="6498" w:type="dxa"/>
          </w:tcPr>
          <w:p w:rsidR="009116FC" w:rsidRPr="00952E92" w:rsidRDefault="009116FC" w:rsidP="00952E92">
            <w:pPr>
              <w:spacing w:before="120" w:after="120" w:line="240" w:lineRule="auto"/>
              <w:rPr>
                <w:rFonts w:cs="Arial"/>
                <w:sz w:val="22"/>
                <w:szCs w:val="22"/>
              </w:rPr>
            </w:pPr>
            <w:bookmarkStart w:id="1117" w:name="_Toc303948992"/>
            <w:bookmarkStart w:id="1118" w:name="_Toc303949752"/>
            <w:bookmarkStart w:id="1119" w:name="_Toc303950519"/>
            <w:bookmarkStart w:id="1120" w:name="_Toc303951299"/>
            <w:bookmarkStart w:id="1121" w:name="_Toc304135382"/>
            <w:r w:rsidRPr="00952E92">
              <w:rPr>
                <w:rFonts w:cs="Arial"/>
                <w:sz w:val="22"/>
                <w:szCs w:val="22"/>
              </w:rPr>
              <w:t xml:space="preserve">means the key performance indicators as set out in </w:t>
            </w:r>
            <w:r w:rsidRPr="00952E92">
              <w:rPr>
                <w:rFonts w:cs="Arial"/>
                <w:sz w:val="22"/>
                <w:szCs w:val="22"/>
              </w:rPr>
              <w:fldChar w:fldCharType="begin"/>
            </w:r>
            <w:r w:rsidRPr="00952E92">
              <w:rPr>
                <w:rFonts w:cs="Arial"/>
                <w:sz w:val="22"/>
                <w:szCs w:val="22"/>
              </w:rPr>
              <w:instrText xml:space="preserve"> REF _Ref330460449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5</w:t>
            </w:r>
            <w:r w:rsidRPr="00952E92">
              <w:rPr>
                <w:rFonts w:cs="Arial"/>
                <w:sz w:val="22"/>
                <w:szCs w:val="22"/>
              </w:rPr>
              <w:fldChar w:fldCharType="end"/>
            </w:r>
            <w:r w:rsidRPr="00952E92">
              <w:rPr>
                <w:rFonts w:cs="Arial"/>
                <w:sz w:val="22"/>
                <w:szCs w:val="22"/>
              </w:rPr>
              <w:t>;</w:t>
            </w:r>
            <w:bookmarkEnd w:id="1117"/>
            <w:bookmarkEnd w:id="1118"/>
            <w:bookmarkEnd w:id="1119"/>
            <w:bookmarkEnd w:id="1120"/>
            <w:bookmarkEnd w:id="1121"/>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“Law”</w:t>
            </w:r>
          </w:p>
        </w:tc>
        <w:tc>
          <w:tcPr>
            <w:tcW w:w="6498" w:type="dxa"/>
          </w:tcPr>
          <w:p w:rsidR="00952E92" w:rsidRPr="00952E92" w:rsidRDefault="00952E92" w:rsidP="00952E92">
            <w:pPr>
              <w:spacing w:before="120" w:after="120" w:line="240" w:lineRule="auto"/>
              <w:rPr>
                <w:rFonts w:cs="Arial"/>
                <w:sz w:val="22"/>
                <w:szCs w:val="22"/>
              </w:rPr>
            </w:pPr>
            <w:r w:rsidRPr="00952E92">
              <w:rPr>
                <w:rFonts w:cs="Arial"/>
                <w:sz w:val="22"/>
                <w:szCs w:val="22"/>
              </w:rPr>
              <w:t>means:</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lastRenderedPageBreak/>
              <w:t>(a)  any applicable statute or proclamation or any delegated or subordinate legislation or regulation;</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(b)  any applicable European Union directive, regulation, decision or law;</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(c)  any enforceable community right within the meaning of section 2(1) European Communities Act 1972;</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(d)  any applicable judgment of a relevant court of law which is a binding precedent in England and Wales;</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(e)  requirements set by any regulatory body; and</w:t>
            </w:r>
          </w:p>
          <w:p w:rsidR="00952E92" w:rsidRPr="00952E92" w:rsidRDefault="00952E92" w:rsidP="00952E92">
            <w:pPr>
              <w:spacing w:before="120" w:after="120" w:line="240" w:lineRule="auto"/>
              <w:ind w:left="397" w:hanging="397"/>
              <w:rPr>
                <w:rFonts w:cs="Arial"/>
                <w:sz w:val="22"/>
                <w:szCs w:val="22"/>
              </w:rPr>
            </w:pPr>
            <w:r w:rsidRPr="00952E92">
              <w:rPr>
                <w:rFonts w:cs="Arial"/>
                <w:sz w:val="22"/>
                <w:szCs w:val="22"/>
              </w:rPr>
              <w:t xml:space="preserve">(f)  any applicable code of practice, </w:t>
            </w:r>
          </w:p>
          <w:p w:rsidR="009116FC" w:rsidRPr="00952E92" w:rsidRDefault="00952E92" w:rsidP="00952E92">
            <w:pPr>
              <w:spacing w:before="120" w:after="120" w:line="240" w:lineRule="auto"/>
              <w:rPr>
                <w:rFonts w:cs="Arial"/>
                <w:sz w:val="22"/>
                <w:szCs w:val="22"/>
              </w:rPr>
            </w:pPr>
            <w:r w:rsidRPr="00952E92">
              <w:rPr>
                <w:rFonts w:cs="Arial"/>
                <w:sz w:val="22"/>
                <w:szCs w:val="22"/>
              </w:rPr>
              <w:t>in each case as applicable in England and Wales</w:t>
            </w:r>
            <w:r w:rsidR="009116FC"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lastRenderedPageBreak/>
              <w:t>“Long Stop Date”</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the date, if any, specified in the Key Provisions;</w:t>
            </w:r>
          </w:p>
        </w:tc>
      </w:tr>
      <w:tr w:rsidR="00EE0042" w:rsidTr="00703861">
        <w:tc>
          <w:tcPr>
            <w:tcW w:w="2673" w:type="dxa"/>
          </w:tcPr>
          <w:p w:rsidR="00EE0042" w:rsidRPr="00D755AC" w:rsidRDefault="00EE0042" w:rsidP="00952E92">
            <w:pPr>
              <w:spacing w:before="120" w:after="120" w:line="240" w:lineRule="auto"/>
              <w:rPr>
                <w:rFonts w:cs="Arial"/>
                <w:b/>
                <w:sz w:val="22"/>
                <w:szCs w:val="22"/>
              </w:rPr>
            </w:pPr>
            <w:r w:rsidRPr="00D755AC">
              <w:rPr>
                <w:rFonts w:cs="Arial"/>
                <w:b/>
                <w:sz w:val="22"/>
                <w:szCs w:val="22"/>
              </w:rPr>
              <w:t>“Losses”</w:t>
            </w:r>
          </w:p>
        </w:tc>
        <w:tc>
          <w:tcPr>
            <w:tcW w:w="6498" w:type="dxa"/>
          </w:tcPr>
          <w:p w:rsidR="00EE0042" w:rsidRPr="00952E92" w:rsidRDefault="00EE0042" w:rsidP="00952E92">
            <w:pPr>
              <w:spacing w:before="120" w:after="120" w:line="240" w:lineRule="auto"/>
              <w:rPr>
                <w:rFonts w:cs="Arial"/>
                <w:sz w:val="22"/>
                <w:szCs w:val="22"/>
              </w:rPr>
            </w:pPr>
            <w:r w:rsidRPr="00952E92">
              <w:rPr>
                <w:rFonts w:cs="Arial"/>
                <w:sz w:val="22"/>
                <w:szCs w:val="22"/>
              </w:rPr>
              <w:t>all damage, loss, liabilities, claims, actions, costs, expenses (including the cost of legal and/or professional services) proceedings, demands and charges whether arising under statute, contract or at common law;</w:t>
            </w:r>
          </w:p>
        </w:tc>
      </w:tr>
      <w:tr w:rsidR="009116FC" w:rsidTr="00703861">
        <w:tc>
          <w:tcPr>
            <w:tcW w:w="2673" w:type="dxa"/>
            <w:tcBorders>
              <w:top w:val="single" w:sz="4" w:space="0" w:color="auto"/>
              <w:left w:val="single" w:sz="4" w:space="0" w:color="auto"/>
              <w:bottom w:val="single" w:sz="4" w:space="0" w:color="auto"/>
              <w:right w:val="single" w:sz="4" w:space="0" w:color="auto"/>
            </w:tcBorders>
          </w:tcPr>
          <w:p w:rsidR="009116FC" w:rsidRPr="00D755AC" w:rsidRDefault="009116FC" w:rsidP="00952E92">
            <w:pPr>
              <w:spacing w:before="120" w:after="120" w:line="240" w:lineRule="auto"/>
              <w:rPr>
                <w:rFonts w:cs="Arial"/>
                <w:b/>
                <w:sz w:val="22"/>
                <w:szCs w:val="22"/>
              </w:rPr>
            </w:pPr>
            <w:r w:rsidRPr="00D755AC">
              <w:rPr>
                <w:rFonts w:cs="Arial"/>
                <w:b/>
                <w:sz w:val="22"/>
                <w:szCs w:val="22"/>
              </w:rPr>
              <w:t xml:space="preserve">“Measures” </w:t>
            </w:r>
          </w:p>
        </w:tc>
        <w:tc>
          <w:tcPr>
            <w:tcW w:w="6498" w:type="dxa"/>
            <w:tcBorders>
              <w:top w:val="single" w:sz="4" w:space="0" w:color="auto"/>
              <w:left w:val="single" w:sz="4" w:space="0" w:color="auto"/>
              <w:bottom w:val="single" w:sz="4" w:space="0" w:color="auto"/>
              <w:right w:val="single" w:sz="4" w:space="0" w:color="auto"/>
            </w:tcBorders>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any measures proposed by the Supplier or </w:t>
            </w:r>
            <w:r w:rsidR="00F01A6E" w:rsidRPr="00952E92">
              <w:rPr>
                <w:rFonts w:cs="Arial"/>
                <w:sz w:val="22"/>
                <w:szCs w:val="22"/>
              </w:rPr>
              <w:t xml:space="preserve">any </w:t>
            </w:r>
            <w:r w:rsidRPr="00952E92">
              <w:rPr>
                <w:rFonts w:cs="Arial"/>
                <w:sz w:val="22"/>
                <w:szCs w:val="22"/>
              </w:rPr>
              <w:t>subcontractor within the meaning of regulation 13(2)(d) of TUPE;</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“Mediation Notice”</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has the meaning given under Clause </w:t>
            </w:r>
            <w:r w:rsidRPr="00952E92">
              <w:rPr>
                <w:rFonts w:cs="Arial"/>
                <w:sz w:val="22"/>
                <w:szCs w:val="22"/>
              </w:rPr>
              <w:fldChar w:fldCharType="begin"/>
            </w:r>
            <w:r w:rsidRPr="00952E92">
              <w:rPr>
                <w:rFonts w:cs="Arial"/>
                <w:sz w:val="22"/>
                <w:szCs w:val="22"/>
              </w:rPr>
              <w:instrText xml:space="preserve"> REF _Ref351372598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22.5.1</w:t>
            </w:r>
            <w:r w:rsidRPr="00952E92">
              <w:rPr>
                <w:rFonts w:cs="Arial"/>
                <w:sz w:val="22"/>
                <w:szCs w:val="22"/>
              </w:rPr>
              <w:fldChar w:fldCharType="end"/>
            </w:r>
            <w:r w:rsidRPr="00952E92">
              <w:rPr>
                <w:rFonts w:cs="Arial"/>
                <w:sz w:val="22"/>
                <w:szCs w:val="22"/>
              </w:rPr>
              <w:t xml:space="preserve"> of </w:t>
            </w:r>
            <w:r w:rsidRPr="00952E92">
              <w:rPr>
                <w:rFonts w:cs="Arial"/>
                <w:sz w:val="22"/>
                <w:szCs w:val="22"/>
              </w:rPr>
              <w:fldChar w:fldCharType="begin"/>
            </w:r>
            <w:r w:rsidRPr="00952E92">
              <w:rPr>
                <w:rFonts w:cs="Arial"/>
                <w:sz w:val="22"/>
                <w:szCs w:val="22"/>
              </w:rPr>
              <w:instrText xml:space="preserve"> REF _Ref330459256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2</w:t>
            </w:r>
            <w:r w:rsidRPr="00952E92">
              <w:rPr>
                <w:rFonts w:cs="Arial"/>
                <w:sz w:val="22"/>
                <w:szCs w:val="22"/>
              </w:rPr>
              <w:fldChar w:fldCharType="end"/>
            </w:r>
            <w:r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“NHS”</w:t>
            </w:r>
          </w:p>
        </w:tc>
        <w:tc>
          <w:tcPr>
            <w:tcW w:w="6498" w:type="dxa"/>
          </w:tcPr>
          <w:p w:rsidR="009116FC" w:rsidRPr="00952E92" w:rsidRDefault="009116FC" w:rsidP="00952E92">
            <w:pPr>
              <w:spacing w:before="120" w:after="120" w:line="240" w:lineRule="auto"/>
              <w:rPr>
                <w:rFonts w:cs="Arial"/>
                <w:sz w:val="22"/>
                <w:szCs w:val="22"/>
              </w:rPr>
            </w:pPr>
            <w:r w:rsidRPr="00952E92">
              <w:rPr>
                <w:rFonts w:eastAsia="MS Mincho" w:cs="Arial"/>
                <w:sz w:val="22"/>
                <w:szCs w:val="22"/>
              </w:rPr>
              <w:t xml:space="preserve">means </w:t>
            </w:r>
            <w:r w:rsidRPr="00952E92">
              <w:rPr>
                <w:rFonts w:cs="Arial"/>
                <w:sz w:val="22"/>
                <w:szCs w:val="22"/>
              </w:rPr>
              <w:t>the National Health Service;</w:t>
            </w:r>
          </w:p>
        </w:tc>
      </w:tr>
      <w:tr w:rsidR="00EE0042" w:rsidTr="00703861">
        <w:tc>
          <w:tcPr>
            <w:tcW w:w="2673" w:type="dxa"/>
          </w:tcPr>
          <w:p w:rsidR="00EE0042" w:rsidRPr="00D755AC" w:rsidRDefault="00EE0042" w:rsidP="00952E92">
            <w:pPr>
              <w:spacing w:before="120" w:after="120" w:line="240" w:lineRule="auto"/>
              <w:rPr>
                <w:rFonts w:cs="Arial"/>
                <w:b/>
                <w:sz w:val="22"/>
                <w:szCs w:val="22"/>
              </w:rPr>
            </w:pPr>
            <w:r w:rsidRPr="00D755AC">
              <w:rPr>
                <w:rFonts w:cs="Arial"/>
                <w:b/>
                <w:sz w:val="22"/>
                <w:szCs w:val="22"/>
              </w:rPr>
              <w:t>“NHS Body”</w:t>
            </w:r>
          </w:p>
        </w:tc>
        <w:tc>
          <w:tcPr>
            <w:tcW w:w="6498" w:type="dxa"/>
          </w:tcPr>
          <w:p w:rsidR="00EE0042" w:rsidRPr="00952E92" w:rsidRDefault="00EE0042" w:rsidP="00952E92">
            <w:pPr>
              <w:spacing w:before="120" w:after="120" w:line="240" w:lineRule="auto"/>
              <w:rPr>
                <w:rFonts w:eastAsia="MS Mincho" w:cs="Arial"/>
                <w:sz w:val="22"/>
                <w:szCs w:val="22"/>
              </w:rPr>
            </w:pPr>
            <w:r w:rsidRPr="00952E92">
              <w:rPr>
                <w:rFonts w:cs="Arial"/>
                <w:sz w:val="22"/>
                <w:szCs w:val="22"/>
              </w:rPr>
              <w:t>has the meaning given to it in section 275 of the National Health Service Act 2006 as amended by section 138(2)(c) of Schedule 4 to the Health and Social Care Act 2012;</w:t>
            </w:r>
          </w:p>
        </w:tc>
      </w:tr>
      <w:tr w:rsidR="00EE0042" w:rsidTr="00703861">
        <w:tc>
          <w:tcPr>
            <w:tcW w:w="2673" w:type="dxa"/>
          </w:tcPr>
          <w:p w:rsidR="00EE0042" w:rsidRPr="00D755AC" w:rsidRDefault="00EE0042" w:rsidP="00952E92">
            <w:pPr>
              <w:spacing w:before="120" w:after="120" w:line="240" w:lineRule="auto"/>
              <w:rPr>
                <w:rFonts w:cs="Arial"/>
                <w:b/>
                <w:sz w:val="22"/>
                <w:szCs w:val="22"/>
              </w:rPr>
            </w:pPr>
            <w:r w:rsidRPr="00D755AC">
              <w:rPr>
                <w:rFonts w:cs="Arial"/>
                <w:b/>
                <w:sz w:val="22"/>
                <w:szCs w:val="22"/>
              </w:rPr>
              <w:t>“NHS Pensions”</w:t>
            </w:r>
          </w:p>
        </w:tc>
        <w:tc>
          <w:tcPr>
            <w:tcW w:w="6498" w:type="dxa"/>
          </w:tcPr>
          <w:p w:rsidR="00EE0042" w:rsidRPr="00952E92" w:rsidRDefault="00EE0042" w:rsidP="00952E92">
            <w:pPr>
              <w:spacing w:before="120" w:after="120" w:line="240" w:lineRule="auto"/>
              <w:rPr>
                <w:rFonts w:cs="Arial"/>
                <w:sz w:val="22"/>
                <w:szCs w:val="22"/>
              </w:rPr>
            </w:pPr>
            <w:r w:rsidRPr="00952E92">
              <w:rPr>
                <w:rFonts w:cs="Arial"/>
                <w:sz w:val="22"/>
                <w:szCs w:val="22"/>
              </w:rPr>
              <w:t xml:space="preserve">means NHS Pensions </w:t>
            </w:r>
            <w:r w:rsidR="006811B8" w:rsidRPr="00952E92">
              <w:rPr>
                <w:rFonts w:cs="Arial"/>
                <w:sz w:val="22"/>
                <w:szCs w:val="22"/>
              </w:rPr>
              <w:t xml:space="preserve">(being a division of the NHS Business Services Authority) </w:t>
            </w:r>
            <w:r w:rsidRPr="00952E92">
              <w:rPr>
                <w:rFonts w:cs="Arial"/>
                <w:sz w:val="22"/>
                <w:szCs w:val="22"/>
              </w:rPr>
              <w:t>acting on behalf of the Secretary of State as the administrators of the NHS Pension Scheme or such other body as may from time to time be responsible for relevant administrative functions of the NHS Pension Scheme, including the Pensions Division of the NHS Business Services Authority;</w:t>
            </w:r>
          </w:p>
        </w:tc>
      </w:tr>
      <w:tr w:rsidR="000B287C" w:rsidTr="00703861">
        <w:tc>
          <w:tcPr>
            <w:tcW w:w="2673" w:type="dxa"/>
          </w:tcPr>
          <w:p w:rsidR="000B287C" w:rsidRPr="00D755AC" w:rsidRDefault="000B287C" w:rsidP="00952E92">
            <w:pPr>
              <w:spacing w:before="120" w:after="120" w:line="240" w:lineRule="auto"/>
              <w:rPr>
                <w:rFonts w:cs="Arial"/>
                <w:b/>
                <w:bCs/>
                <w:sz w:val="22"/>
                <w:szCs w:val="22"/>
              </w:rPr>
            </w:pPr>
            <w:r w:rsidRPr="00D755AC">
              <w:rPr>
                <w:rFonts w:cs="Arial"/>
                <w:b/>
                <w:sz w:val="22"/>
                <w:szCs w:val="22"/>
              </w:rPr>
              <w:t>"NHS Pension Scheme"</w:t>
            </w:r>
          </w:p>
        </w:tc>
        <w:tc>
          <w:tcPr>
            <w:tcW w:w="6498" w:type="dxa"/>
          </w:tcPr>
          <w:p w:rsidR="000B287C" w:rsidRPr="00952E92" w:rsidRDefault="000B287C" w:rsidP="00952E92">
            <w:pPr>
              <w:spacing w:before="120" w:after="120" w:line="240" w:lineRule="auto"/>
              <w:rPr>
                <w:rFonts w:cs="Arial"/>
                <w:sz w:val="22"/>
                <w:szCs w:val="22"/>
              </w:rPr>
            </w:pPr>
            <w:r w:rsidRPr="00952E92">
              <w:rPr>
                <w:rFonts w:cs="Arial"/>
                <w:sz w:val="22"/>
                <w:szCs w:val="22"/>
              </w:rPr>
              <w:t>means the National Health Service Pension Scheme for England and Wales, established pursuant to the Superannuation Act 1972 and governed by subsequent regulations under that Act including the NHS Pension Scheme Regulations;</w:t>
            </w:r>
          </w:p>
        </w:tc>
      </w:tr>
      <w:tr w:rsidR="00EE0042" w:rsidTr="00703861">
        <w:tc>
          <w:tcPr>
            <w:tcW w:w="2673" w:type="dxa"/>
          </w:tcPr>
          <w:p w:rsidR="00EE0042" w:rsidRPr="00D755AC" w:rsidRDefault="00EE0042" w:rsidP="00952E92">
            <w:pPr>
              <w:spacing w:before="120" w:after="120" w:line="240" w:lineRule="auto"/>
              <w:rPr>
                <w:rFonts w:cs="Arial"/>
                <w:b/>
                <w:sz w:val="22"/>
                <w:szCs w:val="22"/>
              </w:rPr>
            </w:pPr>
            <w:r w:rsidRPr="00D755AC">
              <w:rPr>
                <w:rFonts w:cs="Arial"/>
                <w:b/>
                <w:bCs/>
                <w:sz w:val="22"/>
                <w:szCs w:val="22"/>
              </w:rPr>
              <w:t>“NHS Pension Scheme Arrears”</w:t>
            </w:r>
          </w:p>
        </w:tc>
        <w:tc>
          <w:tcPr>
            <w:tcW w:w="6498" w:type="dxa"/>
          </w:tcPr>
          <w:p w:rsidR="00EE0042" w:rsidRPr="00952E92" w:rsidRDefault="00EE0042" w:rsidP="00952E92">
            <w:pPr>
              <w:spacing w:before="120" w:after="120" w:line="240" w:lineRule="auto"/>
              <w:rPr>
                <w:rFonts w:cs="Arial"/>
                <w:sz w:val="22"/>
                <w:szCs w:val="22"/>
              </w:rPr>
            </w:pPr>
            <w:r w:rsidRPr="00952E92">
              <w:rPr>
                <w:rFonts w:cs="Arial"/>
                <w:sz w:val="22"/>
                <w:szCs w:val="22"/>
              </w:rPr>
              <w:t xml:space="preserve">means any failure on the part of the Supplier or any subcontractor to pay employer’s contributions or deduct and pay across employee’s contributions to the NHS Pension Scheme or </w:t>
            </w:r>
            <w:r w:rsidRPr="00952E92">
              <w:rPr>
                <w:rFonts w:cs="Arial"/>
                <w:sz w:val="22"/>
                <w:szCs w:val="22"/>
              </w:rPr>
              <w:lastRenderedPageBreak/>
              <w:t>meet any other financial obligations under the NHS Pension Scheme or any Direction Letter in respect of the Eligible Employees;</w:t>
            </w:r>
          </w:p>
        </w:tc>
      </w:tr>
      <w:tr w:rsidR="000B287C" w:rsidTr="00703861">
        <w:tc>
          <w:tcPr>
            <w:tcW w:w="2673" w:type="dxa"/>
          </w:tcPr>
          <w:p w:rsidR="000B287C" w:rsidRPr="00D755AC" w:rsidRDefault="000B287C" w:rsidP="00952E92">
            <w:pPr>
              <w:spacing w:before="120" w:after="120" w:line="240" w:lineRule="auto"/>
              <w:rPr>
                <w:rFonts w:cs="Arial"/>
                <w:b/>
                <w:sz w:val="22"/>
                <w:szCs w:val="22"/>
              </w:rPr>
            </w:pPr>
            <w:r w:rsidRPr="00D755AC">
              <w:rPr>
                <w:rFonts w:eastAsia="MS Mincho" w:cs="Arial"/>
                <w:b/>
                <w:sz w:val="22"/>
                <w:szCs w:val="22"/>
              </w:rPr>
              <w:lastRenderedPageBreak/>
              <w:t>"NHS Pension Scheme Regulations"</w:t>
            </w:r>
          </w:p>
        </w:tc>
        <w:tc>
          <w:tcPr>
            <w:tcW w:w="6498" w:type="dxa"/>
          </w:tcPr>
          <w:p w:rsidR="000B287C" w:rsidRPr="00952E92" w:rsidRDefault="000B287C" w:rsidP="00952E92">
            <w:pPr>
              <w:spacing w:before="120" w:after="120" w:line="240" w:lineRule="auto"/>
              <w:rPr>
                <w:rFonts w:eastAsia="MS Mincho" w:cs="Arial"/>
                <w:sz w:val="22"/>
                <w:szCs w:val="22"/>
              </w:rPr>
            </w:pPr>
            <w:r w:rsidRPr="00952E92">
              <w:rPr>
                <w:rFonts w:eastAsia="MS Mincho" w:cs="Arial"/>
                <w:sz w:val="22"/>
                <w:szCs w:val="22"/>
              </w:rPr>
              <w:t>means, as appropriate, any or all of the National Health Service Pension Scheme Regulations 1995 (SI 1995/300), the National Health Service Pension Scheme Regulations 2008 (SI 2008/653) and any subsequent regulations made in respect of the NHS Pension Scheme, each as amended from time to time;</w:t>
            </w:r>
          </w:p>
        </w:tc>
      </w:tr>
      <w:tr w:rsidR="008E2436" w:rsidTr="00703861">
        <w:tc>
          <w:tcPr>
            <w:tcW w:w="2673" w:type="dxa"/>
          </w:tcPr>
          <w:p w:rsidR="008E2436" w:rsidRPr="00D755AC" w:rsidRDefault="008E2436" w:rsidP="00952E92">
            <w:pPr>
              <w:spacing w:before="120" w:after="120" w:line="240" w:lineRule="auto"/>
              <w:rPr>
                <w:rFonts w:cs="Arial"/>
                <w:b/>
                <w:sz w:val="22"/>
                <w:szCs w:val="22"/>
              </w:rPr>
            </w:pPr>
            <w:r w:rsidRPr="00D755AC">
              <w:rPr>
                <w:rFonts w:cs="Arial"/>
                <w:b/>
                <w:sz w:val="22"/>
                <w:szCs w:val="22"/>
              </w:rPr>
              <w:t>“Occasion of Tax Non-Compliance”</w:t>
            </w:r>
          </w:p>
        </w:tc>
        <w:tc>
          <w:tcPr>
            <w:tcW w:w="6498" w:type="dxa"/>
          </w:tcPr>
          <w:p w:rsidR="00952E92" w:rsidRPr="00952E92" w:rsidRDefault="00952E92" w:rsidP="00952E92">
            <w:pPr>
              <w:spacing w:before="120" w:after="120" w:line="240" w:lineRule="auto"/>
              <w:rPr>
                <w:rFonts w:eastAsia="MS Mincho" w:cs="Arial"/>
                <w:sz w:val="22"/>
                <w:szCs w:val="22"/>
              </w:rPr>
            </w:pPr>
            <w:r w:rsidRPr="00952E92">
              <w:rPr>
                <w:rFonts w:eastAsia="MS Mincho" w:cs="Arial"/>
                <w:sz w:val="22"/>
                <w:szCs w:val="22"/>
              </w:rPr>
              <w:t xml:space="preserve">means: </w:t>
            </w:r>
          </w:p>
          <w:p w:rsidR="00952E92" w:rsidRPr="00952E92" w:rsidRDefault="00952E92" w:rsidP="00952E92">
            <w:pPr>
              <w:spacing w:before="120" w:after="120" w:line="240" w:lineRule="auto"/>
              <w:ind w:left="397" w:hanging="397"/>
              <w:rPr>
                <w:rFonts w:eastAsia="MS Mincho" w:cs="Arial"/>
                <w:sz w:val="22"/>
                <w:szCs w:val="22"/>
              </w:rPr>
            </w:pPr>
            <w:r w:rsidRPr="00952E92">
              <w:rPr>
                <w:rFonts w:eastAsia="MS Mincho" w:cs="Arial"/>
                <w:sz w:val="22"/>
                <w:szCs w:val="22"/>
              </w:rPr>
              <w:t xml:space="preserve">(a)  any tax return of the Supplier submitted to a Relevant Tax Authority on or after 1 October 2012 is found on or after 1 April 2013 to be incorrect as a result of: </w:t>
            </w:r>
          </w:p>
          <w:p w:rsidR="00952E92" w:rsidRPr="00952E92" w:rsidRDefault="00952E92" w:rsidP="00952E92">
            <w:pPr>
              <w:spacing w:before="120" w:after="120" w:line="240" w:lineRule="auto"/>
              <w:ind w:left="680" w:hanging="680"/>
              <w:rPr>
                <w:rFonts w:eastAsia="MS Mincho" w:cs="Arial"/>
                <w:sz w:val="22"/>
                <w:szCs w:val="22"/>
              </w:rPr>
            </w:pPr>
            <w:r w:rsidRPr="00952E92">
              <w:rPr>
                <w:rFonts w:eastAsia="MS Mincho" w:cs="Arial"/>
                <w:sz w:val="22"/>
                <w:szCs w:val="22"/>
              </w:rPr>
              <w:t xml:space="preserve">     (</w:t>
            </w:r>
            <w:proofErr w:type="spellStart"/>
            <w:r w:rsidRPr="00952E92">
              <w:rPr>
                <w:rFonts w:eastAsia="MS Mincho" w:cs="Arial"/>
                <w:sz w:val="22"/>
                <w:szCs w:val="22"/>
              </w:rPr>
              <w:t>i</w:t>
            </w:r>
            <w:proofErr w:type="spellEnd"/>
            <w:r w:rsidRPr="00952E92">
              <w:rPr>
                <w:rFonts w:eastAsia="MS Mincho" w:cs="Arial"/>
                <w:sz w:val="22"/>
                <w:szCs w:val="22"/>
              </w:rPr>
              <w:t xml:space="preserve">)  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rsidR="00952E92" w:rsidRPr="00952E92" w:rsidRDefault="00952E92" w:rsidP="00952E92">
            <w:pPr>
              <w:spacing w:before="120" w:after="120" w:line="240" w:lineRule="auto"/>
              <w:ind w:left="680" w:hanging="680"/>
              <w:rPr>
                <w:rFonts w:eastAsia="MS Mincho" w:cs="Arial"/>
                <w:sz w:val="22"/>
                <w:szCs w:val="22"/>
              </w:rPr>
            </w:pPr>
            <w:r w:rsidRPr="00952E92">
              <w:rPr>
                <w:rFonts w:eastAsia="MS Mincho" w:cs="Arial"/>
                <w:sz w:val="22"/>
                <w:szCs w:val="22"/>
              </w:rPr>
              <w:t xml:space="preserve">     (ii)  the failure of an avoidance scheme which the Supplier was involved in, and which was, or should have been, notified to a Relevant Tax Authority under the DOTAS or any equivalent or similar regime; and/or </w:t>
            </w:r>
          </w:p>
          <w:p w:rsidR="008E2436" w:rsidRPr="00952E92" w:rsidRDefault="00952E92" w:rsidP="00952E92">
            <w:pPr>
              <w:spacing w:before="120" w:after="120" w:line="240" w:lineRule="auto"/>
              <w:ind w:left="397" w:hanging="397"/>
              <w:rPr>
                <w:rFonts w:cs="Arial"/>
                <w:sz w:val="22"/>
                <w:szCs w:val="22"/>
              </w:rPr>
            </w:pPr>
            <w:r w:rsidRPr="00952E92">
              <w:rPr>
                <w:rFonts w:eastAsia="MS Mincho" w:cs="Arial"/>
                <w:sz w:val="22"/>
                <w:szCs w:val="22"/>
              </w:rPr>
              <w:t>(b)  any tax return of the Supplier submitted to a Relevant Tax Authority on or after 1 October 2012 gives rise, on or after 1 April 2013, to a criminal conviction in any jurisdiction for tax related offences which is not spent at the Effective Date or to a civil penalty for fraud or evasion</w:t>
            </w:r>
            <w:r w:rsidR="007663BB" w:rsidRPr="00952E92">
              <w:rPr>
                <w:rFonts w:cs="Arial"/>
                <w:sz w:val="22"/>
                <w:szCs w:val="22"/>
              </w:rPr>
              <w:t>;</w:t>
            </w:r>
            <w:r w:rsidR="008E2436" w:rsidRPr="00952E92">
              <w:rPr>
                <w:rFonts w:cs="Arial"/>
                <w:sz w:val="22"/>
                <w:szCs w:val="22"/>
              </w:rPr>
              <w:t xml:space="preserve">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“Party”</w:t>
            </w:r>
          </w:p>
        </w:tc>
        <w:tc>
          <w:tcPr>
            <w:tcW w:w="6498" w:type="dxa"/>
          </w:tcPr>
          <w:p w:rsidR="009116FC" w:rsidRPr="00952E92" w:rsidRDefault="009116FC" w:rsidP="00952E92">
            <w:pPr>
              <w:spacing w:before="120" w:after="120" w:line="240" w:lineRule="auto"/>
              <w:rPr>
                <w:rFonts w:cs="Arial"/>
                <w:sz w:val="22"/>
                <w:szCs w:val="22"/>
              </w:rPr>
            </w:pPr>
            <w:bookmarkStart w:id="1122" w:name="_Toc303948999"/>
            <w:bookmarkStart w:id="1123" w:name="_Toc303949759"/>
            <w:bookmarkStart w:id="1124" w:name="_Toc303950526"/>
            <w:bookmarkStart w:id="1125" w:name="_Toc303951306"/>
            <w:bookmarkStart w:id="1126" w:name="_Toc304135389"/>
            <w:r w:rsidRPr="00952E92">
              <w:rPr>
                <w:rFonts w:cs="Arial"/>
                <w:sz w:val="22"/>
                <w:szCs w:val="22"/>
              </w:rPr>
              <w:t>means the Authority or the Supplier as appropriate and Parties means both the Authority and the Supplier;</w:t>
            </w:r>
            <w:bookmarkEnd w:id="1122"/>
            <w:bookmarkEnd w:id="1123"/>
            <w:bookmarkEnd w:id="1124"/>
            <w:bookmarkEnd w:id="1125"/>
            <w:bookmarkEnd w:id="1126"/>
            <w:r w:rsidRPr="00952E92">
              <w:rPr>
                <w:rFonts w:cs="Arial"/>
                <w:sz w:val="22"/>
                <w:szCs w:val="22"/>
              </w:rPr>
              <w:t xml:space="preserve"> </w:t>
            </w:r>
          </w:p>
        </w:tc>
      </w:tr>
      <w:tr w:rsidR="00EE0042" w:rsidTr="00703861">
        <w:tc>
          <w:tcPr>
            <w:tcW w:w="2673" w:type="dxa"/>
          </w:tcPr>
          <w:p w:rsidR="00EE0042" w:rsidRPr="00D755AC" w:rsidRDefault="00EE0042" w:rsidP="00952E92">
            <w:pPr>
              <w:spacing w:before="120" w:after="120" w:line="240" w:lineRule="auto"/>
              <w:rPr>
                <w:rFonts w:cs="Arial"/>
                <w:b/>
                <w:sz w:val="22"/>
                <w:szCs w:val="22"/>
              </w:rPr>
            </w:pPr>
            <w:r w:rsidRPr="00D755AC">
              <w:rPr>
                <w:rFonts w:cs="Arial"/>
                <w:b/>
                <w:sz w:val="22"/>
                <w:szCs w:val="22"/>
              </w:rPr>
              <w:t>“Payment Date”</w:t>
            </w:r>
          </w:p>
        </w:tc>
        <w:tc>
          <w:tcPr>
            <w:tcW w:w="6498" w:type="dxa"/>
          </w:tcPr>
          <w:p w:rsidR="00EE0042" w:rsidRPr="00952E92" w:rsidRDefault="00EE0042" w:rsidP="00952E92">
            <w:pPr>
              <w:spacing w:before="120" w:after="120" w:line="240" w:lineRule="auto"/>
              <w:rPr>
                <w:rFonts w:cs="Arial"/>
                <w:sz w:val="22"/>
                <w:szCs w:val="22"/>
              </w:rPr>
            </w:pPr>
            <w:r w:rsidRPr="00952E92">
              <w:rPr>
                <w:rFonts w:cs="Arial"/>
                <w:sz w:val="22"/>
                <w:szCs w:val="22"/>
              </w:rPr>
              <w:t xml:space="preserve">means twenty (20) Business Days after the last of the conditions in Clause </w:t>
            </w:r>
            <w:r w:rsidRPr="00952E92">
              <w:rPr>
                <w:rFonts w:cs="Arial"/>
                <w:sz w:val="22"/>
                <w:szCs w:val="22"/>
              </w:rPr>
              <w:fldChar w:fldCharType="begin"/>
            </w:r>
            <w:r w:rsidRPr="00952E92">
              <w:rPr>
                <w:rFonts w:cs="Arial"/>
                <w:sz w:val="22"/>
                <w:szCs w:val="22"/>
              </w:rPr>
              <w:instrText xml:space="preserve"> REF _Ref382904152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1.5</w:t>
            </w:r>
            <w:r w:rsidRPr="00952E92">
              <w:rPr>
                <w:rFonts w:cs="Arial"/>
                <w:sz w:val="22"/>
                <w:szCs w:val="22"/>
              </w:rPr>
              <w:fldChar w:fldCharType="end"/>
            </w:r>
            <w:r w:rsidRPr="00952E92">
              <w:rPr>
                <w:rFonts w:cs="Arial"/>
                <w:sz w:val="22"/>
                <w:szCs w:val="22"/>
              </w:rPr>
              <w:t xml:space="preserve"> of Part D of </w:t>
            </w:r>
            <w:r w:rsidRPr="00952E92">
              <w:rPr>
                <w:rFonts w:cs="Arial"/>
                <w:sz w:val="22"/>
                <w:szCs w:val="22"/>
              </w:rPr>
              <w:fldChar w:fldCharType="begin"/>
            </w:r>
            <w:r w:rsidRPr="00952E92">
              <w:rPr>
                <w:rFonts w:cs="Arial"/>
                <w:sz w:val="22"/>
                <w:szCs w:val="22"/>
              </w:rPr>
              <w:instrText xml:space="preserve"> REF _Ref330463325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7</w:t>
            </w:r>
            <w:r w:rsidRPr="00952E92">
              <w:rPr>
                <w:rFonts w:cs="Arial"/>
                <w:sz w:val="22"/>
                <w:szCs w:val="22"/>
              </w:rPr>
              <w:fldChar w:fldCharType="end"/>
            </w:r>
            <w:r w:rsidRPr="00952E92">
              <w:rPr>
                <w:rFonts w:cs="Arial"/>
                <w:sz w:val="22"/>
                <w:szCs w:val="22"/>
              </w:rPr>
              <w:t xml:space="preserve"> has been satisfied;</w:t>
            </w:r>
          </w:p>
        </w:tc>
      </w:tr>
      <w:tr w:rsidR="00EE0042" w:rsidTr="00703861">
        <w:tc>
          <w:tcPr>
            <w:tcW w:w="2673" w:type="dxa"/>
          </w:tcPr>
          <w:p w:rsidR="00EE0042" w:rsidRPr="00D755AC" w:rsidRDefault="00EE0042" w:rsidP="00952E92">
            <w:pPr>
              <w:spacing w:before="120" w:after="120" w:line="240" w:lineRule="auto"/>
              <w:rPr>
                <w:rFonts w:cs="Arial"/>
                <w:b/>
                <w:bCs/>
                <w:sz w:val="22"/>
                <w:szCs w:val="22"/>
              </w:rPr>
            </w:pPr>
            <w:r w:rsidRPr="00D755AC">
              <w:rPr>
                <w:rFonts w:cs="Arial"/>
                <w:b/>
                <w:sz w:val="22"/>
                <w:szCs w:val="22"/>
              </w:rPr>
              <w:t>“Pension Benefits”</w:t>
            </w:r>
          </w:p>
        </w:tc>
        <w:tc>
          <w:tcPr>
            <w:tcW w:w="6498" w:type="dxa"/>
          </w:tcPr>
          <w:p w:rsidR="00EE0042" w:rsidRPr="00952E92" w:rsidRDefault="00EE0042" w:rsidP="00952E92">
            <w:pPr>
              <w:spacing w:before="120" w:after="120" w:line="240" w:lineRule="auto"/>
              <w:rPr>
                <w:rFonts w:cs="Arial"/>
                <w:sz w:val="22"/>
                <w:szCs w:val="22"/>
              </w:rPr>
            </w:pPr>
            <w:r w:rsidRPr="00952E92">
              <w:rPr>
                <w:rFonts w:cs="Arial"/>
                <w:sz w:val="22"/>
                <w:szCs w:val="22"/>
              </w:rPr>
              <w:t>any benefits (including but not limited to pensions related allowances and lump sums) relating to old age, invalidity or survivor’s benefits provided under an occupational pension scheme;</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“Personal Data”</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personal data as defined in the Data Protection Act 1998;</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“Policies”</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the policies, rules and procedures of the Authority as notified to the Supplier from time to time; </w:t>
            </w:r>
          </w:p>
        </w:tc>
      </w:tr>
      <w:tr w:rsidR="00EE0042" w:rsidTr="00703861">
        <w:tc>
          <w:tcPr>
            <w:tcW w:w="2673" w:type="dxa"/>
          </w:tcPr>
          <w:p w:rsidR="00EE0042" w:rsidRPr="00D755AC" w:rsidRDefault="00EE0042" w:rsidP="00952E92">
            <w:pPr>
              <w:spacing w:before="120" w:after="120" w:line="240" w:lineRule="auto"/>
              <w:rPr>
                <w:rFonts w:cs="Arial"/>
                <w:b/>
                <w:bCs/>
                <w:sz w:val="22"/>
                <w:szCs w:val="22"/>
              </w:rPr>
            </w:pPr>
            <w:r w:rsidRPr="00D755AC">
              <w:rPr>
                <w:rFonts w:cs="Arial"/>
                <w:b/>
                <w:sz w:val="22"/>
                <w:szCs w:val="22"/>
              </w:rPr>
              <w:t xml:space="preserve">“Premature Retirement </w:t>
            </w:r>
            <w:r w:rsidRPr="00D755AC">
              <w:rPr>
                <w:rFonts w:cs="Arial"/>
                <w:b/>
                <w:sz w:val="22"/>
                <w:szCs w:val="22"/>
              </w:rPr>
              <w:lastRenderedPageBreak/>
              <w:t>Rights”</w:t>
            </w:r>
          </w:p>
        </w:tc>
        <w:tc>
          <w:tcPr>
            <w:tcW w:w="6498" w:type="dxa"/>
          </w:tcPr>
          <w:p w:rsidR="00EE0042" w:rsidRPr="00952E92" w:rsidRDefault="00EE0042" w:rsidP="00952E92">
            <w:pPr>
              <w:spacing w:before="120" w:after="120" w:line="240" w:lineRule="auto"/>
              <w:rPr>
                <w:rFonts w:cs="Arial"/>
                <w:sz w:val="22"/>
                <w:szCs w:val="22"/>
              </w:rPr>
            </w:pPr>
            <w:r w:rsidRPr="00952E92">
              <w:rPr>
                <w:rFonts w:cs="Arial"/>
                <w:sz w:val="22"/>
                <w:szCs w:val="22"/>
              </w:rPr>
              <w:lastRenderedPageBreak/>
              <w:t xml:space="preserve">rights to which any Transferred Staff (had they remained in the employment of an NHS Body or other employer which </w:t>
            </w:r>
            <w:r w:rsidRPr="00952E92">
              <w:rPr>
                <w:rFonts w:cs="Arial"/>
                <w:sz w:val="22"/>
                <w:szCs w:val="22"/>
              </w:rPr>
              <w:lastRenderedPageBreak/>
              <w:t>participates automatically in the NHS Pension Scheme) would have been or is entitled under the NHS Pension Scheme Regulations, the NHS Compensation for Premature Retirement Regulations 2002 (SI 2002/1311), the NHS (Injury Benefits) Regulations 1995 (SI 1995/866) and section 45 of the General Whitley Council conditions of service, or any other legislative or contractual provision which replaces, amends, extends or consolidates the same from time to time;</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lastRenderedPageBreak/>
              <w:t>“Premises and Locations”</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has the meaning given under Clause </w:t>
            </w:r>
            <w:r w:rsidRPr="00952E92">
              <w:rPr>
                <w:rFonts w:cs="Arial"/>
                <w:sz w:val="22"/>
                <w:szCs w:val="22"/>
              </w:rPr>
              <w:fldChar w:fldCharType="begin"/>
            </w:r>
            <w:r w:rsidRPr="00952E92">
              <w:rPr>
                <w:rFonts w:cs="Arial"/>
                <w:sz w:val="22"/>
                <w:szCs w:val="22"/>
              </w:rPr>
              <w:instrText xml:space="preserve"> REF _Ref351073364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2.1</w:t>
            </w:r>
            <w:r w:rsidRPr="00952E92">
              <w:rPr>
                <w:rFonts w:cs="Arial"/>
                <w:sz w:val="22"/>
                <w:szCs w:val="22"/>
              </w:rPr>
              <w:fldChar w:fldCharType="end"/>
            </w:r>
            <w:r w:rsidRPr="00952E92">
              <w:rPr>
                <w:rFonts w:cs="Arial"/>
                <w:sz w:val="22"/>
                <w:szCs w:val="22"/>
              </w:rPr>
              <w:t xml:space="preserve"> of </w:t>
            </w:r>
            <w:r w:rsidRPr="00952E92">
              <w:rPr>
                <w:rFonts w:cs="Arial"/>
                <w:sz w:val="22"/>
                <w:szCs w:val="22"/>
              </w:rPr>
              <w:fldChar w:fldCharType="begin"/>
            </w:r>
            <w:r w:rsidRPr="00952E92">
              <w:rPr>
                <w:rFonts w:cs="Arial"/>
                <w:sz w:val="22"/>
                <w:szCs w:val="22"/>
              </w:rPr>
              <w:instrText xml:space="preserve"> REF _Ref330459256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2</w:t>
            </w:r>
            <w:r w:rsidRPr="00952E92">
              <w:rPr>
                <w:rFonts w:cs="Arial"/>
                <w:sz w:val="22"/>
                <w:szCs w:val="22"/>
              </w:rPr>
              <w:fldChar w:fldCharType="end"/>
            </w:r>
            <w:r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“Process”</w:t>
            </w:r>
          </w:p>
        </w:tc>
        <w:tc>
          <w:tcPr>
            <w:tcW w:w="6498" w:type="dxa"/>
          </w:tcPr>
          <w:p w:rsidR="009116FC" w:rsidRPr="00952E92" w:rsidRDefault="009116FC" w:rsidP="00952E92">
            <w:pPr>
              <w:spacing w:before="120" w:after="120" w:line="240" w:lineRule="auto"/>
              <w:rPr>
                <w:rFonts w:cs="Arial"/>
                <w:sz w:val="22"/>
                <w:szCs w:val="22"/>
              </w:rPr>
            </w:pPr>
            <w:proofErr w:type="gramStart"/>
            <w:r w:rsidRPr="00952E92">
              <w:rPr>
                <w:rFonts w:cs="Arial"/>
                <w:sz w:val="22"/>
                <w:szCs w:val="22"/>
              </w:rPr>
              <w:t>has</w:t>
            </w:r>
            <w:proofErr w:type="gramEnd"/>
            <w:r w:rsidRPr="00952E92">
              <w:rPr>
                <w:rFonts w:cs="Arial"/>
                <w:sz w:val="22"/>
                <w:szCs w:val="22"/>
              </w:rPr>
              <w:t xml:space="preserve"> the meaning given to it under the Data Protection Legislation and, for the purposes of this Contract, it shall include both manual and automatic processing.  Processing and Processed shall be construed accordingly;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“Purchase Order”</w:t>
            </w:r>
          </w:p>
        </w:tc>
        <w:tc>
          <w:tcPr>
            <w:tcW w:w="6498" w:type="dxa"/>
          </w:tcPr>
          <w:p w:rsidR="009116FC" w:rsidRPr="00952E92" w:rsidRDefault="00703A3E" w:rsidP="00952E92">
            <w:pPr>
              <w:spacing w:before="120" w:after="120" w:line="240" w:lineRule="auto"/>
              <w:rPr>
                <w:rFonts w:cs="Arial"/>
                <w:sz w:val="22"/>
                <w:szCs w:val="22"/>
              </w:rPr>
            </w:pPr>
            <w:r w:rsidRPr="00952E92">
              <w:rPr>
                <w:rFonts w:cs="Arial"/>
                <w:sz w:val="22"/>
                <w:szCs w:val="22"/>
              </w:rPr>
              <w:t xml:space="preserve">means </w:t>
            </w:r>
            <w:r w:rsidR="009116FC" w:rsidRPr="00952E92">
              <w:rPr>
                <w:rFonts w:cs="Arial"/>
                <w:sz w:val="22"/>
                <w:szCs w:val="22"/>
              </w:rPr>
              <w:t xml:space="preserve">the purchase order required by the Authority’s financial systems, if a purchase order is referred to in the Key Provisions; </w:t>
            </w:r>
          </w:p>
        </w:tc>
      </w:tr>
      <w:tr w:rsidR="00900680" w:rsidTr="00703861">
        <w:tc>
          <w:tcPr>
            <w:tcW w:w="2673" w:type="dxa"/>
          </w:tcPr>
          <w:p w:rsidR="00900680" w:rsidRPr="00B66531" w:rsidRDefault="00900680" w:rsidP="00900680">
            <w:pPr>
              <w:spacing w:before="120" w:after="120" w:line="240" w:lineRule="auto"/>
              <w:rPr>
                <w:rFonts w:cs="Arial"/>
                <w:b/>
                <w:sz w:val="22"/>
                <w:szCs w:val="22"/>
              </w:rPr>
            </w:pPr>
            <w:r w:rsidRPr="00B66531">
              <w:rPr>
                <w:rFonts w:cs="Arial"/>
                <w:b/>
                <w:sz w:val="22"/>
                <w:szCs w:val="22"/>
              </w:rPr>
              <w:t>“Relevant Tax Authority”</w:t>
            </w:r>
          </w:p>
        </w:tc>
        <w:tc>
          <w:tcPr>
            <w:tcW w:w="6498" w:type="dxa"/>
          </w:tcPr>
          <w:p w:rsidR="00900680" w:rsidRPr="001D50BB" w:rsidRDefault="007A13D4" w:rsidP="00900680">
            <w:pPr>
              <w:spacing w:before="120" w:after="120" w:line="240" w:lineRule="auto"/>
              <w:rPr>
                <w:rFonts w:cs="Arial"/>
                <w:sz w:val="22"/>
                <w:szCs w:val="22"/>
              </w:rPr>
            </w:pPr>
            <w:r>
              <w:rPr>
                <w:rFonts w:cs="Arial"/>
                <w:sz w:val="22"/>
                <w:szCs w:val="22"/>
              </w:rPr>
              <w:t>means HM Revenue and</w:t>
            </w:r>
            <w:r w:rsidR="00900680" w:rsidRPr="001D50BB">
              <w:rPr>
                <w:rFonts w:cs="Arial"/>
                <w:sz w:val="22"/>
                <w:szCs w:val="22"/>
              </w:rPr>
              <w:t xml:space="preserve"> Customs, or, if applicable, a tax authority in the jurisdiction in which the Supplier is established;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w w:val="0"/>
                <w:sz w:val="22"/>
                <w:szCs w:val="22"/>
              </w:rPr>
              <w:t>“Remedial Proposal”</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has the meaning given under Clause </w:t>
            </w:r>
            <w:r w:rsidRPr="00952E92">
              <w:rPr>
                <w:rFonts w:cs="Arial"/>
                <w:sz w:val="22"/>
                <w:szCs w:val="22"/>
              </w:rPr>
              <w:fldChar w:fldCharType="begin"/>
            </w:r>
            <w:r w:rsidRPr="00952E92">
              <w:rPr>
                <w:rFonts w:cs="Arial"/>
                <w:sz w:val="22"/>
                <w:szCs w:val="22"/>
              </w:rPr>
              <w:instrText xml:space="preserve"> REF _Ref348702851 \r \h </w:instrText>
            </w:r>
            <w:r w:rsidR="00B95335"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15.3</w:t>
            </w:r>
            <w:r w:rsidRPr="00952E92">
              <w:rPr>
                <w:rFonts w:cs="Arial"/>
                <w:sz w:val="22"/>
                <w:szCs w:val="22"/>
              </w:rPr>
              <w:fldChar w:fldCharType="end"/>
            </w:r>
            <w:r w:rsidRPr="00952E92">
              <w:rPr>
                <w:rFonts w:cs="Arial"/>
                <w:sz w:val="22"/>
                <w:szCs w:val="22"/>
              </w:rPr>
              <w:t xml:space="preserve"> of </w:t>
            </w:r>
            <w:r w:rsidRPr="00952E92">
              <w:rPr>
                <w:rFonts w:cs="Arial"/>
                <w:sz w:val="22"/>
                <w:szCs w:val="22"/>
              </w:rPr>
              <w:fldChar w:fldCharType="begin"/>
            </w:r>
            <w:r w:rsidRPr="00952E92">
              <w:rPr>
                <w:rFonts w:cs="Arial"/>
                <w:sz w:val="22"/>
                <w:szCs w:val="22"/>
              </w:rPr>
              <w:instrText xml:space="preserve"> REF _Ref330459256 \r \h </w:instrText>
            </w:r>
            <w:r w:rsidR="00B95335"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2</w:t>
            </w:r>
            <w:r w:rsidRPr="00952E92">
              <w:rPr>
                <w:rFonts w:cs="Arial"/>
                <w:sz w:val="22"/>
                <w:szCs w:val="22"/>
              </w:rPr>
              <w:fldChar w:fldCharType="end"/>
            </w:r>
            <w:r w:rsidRPr="00952E92">
              <w:rPr>
                <w:rFonts w:cs="Arial"/>
                <w:sz w:val="22"/>
                <w:szCs w:val="22"/>
              </w:rPr>
              <w:t xml:space="preserve">;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“Sensitive Personal Data”</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sensitive personal data as defined in the Data Protection Act 1998;</w:t>
            </w:r>
          </w:p>
        </w:tc>
      </w:tr>
      <w:tr w:rsidR="009116FC" w:rsidTr="00703861">
        <w:tc>
          <w:tcPr>
            <w:tcW w:w="2673" w:type="dxa"/>
          </w:tcPr>
          <w:p w:rsidR="009116FC" w:rsidRPr="00D755AC" w:rsidRDefault="002F1C84" w:rsidP="00952E92">
            <w:pPr>
              <w:spacing w:before="120" w:after="120" w:line="240" w:lineRule="auto"/>
              <w:rPr>
                <w:rFonts w:cs="Arial"/>
                <w:b/>
                <w:sz w:val="22"/>
                <w:szCs w:val="22"/>
              </w:rPr>
            </w:pPr>
            <w:r w:rsidRPr="00D755AC">
              <w:rPr>
                <w:rFonts w:cs="Arial"/>
                <w:b/>
                <w:sz w:val="22"/>
                <w:szCs w:val="22"/>
              </w:rPr>
              <w:t>“Services</w:t>
            </w:r>
            <w:r w:rsidR="009116FC" w:rsidRPr="00D755AC">
              <w:rPr>
                <w:rFonts w:cs="Arial"/>
                <w:b/>
                <w:sz w:val="22"/>
                <w:szCs w:val="22"/>
              </w:rPr>
              <w:t>”</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the services set out in this Contract (including, without limitation, </w:t>
            </w:r>
            <w:r w:rsidRPr="00952E92">
              <w:rPr>
                <w:rFonts w:cs="Arial"/>
                <w:sz w:val="22"/>
                <w:szCs w:val="22"/>
              </w:rPr>
              <w:fldChar w:fldCharType="begin"/>
            </w:r>
            <w:r w:rsidRPr="00952E92">
              <w:rPr>
                <w:rFonts w:cs="Arial"/>
                <w:sz w:val="22"/>
                <w:szCs w:val="22"/>
              </w:rPr>
              <w:instrText xml:space="preserve"> REF _Ref330460449 \r \h </w:instrText>
            </w:r>
            <w:r w:rsidR="00B95335"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5</w:t>
            </w:r>
            <w:r w:rsidRPr="00952E92">
              <w:rPr>
                <w:rFonts w:cs="Arial"/>
                <w:sz w:val="22"/>
                <w:szCs w:val="22"/>
              </w:rPr>
              <w:fldChar w:fldCharType="end"/>
            </w:r>
            <w:r w:rsidRPr="00952E92">
              <w:rPr>
                <w:rFonts w:cs="Arial"/>
                <w:sz w:val="22"/>
                <w:szCs w:val="22"/>
              </w:rPr>
              <w:t xml:space="preserve"> which sets out the requirements of the Authority as issued to tenderers as part of the procurement process and the Supplier’s response to these requirements);</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“Services Commencement Date”</w:t>
            </w:r>
          </w:p>
        </w:tc>
        <w:tc>
          <w:tcPr>
            <w:tcW w:w="6498" w:type="dxa"/>
          </w:tcPr>
          <w:p w:rsidR="009116FC" w:rsidRPr="00952E92" w:rsidRDefault="009116FC" w:rsidP="00952E92">
            <w:pPr>
              <w:spacing w:before="120" w:after="120" w:line="240" w:lineRule="auto"/>
              <w:rPr>
                <w:rFonts w:cs="Arial"/>
                <w:sz w:val="22"/>
                <w:szCs w:val="22"/>
              </w:rPr>
            </w:pPr>
            <w:proofErr w:type="gramStart"/>
            <w:r w:rsidRPr="00952E92">
              <w:rPr>
                <w:rFonts w:cs="Arial"/>
                <w:sz w:val="22"/>
                <w:szCs w:val="22"/>
              </w:rPr>
              <w:t>means</w:t>
            </w:r>
            <w:proofErr w:type="gramEnd"/>
            <w:r w:rsidRPr="00952E92">
              <w:rPr>
                <w:rFonts w:cs="Arial"/>
                <w:sz w:val="22"/>
                <w:szCs w:val="22"/>
              </w:rPr>
              <w:t xml:space="preserve"> the date delivery of the Services shall commence as specified in the Key Provisions. If no date is specified in the Key Provisions this date shall be the Commencement Date;</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“Services Information”</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information concerning the Services as may be reasonably requested by the Authority and supplied by the Supplier to the Authority in accordance with Clause </w:t>
            </w:r>
            <w:r w:rsidRPr="00952E92">
              <w:rPr>
                <w:rFonts w:cs="Arial"/>
                <w:sz w:val="22"/>
                <w:szCs w:val="22"/>
              </w:rPr>
              <w:fldChar w:fldCharType="begin"/>
            </w:r>
            <w:r w:rsidRPr="00952E92">
              <w:rPr>
                <w:rFonts w:cs="Arial"/>
                <w:sz w:val="22"/>
                <w:szCs w:val="22"/>
              </w:rPr>
              <w:instrText xml:space="preserve"> REF _Ref351040549 \r \h </w:instrText>
            </w:r>
            <w:r w:rsidR="00B95335"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20</w:t>
            </w:r>
            <w:r w:rsidRPr="00952E92">
              <w:rPr>
                <w:rFonts w:cs="Arial"/>
                <w:sz w:val="22"/>
                <w:szCs w:val="22"/>
              </w:rPr>
              <w:fldChar w:fldCharType="end"/>
            </w:r>
            <w:r w:rsidRPr="00952E92">
              <w:rPr>
                <w:rFonts w:cs="Arial"/>
                <w:sz w:val="22"/>
                <w:szCs w:val="22"/>
              </w:rPr>
              <w:t xml:space="preserve"> </w:t>
            </w:r>
            <w:r w:rsidR="00B95335" w:rsidRPr="00952E92">
              <w:rPr>
                <w:rFonts w:cs="Arial"/>
                <w:sz w:val="22"/>
                <w:szCs w:val="22"/>
              </w:rPr>
              <w:t xml:space="preserve">of </w:t>
            </w:r>
            <w:r w:rsidR="00B95335" w:rsidRPr="00952E92">
              <w:rPr>
                <w:rFonts w:cs="Arial"/>
                <w:sz w:val="22"/>
                <w:szCs w:val="22"/>
              </w:rPr>
              <w:fldChar w:fldCharType="begin"/>
            </w:r>
            <w:r w:rsidR="00B95335" w:rsidRPr="00952E92">
              <w:rPr>
                <w:rFonts w:cs="Arial"/>
                <w:sz w:val="22"/>
                <w:szCs w:val="22"/>
              </w:rPr>
              <w:instrText xml:space="preserve"> REF _Ref330459256 \r \h  \* MERGEFORMAT </w:instrText>
            </w:r>
            <w:r w:rsidR="00B95335" w:rsidRPr="00952E92">
              <w:rPr>
                <w:rFonts w:cs="Arial"/>
                <w:sz w:val="22"/>
                <w:szCs w:val="22"/>
              </w:rPr>
            </w:r>
            <w:r w:rsidR="00B95335" w:rsidRPr="00952E92">
              <w:rPr>
                <w:rFonts w:cs="Arial"/>
                <w:sz w:val="22"/>
                <w:szCs w:val="22"/>
              </w:rPr>
              <w:fldChar w:fldCharType="separate"/>
            </w:r>
            <w:r w:rsidR="00BF1526">
              <w:rPr>
                <w:rFonts w:cs="Arial"/>
                <w:sz w:val="22"/>
                <w:szCs w:val="22"/>
              </w:rPr>
              <w:t>Schedule 2</w:t>
            </w:r>
            <w:r w:rsidR="00B95335" w:rsidRPr="00952E92">
              <w:rPr>
                <w:rFonts w:cs="Arial"/>
                <w:sz w:val="22"/>
                <w:szCs w:val="22"/>
              </w:rPr>
              <w:fldChar w:fldCharType="end"/>
            </w:r>
            <w:r w:rsidR="00B95335" w:rsidRPr="00952E92">
              <w:rPr>
                <w:rFonts w:cs="Arial"/>
                <w:sz w:val="22"/>
                <w:szCs w:val="22"/>
              </w:rPr>
              <w:t xml:space="preserve"> </w:t>
            </w:r>
            <w:r w:rsidRPr="00952E92">
              <w:rPr>
                <w:rFonts w:cs="Arial"/>
                <w:sz w:val="22"/>
                <w:szCs w:val="22"/>
              </w:rPr>
              <w:t>for inclusion in the Authority's services catalogue from time to time;</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“Specification and Tender Response  Document”</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the document set out in </w:t>
            </w:r>
            <w:r w:rsidRPr="00952E92">
              <w:rPr>
                <w:rFonts w:cs="Arial"/>
                <w:sz w:val="22"/>
                <w:szCs w:val="22"/>
              </w:rPr>
              <w:fldChar w:fldCharType="begin"/>
            </w:r>
            <w:r w:rsidRPr="00952E92">
              <w:rPr>
                <w:rFonts w:cs="Arial"/>
                <w:sz w:val="22"/>
                <w:szCs w:val="22"/>
              </w:rPr>
              <w:instrText xml:space="preserve"> REF _Ref330460449 \r \h </w:instrText>
            </w:r>
            <w:r w:rsidR="00B95335"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5</w:t>
            </w:r>
            <w:r w:rsidRPr="00952E92">
              <w:rPr>
                <w:rFonts w:cs="Arial"/>
                <w:sz w:val="22"/>
                <w:szCs w:val="22"/>
              </w:rPr>
              <w:fldChar w:fldCharType="end"/>
            </w:r>
            <w:r w:rsidR="00C928A7" w:rsidRPr="00952E92">
              <w:rPr>
                <w:rFonts w:cs="Arial"/>
                <w:sz w:val="22"/>
                <w:szCs w:val="22"/>
              </w:rPr>
              <w:t xml:space="preserve"> as amended and/or updated in accordance with this Contract</w:t>
            </w:r>
            <w:r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“Staff”</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all persons employed or engaged by the Supplier to perform its obligations under this Contract including any subcontractors and person employed or engaged by such </w:t>
            </w:r>
            <w:r w:rsidRPr="00952E92">
              <w:rPr>
                <w:rFonts w:cs="Arial"/>
                <w:sz w:val="22"/>
                <w:szCs w:val="22"/>
              </w:rPr>
              <w:lastRenderedPageBreak/>
              <w:t xml:space="preserve">subcontractors;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lastRenderedPageBreak/>
              <w:t xml:space="preserve">“Step In Rights” </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the step in rights, if any, referred to in the Key Provisions;</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 xml:space="preserve">“Subsequent Transfer Date” </w:t>
            </w:r>
          </w:p>
          <w:p w:rsidR="009116FC" w:rsidRPr="00D755AC" w:rsidRDefault="009116FC" w:rsidP="00952E92">
            <w:pPr>
              <w:spacing w:before="120" w:after="120" w:line="240" w:lineRule="auto"/>
              <w:rPr>
                <w:rFonts w:cs="Arial"/>
                <w:b/>
                <w:sz w:val="22"/>
                <w:szCs w:val="22"/>
              </w:rPr>
            </w:pPr>
          </w:p>
        </w:tc>
        <w:tc>
          <w:tcPr>
            <w:tcW w:w="6498" w:type="dxa"/>
          </w:tcPr>
          <w:p w:rsidR="009116FC" w:rsidRPr="00952E92" w:rsidRDefault="00D2344B" w:rsidP="00952E92">
            <w:pPr>
              <w:spacing w:before="120" w:after="120" w:line="240" w:lineRule="auto"/>
              <w:rPr>
                <w:rFonts w:cs="Arial"/>
                <w:sz w:val="22"/>
                <w:szCs w:val="22"/>
              </w:rPr>
            </w:pPr>
            <w:r w:rsidRPr="00952E92">
              <w:rPr>
                <w:rFonts w:cs="Arial"/>
                <w:sz w:val="22"/>
                <w:szCs w:val="22"/>
              </w:rPr>
              <w:t xml:space="preserve">means the point in time, if any, at which services which are fundamentally the same as the Services (either in whole or in part) are </w:t>
            </w:r>
            <w:r w:rsidR="00725A8D">
              <w:rPr>
                <w:rFonts w:cs="Arial"/>
                <w:sz w:val="22"/>
                <w:szCs w:val="22"/>
              </w:rPr>
              <w:t>first provided by a Successor or</w:t>
            </w:r>
            <w:r w:rsidRPr="00952E92">
              <w:rPr>
                <w:rFonts w:cs="Arial"/>
                <w:sz w:val="22"/>
                <w:szCs w:val="22"/>
              </w:rPr>
              <w:t xml:space="preserve"> the Authority</w:t>
            </w:r>
            <w:r w:rsidR="00725A8D">
              <w:rPr>
                <w:rFonts w:cs="Arial"/>
                <w:sz w:val="22"/>
                <w:szCs w:val="22"/>
              </w:rPr>
              <w:t xml:space="preserve">, as appropriate, giving </w:t>
            </w:r>
            <w:r w:rsidRPr="00952E92">
              <w:rPr>
                <w:rFonts w:cs="Arial"/>
                <w:sz w:val="22"/>
                <w:szCs w:val="22"/>
              </w:rPr>
              <w:t>rise to a relevant transfer under TUPE</w:t>
            </w:r>
            <w:r w:rsidR="009116FC"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“Subsequent Transferring Employees”</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any employee, agent, consultant and/or contractor who, immediately prior to the Subsequent Transfer Date, is wholly or mainly engaged in the p</w:t>
            </w:r>
            <w:r w:rsidR="00F01A6E" w:rsidRPr="00952E92">
              <w:rPr>
                <w:rFonts w:cs="Arial"/>
                <w:sz w:val="22"/>
                <w:szCs w:val="22"/>
              </w:rPr>
              <w:t>erformance</w:t>
            </w:r>
            <w:r w:rsidRPr="00952E92">
              <w:rPr>
                <w:rFonts w:cs="Arial"/>
                <w:sz w:val="22"/>
                <w:szCs w:val="22"/>
              </w:rPr>
              <w:t xml:space="preserve"> of </w:t>
            </w:r>
            <w:r w:rsidR="00F01A6E" w:rsidRPr="00952E92">
              <w:rPr>
                <w:rFonts w:cs="Arial"/>
                <w:sz w:val="22"/>
                <w:szCs w:val="22"/>
              </w:rPr>
              <w:t xml:space="preserve">services </w:t>
            </w:r>
            <w:r w:rsidR="003E3831" w:rsidRPr="00952E92">
              <w:rPr>
                <w:rFonts w:cs="Arial"/>
                <w:sz w:val="22"/>
                <w:szCs w:val="22"/>
              </w:rPr>
              <w:t xml:space="preserve">fundamentally the </w:t>
            </w:r>
            <w:r w:rsidR="00F01A6E" w:rsidRPr="00952E92">
              <w:rPr>
                <w:rFonts w:cs="Arial"/>
                <w:sz w:val="22"/>
                <w:szCs w:val="22"/>
              </w:rPr>
              <w:t>same as the Services (either in whole or in part) which are to be undertaken by the Successor or Authority, as appropriate</w:t>
            </w:r>
            <w:r w:rsidRPr="00952E92">
              <w:rPr>
                <w:rFonts w:cs="Arial"/>
                <w:sz w:val="22"/>
                <w:szCs w:val="22"/>
              </w:rPr>
              <w: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 xml:space="preserve">“Successor” </w:t>
            </w:r>
          </w:p>
          <w:p w:rsidR="009116FC" w:rsidRPr="00D755AC" w:rsidRDefault="009116FC" w:rsidP="00952E92">
            <w:pPr>
              <w:spacing w:before="120" w:after="120" w:line="240" w:lineRule="auto"/>
              <w:rPr>
                <w:rFonts w:cs="Arial"/>
                <w:b/>
                <w:sz w:val="22"/>
                <w:szCs w:val="22"/>
              </w:rPr>
            </w:pP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any third party who provides services </w:t>
            </w:r>
            <w:r w:rsidR="003E3831" w:rsidRPr="00952E92">
              <w:rPr>
                <w:rFonts w:cs="Arial"/>
                <w:sz w:val="22"/>
                <w:szCs w:val="22"/>
              </w:rPr>
              <w:t xml:space="preserve">fundamentally </w:t>
            </w:r>
            <w:r w:rsidRPr="00952E92">
              <w:rPr>
                <w:rFonts w:cs="Arial"/>
                <w:sz w:val="22"/>
                <w:szCs w:val="22"/>
              </w:rPr>
              <w:t>the same as the Services (either in whole or in part) in immediate or subsequent succession to the Supplier upon the expiry or earlier termination of this Contract;</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“Supplier”</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the supplier named on the form of Contract on the first page;</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“Supplier Personnel”</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any employee</w:t>
            </w:r>
            <w:r w:rsidR="00F01A6E" w:rsidRPr="00952E92">
              <w:rPr>
                <w:rFonts w:cs="Arial"/>
                <w:sz w:val="22"/>
                <w:szCs w:val="22"/>
              </w:rPr>
              <w:t>,</w:t>
            </w:r>
            <w:r w:rsidRPr="00952E92">
              <w:rPr>
                <w:rFonts w:cs="Arial"/>
                <w:sz w:val="22"/>
                <w:szCs w:val="22"/>
              </w:rPr>
              <w:t xml:space="preserve"> </w:t>
            </w:r>
            <w:r w:rsidR="00F01A6E" w:rsidRPr="00952E92">
              <w:rPr>
                <w:rFonts w:cs="Arial"/>
                <w:sz w:val="22"/>
                <w:szCs w:val="22"/>
              </w:rPr>
              <w:t xml:space="preserve">agent, consultant and/or contractor </w:t>
            </w:r>
            <w:r w:rsidRPr="00952E92">
              <w:rPr>
                <w:rFonts w:cs="Arial"/>
                <w:sz w:val="22"/>
                <w:szCs w:val="22"/>
              </w:rPr>
              <w:t>of the Supplier or subcontractor who is either partially or fully engaged in the performance of the Services;</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“Term”</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means the term as set out in the Key Provisions;</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“Third Party”</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any supplier </w:t>
            </w:r>
            <w:r w:rsidR="003E3831" w:rsidRPr="00952E92">
              <w:rPr>
                <w:rFonts w:cs="Arial"/>
                <w:sz w:val="22"/>
                <w:szCs w:val="22"/>
              </w:rPr>
              <w:t>of services fundamentally</w:t>
            </w:r>
            <w:r w:rsidR="005F2810" w:rsidRPr="00952E92">
              <w:rPr>
                <w:rFonts w:cs="Arial"/>
                <w:sz w:val="22"/>
                <w:szCs w:val="22"/>
              </w:rPr>
              <w:t xml:space="preserve"> the same </w:t>
            </w:r>
            <w:r w:rsidR="003E3831" w:rsidRPr="00952E92">
              <w:rPr>
                <w:rFonts w:cs="Arial"/>
                <w:sz w:val="22"/>
                <w:szCs w:val="22"/>
              </w:rPr>
              <w:t xml:space="preserve">as </w:t>
            </w:r>
            <w:r w:rsidRPr="00952E92">
              <w:rPr>
                <w:rFonts w:cs="Arial"/>
                <w:sz w:val="22"/>
                <w:szCs w:val="22"/>
              </w:rPr>
              <w:t>the Services (either in whole or in part) immediately before the Transfer Date;</w:t>
            </w:r>
            <w:r w:rsidR="003E3831" w:rsidRPr="00952E92">
              <w:rPr>
                <w:rFonts w:cs="Arial"/>
                <w:sz w:val="22"/>
                <w:szCs w:val="22"/>
              </w:rPr>
              <w:t xml:space="preserve">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“Third Party Body”</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has the meaning given under Clause </w:t>
            </w:r>
            <w:r w:rsidRPr="00952E92">
              <w:rPr>
                <w:rFonts w:cs="Arial"/>
                <w:sz w:val="22"/>
                <w:szCs w:val="22"/>
              </w:rPr>
              <w:fldChar w:fldCharType="begin"/>
            </w:r>
            <w:r w:rsidRPr="00952E92">
              <w:rPr>
                <w:rFonts w:cs="Arial"/>
                <w:sz w:val="22"/>
                <w:szCs w:val="22"/>
              </w:rPr>
              <w:instrText xml:space="preserve"> REF _Ref263771960 \r \h  \* MERGEFORMAT </w:instrText>
            </w:r>
            <w:r w:rsidRPr="00952E92">
              <w:rPr>
                <w:rFonts w:cs="Arial"/>
                <w:sz w:val="22"/>
                <w:szCs w:val="22"/>
              </w:rPr>
            </w:r>
            <w:r w:rsidRPr="00952E92">
              <w:rPr>
                <w:rFonts w:cs="Arial"/>
                <w:sz w:val="22"/>
                <w:szCs w:val="22"/>
              </w:rPr>
              <w:fldChar w:fldCharType="separate"/>
            </w:r>
            <w:r w:rsidR="00BF1526">
              <w:rPr>
                <w:rFonts w:cs="Arial"/>
                <w:sz w:val="22"/>
                <w:szCs w:val="22"/>
              </w:rPr>
              <w:t>8.5</w:t>
            </w:r>
            <w:r w:rsidRPr="00952E92">
              <w:rPr>
                <w:rFonts w:cs="Arial"/>
                <w:sz w:val="22"/>
                <w:szCs w:val="22"/>
              </w:rPr>
              <w:fldChar w:fldCharType="end"/>
            </w:r>
            <w:r w:rsidRPr="00952E92">
              <w:rPr>
                <w:rFonts w:cs="Arial"/>
                <w:sz w:val="22"/>
                <w:szCs w:val="22"/>
              </w:rPr>
              <w:t xml:space="preserve"> of </w:t>
            </w:r>
            <w:r w:rsidRPr="00952E92">
              <w:rPr>
                <w:rFonts w:cs="Arial"/>
                <w:sz w:val="22"/>
                <w:szCs w:val="22"/>
              </w:rPr>
              <w:fldChar w:fldCharType="begin"/>
            </w:r>
            <w:r w:rsidRPr="00952E92">
              <w:rPr>
                <w:rFonts w:cs="Arial"/>
                <w:sz w:val="22"/>
                <w:szCs w:val="22"/>
              </w:rPr>
              <w:instrText xml:space="preserve"> REF _Ref330459256 \r \h </w:instrText>
            </w:r>
            <w:r w:rsidR="00E85AB1"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2</w:t>
            </w:r>
            <w:r w:rsidRPr="00952E92">
              <w:rPr>
                <w:rFonts w:cs="Arial"/>
                <w:sz w:val="22"/>
                <w:szCs w:val="22"/>
              </w:rPr>
              <w:fldChar w:fldCharType="end"/>
            </w:r>
            <w:r w:rsidRPr="00952E92">
              <w:rPr>
                <w:rFonts w:cs="Arial"/>
                <w:sz w:val="22"/>
                <w:szCs w:val="22"/>
              </w:rPr>
              <w:t xml:space="preserve">; </w:t>
            </w:r>
          </w:p>
        </w:tc>
      </w:tr>
      <w:tr w:rsidR="009116FC" w:rsidTr="00703861">
        <w:tc>
          <w:tcPr>
            <w:tcW w:w="2673" w:type="dxa"/>
          </w:tcPr>
          <w:p w:rsidR="009116FC" w:rsidRPr="00D755AC" w:rsidRDefault="009116FC" w:rsidP="00952E92">
            <w:pPr>
              <w:spacing w:before="120" w:after="120" w:line="240" w:lineRule="auto"/>
              <w:rPr>
                <w:rFonts w:cs="Arial"/>
                <w:b/>
                <w:sz w:val="22"/>
                <w:szCs w:val="22"/>
              </w:rPr>
            </w:pPr>
            <w:r w:rsidRPr="00D755AC">
              <w:rPr>
                <w:rFonts w:cs="Arial"/>
                <w:b/>
                <w:sz w:val="22"/>
                <w:szCs w:val="22"/>
              </w:rPr>
              <w:t>“Third Party Employees”</w:t>
            </w:r>
          </w:p>
        </w:tc>
        <w:tc>
          <w:tcPr>
            <w:tcW w:w="6498" w:type="dxa"/>
          </w:tcPr>
          <w:p w:rsidR="009116FC" w:rsidRPr="00952E92" w:rsidRDefault="009116FC" w:rsidP="00952E92">
            <w:pPr>
              <w:spacing w:before="120" w:after="120" w:line="240" w:lineRule="auto"/>
              <w:rPr>
                <w:rFonts w:cs="Arial"/>
                <w:sz w:val="22"/>
                <w:szCs w:val="22"/>
              </w:rPr>
            </w:pPr>
            <w:r w:rsidRPr="00952E92">
              <w:rPr>
                <w:rFonts w:cs="Arial"/>
                <w:sz w:val="22"/>
                <w:szCs w:val="22"/>
              </w:rPr>
              <w:t xml:space="preserve">means all those employees, if any, assigned by a Third Party to the provision of a service </w:t>
            </w:r>
            <w:r w:rsidR="003E3831" w:rsidRPr="00952E92">
              <w:rPr>
                <w:rFonts w:cs="Arial"/>
                <w:sz w:val="22"/>
                <w:szCs w:val="22"/>
              </w:rPr>
              <w:t xml:space="preserve">that is fundamentally </w:t>
            </w:r>
            <w:r w:rsidRPr="00952E92">
              <w:rPr>
                <w:rFonts w:cs="Arial"/>
                <w:sz w:val="22"/>
                <w:szCs w:val="22"/>
              </w:rPr>
              <w:t xml:space="preserve">the same as </w:t>
            </w:r>
            <w:r w:rsidR="003E3831" w:rsidRPr="00952E92">
              <w:rPr>
                <w:rFonts w:cs="Arial"/>
                <w:sz w:val="22"/>
                <w:szCs w:val="22"/>
              </w:rPr>
              <w:t>t</w:t>
            </w:r>
            <w:r w:rsidRPr="00952E92">
              <w:rPr>
                <w:rFonts w:cs="Arial"/>
                <w:sz w:val="22"/>
                <w:szCs w:val="22"/>
              </w:rPr>
              <w:t>he Services immediately before the Transfer Date;</w:t>
            </w:r>
          </w:p>
        </w:tc>
      </w:tr>
      <w:tr w:rsidR="00E472B1" w:rsidTr="00703861">
        <w:tc>
          <w:tcPr>
            <w:tcW w:w="2673" w:type="dxa"/>
          </w:tcPr>
          <w:p w:rsidR="00E472B1" w:rsidRPr="00D755AC" w:rsidRDefault="00E472B1" w:rsidP="00952E92">
            <w:pPr>
              <w:spacing w:before="120" w:after="120" w:line="240" w:lineRule="auto"/>
              <w:rPr>
                <w:rFonts w:cs="Arial"/>
                <w:b/>
                <w:sz w:val="22"/>
                <w:szCs w:val="22"/>
              </w:rPr>
            </w:pPr>
            <w:r w:rsidRPr="00D755AC">
              <w:rPr>
                <w:rFonts w:cs="Arial"/>
                <w:b/>
                <w:sz w:val="22"/>
                <w:szCs w:val="22"/>
              </w:rPr>
              <w:t>“Transfer Amount”</w:t>
            </w:r>
          </w:p>
          <w:p w:rsidR="00E472B1" w:rsidRPr="00D755AC" w:rsidRDefault="00E472B1" w:rsidP="00952E92">
            <w:pPr>
              <w:spacing w:before="120" w:after="120" w:line="240" w:lineRule="auto"/>
              <w:rPr>
                <w:rFonts w:cs="Arial"/>
                <w:b/>
                <w:sz w:val="22"/>
                <w:szCs w:val="22"/>
              </w:rPr>
            </w:pPr>
          </w:p>
          <w:p w:rsidR="00E472B1" w:rsidRPr="00D755AC" w:rsidRDefault="00E472B1" w:rsidP="00952E92">
            <w:pPr>
              <w:spacing w:before="120" w:after="120" w:line="240" w:lineRule="auto"/>
              <w:rPr>
                <w:rFonts w:cs="Arial"/>
                <w:b/>
                <w:sz w:val="22"/>
                <w:szCs w:val="22"/>
              </w:rPr>
            </w:pPr>
          </w:p>
          <w:p w:rsidR="00E472B1" w:rsidRPr="00D755AC" w:rsidRDefault="00E472B1" w:rsidP="00952E92">
            <w:pPr>
              <w:spacing w:before="120" w:after="120" w:line="240" w:lineRule="auto"/>
              <w:rPr>
                <w:rFonts w:cs="Arial"/>
                <w:b/>
                <w:sz w:val="22"/>
                <w:szCs w:val="22"/>
              </w:rPr>
            </w:pPr>
          </w:p>
        </w:tc>
        <w:tc>
          <w:tcPr>
            <w:tcW w:w="6498" w:type="dxa"/>
          </w:tcPr>
          <w:p w:rsidR="00E472B1" w:rsidRPr="00952E92" w:rsidRDefault="00E472B1" w:rsidP="00952E92">
            <w:pPr>
              <w:spacing w:before="120" w:after="120" w:line="240" w:lineRule="auto"/>
              <w:rPr>
                <w:rFonts w:cs="Arial"/>
                <w:sz w:val="22"/>
                <w:szCs w:val="22"/>
              </w:rPr>
            </w:pPr>
            <w:r w:rsidRPr="00952E92">
              <w:rPr>
                <w:rFonts w:cs="Arial"/>
                <w:sz w:val="22"/>
                <w:szCs w:val="22"/>
              </w:rPr>
              <w:t xml:space="preserve">an amount paid in accordance with Clause </w:t>
            </w:r>
            <w:r w:rsidRPr="00952E92">
              <w:rPr>
                <w:rFonts w:cs="Arial"/>
                <w:sz w:val="22"/>
                <w:szCs w:val="22"/>
              </w:rPr>
              <w:fldChar w:fldCharType="begin"/>
            </w:r>
            <w:r w:rsidRPr="00952E92">
              <w:rPr>
                <w:rFonts w:cs="Arial"/>
                <w:sz w:val="22"/>
                <w:szCs w:val="22"/>
              </w:rPr>
              <w:instrText xml:space="preserve"> REF _Ref382904152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1.5</w:t>
            </w:r>
            <w:r w:rsidRPr="00952E92">
              <w:rPr>
                <w:rFonts w:cs="Arial"/>
                <w:sz w:val="22"/>
                <w:szCs w:val="22"/>
              </w:rPr>
              <w:fldChar w:fldCharType="end"/>
            </w:r>
            <w:r w:rsidRPr="00952E92">
              <w:rPr>
                <w:rFonts w:cs="Arial"/>
                <w:sz w:val="22"/>
                <w:szCs w:val="22"/>
              </w:rPr>
              <w:t xml:space="preserve"> of Part D of </w:t>
            </w:r>
            <w:r w:rsidRPr="00952E92">
              <w:rPr>
                <w:rFonts w:cs="Arial"/>
                <w:sz w:val="22"/>
                <w:szCs w:val="22"/>
              </w:rPr>
              <w:fldChar w:fldCharType="begin"/>
            </w:r>
            <w:r w:rsidRPr="00952E92">
              <w:rPr>
                <w:rFonts w:cs="Arial"/>
                <w:sz w:val="22"/>
                <w:szCs w:val="22"/>
              </w:rPr>
              <w:instrText xml:space="preserve"> REF _Ref330463325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7</w:t>
            </w:r>
            <w:r w:rsidRPr="00952E92">
              <w:rPr>
                <w:rFonts w:cs="Arial"/>
                <w:sz w:val="22"/>
                <w:szCs w:val="22"/>
              </w:rPr>
              <w:fldChar w:fldCharType="end"/>
            </w:r>
            <w:r w:rsidRPr="00952E92">
              <w:rPr>
                <w:rFonts w:cs="Arial"/>
                <w:sz w:val="22"/>
                <w:szCs w:val="22"/>
              </w:rPr>
              <w:t xml:space="preserve"> and calculated in accordance with the assumptions, principles and timing adjustment referred to in Clause </w:t>
            </w:r>
            <w:r w:rsidRPr="00952E92">
              <w:rPr>
                <w:rFonts w:cs="Arial"/>
                <w:sz w:val="22"/>
                <w:szCs w:val="22"/>
              </w:rPr>
              <w:fldChar w:fldCharType="begin"/>
            </w:r>
            <w:r w:rsidRPr="00952E92">
              <w:rPr>
                <w:rFonts w:cs="Arial"/>
                <w:sz w:val="22"/>
                <w:szCs w:val="22"/>
              </w:rPr>
              <w:instrText xml:space="preserve"> REF _Ref374622247 \r \h  \* MERGEFORMAT </w:instrText>
            </w:r>
            <w:r w:rsidRPr="00952E92">
              <w:rPr>
                <w:rFonts w:cs="Arial"/>
                <w:sz w:val="22"/>
                <w:szCs w:val="22"/>
              </w:rPr>
            </w:r>
            <w:r w:rsidRPr="00952E92">
              <w:rPr>
                <w:rFonts w:cs="Arial"/>
                <w:sz w:val="22"/>
                <w:szCs w:val="22"/>
              </w:rPr>
              <w:fldChar w:fldCharType="separate"/>
            </w:r>
            <w:r w:rsidR="00BF1526">
              <w:rPr>
                <w:rFonts w:cs="Arial"/>
                <w:sz w:val="22"/>
                <w:szCs w:val="22"/>
              </w:rPr>
              <w:t>1.4</w:t>
            </w:r>
            <w:r w:rsidRPr="00952E92">
              <w:rPr>
                <w:rFonts w:cs="Arial"/>
                <w:sz w:val="22"/>
                <w:szCs w:val="22"/>
              </w:rPr>
              <w:fldChar w:fldCharType="end"/>
            </w:r>
            <w:r w:rsidRPr="00952E92">
              <w:rPr>
                <w:rFonts w:cs="Arial"/>
                <w:sz w:val="22"/>
                <w:szCs w:val="22"/>
              </w:rPr>
              <w:t xml:space="preserve"> of Part D of </w:t>
            </w:r>
            <w:r w:rsidRPr="00952E92">
              <w:rPr>
                <w:rFonts w:cs="Arial"/>
                <w:sz w:val="22"/>
                <w:szCs w:val="22"/>
              </w:rPr>
              <w:fldChar w:fldCharType="begin"/>
            </w:r>
            <w:r w:rsidRPr="00952E92">
              <w:rPr>
                <w:rFonts w:cs="Arial"/>
                <w:sz w:val="22"/>
                <w:szCs w:val="22"/>
              </w:rPr>
              <w:instrText xml:space="preserve"> REF _Ref330463325 \r \h </w:instrText>
            </w:r>
            <w:r w:rsidR="00952E92" w:rsidRPr="00952E92">
              <w:rPr>
                <w:rFonts w:cs="Arial"/>
                <w:sz w:val="22"/>
                <w:szCs w:val="22"/>
              </w:rPr>
              <w:instrText xml:space="preserve"> \* MERGEFORMAT </w:instrText>
            </w:r>
            <w:r w:rsidRPr="00952E92">
              <w:rPr>
                <w:rFonts w:cs="Arial"/>
                <w:sz w:val="22"/>
                <w:szCs w:val="22"/>
              </w:rPr>
            </w:r>
            <w:r w:rsidRPr="00952E92">
              <w:rPr>
                <w:rFonts w:cs="Arial"/>
                <w:sz w:val="22"/>
                <w:szCs w:val="22"/>
              </w:rPr>
              <w:fldChar w:fldCharType="separate"/>
            </w:r>
            <w:r w:rsidR="00BF1526">
              <w:rPr>
                <w:rFonts w:cs="Arial"/>
                <w:sz w:val="22"/>
                <w:szCs w:val="22"/>
              </w:rPr>
              <w:t>Schedule 7</w:t>
            </w:r>
            <w:r w:rsidRPr="00952E92">
              <w:rPr>
                <w:rFonts w:cs="Arial"/>
                <w:sz w:val="22"/>
                <w:szCs w:val="22"/>
              </w:rPr>
              <w:fldChar w:fldCharType="end"/>
            </w:r>
            <w:r w:rsidRPr="00952E92">
              <w:rPr>
                <w:rFonts w:cs="Arial"/>
                <w:sz w:val="22"/>
                <w:szCs w:val="22"/>
              </w:rPr>
              <w:t xml:space="preserve"> in relation to those Eligible Employees who have accrued defined benefit rights in the NHS Pension Scheme or a Third Party’s Broadly Comparable scheme and elected to transfer them to the Supplier’s Broadly Comparable scheme or the NHS Pension Scheme under the Transfer Option;</w:t>
            </w:r>
          </w:p>
        </w:tc>
      </w:tr>
      <w:tr w:rsidR="00E472B1" w:rsidTr="00703861">
        <w:tc>
          <w:tcPr>
            <w:tcW w:w="2673" w:type="dxa"/>
          </w:tcPr>
          <w:p w:rsidR="00E472B1" w:rsidRPr="00D755AC" w:rsidRDefault="00E472B1" w:rsidP="00952E92">
            <w:pPr>
              <w:spacing w:before="120" w:after="120" w:line="240" w:lineRule="auto"/>
              <w:rPr>
                <w:rFonts w:cs="Arial"/>
                <w:b/>
                <w:sz w:val="22"/>
                <w:szCs w:val="22"/>
              </w:rPr>
            </w:pPr>
            <w:r w:rsidRPr="00D755AC">
              <w:rPr>
                <w:rFonts w:cs="Arial"/>
                <w:b/>
                <w:sz w:val="22"/>
                <w:szCs w:val="22"/>
              </w:rPr>
              <w:lastRenderedPageBreak/>
              <w:t>“Transfer Date”</w:t>
            </w:r>
          </w:p>
        </w:tc>
        <w:tc>
          <w:tcPr>
            <w:tcW w:w="6498" w:type="dxa"/>
          </w:tcPr>
          <w:p w:rsidR="00E472B1" w:rsidRPr="00952E92" w:rsidRDefault="00E472B1" w:rsidP="00952E92">
            <w:pPr>
              <w:spacing w:before="120" w:after="120" w:line="240" w:lineRule="auto"/>
              <w:rPr>
                <w:rFonts w:cs="Arial"/>
                <w:sz w:val="22"/>
                <w:szCs w:val="22"/>
              </w:rPr>
            </w:pPr>
            <w:r w:rsidRPr="00952E92">
              <w:rPr>
                <w:rFonts w:cs="Arial"/>
                <w:sz w:val="22"/>
                <w:szCs w:val="22"/>
              </w:rPr>
              <w:t xml:space="preserve">means the Actual Services Commencement Date;  </w:t>
            </w:r>
          </w:p>
        </w:tc>
      </w:tr>
      <w:tr w:rsidR="009C3D42" w:rsidTr="00703861">
        <w:tc>
          <w:tcPr>
            <w:tcW w:w="2673" w:type="dxa"/>
          </w:tcPr>
          <w:p w:rsidR="009C3D42" w:rsidRPr="00D755AC" w:rsidRDefault="009C3D42" w:rsidP="00952E92">
            <w:pPr>
              <w:spacing w:before="120" w:after="120" w:line="240" w:lineRule="auto"/>
              <w:rPr>
                <w:rFonts w:cs="Arial"/>
                <w:b/>
                <w:sz w:val="22"/>
                <w:szCs w:val="22"/>
              </w:rPr>
            </w:pPr>
            <w:r w:rsidRPr="00D755AC">
              <w:rPr>
                <w:rFonts w:cs="Arial"/>
                <w:b/>
                <w:sz w:val="22"/>
                <w:szCs w:val="22"/>
              </w:rPr>
              <w:t>“Transfer Option”</w:t>
            </w:r>
          </w:p>
          <w:p w:rsidR="009C3D42" w:rsidRPr="00D755AC" w:rsidRDefault="009C3D42" w:rsidP="00952E92">
            <w:pPr>
              <w:spacing w:before="120" w:after="120" w:line="240" w:lineRule="auto"/>
              <w:rPr>
                <w:rFonts w:cs="Arial"/>
                <w:b/>
                <w:sz w:val="22"/>
                <w:szCs w:val="22"/>
              </w:rPr>
            </w:pPr>
          </w:p>
        </w:tc>
        <w:tc>
          <w:tcPr>
            <w:tcW w:w="6498" w:type="dxa"/>
          </w:tcPr>
          <w:p w:rsidR="009C3D42" w:rsidRPr="00952E92" w:rsidRDefault="009C3D42" w:rsidP="00952E92">
            <w:pPr>
              <w:spacing w:before="120" w:after="120" w:line="240" w:lineRule="auto"/>
              <w:rPr>
                <w:rFonts w:cs="Arial"/>
                <w:sz w:val="22"/>
                <w:szCs w:val="22"/>
              </w:rPr>
            </w:pPr>
            <w:r w:rsidRPr="00952E92">
              <w:rPr>
                <w:rFonts w:cs="Arial"/>
                <w:sz w:val="22"/>
                <w:szCs w:val="22"/>
              </w:rPr>
              <w:t>an option given to each Eligible Employee with either:</w:t>
            </w:r>
          </w:p>
          <w:p w:rsidR="009C3D42" w:rsidRPr="00952E92" w:rsidRDefault="0084181A" w:rsidP="0084181A">
            <w:pPr>
              <w:spacing w:before="120" w:after="120" w:line="240" w:lineRule="auto"/>
              <w:ind w:left="397" w:hanging="397"/>
              <w:rPr>
                <w:rFonts w:cs="Arial"/>
                <w:sz w:val="22"/>
                <w:szCs w:val="22"/>
              </w:rPr>
            </w:pPr>
            <w:r>
              <w:rPr>
                <w:rFonts w:cs="Arial"/>
                <w:sz w:val="22"/>
                <w:szCs w:val="22"/>
              </w:rPr>
              <w:t xml:space="preserve">(a)  </w:t>
            </w:r>
            <w:r w:rsidR="009C3D42" w:rsidRPr="00952E92">
              <w:rPr>
                <w:rFonts w:cs="Arial"/>
                <w:sz w:val="22"/>
                <w:szCs w:val="22"/>
              </w:rPr>
              <w:t>accrued rights in the NHS Pension Scheme; or</w:t>
            </w:r>
          </w:p>
          <w:p w:rsidR="009C3D42" w:rsidRPr="00952E92" w:rsidRDefault="0084181A" w:rsidP="0084181A">
            <w:pPr>
              <w:spacing w:before="120" w:after="120" w:line="240" w:lineRule="auto"/>
              <w:ind w:left="397" w:hanging="397"/>
              <w:rPr>
                <w:rFonts w:cs="Arial"/>
                <w:sz w:val="22"/>
                <w:szCs w:val="22"/>
              </w:rPr>
            </w:pPr>
            <w:r>
              <w:rPr>
                <w:rFonts w:cs="Arial"/>
                <w:sz w:val="22"/>
                <w:szCs w:val="22"/>
              </w:rPr>
              <w:t xml:space="preserve">(b)  </w:t>
            </w:r>
            <w:r w:rsidR="009C3D42" w:rsidRPr="00952E92">
              <w:rPr>
                <w:rFonts w:cs="Arial"/>
                <w:sz w:val="22"/>
                <w:szCs w:val="22"/>
              </w:rPr>
              <w:t>accrued rights in a Broadly Comparable scheme,</w:t>
            </w:r>
          </w:p>
          <w:p w:rsidR="009C3D42" w:rsidRPr="00952E92" w:rsidRDefault="009C3D42" w:rsidP="00952E92">
            <w:pPr>
              <w:spacing w:before="120" w:after="120" w:line="240" w:lineRule="auto"/>
              <w:rPr>
                <w:rFonts w:cs="Arial"/>
                <w:sz w:val="22"/>
                <w:szCs w:val="22"/>
              </w:rPr>
            </w:pPr>
            <w:r w:rsidRPr="00952E92">
              <w:rPr>
                <w:rFonts w:cs="Arial"/>
                <w:sz w:val="22"/>
                <w:szCs w:val="22"/>
              </w:rPr>
              <w:t>as at the Employee Transfer Date, to transfer those rights to the Supplier’s (or its subcontractor’s) Broadly Comparable scheme or back into the NHS Pension Scheme (as appropriate), to be exercised by the Transfer Option Deadline, to secure year-for-year day-for-day service credits in the relevant scheme (or actuarial equivalent, where there are benefit differences between the two schemes);</w:t>
            </w:r>
          </w:p>
        </w:tc>
      </w:tr>
      <w:tr w:rsidR="009C3D42" w:rsidTr="00703861">
        <w:tc>
          <w:tcPr>
            <w:tcW w:w="2673" w:type="dxa"/>
          </w:tcPr>
          <w:p w:rsidR="009C3D42" w:rsidRPr="00D755AC" w:rsidRDefault="009C3D42" w:rsidP="00952E92">
            <w:pPr>
              <w:spacing w:before="120" w:after="120" w:line="240" w:lineRule="auto"/>
              <w:rPr>
                <w:rFonts w:cs="Arial"/>
                <w:b/>
                <w:sz w:val="22"/>
                <w:szCs w:val="22"/>
              </w:rPr>
            </w:pPr>
            <w:r w:rsidRPr="00D755AC">
              <w:rPr>
                <w:rFonts w:cs="Arial"/>
                <w:b/>
                <w:sz w:val="22"/>
                <w:szCs w:val="22"/>
              </w:rPr>
              <w:t>“Transfer Option Deadline”</w:t>
            </w:r>
          </w:p>
        </w:tc>
        <w:tc>
          <w:tcPr>
            <w:tcW w:w="6498" w:type="dxa"/>
          </w:tcPr>
          <w:p w:rsidR="009C3D42" w:rsidRPr="00952E92" w:rsidRDefault="009C3D42" w:rsidP="00952E92">
            <w:pPr>
              <w:spacing w:before="120" w:after="120" w:line="240" w:lineRule="auto"/>
              <w:rPr>
                <w:rFonts w:cs="Arial"/>
                <w:sz w:val="22"/>
                <w:szCs w:val="22"/>
              </w:rPr>
            </w:pPr>
            <w:r w:rsidRPr="00952E92">
              <w:rPr>
                <w:rFonts w:cs="Arial"/>
                <w:sz w:val="22"/>
                <w:szCs w:val="22"/>
              </w:rPr>
              <w:t>the first Business Day to fall at least three (3) months after the notice detailing the Transfer Option has been sent to each Eligible Employee;</w:t>
            </w:r>
          </w:p>
        </w:tc>
      </w:tr>
      <w:tr w:rsidR="00E472B1" w:rsidTr="00703861">
        <w:tc>
          <w:tcPr>
            <w:tcW w:w="2673" w:type="dxa"/>
          </w:tcPr>
          <w:p w:rsidR="00E472B1" w:rsidRPr="00D755AC" w:rsidRDefault="00E472B1" w:rsidP="00952E92">
            <w:pPr>
              <w:spacing w:before="120" w:after="120" w:line="240" w:lineRule="auto"/>
              <w:rPr>
                <w:rFonts w:cs="Arial"/>
                <w:b/>
                <w:sz w:val="22"/>
                <w:szCs w:val="22"/>
              </w:rPr>
            </w:pPr>
            <w:r w:rsidRPr="00D755AC">
              <w:rPr>
                <w:rFonts w:cs="Arial"/>
                <w:b/>
                <w:sz w:val="22"/>
                <w:szCs w:val="22"/>
              </w:rPr>
              <w:t>“Transferred Staff”</w:t>
            </w:r>
          </w:p>
        </w:tc>
        <w:tc>
          <w:tcPr>
            <w:tcW w:w="6498" w:type="dxa"/>
          </w:tcPr>
          <w:p w:rsidR="00E472B1" w:rsidRPr="00952E92" w:rsidRDefault="00E472B1" w:rsidP="00952E92">
            <w:pPr>
              <w:spacing w:before="120" w:after="120" w:line="240" w:lineRule="auto"/>
              <w:rPr>
                <w:rFonts w:cs="Arial"/>
                <w:sz w:val="22"/>
                <w:szCs w:val="22"/>
              </w:rPr>
            </w:pPr>
            <w:r w:rsidRPr="00952E92">
              <w:rPr>
                <w:rFonts w:cs="Arial"/>
                <w:sz w:val="22"/>
                <w:szCs w:val="22"/>
              </w:rPr>
              <w:t>means those employees (including Transferring Employees and any Third Party Employees) whose employment compulsorily transfers to the Supplier or to a sub</w:t>
            </w:r>
            <w:r w:rsidR="006265F5" w:rsidRPr="00952E92">
              <w:rPr>
                <w:rFonts w:cs="Arial"/>
                <w:sz w:val="22"/>
                <w:szCs w:val="22"/>
              </w:rPr>
              <w:t xml:space="preserve">contractor by operation of TUPE, the Cabinet Office Statement </w:t>
            </w:r>
            <w:r w:rsidRPr="00952E92">
              <w:rPr>
                <w:rFonts w:cs="Arial"/>
                <w:sz w:val="22"/>
                <w:szCs w:val="22"/>
              </w:rPr>
              <w:t>or for any other reasons, as a result of the award of this Contract;</w:t>
            </w:r>
          </w:p>
        </w:tc>
      </w:tr>
      <w:tr w:rsidR="00E472B1" w:rsidTr="00703861">
        <w:tc>
          <w:tcPr>
            <w:tcW w:w="2673" w:type="dxa"/>
          </w:tcPr>
          <w:p w:rsidR="00E472B1" w:rsidRPr="00D755AC" w:rsidRDefault="00E472B1" w:rsidP="00952E92">
            <w:pPr>
              <w:spacing w:before="120" w:after="120" w:line="240" w:lineRule="auto"/>
              <w:rPr>
                <w:rFonts w:cs="Arial"/>
                <w:b/>
                <w:sz w:val="22"/>
                <w:szCs w:val="22"/>
              </w:rPr>
            </w:pPr>
            <w:r w:rsidRPr="00D755AC">
              <w:rPr>
                <w:rFonts w:cs="Arial"/>
                <w:b/>
                <w:sz w:val="22"/>
                <w:szCs w:val="22"/>
              </w:rPr>
              <w:t>“Transferring Employees”</w:t>
            </w:r>
          </w:p>
        </w:tc>
        <w:tc>
          <w:tcPr>
            <w:tcW w:w="6498" w:type="dxa"/>
          </w:tcPr>
          <w:p w:rsidR="00E472B1" w:rsidRPr="00952E92" w:rsidRDefault="00A31D2B" w:rsidP="00952E92">
            <w:pPr>
              <w:spacing w:before="120" w:after="120" w:line="240" w:lineRule="auto"/>
              <w:rPr>
                <w:rFonts w:cs="Arial"/>
                <w:sz w:val="22"/>
                <w:szCs w:val="22"/>
              </w:rPr>
            </w:pPr>
            <w:r w:rsidRPr="00952E92">
              <w:rPr>
                <w:rFonts w:cs="Arial"/>
                <w:sz w:val="22"/>
                <w:szCs w:val="22"/>
              </w:rPr>
              <w:t>means all those employees, if any, assigned by the Authority to the provision of a service that is fundamentally the same as the Services immediately before the Transfer Date</w:t>
            </w:r>
            <w:r w:rsidR="00E472B1" w:rsidRPr="00952E92">
              <w:rPr>
                <w:rFonts w:cs="Arial"/>
                <w:sz w:val="22"/>
                <w:szCs w:val="22"/>
              </w:rPr>
              <w:t>;</w:t>
            </w:r>
          </w:p>
        </w:tc>
      </w:tr>
      <w:tr w:rsidR="00E472B1" w:rsidTr="00703861">
        <w:tc>
          <w:tcPr>
            <w:tcW w:w="2673" w:type="dxa"/>
          </w:tcPr>
          <w:p w:rsidR="00E472B1" w:rsidRPr="00D755AC" w:rsidRDefault="00E472B1" w:rsidP="00952E92">
            <w:pPr>
              <w:spacing w:before="120" w:after="120" w:line="240" w:lineRule="auto"/>
              <w:rPr>
                <w:rFonts w:cs="Arial"/>
                <w:b/>
                <w:sz w:val="22"/>
                <w:szCs w:val="22"/>
              </w:rPr>
            </w:pPr>
            <w:r w:rsidRPr="00D755AC">
              <w:rPr>
                <w:rFonts w:cs="Arial"/>
                <w:b/>
                <w:sz w:val="22"/>
                <w:szCs w:val="22"/>
              </w:rPr>
              <w:t>"TUPE"</w:t>
            </w:r>
          </w:p>
          <w:p w:rsidR="00E472B1" w:rsidRPr="00D755AC" w:rsidRDefault="00E472B1" w:rsidP="00952E92">
            <w:pPr>
              <w:spacing w:before="120" w:after="120" w:line="240" w:lineRule="auto"/>
              <w:rPr>
                <w:rFonts w:cs="Arial"/>
                <w:b/>
                <w:sz w:val="22"/>
                <w:szCs w:val="22"/>
              </w:rPr>
            </w:pPr>
          </w:p>
        </w:tc>
        <w:tc>
          <w:tcPr>
            <w:tcW w:w="6498" w:type="dxa"/>
          </w:tcPr>
          <w:p w:rsidR="00E472B1" w:rsidRPr="00952E92" w:rsidRDefault="00E472B1" w:rsidP="00952E92">
            <w:pPr>
              <w:spacing w:before="120" w:after="120" w:line="240" w:lineRule="auto"/>
              <w:rPr>
                <w:rFonts w:cs="Arial"/>
                <w:sz w:val="22"/>
                <w:szCs w:val="22"/>
              </w:rPr>
            </w:pPr>
            <w:r w:rsidRPr="00952E92">
              <w:rPr>
                <w:rFonts w:cs="Arial"/>
                <w:sz w:val="22"/>
                <w:szCs w:val="22"/>
              </w:rPr>
              <w:t>means the Transfer of Undertakings (Protection of Employment) Regulations 2006 (2006/246) and/or any other regulations enacted for the purpose of implementing the Acquired Rights Directive (77/187/EEC, as amended by Directive 98/50 EC and consolidated in 2001/23/EC) into English law; and</w:t>
            </w:r>
          </w:p>
        </w:tc>
      </w:tr>
      <w:tr w:rsidR="00E472B1" w:rsidTr="00703861">
        <w:tc>
          <w:tcPr>
            <w:tcW w:w="2673" w:type="dxa"/>
          </w:tcPr>
          <w:p w:rsidR="00E472B1" w:rsidRPr="00D755AC" w:rsidRDefault="00E472B1" w:rsidP="00952E92">
            <w:pPr>
              <w:spacing w:before="120" w:after="120" w:line="240" w:lineRule="auto"/>
              <w:rPr>
                <w:rFonts w:cs="Arial"/>
                <w:b/>
                <w:sz w:val="22"/>
                <w:szCs w:val="22"/>
              </w:rPr>
            </w:pPr>
            <w:r w:rsidRPr="00D755AC">
              <w:rPr>
                <w:rFonts w:cs="Arial"/>
                <w:b/>
                <w:sz w:val="22"/>
                <w:szCs w:val="22"/>
              </w:rPr>
              <w:t>“VAT”</w:t>
            </w:r>
          </w:p>
        </w:tc>
        <w:tc>
          <w:tcPr>
            <w:tcW w:w="6498" w:type="dxa"/>
          </w:tcPr>
          <w:p w:rsidR="00E472B1" w:rsidRPr="00952E92" w:rsidRDefault="00E472B1" w:rsidP="00952E92">
            <w:pPr>
              <w:spacing w:before="120" w:after="120" w:line="240" w:lineRule="auto"/>
              <w:rPr>
                <w:rFonts w:cs="Arial"/>
                <w:sz w:val="22"/>
                <w:szCs w:val="22"/>
              </w:rPr>
            </w:pPr>
            <w:proofErr w:type="gramStart"/>
            <w:r w:rsidRPr="00952E92">
              <w:rPr>
                <w:rFonts w:cs="Arial"/>
                <w:sz w:val="22"/>
                <w:szCs w:val="22"/>
              </w:rPr>
              <w:t>means</w:t>
            </w:r>
            <w:proofErr w:type="gramEnd"/>
            <w:r w:rsidRPr="00952E92">
              <w:rPr>
                <w:rFonts w:cs="Arial"/>
                <w:sz w:val="22"/>
                <w:szCs w:val="22"/>
              </w:rPr>
              <w:t xml:space="preserve"> value added tax chargeable under the Value Added Tax Act 1994 or any similar, replacement or extra tax.</w:t>
            </w:r>
          </w:p>
        </w:tc>
      </w:tr>
    </w:tbl>
    <w:p w:rsidR="00703861" w:rsidRPr="00703861" w:rsidRDefault="00703861" w:rsidP="00703861"/>
    <w:p w:rsidR="00AF29CC" w:rsidRPr="001E7BC1" w:rsidRDefault="00703861" w:rsidP="001E7BC1">
      <w:pPr>
        <w:pStyle w:val="MRNumberedHeading2"/>
        <w:numPr>
          <w:ilvl w:val="1"/>
          <w:numId w:val="48"/>
        </w:numPr>
        <w:spacing w:line="240" w:lineRule="auto"/>
        <w:rPr>
          <w:sz w:val="22"/>
          <w:szCs w:val="22"/>
        </w:rPr>
      </w:pPr>
      <w:bookmarkStart w:id="1127" w:name="_Toc303949002"/>
      <w:bookmarkStart w:id="1128" w:name="_Toc303949762"/>
      <w:bookmarkStart w:id="1129" w:name="_Toc303950529"/>
      <w:bookmarkStart w:id="1130" w:name="_Toc303951309"/>
      <w:bookmarkStart w:id="1131" w:name="_Toc304135392"/>
      <w:r w:rsidRPr="001E7BC1">
        <w:rPr>
          <w:sz w:val="22"/>
          <w:szCs w:val="22"/>
          <w:lang w:val="en-US"/>
        </w:rPr>
        <w:t>R</w:t>
      </w:r>
      <w:proofErr w:type="spellStart"/>
      <w:r w:rsidR="00EB471A" w:rsidRPr="001E7BC1">
        <w:rPr>
          <w:sz w:val="22"/>
          <w:szCs w:val="22"/>
        </w:rPr>
        <w:t>eferences</w:t>
      </w:r>
      <w:proofErr w:type="spellEnd"/>
      <w:r w:rsidR="00EB471A" w:rsidRPr="001E7BC1">
        <w:rPr>
          <w:sz w:val="22"/>
          <w:szCs w:val="22"/>
        </w:rPr>
        <w:t xml:space="preserve"> to any statute or order shall include any statutory extension, modification or re</w:t>
      </w:r>
      <w:r w:rsidR="00EB471A" w:rsidRPr="001E7BC1">
        <w:rPr>
          <w:sz w:val="22"/>
          <w:szCs w:val="22"/>
        </w:rPr>
        <w:noBreakHyphen/>
        <w:t>enactment, and any order, regulation, bye</w:t>
      </w:r>
      <w:r w:rsidR="00EB471A" w:rsidRPr="001E7BC1">
        <w:rPr>
          <w:sz w:val="22"/>
          <w:szCs w:val="22"/>
        </w:rPr>
        <w:noBreakHyphen/>
        <w:t xml:space="preserve">law </w:t>
      </w:r>
      <w:r w:rsidR="00E85AB1">
        <w:rPr>
          <w:sz w:val="22"/>
          <w:szCs w:val="22"/>
        </w:rPr>
        <w:t xml:space="preserve">or </w:t>
      </w:r>
      <w:r w:rsidR="00EB471A" w:rsidRPr="001E7BC1">
        <w:rPr>
          <w:sz w:val="22"/>
          <w:szCs w:val="22"/>
        </w:rPr>
        <w:t>other subordinate legislation</w:t>
      </w:r>
      <w:r w:rsidR="00AF29CC" w:rsidRPr="001E7BC1">
        <w:rPr>
          <w:sz w:val="22"/>
          <w:szCs w:val="22"/>
        </w:rPr>
        <w:t>.</w:t>
      </w:r>
      <w:bookmarkEnd w:id="1127"/>
      <w:bookmarkEnd w:id="1128"/>
      <w:bookmarkEnd w:id="1129"/>
      <w:bookmarkEnd w:id="1130"/>
      <w:bookmarkEnd w:id="1131"/>
    </w:p>
    <w:p w:rsidR="00AF29CC" w:rsidRPr="00745ED7" w:rsidRDefault="00AF29CC" w:rsidP="00B54B4E">
      <w:pPr>
        <w:pStyle w:val="MRheading2"/>
        <w:numPr>
          <w:ilvl w:val="1"/>
          <w:numId w:val="2"/>
        </w:numPr>
        <w:spacing w:line="240" w:lineRule="auto"/>
        <w:rPr>
          <w:szCs w:val="22"/>
        </w:rPr>
      </w:pPr>
      <w:bookmarkStart w:id="1132" w:name="_Toc303949003"/>
      <w:bookmarkStart w:id="1133" w:name="_Toc303949763"/>
      <w:bookmarkStart w:id="1134" w:name="_Toc303950530"/>
      <w:bookmarkStart w:id="1135" w:name="_Toc303951310"/>
      <w:bookmarkStart w:id="1136" w:name="_Toc304135393"/>
      <w:r w:rsidRPr="00745ED7">
        <w:rPr>
          <w:szCs w:val="22"/>
        </w:rPr>
        <w:t xml:space="preserve">References to any legal entity shall include </w:t>
      </w:r>
      <w:proofErr w:type="spellStart"/>
      <w:r w:rsidRPr="00745ED7">
        <w:rPr>
          <w:szCs w:val="22"/>
        </w:rPr>
        <w:t>any body</w:t>
      </w:r>
      <w:proofErr w:type="spellEnd"/>
      <w:r w:rsidRPr="00745ED7">
        <w:rPr>
          <w:szCs w:val="22"/>
        </w:rPr>
        <w:t xml:space="preserve"> that takes over responsibility for the functions of such entity.</w:t>
      </w:r>
      <w:bookmarkEnd w:id="1132"/>
      <w:bookmarkEnd w:id="1133"/>
      <w:bookmarkEnd w:id="1134"/>
      <w:bookmarkEnd w:id="1135"/>
      <w:bookmarkEnd w:id="1136"/>
    </w:p>
    <w:p w:rsidR="00AF29CC" w:rsidRDefault="00AF29CC" w:rsidP="00B54B4E">
      <w:pPr>
        <w:pStyle w:val="MRheading2"/>
        <w:numPr>
          <w:ilvl w:val="1"/>
          <w:numId w:val="2"/>
        </w:numPr>
        <w:spacing w:line="240" w:lineRule="auto"/>
        <w:rPr>
          <w:szCs w:val="22"/>
        </w:rPr>
      </w:pPr>
      <w:bookmarkStart w:id="1137" w:name="_Toc303949004"/>
      <w:bookmarkStart w:id="1138" w:name="_Toc303949764"/>
      <w:bookmarkStart w:id="1139" w:name="_Toc303950531"/>
      <w:bookmarkStart w:id="1140" w:name="_Toc303951311"/>
      <w:bookmarkStart w:id="1141" w:name="_Toc304135394"/>
      <w:r w:rsidRPr="00745ED7">
        <w:rPr>
          <w:szCs w:val="22"/>
        </w:rPr>
        <w:t xml:space="preserve">References in this </w:t>
      </w:r>
      <w:r w:rsidR="005B0D53" w:rsidRPr="005B0D53">
        <w:rPr>
          <w:rFonts w:cs="Arial"/>
          <w:szCs w:val="22"/>
        </w:rPr>
        <w:t>Contract</w:t>
      </w:r>
      <w:r w:rsidRPr="00745ED7">
        <w:rPr>
          <w:szCs w:val="22"/>
        </w:rPr>
        <w:t xml:space="preserve"> to a “Schedule”, “Appendix”</w:t>
      </w:r>
      <w:r>
        <w:rPr>
          <w:szCs w:val="22"/>
        </w:rPr>
        <w:t xml:space="preserve">, </w:t>
      </w:r>
      <w:proofErr w:type="gramStart"/>
      <w:r>
        <w:rPr>
          <w:szCs w:val="22"/>
        </w:rPr>
        <w:t>“</w:t>
      </w:r>
      <w:proofErr w:type="gramEnd"/>
      <w:r>
        <w:rPr>
          <w:szCs w:val="22"/>
        </w:rPr>
        <w:t>Paragraph”</w:t>
      </w:r>
      <w:r w:rsidRPr="00745ED7">
        <w:rPr>
          <w:szCs w:val="22"/>
        </w:rPr>
        <w:t xml:space="preserve"> or to a “Clause” are to schedules</w:t>
      </w:r>
      <w:r w:rsidR="00C36E84">
        <w:rPr>
          <w:szCs w:val="22"/>
        </w:rPr>
        <w:t>, appendices</w:t>
      </w:r>
      <w:r w:rsidRPr="00745ED7">
        <w:rPr>
          <w:szCs w:val="22"/>
        </w:rPr>
        <w:t xml:space="preserve">, </w:t>
      </w:r>
      <w:r>
        <w:rPr>
          <w:szCs w:val="22"/>
        </w:rPr>
        <w:t xml:space="preserve">paragraphs and </w:t>
      </w:r>
      <w:r w:rsidR="001C0440">
        <w:rPr>
          <w:szCs w:val="22"/>
        </w:rPr>
        <w:t>clauses of</w:t>
      </w:r>
      <w:r w:rsidRPr="00745ED7">
        <w:rPr>
          <w:szCs w:val="22"/>
        </w:rPr>
        <w:t xml:space="preserve"> this </w:t>
      </w:r>
      <w:r w:rsidR="005B0D53" w:rsidRPr="005B0D53">
        <w:rPr>
          <w:rFonts w:cs="Arial"/>
          <w:szCs w:val="22"/>
        </w:rPr>
        <w:t>Contract</w:t>
      </w:r>
      <w:r w:rsidRPr="00745ED7">
        <w:rPr>
          <w:szCs w:val="22"/>
        </w:rPr>
        <w:t>.</w:t>
      </w:r>
      <w:bookmarkEnd w:id="1137"/>
      <w:bookmarkEnd w:id="1138"/>
      <w:bookmarkEnd w:id="1139"/>
      <w:bookmarkEnd w:id="1140"/>
      <w:bookmarkEnd w:id="1141"/>
    </w:p>
    <w:p w:rsidR="009F704C" w:rsidRPr="00745ED7" w:rsidRDefault="009F704C" w:rsidP="00B54B4E">
      <w:pPr>
        <w:pStyle w:val="MRheading2"/>
        <w:numPr>
          <w:ilvl w:val="1"/>
          <w:numId w:val="2"/>
        </w:numPr>
        <w:spacing w:line="240" w:lineRule="auto"/>
        <w:rPr>
          <w:szCs w:val="22"/>
        </w:rPr>
      </w:pPr>
      <w:r>
        <w:rPr>
          <w:rFonts w:cs="Arial"/>
          <w:szCs w:val="22"/>
        </w:rPr>
        <w:t xml:space="preserve">References in this </w:t>
      </w:r>
      <w:r w:rsidR="005B0D53" w:rsidRPr="005B0D53">
        <w:rPr>
          <w:rFonts w:cs="Arial"/>
          <w:szCs w:val="22"/>
        </w:rPr>
        <w:t>Contract</w:t>
      </w:r>
      <w:r>
        <w:rPr>
          <w:rFonts w:cs="Arial"/>
          <w:szCs w:val="22"/>
        </w:rPr>
        <w:t xml:space="preserve"> to a day or to the calculation of time frames are references to a calendar day unless expressly specified as a Business Day.</w:t>
      </w:r>
    </w:p>
    <w:p w:rsidR="00AF29CC" w:rsidRDefault="00AF29CC" w:rsidP="00B54B4E">
      <w:pPr>
        <w:pStyle w:val="MRheading2"/>
        <w:numPr>
          <w:ilvl w:val="1"/>
          <w:numId w:val="2"/>
        </w:numPr>
        <w:spacing w:line="240" w:lineRule="auto"/>
        <w:rPr>
          <w:szCs w:val="22"/>
        </w:rPr>
      </w:pPr>
      <w:bookmarkStart w:id="1142" w:name="_Toc303949007"/>
      <w:bookmarkStart w:id="1143" w:name="_Toc303949767"/>
      <w:bookmarkStart w:id="1144" w:name="_Toc303950534"/>
      <w:bookmarkStart w:id="1145" w:name="_Toc303951314"/>
      <w:bookmarkStart w:id="1146" w:name="_Toc304135397"/>
      <w:r>
        <w:rPr>
          <w:szCs w:val="22"/>
        </w:rPr>
        <w:lastRenderedPageBreak/>
        <w:t xml:space="preserve">Unless set out in the Commercial Schedule as a chargeable item and subject to Clause </w:t>
      </w:r>
      <w:r>
        <w:rPr>
          <w:szCs w:val="22"/>
        </w:rPr>
        <w:fldChar w:fldCharType="begin"/>
      </w:r>
      <w:r>
        <w:rPr>
          <w:szCs w:val="22"/>
        </w:rPr>
        <w:instrText xml:space="preserve"> REF _Ref318701978 \r \h </w:instrText>
      </w:r>
      <w:r w:rsidR="00B54B4E">
        <w:rPr>
          <w:szCs w:val="22"/>
        </w:rPr>
        <w:instrText xml:space="preserve"> \* MERGEFORMAT </w:instrText>
      </w:r>
      <w:r>
        <w:rPr>
          <w:szCs w:val="22"/>
        </w:rPr>
      </w:r>
      <w:r>
        <w:rPr>
          <w:szCs w:val="22"/>
        </w:rPr>
        <w:fldChar w:fldCharType="separate"/>
      </w:r>
      <w:r w:rsidR="00BF1526">
        <w:rPr>
          <w:szCs w:val="22"/>
        </w:rPr>
        <w:t>30.6</w:t>
      </w:r>
      <w:r>
        <w:rPr>
          <w:szCs w:val="22"/>
        </w:rPr>
        <w:fldChar w:fldCharType="end"/>
      </w:r>
      <w:r w:rsidR="00390948">
        <w:rPr>
          <w:szCs w:val="22"/>
        </w:rPr>
        <w:t xml:space="preserve"> of</w:t>
      </w:r>
      <w:r w:rsidR="0099389D">
        <w:rPr>
          <w:szCs w:val="22"/>
        </w:rPr>
        <w:t xml:space="preserve"> </w:t>
      </w:r>
      <w:r w:rsidR="0099389D">
        <w:rPr>
          <w:szCs w:val="22"/>
        </w:rPr>
        <w:fldChar w:fldCharType="begin"/>
      </w:r>
      <w:r w:rsidR="0099389D">
        <w:rPr>
          <w:szCs w:val="22"/>
        </w:rPr>
        <w:instrText xml:space="preserve"> REF _Ref330459256 \r \h </w:instrText>
      </w:r>
      <w:r w:rsidR="00B54B4E">
        <w:rPr>
          <w:szCs w:val="22"/>
        </w:rPr>
        <w:instrText xml:space="preserve"> \* MERGEFORMAT </w:instrText>
      </w:r>
      <w:r w:rsidR="0099389D">
        <w:rPr>
          <w:szCs w:val="22"/>
        </w:rPr>
      </w:r>
      <w:r w:rsidR="0099389D">
        <w:rPr>
          <w:szCs w:val="22"/>
        </w:rPr>
        <w:fldChar w:fldCharType="separate"/>
      </w:r>
      <w:r w:rsidR="00BF1526">
        <w:rPr>
          <w:szCs w:val="22"/>
        </w:rPr>
        <w:t>Schedule 2</w:t>
      </w:r>
      <w:r w:rsidR="0099389D">
        <w:rPr>
          <w:szCs w:val="22"/>
        </w:rPr>
        <w:fldChar w:fldCharType="end"/>
      </w:r>
      <w:r>
        <w:rPr>
          <w:szCs w:val="22"/>
        </w:rPr>
        <w:t xml:space="preserve">, the Supplier shall bear the cost of complying with its obligations under this </w:t>
      </w:r>
      <w:r w:rsidR="005B0D53" w:rsidRPr="005B0D53">
        <w:rPr>
          <w:rFonts w:cs="Arial"/>
          <w:szCs w:val="22"/>
        </w:rPr>
        <w:t>Contract</w:t>
      </w:r>
      <w:r>
        <w:rPr>
          <w:szCs w:val="22"/>
        </w:rPr>
        <w:t xml:space="preserve">. </w:t>
      </w:r>
    </w:p>
    <w:p w:rsidR="00AF29CC" w:rsidRPr="00745ED7" w:rsidRDefault="00AF29CC" w:rsidP="00B54B4E">
      <w:pPr>
        <w:pStyle w:val="MRheading2"/>
        <w:numPr>
          <w:ilvl w:val="1"/>
          <w:numId w:val="2"/>
        </w:numPr>
        <w:spacing w:line="240" w:lineRule="auto"/>
        <w:rPr>
          <w:szCs w:val="22"/>
        </w:rPr>
      </w:pPr>
      <w:r w:rsidRPr="00745ED7">
        <w:rPr>
          <w:szCs w:val="22"/>
        </w:rPr>
        <w:t xml:space="preserve">The headings are for convenience only and shall not affect the interpretation of this </w:t>
      </w:r>
      <w:r w:rsidR="005B0D53" w:rsidRPr="005B0D53">
        <w:rPr>
          <w:rFonts w:cs="Arial"/>
          <w:szCs w:val="22"/>
        </w:rPr>
        <w:t>Contract</w:t>
      </w:r>
      <w:r w:rsidRPr="00745ED7">
        <w:rPr>
          <w:szCs w:val="22"/>
        </w:rPr>
        <w:t>.</w:t>
      </w:r>
      <w:bookmarkEnd w:id="1142"/>
      <w:bookmarkEnd w:id="1143"/>
      <w:bookmarkEnd w:id="1144"/>
      <w:bookmarkEnd w:id="1145"/>
      <w:bookmarkEnd w:id="1146"/>
      <w:r w:rsidRPr="00745ED7">
        <w:rPr>
          <w:szCs w:val="22"/>
        </w:rPr>
        <w:t xml:space="preserve"> </w:t>
      </w:r>
      <w:bookmarkStart w:id="1147" w:name="_Toc303949001"/>
      <w:bookmarkStart w:id="1148" w:name="_Toc303949761"/>
      <w:bookmarkStart w:id="1149" w:name="_Toc303950528"/>
      <w:bookmarkStart w:id="1150" w:name="_Toc303951308"/>
      <w:bookmarkStart w:id="1151" w:name="_Toc304135391"/>
    </w:p>
    <w:p w:rsidR="00AF29CC" w:rsidRPr="00745ED7" w:rsidRDefault="00AF29CC" w:rsidP="00B54B4E">
      <w:pPr>
        <w:pStyle w:val="MRheading2"/>
        <w:numPr>
          <w:ilvl w:val="1"/>
          <w:numId w:val="2"/>
        </w:numPr>
        <w:spacing w:line="240" w:lineRule="auto"/>
        <w:rPr>
          <w:szCs w:val="22"/>
        </w:rPr>
      </w:pPr>
      <w:r w:rsidRPr="00745ED7">
        <w:rPr>
          <w:szCs w:val="22"/>
        </w:rPr>
        <w:t>Words denoting the singular shall include the plural and vice versa.</w:t>
      </w:r>
      <w:bookmarkEnd w:id="1147"/>
      <w:bookmarkEnd w:id="1148"/>
      <w:bookmarkEnd w:id="1149"/>
      <w:bookmarkEnd w:id="1150"/>
      <w:bookmarkEnd w:id="1151"/>
    </w:p>
    <w:p w:rsidR="00AF29CC" w:rsidRDefault="00AF29CC" w:rsidP="00AF29CC">
      <w:pPr>
        <w:pStyle w:val="MRheading2"/>
        <w:numPr>
          <w:ilvl w:val="1"/>
          <w:numId w:val="2"/>
        </w:numPr>
        <w:spacing w:line="240" w:lineRule="auto"/>
        <w:rPr>
          <w:szCs w:val="22"/>
        </w:rPr>
      </w:pPr>
      <w:bookmarkStart w:id="1152" w:name="_Ref318701630"/>
      <w:r>
        <w:rPr>
          <w:szCs w:val="22"/>
        </w:rPr>
        <w:t xml:space="preserve">Where a term of this </w:t>
      </w:r>
      <w:r w:rsidR="005B0D53" w:rsidRPr="005B0D53">
        <w:rPr>
          <w:rFonts w:cs="Arial"/>
          <w:szCs w:val="22"/>
        </w:rPr>
        <w:t>Contract</w:t>
      </w:r>
      <w:r>
        <w:rPr>
          <w:szCs w:val="22"/>
        </w:rPr>
        <w:t xml:space="preserve"> provides for a list of one or more items following the word “including” or “includes” then such list is not to be interpreted as an exhaustive list. Any such list shall not be treated as excluding any item that might have been included in such list having regard to the context of the contractual term in question. General words are not to be given a restrictive meaning where they are followed by examples intended to be included within the general words. </w:t>
      </w:r>
    </w:p>
    <w:p w:rsidR="00AF29CC" w:rsidRDefault="00AF29CC" w:rsidP="00AF29CC">
      <w:pPr>
        <w:pStyle w:val="MRheading2"/>
        <w:numPr>
          <w:ilvl w:val="1"/>
          <w:numId w:val="2"/>
        </w:numPr>
        <w:spacing w:line="240" w:lineRule="auto"/>
        <w:rPr>
          <w:szCs w:val="22"/>
        </w:rPr>
      </w:pPr>
      <w:bookmarkStart w:id="1153" w:name="_Ref329261765"/>
      <w:r w:rsidRPr="00745ED7">
        <w:rPr>
          <w:szCs w:val="22"/>
        </w:rPr>
        <w:t>Where there is a conflict between the Supplier’s responses to the Authority’s requirements (the Supplier’s responses being set out in</w:t>
      </w:r>
      <w:r w:rsidR="0099389D">
        <w:rPr>
          <w:szCs w:val="22"/>
        </w:rPr>
        <w:t xml:space="preserve"> </w:t>
      </w:r>
      <w:r w:rsidR="0099389D">
        <w:rPr>
          <w:szCs w:val="22"/>
        </w:rPr>
        <w:fldChar w:fldCharType="begin"/>
      </w:r>
      <w:r w:rsidR="0099389D">
        <w:rPr>
          <w:szCs w:val="22"/>
        </w:rPr>
        <w:instrText xml:space="preserve"> REF _Ref330460449 \r \h </w:instrText>
      </w:r>
      <w:r w:rsidR="0099389D">
        <w:rPr>
          <w:szCs w:val="22"/>
        </w:rPr>
      </w:r>
      <w:r w:rsidR="0099389D">
        <w:rPr>
          <w:szCs w:val="22"/>
        </w:rPr>
        <w:fldChar w:fldCharType="separate"/>
      </w:r>
      <w:r w:rsidR="00BF1526">
        <w:rPr>
          <w:szCs w:val="22"/>
        </w:rPr>
        <w:t>Schedule 5</w:t>
      </w:r>
      <w:r w:rsidR="0099389D">
        <w:rPr>
          <w:szCs w:val="22"/>
        </w:rPr>
        <w:fldChar w:fldCharType="end"/>
      </w:r>
      <w:r w:rsidRPr="00745ED7">
        <w:rPr>
          <w:szCs w:val="22"/>
        </w:rPr>
        <w:t xml:space="preserve">) and any other part of this </w:t>
      </w:r>
      <w:r w:rsidR="005B0D53" w:rsidRPr="005B0D53">
        <w:rPr>
          <w:rFonts w:cs="Arial"/>
          <w:szCs w:val="22"/>
        </w:rPr>
        <w:t>Contract</w:t>
      </w:r>
      <w:r w:rsidRPr="00745ED7">
        <w:rPr>
          <w:szCs w:val="22"/>
        </w:rPr>
        <w:t xml:space="preserve">, such other part of this </w:t>
      </w:r>
      <w:r w:rsidR="005B0D53" w:rsidRPr="005B0D53">
        <w:rPr>
          <w:rFonts w:cs="Arial"/>
          <w:szCs w:val="22"/>
        </w:rPr>
        <w:t>Contract</w:t>
      </w:r>
      <w:r w:rsidRPr="00745ED7">
        <w:rPr>
          <w:szCs w:val="22"/>
        </w:rPr>
        <w:t xml:space="preserve"> shall prevail.</w:t>
      </w:r>
      <w:bookmarkEnd w:id="1152"/>
      <w:bookmarkEnd w:id="1153"/>
      <w:r w:rsidR="002B5375">
        <w:rPr>
          <w:szCs w:val="22"/>
        </w:rPr>
        <w:t xml:space="preserve"> </w:t>
      </w:r>
    </w:p>
    <w:p w:rsidR="002B5375" w:rsidRDefault="002B5375" w:rsidP="00AF29CC">
      <w:pPr>
        <w:pStyle w:val="MRheading2"/>
        <w:numPr>
          <w:ilvl w:val="1"/>
          <w:numId w:val="2"/>
        </w:numPr>
        <w:spacing w:line="240" w:lineRule="auto"/>
        <w:rPr>
          <w:szCs w:val="22"/>
        </w:rPr>
      </w:pPr>
      <w:r>
        <w:rPr>
          <w:szCs w:val="22"/>
        </w:rPr>
        <w:t xml:space="preserve">Where a document is required under this Contract, the Parties may agree in writing that this shall be in electronic format only. </w:t>
      </w:r>
    </w:p>
    <w:p w:rsidR="003C5D97" w:rsidRDefault="003C5D97" w:rsidP="00AF29CC">
      <w:pPr>
        <w:pStyle w:val="MRheading2"/>
        <w:numPr>
          <w:ilvl w:val="1"/>
          <w:numId w:val="2"/>
        </w:numPr>
        <w:spacing w:line="240" w:lineRule="auto"/>
        <w:rPr>
          <w:szCs w:val="22"/>
        </w:rPr>
      </w:pPr>
      <w:r>
        <w:rPr>
          <w:szCs w:val="22"/>
        </w:rPr>
        <w:t xml:space="preserve">Where there is an obligation on the Authority to procure any course of action from any third party, this shall mean that the Authority shall use its reasonable endeavours to procure such course of action from that third party. </w:t>
      </w:r>
    </w:p>
    <w:p w:rsidR="00843F2A" w:rsidRPr="00745ED7" w:rsidRDefault="00843F2A" w:rsidP="00843F2A">
      <w:pPr>
        <w:pStyle w:val="MRheading2"/>
        <w:numPr>
          <w:ilvl w:val="1"/>
          <w:numId w:val="2"/>
        </w:numPr>
        <w:spacing w:line="240" w:lineRule="auto"/>
        <w:rPr>
          <w:szCs w:val="22"/>
        </w:rPr>
      </w:pPr>
      <w:r>
        <w:rPr>
          <w:szCs w:val="22"/>
        </w:rPr>
        <w:t xml:space="preserve">Any guidance notes in grey text do not form part of this Contract. </w:t>
      </w:r>
    </w:p>
    <w:p w:rsidR="00843F2A" w:rsidRPr="00745ED7" w:rsidRDefault="00843F2A" w:rsidP="00843F2A">
      <w:pPr>
        <w:pStyle w:val="MRheading2"/>
        <w:tabs>
          <w:tab w:val="clear" w:pos="720"/>
        </w:tabs>
        <w:spacing w:line="240" w:lineRule="auto"/>
        <w:ind w:left="0" w:firstLine="0"/>
        <w:rPr>
          <w:szCs w:val="22"/>
        </w:rPr>
      </w:pPr>
    </w:p>
    <w:p w:rsidR="00AF29CC" w:rsidRPr="00286DEC" w:rsidRDefault="00A46B70" w:rsidP="00AF29CC">
      <w:pPr>
        <w:rPr>
          <w:sz w:val="22"/>
          <w:szCs w:val="22"/>
        </w:rPr>
      </w:pPr>
      <w:r>
        <w:rPr>
          <w:sz w:val="22"/>
          <w:szCs w:val="22"/>
        </w:rPr>
        <w:br w:type="page"/>
      </w:r>
    </w:p>
    <w:p w:rsidR="00AF29CC" w:rsidRDefault="00AF29CC" w:rsidP="00AF29CC">
      <w:pPr>
        <w:pStyle w:val="MRSchedule1"/>
        <w:spacing w:line="240" w:lineRule="auto"/>
        <w:ind w:left="0"/>
      </w:pPr>
      <w:bookmarkStart w:id="1154" w:name="_Ref330460449"/>
    </w:p>
    <w:bookmarkEnd w:id="1154"/>
    <w:p w:rsidR="00AF29CC" w:rsidRDefault="00AF29CC" w:rsidP="00AF29CC">
      <w:pPr>
        <w:pStyle w:val="MRheading2"/>
        <w:tabs>
          <w:tab w:val="clear" w:pos="720"/>
        </w:tabs>
        <w:spacing w:line="240" w:lineRule="auto"/>
        <w:ind w:left="0" w:firstLine="0"/>
        <w:jc w:val="center"/>
        <w:rPr>
          <w:rFonts w:cs="Arial"/>
          <w:b/>
          <w:szCs w:val="22"/>
          <w:lang w:val="en-US"/>
        </w:rPr>
      </w:pPr>
      <w:r>
        <w:rPr>
          <w:rFonts w:cs="Arial"/>
          <w:b/>
          <w:szCs w:val="22"/>
          <w:lang w:val="en-US"/>
        </w:rPr>
        <w:t>Specification and Tender Response Document</w:t>
      </w:r>
    </w:p>
    <w:p w:rsidR="00A635EE" w:rsidRPr="00AE222E" w:rsidRDefault="00A635EE" w:rsidP="00AE222E">
      <w:pPr>
        <w:pStyle w:val="Heading1NOTOC"/>
      </w:pPr>
      <w:bookmarkStart w:id="1155" w:name="_Toc431564374"/>
      <w:r w:rsidRPr="00AE222E">
        <w:lastRenderedPageBreak/>
        <w:t>Service Specification</w:t>
      </w:r>
    </w:p>
    <w:p w:rsidR="00A635EE" w:rsidRPr="00DF49CD" w:rsidRDefault="00A635EE" w:rsidP="00A635EE">
      <w:pPr>
        <w:pStyle w:val="ONEH1"/>
        <w:numPr>
          <w:ilvl w:val="0"/>
          <w:numId w:val="178"/>
        </w:numPr>
        <w:ind w:left="0"/>
        <w:rPr>
          <w:sz w:val="22"/>
        </w:rPr>
      </w:pPr>
      <w:r w:rsidRPr="00DF49CD">
        <w:rPr>
          <w:sz w:val="22"/>
        </w:rPr>
        <w:t>Introduction</w:t>
      </w:r>
      <w:bookmarkEnd w:id="1155"/>
    </w:p>
    <w:p w:rsidR="00A635EE" w:rsidRPr="009D5E84" w:rsidRDefault="00A635EE" w:rsidP="00A635EE">
      <w:pPr>
        <w:pStyle w:val="ONEH2"/>
      </w:pPr>
      <w:r w:rsidRPr="009D5E84">
        <w:t>This procurement exercise is being undertaken by the HRA supported by Department of Health procurement professionals, to secure Development, Maintenance and Support services for the HRA’s principal operational systems.</w:t>
      </w:r>
      <w:r>
        <w:t xml:space="preserve"> </w:t>
      </w:r>
    </w:p>
    <w:p w:rsidR="00A635EE" w:rsidRPr="009D5E84" w:rsidRDefault="00A635EE" w:rsidP="00A635EE">
      <w:pPr>
        <w:pStyle w:val="ONEH2"/>
      </w:pPr>
      <w:r w:rsidRPr="009D5E84">
        <w:t>The HRA is tendering for Services to replace an existing contract. The successful bidder is required to provide Services from 1st April 2016.</w:t>
      </w:r>
    </w:p>
    <w:p w:rsidR="00A635EE" w:rsidRPr="003228C3" w:rsidRDefault="00A635EE" w:rsidP="00A635EE">
      <w:pPr>
        <w:pStyle w:val="ONEH2"/>
      </w:pPr>
      <w:r w:rsidRPr="009D5E84">
        <w:t>The HRA strategy to secure long-term objectives through the stable provision of quality services requires a contract of three to five years’ duration.</w:t>
      </w:r>
      <w:r>
        <w:t xml:space="preserve">  </w:t>
      </w:r>
      <w:r w:rsidRPr="009D5E84">
        <w:t xml:space="preserve">It is the HRA’s intention to award an initial contract for a period of three years from 1st April 2016 until 31st March 2019. There are options to extend the contract for two periods of up </w:t>
      </w:r>
      <w:r w:rsidRPr="001C09C8">
        <w:t xml:space="preserve">to twelve months each at the HRA’s sole discretion. The upper cost estimate provided in </w:t>
      </w:r>
      <w:r>
        <w:t xml:space="preserve">Section D </w:t>
      </w:r>
      <w:r w:rsidRPr="001C09C8">
        <w:t xml:space="preserve">(Payment </w:t>
      </w:r>
      <w:r>
        <w:t>T</w:t>
      </w:r>
      <w:r w:rsidRPr="001C09C8">
        <w:t>erms and Payment Incentives) is the maximum sum available for the full five years, including the available extension options.</w:t>
      </w:r>
    </w:p>
    <w:p w:rsidR="00A635EE" w:rsidRPr="003228C3" w:rsidRDefault="00A635EE" w:rsidP="00A635EE">
      <w:pPr>
        <w:pStyle w:val="ONEH2"/>
      </w:pPr>
      <w:r w:rsidRPr="003228C3">
        <w:t>This specification describes the Service to be delivered and will form the basis for evaluating the quality of the submissions.</w:t>
      </w:r>
    </w:p>
    <w:p w:rsidR="00A635EE" w:rsidRPr="00001361" w:rsidRDefault="00A635EE" w:rsidP="00A635EE">
      <w:pPr>
        <w:pStyle w:val="ONEH2"/>
      </w:pPr>
      <w:r w:rsidRPr="00001361">
        <w:t>The Services are currently being provided by a technical partner. This contract ends at 31 March 2016.</w:t>
      </w:r>
    </w:p>
    <w:p w:rsidR="00A635EE" w:rsidRPr="009773C3" w:rsidRDefault="00A635EE" w:rsidP="00A635EE">
      <w:pPr>
        <w:pStyle w:val="ONEH2"/>
      </w:pPr>
      <w:r w:rsidRPr="001F6960">
        <w:t>The specification includes defined outcomes, outputs and inputs. For the purpose of this document, these terms are defined as follows</w:t>
      </w:r>
      <w:r w:rsidRPr="009773C3">
        <w:t>:</w:t>
      </w:r>
    </w:p>
    <w:p w:rsidR="00A635EE" w:rsidRPr="009773C3" w:rsidRDefault="00A635EE" w:rsidP="00A635EE">
      <w:pPr>
        <w:pStyle w:val="SIXH2"/>
        <w:numPr>
          <w:ilvl w:val="0"/>
          <w:numId w:val="0"/>
        </w:numPr>
        <w:ind w:left="290"/>
        <w:rPr>
          <w:szCs w:val="22"/>
        </w:rPr>
      </w:pPr>
    </w:p>
    <w:p w:rsidR="00A635EE" w:rsidRPr="009F482B" w:rsidRDefault="00A635EE" w:rsidP="00A635EE">
      <w:pPr>
        <w:ind w:left="477" w:firstLine="430"/>
        <w:rPr>
          <w:szCs w:val="22"/>
        </w:rPr>
      </w:pPr>
      <w:r w:rsidRPr="009F482B">
        <w:rPr>
          <w:b/>
          <w:szCs w:val="22"/>
        </w:rPr>
        <w:t>Outcomes:</w:t>
      </w:r>
      <w:r w:rsidRPr="009F482B">
        <w:rPr>
          <w:szCs w:val="22"/>
        </w:rPr>
        <w:t xml:space="preserve"> Explain what we are aiming to achieve.</w:t>
      </w:r>
      <w:r>
        <w:rPr>
          <w:szCs w:val="22"/>
        </w:rPr>
        <w:t xml:space="preserve"> For example:</w:t>
      </w:r>
      <w:r w:rsidRPr="009F482B">
        <w:rPr>
          <w:szCs w:val="22"/>
        </w:rPr>
        <w:t xml:space="preserve"> </w:t>
      </w:r>
    </w:p>
    <w:p w:rsidR="00A635EE" w:rsidRPr="009F482B" w:rsidRDefault="00A635EE" w:rsidP="00A635EE">
      <w:pPr>
        <w:pStyle w:val="ListBullet"/>
        <w:numPr>
          <w:ilvl w:val="0"/>
          <w:numId w:val="111"/>
        </w:numPr>
      </w:pPr>
      <w:r w:rsidRPr="009F482B">
        <w:t>Provides 1</w:t>
      </w:r>
      <w:r w:rsidRPr="009F482B">
        <w:rPr>
          <w:vertAlign w:val="superscript"/>
        </w:rPr>
        <w:t>st</w:t>
      </w:r>
      <w:r w:rsidRPr="009F482B">
        <w:t>, 2</w:t>
      </w:r>
      <w:r w:rsidRPr="009F482B">
        <w:rPr>
          <w:vertAlign w:val="superscript"/>
        </w:rPr>
        <w:t>nd</w:t>
      </w:r>
      <w:r w:rsidRPr="009F482B">
        <w:t xml:space="preserve"> and 3</w:t>
      </w:r>
      <w:r w:rsidRPr="009F482B">
        <w:rPr>
          <w:vertAlign w:val="superscript"/>
        </w:rPr>
        <w:t>rd</w:t>
      </w:r>
      <w:r w:rsidRPr="009F482B">
        <w:t xml:space="preserve"> line support (on an appropriate </w:t>
      </w:r>
      <w:r>
        <w:t>Vo</w:t>
      </w:r>
      <w:r w:rsidRPr="009F482B">
        <w:t>IP/Telephony infrastructure) along with system availability management and monitoring.</w:t>
      </w:r>
    </w:p>
    <w:p w:rsidR="00A635EE" w:rsidRDefault="00A635EE" w:rsidP="00A635EE">
      <w:pPr>
        <w:ind w:left="907"/>
        <w:rPr>
          <w:szCs w:val="22"/>
        </w:rPr>
      </w:pPr>
      <w:r w:rsidRPr="009F482B">
        <w:rPr>
          <w:b/>
          <w:szCs w:val="22"/>
        </w:rPr>
        <w:t>Outputs:</w:t>
      </w:r>
      <w:r w:rsidRPr="009F482B">
        <w:rPr>
          <w:szCs w:val="22"/>
        </w:rPr>
        <w:t xml:space="preserve"> Specify the measurable services or activities the Supplier must deliver to achieve an outcome. These will typically be defined</w:t>
      </w:r>
      <w:r>
        <w:rPr>
          <w:szCs w:val="22"/>
        </w:rPr>
        <w:t xml:space="preserve"> in the form of KPIs and SLAs. </w:t>
      </w:r>
      <w:r>
        <w:rPr>
          <w:szCs w:val="22"/>
        </w:rPr>
        <w:br/>
      </w:r>
    </w:p>
    <w:p w:rsidR="00A635EE" w:rsidRPr="009F482B" w:rsidRDefault="00A635EE" w:rsidP="00A635EE">
      <w:pPr>
        <w:ind w:left="907"/>
      </w:pPr>
      <w:r>
        <w:rPr>
          <w:szCs w:val="22"/>
        </w:rPr>
        <w:t>For example</w:t>
      </w:r>
      <w:proofErr w:type="gramStart"/>
      <w:r>
        <w:rPr>
          <w:szCs w:val="22"/>
        </w:rPr>
        <w:t>:</w:t>
      </w:r>
      <w:proofErr w:type="gramEnd"/>
      <w:r>
        <w:rPr>
          <w:szCs w:val="22"/>
        </w:rPr>
        <w:br/>
      </w:r>
      <w:r w:rsidRPr="009F482B">
        <w:t>A minimum of 80% of calls to the Help Desk to be answered within 5 rings.</w:t>
      </w:r>
    </w:p>
    <w:p w:rsidR="00A635EE" w:rsidRPr="009F482B" w:rsidRDefault="00A635EE" w:rsidP="00A635EE">
      <w:pPr>
        <w:ind w:left="907"/>
        <w:rPr>
          <w:szCs w:val="22"/>
        </w:rPr>
      </w:pPr>
      <w:r w:rsidRPr="009F482B">
        <w:rPr>
          <w:b/>
          <w:szCs w:val="22"/>
        </w:rPr>
        <w:t>Inputs:</w:t>
      </w:r>
      <w:r w:rsidRPr="009F482B">
        <w:rPr>
          <w:szCs w:val="22"/>
        </w:rPr>
        <w:t xml:space="preserve"> Provide detail of how the Suppliers will be required to meet an outcome (e.g. the processes, materials or resources they must use</w:t>
      </w:r>
      <w:r>
        <w:rPr>
          <w:szCs w:val="22"/>
        </w:rPr>
        <w:t>)</w:t>
      </w:r>
      <w:r w:rsidRPr="009F482B">
        <w:rPr>
          <w:szCs w:val="22"/>
        </w:rPr>
        <w:t>. These may appear in the service description or as an SLA.</w:t>
      </w:r>
      <w:r>
        <w:rPr>
          <w:szCs w:val="22"/>
        </w:rPr>
        <w:t xml:space="preserve"> For example:</w:t>
      </w:r>
      <w:r w:rsidRPr="009F482B">
        <w:rPr>
          <w:szCs w:val="22"/>
        </w:rPr>
        <w:t xml:space="preserve"> </w:t>
      </w:r>
    </w:p>
    <w:p w:rsidR="00A635EE" w:rsidRPr="0022187E" w:rsidRDefault="00A635EE" w:rsidP="00A635EE">
      <w:pPr>
        <w:pStyle w:val="ListBullet"/>
        <w:numPr>
          <w:ilvl w:val="0"/>
          <w:numId w:val="109"/>
        </w:numPr>
        <w:rPr>
          <w:rStyle w:val="CommentReference"/>
          <w:szCs w:val="22"/>
        </w:rPr>
      </w:pPr>
      <w:r w:rsidRPr="0022187E">
        <w:t>Each team will have a named development-lead.</w:t>
      </w:r>
    </w:p>
    <w:p w:rsidR="00A635EE" w:rsidRPr="003228C3" w:rsidRDefault="00A635EE" w:rsidP="00A635EE">
      <w:pPr>
        <w:pStyle w:val="ONEH2"/>
      </w:pPr>
      <w:r w:rsidRPr="0022187E" w:rsidDel="005C0324">
        <w:t xml:space="preserve"> </w:t>
      </w:r>
      <w:r w:rsidRPr="001C09C8">
        <w:t>This document is structured into the following parts:</w:t>
      </w:r>
    </w:p>
    <w:p w:rsidR="00A635EE" w:rsidRPr="009F482B" w:rsidRDefault="00A635EE" w:rsidP="00A635EE">
      <w:pPr>
        <w:pStyle w:val="LeftSide"/>
        <w:numPr>
          <w:ilvl w:val="0"/>
          <w:numId w:val="111"/>
        </w:numPr>
      </w:pPr>
      <w:r>
        <w:t xml:space="preserve">Section </w:t>
      </w:r>
      <w:r w:rsidRPr="009F482B">
        <w:t>A – Overview</w:t>
      </w:r>
    </w:p>
    <w:p w:rsidR="00A635EE" w:rsidRPr="009F482B" w:rsidRDefault="00A635EE" w:rsidP="00A635EE">
      <w:pPr>
        <w:pStyle w:val="LeftSide"/>
        <w:numPr>
          <w:ilvl w:val="0"/>
          <w:numId w:val="111"/>
        </w:numPr>
      </w:pPr>
      <w:r>
        <w:lastRenderedPageBreak/>
        <w:t>Section</w:t>
      </w:r>
      <w:r w:rsidRPr="009F482B">
        <w:t xml:space="preserve"> B – Aims, Scope, Outcomes &amp; Timetable</w:t>
      </w:r>
    </w:p>
    <w:p w:rsidR="00A635EE" w:rsidRPr="009F482B" w:rsidRDefault="00A635EE" w:rsidP="00A635EE">
      <w:pPr>
        <w:pStyle w:val="LeftSide"/>
        <w:numPr>
          <w:ilvl w:val="0"/>
          <w:numId w:val="111"/>
        </w:numPr>
      </w:pPr>
      <w:r>
        <w:t>Section</w:t>
      </w:r>
      <w:r w:rsidRPr="009F482B">
        <w:t xml:space="preserve"> C – Detailed Requirements</w:t>
      </w:r>
    </w:p>
    <w:p w:rsidR="00A635EE" w:rsidRPr="009F482B" w:rsidRDefault="00A635EE" w:rsidP="00A635EE">
      <w:pPr>
        <w:pStyle w:val="LeftSide"/>
        <w:numPr>
          <w:ilvl w:val="0"/>
          <w:numId w:val="111"/>
        </w:numPr>
      </w:pPr>
      <w:r>
        <w:t>Section</w:t>
      </w:r>
      <w:r w:rsidRPr="009F482B">
        <w:t xml:space="preserve"> D – Contract Management and Reporting</w:t>
      </w:r>
    </w:p>
    <w:p w:rsidR="00A635EE" w:rsidRPr="001C09C8" w:rsidRDefault="00A635EE" w:rsidP="00A635EE">
      <w:pPr>
        <w:pStyle w:val="ONEH1"/>
        <w:numPr>
          <w:ilvl w:val="0"/>
          <w:numId w:val="178"/>
        </w:numPr>
        <w:ind w:left="0"/>
      </w:pPr>
      <w:r w:rsidRPr="009F482B">
        <w:t>Critical Success Factors</w:t>
      </w:r>
    </w:p>
    <w:p w:rsidR="00A635EE" w:rsidRPr="001C09C8" w:rsidRDefault="00A635EE" w:rsidP="00A635EE">
      <w:pPr>
        <w:pStyle w:val="ONEH2"/>
      </w:pPr>
      <w:r w:rsidRPr="001C09C8">
        <w:t>The HRA consider the following as being key to the successful delivery of the service:</w:t>
      </w:r>
    </w:p>
    <w:p w:rsidR="00A635EE" w:rsidRPr="009F482B" w:rsidRDefault="00A635EE" w:rsidP="00A635EE">
      <w:pPr>
        <w:pStyle w:val="ONEH2"/>
      </w:pPr>
      <w:r w:rsidRPr="003228C3">
        <w:t>The Supplier:</w:t>
      </w:r>
    </w:p>
    <w:p w:rsidR="00A635EE" w:rsidRPr="00A74E60" w:rsidRDefault="00A635EE" w:rsidP="00A635EE">
      <w:pPr>
        <w:pStyle w:val="ListBullet"/>
        <w:numPr>
          <w:ilvl w:val="1"/>
          <w:numId w:val="190"/>
        </w:numPr>
      </w:pPr>
      <w:r w:rsidRPr="00A74E60">
        <w:t>Develops a strong understanding of the business and operations of the HRA and the associated UK and European frameworks within which it operates</w:t>
      </w:r>
    </w:p>
    <w:p w:rsidR="00A635EE" w:rsidRPr="00A74E60" w:rsidRDefault="00A635EE" w:rsidP="00A635EE">
      <w:pPr>
        <w:pStyle w:val="ListBullet"/>
        <w:numPr>
          <w:ilvl w:val="1"/>
          <w:numId w:val="190"/>
        </w:numPr>
      </w:pPr>
      <w:r w:rsidRPr="00A74E60">
        <w:t>Is able to assign high quality staff and is able to recruit additional high quality resources if needed</w:t>
      </w:r>
    </w:p>
    <w:p w:rsidR="00A635EE" w:rsidRPr="00A74E60" w:rsidRDefault="00A635EE" w:rsidP="00A635EE">
      <w:pPr>
        <w:pStyle w:val="ListBullet"/>
        <w:numPr>
          <w:ilvl w:val="1"/>
          <w:numId w:val="190"/>
        </w:numPr>
      </w:pPr>
      <w:r w:rsidRPr="00A74E60">
        <w:t>Is able to give early input into proposed changes and suggest the best method of implementation for such changes</w:t>
      </w:r>
    </w:p>
    <w:p w:rsidR="00A635EE" w:rsidRPr="00A74E60" w:rsidRDefault="00A635EE" w:rsidP="00A635EE">
      <w:pPr>
        <w:pStyle w:val="ListBullet"/>
        <w:numPr>
          <w:ilvl w:val="1"/>
          <w:numId w:val="190"/>
        </w:numPr>
      </w:pPr>
      <w:r w:rsidRPr="00A74E60">
        <w:t>Is able to communicate and collaborate clearly and concisely at various levels between the Supplier organisation and the HRA</w:t>
      </w:r>
    </w:p>
    <w:p w:rsidR="00A635EE" w:rsidRPr="00A74E60" w:rsidRDefault="00A635EE" w:rsidP="00A635EE">
      <w:pPr>
        <w:pStyle w:val="ListBullet"/>
        <w:numPr>
          <w:ilvl w:val="1"/>
          <w:numId w:val="190"/>
        </w:numPr>
      </w:pPr>
      <w:r w:rsidRPr="00A74E60">
        <w:t>Is able to accurately judge the resource and time required to make changes so that delivery plans can be developed and relied on</w:t>
      </w:r>
    </w:p>
    <w:p w:rsidR="00A635EE" w:rsidRPr="00A74E60" w:rsidRDefault="00A635EE" w:rsidP="00A635EE">
      <w:pPr>
        <w:pStyle w:val="ListBullet"/>
        <w:numPr>
          <w:ilvl w:val="1"/>
          <w:numId w:val="190"/>
        </w:numPr>
      </w:pPr>
      <w:r w:rsidRPr="00A74E60">
        <w:t>Has a strong understanding of the system and software architecture so that the systems can be supported while maintaining high levels of availability and security</w:t>
      </w:r>
    </w:p>
    <w:p w:rsidR="00A635EE" w:rsidRPr="00A74E60" w:rsidRDefault="00A635EE" w:rsidP="00A635EE">
      <w:pPr>
        <w:pStyle w:val="ListBullet"/>
        <w:numPr>
          <w:ilvl w:val="1"/>
          <w:numId w:val="190"/>
        </w:numPr>
      </w:pPr>
      <w:r w:rsidRPr="00A74E60">
        <w:t>Is able to provide users with quick and reliable responses to queries and problems</w:t>
      </w:r>
    </w:p>
    <w:p w:rsidR="00A635EE" w:rsidRPr="00A74E60" w:rsidRDefault="00A635EE" w:rsidP="00A635EE">
      <w:pPr>
        <w:pStyle w:val="ListBullet"/>
        <w:numPr>
          <w:ilvl w:val="1"/>
          <w:numId w:val="190"/>
        </w:numPr>
      </w:pPr>
      <w:r w:rsidRPr="00A74E60">
        <w:t>Is able to provide rapid responses to system issues</w:t>
      </w:r>
    </w:p>
    <w:p w:rsidR="00A635EE" w:rsidRPr="00A74E60" w:rsidRDefault="00A635EE" w:rsidP="00A635EE">
      <w:pPr>
        <w:pStyle w:val="ListBullet"/>
        <w:numPr>
          <w:ilvl w:val="1"/>
          <w:numId w:val="190"/>
        </w:numPr>
      </w:pPr>
      <w:r w:rsidRPr="00A74E60">
        <w:t xml:space="preserve">Is flexible in response to changing priorities </w:t>
      </w:r>
    </w:p>
    <w:p w:rsidR="00A635EE" w:rsidRPr="00A74E60" w:rsidRDefault="00A635EE" w:rsidP="00A635EE">
      <w:pPr>
        <w:pStyle w:val="ListBullet"/>
        <w:numPr>
          <w:ilvl w:val="1"/>
          <w:numId w:val="190"/>
        </w:numPr>
      </w:pPr>
      <w:r w:rsidRPr="00A74E60">
        <w:t>Is proactive and in tune with HRA’s needs and imperatives</w:t>
      </w:r>
    </w:p>
    <w:p w:rsidR="00A635EE" w:rsidRPr="00784228" w:rsidRDefault="00A635EE" w:rsidP="00A635EE">
      <w:pPr>
        <w:pStyle w:val="ListBullet"/>
        <w:numPr>
          <w:ilvl w:val="1"/>
          <w:numId w:val="190"/>
        </w:numPr>
      </w:pPr>
      <w:r w:rsidRPr="00A74E60">
        <w:t>Demonstrates a strong</w:t>
      </w:r>
      <w:r>
        <w:t xml:space="preserve"> c</w:t>
      </w:r>
      <w:r w:rsidRPr="00784228">
        <w:t>ustomer service ethos</w:t>
      </w:r>
    </w:p>
    <w:p w:rsidR="00A635EE" w:rsidRPr="00A74E60" w:rsidRDefault="00A635EE" w:rsidP="00A635EE">
      <w:pPr>
        <w:pStyle w:val="ListBullet"/>
        <w:numPr>
          <w:ilvl w:val="1"/>
          <w:numId w:val="190"/>
        </w:numPr>
      </w:pPr>
      <w:r w:rsidRPr="00A74E60">
        <w:t xml:space="preserve">Displays </w:t>
      </w:r>
      <w:r>
        <w:t>p</w:t>
      </w:r>
      <w:r w:rsidRPr="00A74E60">
        <w:t>artnership behaviours in a professional and courteous manner</w:t>
      </w:r>
    </w:p>
    <w:p w:rsidR="00A635EE" w:rsidRDefault="00A635EE" w:rsidP="00A635EE">
      <w:pPr>
        <w:pStyle w:val="ListBullet"/>
        <w:numPr>
          <w:ilvl w:val="1"/>
          <w:numId w:val="190"/>
        </w:numPr>
      </w:pPr>
      <w:r w:rsidRPr="00A74E60">
        <w:t>Works</w:t>
      </w:r>
      <w:r w:rsidRPr="00784228">
        <w:t xml:space="preserve"> with </w:t>
      </w:r>
      <w:r>
        <w:t>the HRA</w:t>
      </w:r>
      <w:r w:rsidRPr="00784228">
        <w:t xml:space="preserve"> to contribute to long-term strategies</w:t>
      </w:r>
    </w:p>
    <w:p w:rsidR="00A635EE" w:rsidRPr="00A069F8" w:rsidRDefault="00A635EE" w:rsidP="00A635EE">
      <w:pPr>
        <w:pStyle w:val="ONEH2"/>
      </w:pPr>
      <w:r w:rsidRPr="00A069F8">
        <w:t xml:space="preserve">Delivery of </w:t>
      </w:r>
      <w:r>
        <w:t>Service</w:t>
      </w:r>
    </w:p>
    <w:p w:rsidR="00A635EE" w:rsidRPr="00A74E60" w:rsidRDefault="00A635EE" w:rsidP="00A635EE">
      <w:pPr>
        <w:pStyle w:val="ListBullet"/>
        <w:numPr>
          <w:ilvl w:val="1"/>
          <w:numId w:val="190"/>
        </w:numPr>
      </w:pPr>
      <w:r w:rsidRPr="00A74E60">
        <w:lastRenderedPageBreak/>
        <w:t>Business continuity during migration including credible plan for successful movement of data and code</w:t>
      </w:r>
    </w:p>
    <w:p w:rsidR="00A635EE" w:rsidRPr="00A74E60" w:rsidRDefault="00A635EE" w:rsidP="00A635EE">
      <w:pPr>
        <w:pStyle w:val="ListBullet"/>
        <w:numPr>
          <w:ilvl w:val="1"/>
          <w:numId w:val="190"/>
        </w:numPr>
      </w:pPr>
      <w:r w:rsidRPr="00A74E60">
        <w:t>Provision all Services in line with SLA</w:t>
      </w:r>
    </w:p>
    <w:p w:rsidR="00A635EE" w:rsidRPr="00A74E60" w:rsidRDefault="00A635EE" w:rsidP="00A635EE">
      <w:pPr>
        <w:pStyle w:val="ListBullet"/>
        <w:numPr>
          <w:ilvl w:val="1"/>
          <w:numId w:val="190"/>
        </w:numPr>
      </w:pPr>
      <w:r w:rsidRPr="00A74E60">
        <w:t>24/7 monitoring of servers and immediate response to tickets</w:t>
      </w:r>
    </w:p>
    <w:p w:rsidR="00A635EE" w:rsidRPr="00A74E60" w:rsidRDefault="00A635EE" w:rsidP="00A635EE">
      <w:pPr>
        <w:pStyle w:val="ListBullet"/>
        <w:numPr>
          <w:ilvl w:val="1"/>
          <w:numId w:val="190"/>
        </w:numPr>
      </w:pPr>
      <w:r w:rsidRPr="00A74E60">
        <w:t>Delivery to standards and timelines set by the HRA</w:t>
      </w:r>
    </w:p>
    <w:p w:rsidR="00A635EE" w:rsidRPr="00A74E60" w:rsidRDefault="00A635EE" w:rsidP="00A635EE">
      <w:pPr>
        <w:pStyle w:val="ListBullet"/>
        <w:numPr>
          <w:ilvl w:val="1"/>
          <w:numId w:val="190"/>
        </w:numPr>
      </w:pPr>
      <w:r w:rsidRPr="00A74E60">
        <w:t>On-schedule delivery including planning developments to meet essential delivery plan with active measures to ensure no loss of time or delays to the delivery plan</w:t>
      </w:r>
    </w:p>
    <w:p w:rsidR="00A635EE" w:rsidRPr="00A74E60" w:rsidRDefault="00A635EE" w:rsidP="00A635EE">
      <w:pPr>
        <w:pStyle w:val="ListBullet"/>
        <w:numPr>
          <w:ilvl w:val="1"/>
          <w:numId w:val="190"/>
        </w:numPr>
      </w:pPr>
      <w:r w:rsidRPr="00A74E60">
        <w:t>Delivered through a development methodology agreed with the HRA</w:t>
      </w:r>
    </w:p>
    <w:p w:rsidR="00A635EE" w:rsidRPr="00A74E60" w:rsidRDefault="00A635EE" w:rsidP="00A635EE">
      <w:pPr>
        <w:pStyle w:val="ListBullet"/>
        <w:numPr>
          <w:ilvl w:val="1"/>
          <w:numId w:val="190"/>
        </w:numPr>
      </w:pPr>
      <w:r w:rsidRPr="00A74E60">
        <w:t>Robust and demonstrable service delivery methodology (e.g. ITIL: IT Infrastructure library) detailing end-to-end process and consideration of other links (</w:t>
      </w:r>
      <w:r>
        <w:t>e.g</w:t>
      </w:r>
      <w:r w:rsidRPr="00A74E60">
        <w:t>. with finance), and a plan to deal with problems/incidents</w:t>
      </w:r>
    </w:p>
    <w:p w:rsidR="00A635EE" w:rsidRPr="00A74E60" w:rsidRDefault="00A635EE" w:rsidP="00A635EE">
      <w:pPr>
        <w:pStyle w:val="ListBullet"/>
        <w:numPr>
          <w:ilvl w:val="1"/>
          <w:numId w:val="190"/>
        </w:numPr>
      </w:pPr>
      <w:r w:rsidRPr="00A74E60">
        <w:t xml:space="preserve">Provision for Business Continuity and Disaster Recovery </w:t>
      </w:r>
    </w:p>
    <w:p w:rsidR="00A635EE" w:rsidRPr="007A2B96" w:rsidRDefault="00A635EE" w:rsidP="00A635EE">
      <w:pPr>
        <w:pStyle w:val="ListBullet"/>
        <w:numPr>
          <w:ilvl w:val="1"/>
          <w:numId w:val="190"/>
        </w:numPr>
      </w:pPr>
      <w:r w:rsidRPr="00A74E60">
        <w:t>Management of Infrastructure</w:t>
      </w:r>
      <w:r>
        <w:t xml:space="preserve"> provider.</w:t>
      </w:r>
    </w:p>
    <w:p w:rsidR="00A635EE" w:rsidRDefault="00A635EE" w:rsidP="00A635EE">
      <w:pPr>
        <w:pStyle w:val="ONEH2"/>
      </w:pPr>
      <w:r w:rsidRPr="00A069F8">
        <w:t>Quality</w:t>
      </w:r>
    </w:p>
    <w:p w:rsidR="00A635EE" w:rsidRPr="00A74E60" w:rsidRDefault="00A635EE" w:rsidP="00A635EE">
      <w:pPr>
        <w:pStyle w:val="ListBullet"/>
        <w:numPr>
          <w:ilvl w:val="1"/>
          <w:numId w:val="190"/>
        </w:numPr>
      </w:pPr>
      <w:r>
        <w:t>The capacity to ensure specific domain knowledge is retained and exchanged by Service staff</w:t>
      </w:r>
    </w:p>
    <w:p w:rsidR="00A635EE" w:rsidRPr="00A74E60" w:rsidRDefault="00A635EE" w:rsidP="00A635EE">
      <w:pPr>
        <w:pStyle w:val="ListBullet"/>
        <w:numPr>
          <w:ilvl w:val="1"/>
          <w:numId w:val="190"/>
        </w:numPr>
      </w:pPr>
      <w:r w:rsidRPr="00A74E60">
        <w:t>Full transparency of process (including evidence of processes undertaken and control mechanisms applied)</w:t>
      </w:r>
    </w:p>
    <w:p w:rsidR="00A635EE" w:rsidRPr="00A74E60" w:rsidRDefault="00A635EE" w:rsidP="00A635EE">
      <w:pPr>
        <w:pStyle w:val="ListBullet"/>
        <w:numPr>
          <w:ilvl w:val="1"/>
          <w:numId w:val="190"/>
        </w:numPr>
      </w:pPr>
      <w:r w:rsidRPr="00A74E60">
        <w:t xml:space="preserve">Full participation in </w:t>
      </w:r>
      <w:r>
        <w:t>HRA audits led by independent auditors or HRA Quality Assurance department</w:t>
      </w:r>
    </w:p>
    <w:p w:rsidR="00A635EE" w:rsidRPr="00A74E60" w:rsidRDefault="00A635EE" w:rsidP="00A635EE">
      <w:pPr>
        <w:pStyle w:val="ListBullet"/>
        <w:numPr>
          <w:ilvl w:val="1"/>
          <w:numId w:val="190"/>
        </w:numPr>
      </w:pPr>
      <w:r w:rsidRPr="00A74E60">
        <w:t>Effective skills and knowledge transfer</w:t>
      </w:r>
    </w:p>
    <w:p w:rsidR="00A635EE" w:rsidRPr="00A74E60" w:rsidRDefault="00A635EE" w:rsidP="00A635EE">
      <w:pPr>
        <w:pStyle w:val="ListBullet"/>
        <w:numPr>
          <w:ilvl w:val="1"/>
          <w:numId w:val="190"/>
        </w:numPr>
      </w:pPr>
      <w:r w:rsidRPr="00A74E60">
        <w:t xml:space="preserve">Application of </w:t>
      </w:r>
      <w:r>
        <w:t>q</w:t>
      </w:r>
      <w:r w:rsidRPr="00A74E60">
        <w:t xml:space="preserve">uality </w:t>
      </w:r>
      <w:r>
        <w:t>s</w:t>
      </w:r>
      <w:r w:rsidRPr="00A74E60">
        <w:t>tandards (HRA are working Towards ISO 9001 and will require support in meeting this)</w:t>
      </w:r>
    </w:p>
    <w:p w:rsidR="00A635EE" w:rsidRPr="00A74E60" w:rsidRDefault="00A635EE" w:rsidP="00A635EE">
      <w:pPr>
        <w:pStyle w:val="ListBullet"/>
        <w:numPr>
          <w:ilvl w:val="1"/>
          <w:numId w:val="190"/>
        </w:numPr>
      </w:pPr>
      <w:r w:rsidRPr="00A74E60">
        <w:t>An effective feedback mechanism to measure quality and address issues</w:t>
      </w:r>
    </w:p>
    <w:p w:rsidR="00A635EE" w:rsidRPr="00A069F8" w:rsidRDefault="00A635EE" w:rsidP="00A635EE">
      <w:pPr>
        <w:pStyle w:val="ONEH2"/>
      </w:pPr>
      <w:r w:rsidRPr="00A069F8">
        <w:t>Flexibility/Change</w:t>
      </w:r>
    </w:p>
    <w:p w:rsidR="00A635EE" w:rsidRPr="00A74E60" w:rsidRDefault="00A635EE" w:rsidP="00A635EE">
      <w:pPr>
        <w:pStyle w:val="ListBullet"/>
        <w:numPr>
          <w:ilvl w:val="1"/>
          <w:numId w:val="190"/>
        </w:numPr>
      </w:pPr>
      <w:r w:rsidRPr="00A74E60">
        <w:t>Contingency planning (particularly relating to staff turnover)</w:t>
      </w:r>
    </w:p>
    <w:p w:rsidR="00A635EE" w:rsidRPr="007A2B96" w:rsidRDefault="00A635EE" w:rsidP="00A635EE">
      <w:pPr>
        <w:pStyle w:val="ListBullet"/>
        <w:numPr>
          <w:ilvl w:val="1"/>
          <w:numId w:val="190"/>
        </w:numPr>
      </w:pPr>
      <w:r w:rsidRPr="00A74E60">
        <w:t>Flexible around c</w:t>
      </w:r>
      <w:r w:rsidRPr="007A2B96">
        <w:t>hange and developing future requirements</w:t>
      </w:r>
    </w:p>
    <w:p w:rsidR="00A635EE" w:rsidRPr="00B256BE" w:rsidRDefault="00A635EE" w:rsidP="00AE222E">
      <w:pPr>
        <w:pStyle w:val="Heading1NOTOC"/>
      </w:pPr>
      <w:bookmarkStart w:id="1156" w:name="_Toc431564375"/>
      <w:r>
        <w:lastRenderedPageBreak/>
        <w:t>SECTION</w:t>
      </w:r>
      <w:r w:rsidRPr="00B256BE">
        <w:t xml:space="preserve"> A:</w:t>
      </w:r>
      <w:r>
        <w:t xml:space="preserve">  </w:t>
      </w:r>
      <w:r w:rsidRPr="00B256BE">
        <w:t>OVERVIEW</w:t>
      </w:r>
      <w:bookmarkStart w:id="1157" w:name="_Toc431564377"/>
      <w:bookmarkEnd w:id="1156"/>
    </w:p>
    <w:p w:rsidR="00A635EE" w:rsidRPr="006F0D01" w:rsidRDefault="00A635EE" w:rsidP="00A635EE">
      <w:pPr>
        <w:pStyle w:val="ONEH1"/>
      </w:pPr>
      <w:r w:rsidRPr="00587B0D">
        <w:t>The HRA</w:t>
      </w:r>
      <w:bookmarkEnd w:id="1157"/>
    </w:p>
    <w:p w:rsidR="00A635EE" w:rsidRDefault="00A635EE" w:rsidP="00A635EE">
      <w:pPr>
        <w:pStyle w:val="ONEH2"/>
      </w:pPr>
      <w:r w:rsidRPr="00924900">
        <w:t xml:space="preserve">The HRA was established in December 2011 to protect and promote the interests of patients </w:t>
      </w:r>
      <w:r>
        <w:t xml:space="preserve">and the public </w:t>
      </w:r>
      <w:r w:rsidRPr="00924900">
        <w:t>in health research and to streamline the regulation of research. We aim, with partners, to make the UK a great place to do health research, to build confidence and participation in health research, and so improve the nation’s health.</w:t>
      </w:r>
    </w:p>
    <w:p w:rsidR="00A635EE" w:rsidRDefault="00A635EE" w:rsidP="00A635EE">
      <w:pPr>
        <w:sectPr w:rsidR="00A635EE" w:rsidSect="003B6334">
          <w:headerReference w:type="default" r:id="rId15"/>
          <w:pgSz w:w="11906" w:h="16838"/>
          <w:pgMar w:top="1985" w:right="1440" w:bottom="2126" w:left="1440" w:header="709" w:footer="709" w:gutter="0"/>
          <w:cols w:space="708"/>
          <w:docGrid w:linePitch="360"/>
        </w:sectPr>
      </w:pPr>
    </w:p>
    <w:p w:rsidR="00A635EE" w:rsidRPr="00AE222E" w:rsidRDefault="00A635EE" w:rsidP="00DF49CD">
      <w:pPr>
        <w:pStyle w:val="StyleBulletedBlue"/>
        <w:numPr>
          <w:ilvl w:val="1"/>
          <w:numId w:val="101"/>
        </w:numPr>
        <w:spacing w:before="240" w:after="120"/>
        <w:ind w:left="1021" w:hanging="737"/>
        <w:jc w:val="left"/>
        <w:rPr>
          <w:bCs w:val="0"/>
        </w:rPr>
      </w:pPr>
      <w:r w:rsidRPr="00924900">
        <w:lastRenderedPageBreak/>
        <w:t xml:space="preserve">This diagram illustrates </w:t>
      </w:r>
      <w:r w:rsidRPr="007F018C">
        <w:t>where the HRA fits into the health and care system,</w:t>
      </w:r>
      <w:r>
        <w:t xml:space="preserve"> alongside our partners:</w:t>
      </w:r>
    </w:p>
    <w:p w:rsidR="00A635EE" w:rsidRDefault="00235576" w:rsidP="00A635EE">
      <w:pPr>
        <w:pStyle w:val="ONEH2"/>
        <w:numPr>
          <w:ilvl w:val="0"/>
          <w:numId w:val="0"/>
        </w:numPr>
        <w:ind w:left="907"/>
        <w:rPr>
          <w:lang w:eastAsia="en-GB"/>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5878830</wp:posOffset>
                </wp:positionH>
                <wp:positionV relativeFrom="paragraph">
                  <wp:posOffset>1066165</wp:posOffset>
                </wp:positionV>
                <wp:extent cx="267335" cy="250190"/>
                <wp:effectExtent l="57150" t="38100" r="37465" b="92710"/>
                <wp:wrapNone/>
                <wp:docPr id="1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7335" cy="250190"/>
                        </a:xfrm>
                        <a:prstGeom prst="straightConnector1">
                          <a:avLst/>
                        </a:prstGeom>
                        <a:noFill/>
                        <a:ln w="38100" cap="flat" cmpd="sng" algn="ctr">
                          <a:solidFill>
                            <a:srgbClr val="4BACC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462.9pt;margin-top:83.95pt;width:21.05pt;height:19.7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" strokecolor="#4bacc6" strokeweight="3pt">
                <v:stroke endarrow="open"/>
                <v:shadow on="t" color="black" opacity="22937f" origin=",.5" offset="0,.63889mm"/>
                <o:lock v:ext="edit" shapetype="f"/>
              </v:shape>
            </w:pict>
          </mc:Fallback>
        </mc:AlternateContent>
      </w:r>
      <w:r>
        <w:rPr>
          <w:noProof/>
          <w:lang w:eastAsia="en-GB"/>
        </w:rPr>
        <w:drawing>
          <wp:inline distT="0" distB="0" distL="0" distR="0">
            <wp:extent cx="6763385" cy="4511675"/>
            <wp:effectExtent l="0" t="0" r="0" b="3175"/>
            <wp:docPr id="5" name="Picture 3" descr="Health and care system explaine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 and care system explained graph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3385" cy="4511675"/>
                    </a:xfrm>
                    <a:prstGeom prst="rect">
                      <a:avLst/>
                    </a:prstGeom>
                    <a:noFill/>
                    <a:ln>
                      <a:noFill/>
                    </a:ln>
                  </pic:spPr>
                </pic:pic>
              </a:graphicData>
            </a:graphic>
          </wp:inline>
        </w:drawing>
      </w:r>
    </w:p>
    <w:p w:rsidR="00A635EE" w:rsidRDefault="00A635EE" w:rsidP="00A635EE">
      <w:pPr>
        <w:sectPr w:rsidR="00A635EE" w:rsidSect="003B6334">
          <w:headerReference w:type="default" r:id="rId17"/>
          <w:pgSz w:w="16838" w:h="11906" w:orient="landscape"/>
          <w:pgMar w:top="1440" w:right="1985" w:bottom="1440" w:left="2126" w:header="709" w:footer="709" w:gutter="0"/>
          <w:cols w:space="708"/>
          <w:docGrid w:linePitch="360"/>
        </w:sectPr>
      </w:pPr>
    </w:p>
    <w:p w:rsidR="00A635EE" w:rsidRPr="002A1A6F" w:rsidRDefault="00A635EE" w:rsidP="00A635EE">
      <w:pPr>
        <w:pStyle w:val="ONEH2"/>
      </w:pPr>
      <w:r w:rsidRPr="002A1A6F">
        <w:lastRenderedPageBreak/>
        <w:t>In protecting and promoting the interests of patients, participants and the public in health research, we need to understand their expectations. Our experience so far suggests that they:</w:t>
      </w:r>
    </w:p>
    <w:p w:rsidR="00A635EE" w:rsidRPr="00DE0354" w:rsidRDefault="00A635EE" w:rsidP="00A635EE">
      <w:pPr>
        <w:pStyle w:val="ListBullet"/>
        <w:numPr>
          <w:ilvl w:val="1"/>
          <w:numId w:val="190"/>
        </w:numPr>
      </w:pPr>
      <w:r w:rsidRPr="00DE0354">
        <w:t>want and expect a good research base for the care they receive</w:t>
      </w:r>
    </w:p>
    <w:p w:rsidR="00A635EE" w:rsidRPr="00DE0354" w:rsidRDefault="00A635EE" w:rsidP="00A635EE">
      <w:pPr>
        <w:pStyle w:val="ListBullet"/>
        <w:numPr>
          <w:ilvl w:val="1"/>
          <w:numId w:val="190"/>
        </w:numPr>
      </w:pPr>
      <w:r w:rsidRPr="00DE0354">
        <w:t>have an appetite for contributing to it</w:t>
      </w:r>
    </w:p>
    <w:p w:rsidR="00A635EE" w:rsidRPr="00DE0354" w:rsidRDefault="00A635EE" w:rsidP="00A635EE">
      <w:pPr>
        <w:pStyle w:val="ListBullet"/>
        <w:numPr>
          <w:ilvl w:val="1"/>
          <w:numId w:val="190"/>
        </w:numPr>
      </w:pPr>
      <w:r w:rsidRPr="00DE0354">
        <w:t xml:space="preserve">see the importance of openness and transparency </w:t>
      </w:r>
      <w:r w:rsidRPr="00DE0354">
        <w:br/>
        <w:t>and</w:t>
      </w:r>
    </w:p>
    <w:p w:rsidR="00A635EE" w:rsidRPr="00AD2A8B" w:rsidRDefault="00A635EE" w:rsidP="00A635EE">
      <w:pPr>
        <w:pStyle w:val="ListBullet"/>
        <w:numPr>
          <w:ilvl w:val="1"/>
          <w:numId w:val="190"/>
        </w:numPr>
      </w:pPr>
      <w:proofErr w:type="gramStart"/>
      <w:r w:rsidRPr="00DE0354">
        <w:t>value</w:t>
      </w:r>
      <w:proofErr w:type="gramEnd"/>
      <w:r w:rsidRPr="00DE0354">
        <w:t xml:space="preserve"> the</w:t>
      </w:r>
      <w:r w:rsidRPr="00A74E60">
        <w:t xml:space="preserve"> oversight</w:t>
      </w:r>
      <w:r w:rsidRPr="00AD2A8B">
        <w:t xml:space="preserve"> of Research Ethics Committees in ensuring their interests are protected, while avoiding unnecessary bureaucracy.</w:t>
      </w:r>
    </w:p>
    <w:p w:rsidR="00A635EE" w:rsidRPr="00F44B4F" w:rsidRDefault="00A635EE" w:rsidP="00A635EE">
      <w:pPr>
        <w:pStyle w:val="ONEH2"/>
      </w:pPr>
      <w:r w:rsidRPr="00F44B4F">
        <w:t xml:space="preserve">In partnership with patients and the public, </w:t>
      </w:r>
      <w:r>
        <w:t>the HRA</w:t>
      </w:r>
      <w:r w:rsidRPr="00F44B4F">
        <w:t xml:space="preserve"> are developing a Public Involvement Strategy which will inform how we continue to ensure their input into our work.</w:t>
      </w:r>
    </w:p>
    <w:p w:rsidR="00A635EE" w:rsidRPr="00F44B4F" w:rsidRDefault="00A635EE" w:rsidP="00A635EE">
      <w:pPr>
        <w:pStyle w:val="ONEH2"/>
      </w:pPr>
      <w:r w:rsidRPr="00F44B4F">
        <w:t xml:space="preserve">It is clear that there is a fundamental link between promoting the public’s interests in health research and protecting </w:t>
      </w:r>
      <w:r>
        <w:t>them when they participate in research</w:t>
      </w:r>
      <w:r w:rsidRPr="00F44B4F">
        <w:t xml:space="preserve">, and that these are complementary. Patients, participants and the public share an interest with researchers and sponsors in ensuring good, ethical research is carried out, subject to proportionate regulation. </w:t>
      </w:r>
      <w:r>
        <w:t>The HRA’s</w:t>
      </w:r>
      <w:r w:rsidRPr="00F44B4F">
        <w:t xml:space="preserve"> role in streamlining the research processes will not only increase opportunities for patients and the public to take part in research, but will also make this country a more attractive place for companies to do research. This investment will, in turn, benefit patients and the public.</w:t>
      </w:r>
    </w:p>
    <w:p w:rsidR="00A635EE" w:rsidRPr="00F44B4F" w:rsidRDefault="00A635EE" w:rsidP="00A635EE">
      <w:pPr>
        <w:pStyle w:val="ONEH2"/>
      </w:pPr>
      <w:r w:rsidRPr="00F44B4F">
        <w:t xml:space="preserve">The HRA was established by Government in response to a review by the Academy of Medical Sciences of research regulation, as announced in the Government’s Plan for Growth (2011). </w:t>
      </w:r>
    </w:p>
    <w:p w:rsidR="00A635EE" w:rsidRPr="00F44B4F" w:rsidRDefault="00A635EE" w:rsidP="00A635EE">
      <w:pPr>
        <w:pStyle w:val="ONEH2"/>
      </w:pPr>
      <w:r w:rsidRPr="00F44B4F">
        <w:t>In accordance with the new Care Act provisions of 2014 the HRA was established as a new, statutory Non Departmental Public Body (NDPB) as of 1 January 2015.</w:t>
      </w:r>
    </w:p>
    <w:p w:rsidR="00A635EE" w:rsidRPr="00B256BE" w:rsidRDefault="00A635EE" w:rsidP="00A635EE">
      <w:pPr>
        <w:pStyle w:val="ONEH1"/>
      </w:pPr>
      <w:bookmarkStart w:id="1158" w:name="_Toc431564378"/>
      <w:r w:rsidRPr="00587B0D">
        <w:t>Rese</w:t>
      </w:r>
      <w:r w:rsidRPr="006F0D01">
        <w:t>arch Systems</w:t>
      </w:r>
      <w:bookmarkEnd w:id="1158"/>
    </w:p>
    <w:p w:rsidR="00A635EE" w:rsidRPr="00F44B4F" w:rsidRDefault="00A635EE" w:rsidP="00A635EE">
      <w:pPr>
        <w:pStyle w:val="ONEH2"/>
      </w:pPr>
      <w:r>
        <w:t xml:space="preserve">The </w:t>
      </w:r>
      <w:r w:rsidRPr="00F44B4F">
        <w:t xml:space="preserve">Research Systems </w:t>
      </w:r>
      <w:r>
        <w:t xml:space="preserve">team </w:t>
      </w:r>
      <w:r w:rsidRPr="00F44B4F">
        <w:t>was established October 2014, with the Deputy-Director appointed in January 2015.</w:t>
      </w:r>
    </w:p>
    <w:p w:rsidR="00A635EE" w:rsidRPr="00F44B4F" w:rsidRDefault="00A635EE" w:rsidP="00A635EE">
      <w:pPr>
        <w:pStyle w:val="ONEH2"/>
      </w:pPr>
      <w:r w:rsidRPr="00F44B4F">
        <w:t>We are a small team responsible for the delivery, support and maintenance of the HRA’s principal bespoke operational systems. Service provision is outsourced with the current contract ending on the 31 March 2016.</w:t>
      </w:r>
    </w:p>
    <w:p w:rsidR="00A635EE" w:rsidRPr="00F44B4F" w:rsidRDefault="00A635EE" w:rsidP="00A635EE">
      <w:pPr>
        <w:pStyle w:val="ONEH2"/>
      </w:pPr>
      <w:r w:rsidRPr="00F44B4F">
        <w:t xml:space="preserve">The team’s Service Delivery function, working in partnership with the outsourced service provider, has recently been supplemented by a </w:t>
      </w:r>
      <w:r>
        <w:t>q</w:t>
      </w:r>
      <w:r w:rsidRPr="00F44B4F">
        <w:t>uality function.</w:t>
      </w:r>
    </w:p>
    <w:p w:rsidR="00A635EE" w:rsidRPr="00F44B4F" w:rsidRDefault="00A635EE" w:rsidP="00A635EE">
      <w:pPr>
        <w:pStyle w:val="ONEH2"/>
      </w:pPr>
      <w:r w:rsidRPr="00F44B4F">
        <w:t xml:space="preserve">We provide services to both internal customers (CAG, </w:t>
      </w:r>
      <w:r>
        <w:t xml:space="preserve">RES </w:t>
      </w:r>
      <w:r w:rsidRPr="00F44B4F">
        <w:t>and HRA Approval) and external organisations, principally using IRAS, including CRN and the Ministry of Justice.</w:t>
      </w:r>
    </w:p>
    <w:p w:rsidR="00A635EE" w:rsidRPr="00F44B4F" w:rsidRDefault="00A635EE" w:rsidP="00A635EE">
      <w:pPr>
        <w:pStyle w:val="ONEH2"/>
      </w:pPr>
      <w:r w:rsidRPr="00F44B4F">
        <w:lastRenderedPageBreak/>
        <w:t xml:space="preserve">The team’s primary focus at present is the implementation and roll-out of a project known as HRA Approval. When HRA Approval is fully rolled out, it will remove the need for NHS permission to be issued by each participating organisation and will replace </w:t>
      </w:r>
      <w:r>
        <w:t>the local R&amp;D approval process.</w:t>
      </w:r>
    </w:p>
    <w:p w:rsidR="00A635EE" w:rsidRPr="00F44B4F" w:rsidRDefault="00A635EE" w:rsidP="00A635EE">
      <w:pPr>
        <w:pStyle w:val="ONEH2"/>
      </w:pPr>
      <w:r w:rsidRPr="00F44B4F">
        <w:t>Beyond HRA Approval</w:t>
      </w:r>
      <w:r>
        <w:t xml:space="preserve">, other work will </w:t>
      </w:r>
      <w:r w:rsidRPr="00F44B4F">
        <w:t>include addressing new legislation for EU clinical trials coming into effect in 2017:</w:t>
      </w:r>
    </w:p>
    <w:p w:rsidR="00A635EE" w:rsidRPr="00A74E60" w:rsidRDefault="00A635EE" w:rsidP="00A635EE">
      <w:pPr>
        <w:pStyle w:val="ListBullet"/>
        <w:numPr>
          <w:ilvl w:val="1"/>
          <w:numId w:val="190"/>
        </w:numPr>
      </w:pPr>
      <w:r w:rsidRPr="00A74E60">
        <w:t xml:space="preserve">The regulation establishes a harmonised approach to submission, assessment and reporting of </w:t>
      </w:r>
      <w:r>
        <w:t>c</w:t>
      </w:r>
      <w:r w:rsidRPr="00A74E60">
        <w:t xml:space="preserve">linical </w:t>
      </w:r>
      <w:r>
        <w:t>t</w:t>
      </w:r>
      <w:r w:rsidRPr="00A74E60">
        <w:t>rials with the implementation of consistent rules throughout the Member States. These processes are to be supported by an EU portal and EU database which will ensure a centralised workflow with monitoring by the relevant parties.</w:t>
      </w:r>
    </w:p>
    <w:p w:rsidR="00A635EE" w:rsidRPr="00AD2A8B" w:rsidRDefault="00A635EE" w:rsidP="00A635EE">
      <w:pPr>
        <w:pStyle w:val="ListBullet"/>
        <w:numPr>
          <w:ilvl w:val="1"/>
          <w:numId w:val="190"/>
        </w:numPr>
      </w:pPr>
      <w:r w:rsidRPr="00A74E60">
        <w:t xml:space="preserve"> It is unlikely that the </w:t>
      </w:r>
      <w:r w:rsidRPr="00F44B4F">
        <w:t>EU clinical trials regulation</w:t>
      </w:r>
      <w:r w:rsidRPr="00A74E60">
        <w:t xml:space="preserve"> </w:t>
      </w:r>
      <w:r>
        <w:t>(</w:t>
      </w:r>
      <w:r w:rsidRPr="00A74E60">
        <w:t>CTR</w:t>
      </w:r>
      <w:r>
        <w:t>)</w:t>
      </w:r>
      <w:r w:rsidRPr="00AD2A8B">
        <w:rPr>
          <w:lang w:val="en"/>
        </w:rPr>
        <w:t xml:space="preserve"> will apply before the second quarter of 2017.</w:t>
      </w:r>
    </w:p>
    <w:p w:rsidR="00A635EE" w:rsidRPr="00F44B4F" w:rsidRDefault="00A635EE" w:rsidP="00A635EE">
      <w:pPr>
        <w:pStyle w:val="ONEH2"/>
      </w:pPr>
      <w:r w:rsidRPr="00F44B4F">
        <w:t xml:space="preserve">In addition, a long-term </w:t>
      </w:r>
      <w:r>
        <w:t xml:space="preserve">programme of </w:t>
      </w:r>
      <w:r w:rsidRPr="00F44B4F">
        <w:t>work is being developed both in response to the HRA’s 2015/16 business plan and to set direction for future business plans. It includes a large number of outline projects that support key business planning themes, which will serve to improve confidence in health research and facilitate greater process efficiency. Some of the projects have been driven from requirements within the Research Systems function, whereas others will be needed to support the HRA’s business including enhanced system interfaces with other partners in the research community e.g. NIHR Clinical Research Network, changes required for the implementation of the</w:t>
      </w:r>
      <w:r>
        <w:t xml:space="preserve"> CTR</w:t>
      </w:r>
      <w:r w:rsidRPr="00F44B4F">
        <w:t>, and improvements to IRAS to support our role in coordinating and streamlining the regulatory system and transparency.</w:t>
      </w:r>
    </w:p>
    <w:p w:rsidR="00A635EE" w:rsidRPr="006F0D01" w:rsidRDefault="00A635EE" w:rsidP="00A635EE">
      <w:pPr>
        <w:pStyle w:val="ONEH1"/>
      </w:pPr>
      <w:bookmarkStart w:id="1159" w:name="_Toc429663505"/>
      <w:bookmarkStart w:id="1160" w:name="_Toc431564379"/>
      <w:bookmarkEnd w:id="1159"/>
      <w:r w:rsidRPr="00587B0D">
        <w:t>Systems</w:t>
      </w:r>
      <w:r>
        <w:t xml:space="preserve"> </w:t>
      </w:r>
      <w:r w:rsidRPr="00587B0D">
        <w:t>/</w:t>
      </w:r>
      <w:r>
        <w:t xml:space="preserve"> </w:t>
      </w:r>
      <w:r w:rsidRPr="00587B0D">
        <w:t>Portals</w:t>
      </w:r>
      <w:r>
        <w:t xml:space="preserve"> </w:t>
      </w:r>
      <w:r w:rsidRPr="00587B0D">
        <w:t>/</w:t>
      </w:r>
      <w:r>
        <w:t xml:space="preserve"> </w:t>
      </w:r>
      <w:r w:rsidRPr="00587B0D">
        <w:t>Sites</w:t>
      </w:r>
      <w:bookmarkEnd w:id="1160"/>
    </w:p>
    <w:p w:rsidR="00A635EE" w:rsidRPr="00AD2A8B" w:rsidRDefault="00A635EE" w:rsidP="00A635EE">
      <w:pPr>
        <w:pStyle w:val="ONEH2"/>
      </w:pPr>
      <w:r w:rsidRPr="00AD2A8B">
        <w:t>There are two princip</w:t>
      </w:r>
      <w:r>
        <w:t>al</w:t>
      </w:r>
      <w:r w:rsidRPr="00AD2A8B">
        <w:t xml:space="preserve"> systems, IRAS and HARP, and </w:t>
      </w:r>
      <w:r>
        <w:t xml:space="preserve">six </w:t>
      </w:r>
      <w:r w:rsidRPr="00AD2A8B">
        <w:t>supplementary systems/portals/sites that will be covered by the Service.</w:t>
      </w:r>
    </w:p>
    <w:p w:rsidR="00A635EE" w:rsidRPr="00AD2A8B" w:rsidRDefault="00A635EE" w:rsidP="00A635EE">
      <w:pPr>
        <w:pStyle w:val="ONEH2"/>
      </w:pPr>
      <w:r w:rsidRPr="00AD2A8B">
        <w:rPr>
          <w:b/>
        </w:rPr>
        <w:t>IRAS</w:t>
      </w:r>
      <w:r w:rsidRPr="00AD2A8B">
        <w:t xml:space="preserve"> (Total number of users: 12 Admin, 176,000 Non-Admin, (12,500 unique account logins per month)): a web based system for applying for the permissions and approvals for health and social care/community care research in the UK.</w:t>
      </w:r>
    </w:p>
    <w:p w:rsidR="00A635EE" w:rsidRPr="00AD2A8B" w:rsidRDefault="00A635EE" w:rsidP="00A635EE">
      <w:pPr>
        <w:pStyle w:val="ONEH2"/>
      </w:pPr>
      <w:r w:rsidRPr="00AD2A8B">
        <w:t>IRAS is based on the following technologies:</w:t>
      </w:r>
    </w:p>
    <w:p w:rsidR="00A635EE" w:rsidRPr="00A74E60" w:rsidRDefault="00A635EE" w:rsidP="00A635EE">
      <w:pPr>
        <w:pStyle w:val="ListBullet"/>
        <w:numPr>
          <w:ilvl w:val="1"/>
          <w:numId w:val="190"/>
        </w:numPr>
      </w:pPr>
      <w:r w:rsidRPr="00A74E60">
        <w:t>Microsoft .Net Framework 2</w:t>
      </w:r>
    </w:p>
    <w:p w:rsidR="00A635EE" w:rsidRPr="00A74E60" w:rsidRDefault="00A635EE" w:rsidP="00A635EE">
      <w:pPr>
        <w:pStyle w:val="ListBullet"/>
        <w:numPr>
          <w:ilvl w:val="1"/>
          <w:numId w:val="190"/>
        </w:numPr>
      </w:pPr>
      <w:r w:rsidRPr="00A74E60">
        <w:t>VB.Net</w:t>
      </w:r>
    </w:p>
    <w:p w:rsidR="00A635EE" w:rsidRPr="00A74E60" w:rsidRDefault="00A635EE" w:rsidP="00A635EE">
      <w:pPr>
        <w:pStyle w:val="ListBullet"/>
        <w:numPr>
          <w:ilvl w:val="1"/>
          <w:numId w:val="190"/>
        </w:numPr>
      </w:pPr>
      <w:r w:rsidRPr="00A74E60">
        <w:t>ASP.NET Web Forms</w:t>
      </w:r>
    </w:p>
    <w:p w:rsidR="00A635EE" w:rsidRPr="00A74E60" w:rsidRDefault="00A635EE" w:rsidP="00A635EE">
      <w:pPr>
        <w:pStyle w:val="ListBullet"/>
        <w:numPr>
          <w:ilvl w:val="1"/>
          <w:numId w:val="190"/>
        </w:numPr>
      </w:pPr>
      <w:r w:rsidRPr="00A74E60">
        <w:t>Microsoft SQL Server 2008</w:t>
      </w:r>
    </w:p>
    <w:p w:rsidR="00A635EE" w:rsidRPr="00A74E60" w:rsidRDefault="00A635EE" w:rsidP="00A635EE">
      <w:pPr>
        <w:pStyle w:val="ListBullet"/>
        <w:numPr>
          <w:ilvl w:val="1"/>
          <w:numId w:val="190"/>
        </w:numPr>
      </w:pPr>
      <w:proofErr w:type="spellStart"/>
      <w:r w:rsidRPr="00A74E60">
        <w:t>Telerik</w:t>
      </w:r>
      <w:proofErr w:type="spellEnd"/>
      <w:r w:rsidRPr="00A74E60">
        <w:t xml:space="preserve"> AJAX Controls</w:t>
      </w:r>
    </w:p>
    <w:p w:rsidR="00A635EE" w:rsidRPr="00A74E60" w:rsidRDefault="00A635EE" w:rsidP="00A635EE">
      <w:pPr>
        <w:pStyle w:val="ListBullet"/>
        <w:numPr>
          <w:ilvl w:val="1"/>
          <w:numId w:val="190"/>
        </w:numPr>
      </w:pPr>
      <w:proofErr w:type="spellStart"/>
      <w:r w:rsidRPr="00A74E60">
        <w:t>jQuery</w:t>
      </w:r>
      <w:proofErr w:type="spellEnd"/>
    </w:p>
    <w:p w:rsidR="00A635EE" w:rsidRPr="00A74E60" w:rsidRDefault="00A635EE" w:rsidP="00A635EE">
      <w:pPr>
        <w:pStyle w:val="ListBullet"/>
        <w:numPr>
          <w:ilvl w:val="1"/>
          <w:numId w:val="190"/>
        </w:numPr>
      </w:pPr>
      <w:r w:rsidRPr="00A74E60">
        <w:lastRenderedPageBreak/>
        <w:t>HTML, CSS</w:t>
      </w:r>
    </w:p>
    <w:p w:rsidR="00A635EE" w:rsidRPr="00A74E60" w:rsidRDefault="00A635EE" w:rsidP="00A635EE">
      <w:pPr>
        <w:pStyle w:val="ListBullet"/>
        <w:numPr>
          <w:ilvl w:val="1"/>
          <w:numId w:val="190"/>
        </w:numPr>
      </w:pPr>
      <w:r w:rsidRPr="00A74E60">
        <w:t>ADO.NET</w:t>
      </w:r>
    </w:p>
    <w:p w:rsidR="00A635EE" w:rsidRPr="00A74E60" w:rsidRDefault="00A635EE" w:rsidP="00A635EE">
      <w:pPr>
        <w:pStyle w:val="ListBullet"/>
        <w:numPr>
          <w:ilvl w:val="1"/>
          <w:numId w:val="190"/>
        </w:numPr>
      </w:pPr>
      <w:r w:rsidRPr="00A74E60">
        <w:t>XML, XSLT</w:t>
      </w:r>
    </w:p>
    <w:p w:rsidR="00A635EE" w:rsidRPr="00A74E60" w:rsidRDefault="00A635EE" w:rsidP="00A635EE">
      <w:pPr>
        <w:pStyle w:val="ListBullet"/>
        <w:numPr>
          <w:ilvl w:val="1"/>
          <w:numId w:val="190"/>
        </w:numPr>
      </w:pPr>
      <w:r w:rsidRPr="00A74E60">
        <w:t>Windows Services</w:t>
      </w:r>
    </w:p>
    <w:p w:rsidR="00A635EE" w:rsidRPr="00F44B4F" w:rsidRDefault="00A635EE" w:rsidP="00A635EE">
      <w:pPr>
        <w:pStyle w:val="ONEH2"/>
      </w:pPr>
      <w:r w:rsidRPr="00F44B4F">
        <w:t>It is anticipated that some of the IRAS technologies will have been upgraded prior to the commencement of the Service.</w:t>
      </w:r>
    </w:p>
    <w:p w:rsidR="00A635EE" w:rsidRPr="00AD2A8B" w:rsidRDefault="00A635EE" w:rsidP="00A635EE">
      <w:pPr>
        <w:pStyle w:val="ONEH2"/>
      </w:pPr>
      <w:r w:rsidRPr="00AD2A8B">
        <w:rPr>
          <w:b/>
        </w:rPr>
        <w:t xml:space="preserve">HARP </w:t>
      </w:r>
      <w:r w:rsidRPr="00F44B4F">
        <w:t>(Total number of users: 643):</w:t>
      </w:r>
      <w:r w:rsidRPr="00AD2A8B">
        <w:t xml:space="preserve"> </w:t>
      </w:r>
      <w:r w:rsidRPr="00F44B4F">
        <w:t xml:space="preserve">a web based management information system used by the HRA, the Social Care REC and the </w:t>
      </w:r>
      <w:r>
        <w:t>d</w:t>
      </w:r>
      <w:r w:rsidRPr="00F44B4F">
        <w:t xml:space="preserve">evolved </w:t>
      </w:r>
      <w:r>
        <w:t>a</w:t>
      </w:r>
      <w:r w:rsidRPr="00F44B4F">
        <w:t>dministrations for all research ethics applications that require NHS REC review. HARP is used to manage the process of booking applications onto REC committees; recording and measuring the time taken to award decisions</w:t>
      </w:r>
      <w:r>
        <w:t>,</w:t>
      </w:r>
      <w:r w:rsidRPr="00F44B4F">
        <w:t xml:space="preserve"> produce correspondence</w:t>
      </w:r>
      <w:r>
        <w:t>,</w:t>
      </w:r>
      <w:r w:rsidRPr="00F44B4F">
        <w:t xml:space="preserve"> manage meetings and contacts</w:t>
      </w:r>
      <w:r>
        <w:t>,</w:t>
      </w:r>
      <w:r w:rsidRPr="00F44B4F">
        <w:t xml:space="preserve"> and produce research summaries.</w:t>
      </w:r>
      <w:r w:rsidRPr="00AD2A8B" w:rsidDel="00E26A76">
        <w:t xml:space="preserve"> </w:t>
      </w:r>
      <w:r>
        <w:t>HARP is also used to manage the HRA Approval process.</w:t>
      </w:r>
    </w:p>
    <w:p w:rsidR="00A635EE" w:rsidRPr="00F44B4F" w:rsidRDefault="00A635EE" w:rsidP="00A635EE">
      <w:pPr>
        <w:pStyle w:val="ONEH2"/>
      </w:pPr>
      <w:r w:rsidRPr="00F44B4F">
        <w:t>HARP is based on the following technologies:</w:t>
      </w:r>
    </w:p>
    <w:p w:rsidR="00A635EE" w:rsidRPr="00A74E60" w:rsidRDefault="00A635EE" w:rsidP="00A635EE">
      <w:pPr>
        <w:pStyle w:val="ListBullet"/>
        <w:numPr>
          <w:ilvl w:val="1"/>
          <w:numId w:val="190"/>
        </w:numPr>
      </w:pPr>
      <w:r w:rsidRPr="00A74E60">
        <w:t>Microsoft .Net Framework 4</w:t>
      </w:r>
    </w:p>
    <w:p w:rsidR="00A635EE" w:rsidRPr="00A74E60" w:rsidRDefault="00A635EE" w:rsidP="00A635EE">
      <w:pPr>
        <w:pStyle w:val="ListBullet"/>
        <w:numPr>
          <w:ilvl w:val="1"/>
          <w:numId w:val="190"/>
        </w:numPr>
      </w:pPr>
      <w:r w:rsidRPr="00A74E60">
        <w:t>C#</w:t>
      </w:r>
    </w:p>
    <w:p w:rsidR="00A635EE" w:rsidRPr="00A74E60" w:rsidRDefault="00A635EE" w:rsidP="00A635EE">
      <w:pPr>
        <w:pStyle w:val="ListBullet"/>
        <w:numPr>
          <w:ilvl w:val="1"/>
          <w:numId w:val="190"/>
        </w:numPr>
      </w:pPr>
      <w:r w:rsidRPr="00A74E60">
        <w:t>ASP.NET</w:t>
      </w:r>
    </w:p>
    <w:p w:rsidR="00A635EE" w:rsidRPr="00A74E60" w:rsidRDefault="00A635EE" w:rsidP="00A635EE">
      <w:pPr>
        <w:pStyle w:val="ListBullet"/>
        <w:numPr>
          <w:ilvl w:val="1"/>
          <w:numId w:val="190"/>
        </w:numPr>
      </w:pPr>
      <w:r w:rsidRPr="00A74E60">
        <w:t>Microsoft SQL Server 2008</w:t>
      </w:r>
    </w:p>
    <w:p w:rsidR="00A635EE" w:rsidRPr="00A74E60" w:rsidRDefault="00A635EE" w:rsidP="00A635EE">
      <w:pPr>
        <w:pStyle w:val="ListBullet"/>
        <w:numPr>
          <w:ilvl w:val="1"/>
          <w:numId w:val="190"/>
        </w:numPr>
      </w:pPr>
      <w:r w:rsidRPr="00A74E60">
        <w:t>Twitter Bootstrap</w:t>
      </w:r>
    </w:p>
    <w:p w:rsidR="00A635EE" w:rsidRPr="00A74E60" w:rsidRDefault="00A635EE" w:rsidP="00A635EE">
      <w:pPr>
        <w:pStyle w:val="ListBullet"/>
        <w:numPr>
          <w:ilvl w:val="1"/>
          <w:numId w:val="190"/>
        </w:numPr>
      </w:pPr>
      <w:proofErr w:type="spellStart"/>
      <w:r w:rsidRPr="00A74E60">
        <w:t>jQuery</w:t>
      </w:r>
      <w:proofErr w:type="spellEnd"/>
    </w:p>
    <w:p w:rsidR="00A635EE" w:rsidRPr="00A74E60" w:rsidRDefault="00A635EE" w:rsidP="00A635EE">
      <w:pPr>
        <w:pStyle w:val="ListBullet"/>
        <w:numPr>
          <w:ilvl w:val="1"/>
          <w:numId w:val="190"/>
        </w:numPr>
      </w:pPr>
      <w:r w:rsidRPr="00A74E60">
        <w:t>ASP.Net Web API</w:t>
      </w:r>
    </w:p>
    <w:p w:rsidR="00A635EE" w:rsidRPr="00A74E60" w:rsidRDefault="00A635EE" w:rsidP="00A635EE">
      <w:pPr>
        <w:pStyle w:val="ListBullet"/>
        <w:numPr>
          <w:ilvl w:val="1"/>
          <w:numId w:val="190"/>
        </w:numPr>
      </w:pPr>
      <w:r w:rsidRPr="00A74E60">
        <w:t>HTML, CSS, JSON</w:t>
      </w:r>
    </w:p>
    <w:p w:rsidR="00A635EE" w:rsidRPr="0022187E" w:rsidRDefault="00A635EE" w:rsidP="00A635EE">
      <w:pPr>
        <w:pStyle w:val="ListBullet"/>
        <w:numPr>
          <w:ilvl w:val="1"/>
          <w:numId w:val="190"/>
        </w:numPr>
      </w:pPr>
      <w:r w:rsidRPr="00A74E60">
        <w:t>Microsoft Entity Framework</w:t>
      </w:r>
      <w:r w:rsidRPr="00AD2A8B">
        <w:t xml:space="preserve"> 5</w:t>
      </w:r>
    </w:p>
    <w:p w:rsidR="00A635EE" w:rsidRPr="00AD2A8B" w:rsidRDefault="00A635EE" w:rsidP="00A635EE">
      <w:pPr>
        <w:pStyle w:val="ONEH2"/>
      </w:pPr>
      <w:r w:rsidRPr="00AD2A8B">
        <w:rPr>
          <w:b/>
        </w:rPr>
        <w:t>CAG</w:t>
      </w:r>
      <w:r w:rsidRPr="00AD2A8B">
        <w:t xml:space="preserve"> (Assessment Review Portal) (Total number of users: 25): a web based management information system used by the HRA for all CAG applications. CAG is used to store application documents, manage the recording and measuring time taken to award decisions</w:t>
      </w:r>
      <w:r>
        <w:t>,</w:t>
      </w:r>
      <w:r w:rsidRPr="00AD2A8B">
        <w:t xml:space="preserve"> produce correspondence</w:t>
      </w:r>
      <w:r>
        <w:t>,</w:t>
      </w:r>
      <w:r w:rsidRPr="00AD2A8B">
        <w:t xml:space="preserve"> and manage meetings and contacts. CAG is based on the same technologies as HARP.</w:t>
      </w:r>
    </w:p>
    <w:p w:rsidR="00A635EE" w:rsidRPr="00AD2A8B" w:rsidRDefault="00A635EE" w:rsidP="00A635EE">
      <w:pPr>
        <w:pStyle w:val="ONEH2"/>
      </w:pPr>
      <w:r w:rsidRPr="00AD2A8B">
        <w:rPr>
          <w:b/>
        </w:rPr>
        <w:t>TOPS</w:t>
      </w:r>
      <w:r w:rsidRPr="00AD2A8B">
        <w:t xml:space="preserve"> (Total number of users: 341): a web based management information system managed by the HRA that aims to prevent participants from taking part too frequently in trials of new medicines. </w:t>
      </w:r>
      <w:proofErr w:type="gramStart"/>
      <w:r w:rsidRPr="00AD2A8B">
        <w:t xml:space="preserve">TOPS </w:t>
      </w:r>
      <w:r>
        <w:t>is</w:t>
      </w:r>
      <w:proofErr w:type="gramEnd"/>
      <w:r w:rsidRPr="00AD2A8B">
        <w:t xml:space="preserve"> based on the same technologies as HARP. </w:t>
      </w:r>
    </w:p>
    <w:p w:rsidR="00A635EE" w:rsidRPr="00AD2A8B" w:rsidRDefault="00A635EE" w:rsidP="00A635EE">
      <w:pPr>
        <w:pStyle w:val="ONEH2"/>
      </w:pPr>
      <w:r w:rsidRPr="00AD2A8B">
        <w:rPr>
          <w:b/>
        </w:rPr>
        <w:lastRenderedPageBreak/>
        <w:t>HRA Approval Portal</w:t>
      </w:r>
      <w:r w:rsidRPr="00AD2A8B">
        <w:t xml:space="preserve"> (Total number of users: 120):  links to HARP and allows non-HRA staff to view study data and associated documentation. The portal is based on the same technologies as HARP. </w:t>
      </w:r>
    </w:p>
    <w:p w:rsidR="00A635EE" w:rsidRDefault="00A635EE" w:rsidP="00A635EE">
      <w:pPr>
        <w:pStyle w:val="ONEH2"/>
      </w:pPr>
      <w:r w:rsidRPr="00AD2A8B">
        <w:rPr>
          <w:b/>
        </w:rPr>
        <w:t>Committee Members Portal</w:t>
      </w:r>
      <w:r w:rsidRPr="00AD2A8B">
        <w:t xml:space="preserve"> (Total number of users: 369):  links to HARP and allows REC Committee Members to view study data and associated documentation. The Portal is based on the same technologies as HARP.</w:t>
      </w:r>
    </w:p>
    <w:p w:rsidR="00A635EE" w:rsidRPr="00AD2A8B" w:rsidRDefault="00A635EE" w:rsidP="00A635EE">
      <w:pPr>
        <w:pStyle w:val="ONEH2"/>
      </w:pPr>
      <w:r w:rsidRPr="0022187E">
        <w:rPr>
          <w:b/>
        </w:rPr>
        <w:t>Decisions Tool Website</w:t>
      </w:r>
      <w:r>
        <w:t xml:space="preserve"> (Total number of admin users: 5, approximately 500 visits per day): static web page containing information/guidance relating to IRAS, updated approximately 6 times a year.</w:t>
      </w:r>
    </w:p>
    <w:p w:rsidR="00A635EE" w:rsidRPr="00AD2A8B" w:rsidRDefault="00A635EE" w:rsidP="00A635EE">
      <w:pPr>
        <w:pStyle w:val="ONEH2"/>
        <w:rPr>
          <w:b/>
        </w:rPr>
      </w:pPr>
      <w:r w:rsidRPr="00AD2A8B">
        <w:rPr>
          <w:b/>
        </w:rPr>
        <w:t>GFI</w:t>
      </w:r>
      <w:r w:rsidRPr="00AD2A8B">
        <w:t xml:space="preserve"> (Total number of users: 4): an intermediary system designed to allow full electronic submission between IRAS and external systems by providing a set of web services. The GFI is based on the following technologies:</w:t>
      </w:r>
    </w:p>
    <w:p w:rsidR="00A635EE" w:rsidRPr="00A74E60" w:rsidRDefault="00A635EE" w:rsidP="00A635EE">
      <w:pPr>
        <w:pStyle w:val="ListBullet"/>
        <w:numPr>
          <w:ilvl w:val="1"/>
          <w:numId w:val="190"/>
        </w:numPr>
      </w:pPr>
      <w:r w:rsidRPr="00A74E60">
        <w:t>Microsoft .Net Framework 2</w:t>
      </w:r>
    </w:p>
    <w:p w:rsidR="00A635EE" w:rsidRPr="00A74E60" w:rsidRDefault="00A635EE" w:rsidP="00A635EE">
      <w:pPr>
        <w:pStyle w:val="ListBullet"/>
        <w:numPr>
          <w:ilvl w:val="1"/>
          <w:numId w:val="190"/>
        </w:numPr>
      </w:pPr>
      <w:r w:rsidRPr="00A74E60">
        <w:t>VB.Net</w:t>
      </w:r>
    </w:p>
    <w:p w:rsidR="00A635EE" w:rsidRPr="00A74E60" w:rsidRDefault="00A635EE" w:rsidP="00A635EE">
      <w:pPr>
        <w:pStyle w:val="ListBullet"/>
        <w:numPr>
          <w:ilvl w:val="1"/>
          <w:numId w:val="190"/>
        </w:numPr>
      </w:pPr>
      <w:r w:rsidRPr="00A74E60">
        <w:t>ASP.NET Web Forms</w:t>
      </w:r>
    </w:p>
    <w:p w:rsidR="00A635EE" w:rsidRPr="00A74E60" w:rsidRDefault="00A635EE" w:rsidP="00A635EE">
      <w:pPr>
        <w:pStyle w:val="ListBullet"/>
        <w:numPr>
          <w:ilvl w:val="1"/>
          <w:numId w:val="190"/>
        </w:numPr>
      </w:pPr>
      <w:r w:rsidRPr="00A74E60">
        <w:t>Microsoft SQL Server 2008</w:t>
      </w:r>
    </w:p>
    <w:p w:rsidR="00A635EE" w:rsidRPr="00A74E60" w:rsidRDefault="00A635EE" w:rsidP="00A635EE">
      <w:pPr>
        <w:pStyle w:val="ListBullet"/>
        <w:numPr>
          <w:ilvl w:val="1"/>
          <w:numId w:val="190"/>
        </w:numPr>
      </w:pPr>
      <w:proofErr w:type="spellStart"/>
      <w:r w:rsidRPr="00A74E60">
        <w:t>Telerik</w:t>
      </w:r>
      <w:proofErr w:type="spellEnd"/>
      <w:r w:rsidRPr="00A74E60">
        <w:t xml:space="preserve"> AJAX Controls</w:t>
      </w:r>
    </w:p>
    <w:p w:rsidR="00A635EE" w:rsidRPr="00A74E60" w:rsidRDefault="00A635EE" w:rsidP="00A635EE">
      <w:pPr>
        <w:pStyle w:val="ListBullet"/>
        <w:numPr>
          <w:ilvl w:val="1"/>
          <w:numId w:val="190"/>
        </w:numPr>
      </w:pPr>
      <w:proofErr w:type="spellStart"/>
      <w:r w:rsidRPr="00A74E60">
        <w:t>jQuery</w:t>
      </w:r>
      <w:proofErr w:type="spellEnd"/>
    </w:p>
    <w:p w:rsidR="00A635EE" w:rsidRPr="00A74E60" w:rsidRDefault="00A635EE" w:rsidP="00A635EE">
      <w:pPr>
        <w:pStyle w:val="ListBullet"/>
        <w:numPr>
          <w:ilvl w:val="1"/>
          <w:numId w:val="190"/>
        </w:numPr>
      </w:pPr>
      <w:r w:rsidRPr="00A74E60">
        <w:t>HTML, CSS</w:t>
      </w:r>
    </w:p>
    <w:p w:rsidR="00A635EE" w:rsidRPr="00A74E60" w:rsidRDefault="00A635EE" w:rsidP="00A635EE">
      <w:pPr>
        <w:pStyle w:val="ListBullet"/>
        <w:numPr>
          <w:ilvl w:val="1"/>
          <w:numId w:val="190"/>
        </w:numPr>
      </w:pPr>
      <w:r w:rsidRPr="00A74E60">
        <w:t>ADO.NET</w:t>
      </w:r>
    </w:p>
    <w:p w:rsidR="00A635EE" w:rsidRPr="00A74E60" w:rsidRDefault="00A635EE" w:rsidP="00A635EE">
      <w:pPr>
        <w:pStyle w:val="ListBullet"/>
        <w:numPr>
          <w:ilvl w:val="1"/>
          <w:numId w:val="190"/>
        </w:numPr>
      </w:pPr>
      <w:r w:rsidRPr="00A74E60">
        <w:t>XML, XSLT</w:t>
      </w:r>
    </w:p>
    <w:p w:rsidR="00A635EE" w:rsidRPr="00A74E60" w:rsidRDefault="00A635EE" w:rsidP="00A635EE">
      <w:pPr>
        <w:pStyle w:val="ListBullet"/>
        <w:numPr>
          <w:ilvl w:val="1"/>
          <w:numId w:val="190"/>
        </w:numPr>
      </w:pPr>
      <w:r w:rsidRPr="00A74E60">
        <w:t>Windows Services</w:t>
      </w:r>
    </w:p>
    <w:p w:rsidR="00A635EE" w:rsidRPr="0022187E" w:rsidRDefault="00A635EE" w:rsidP="00A635EE">
      <w:pPr>
        <w:pStyle w:val="ListBullet"/>
        <w:numPr>
          <w:ilvl w:val="1"/>
          <w:numId w:val="190"/>
        </w:numPr>
      </w:pPr>
      <w:r w:rsidRPr="00A74E60">
        <w:t>SOAP XML Service</w:t>
      </w:r>
      <w:r w:rsidRPr="00AD2A8B">
        <w:t>s</w:t>
      </w:r>
    </w:p>
    <w:p w:rsidR="00A635EE" w:rsidRPr="00DF49CD" w:rsidRDefault="00A635EE" w:rsidP="00DF49CD">
      <w:pPr>
        <w:pStyle w:val="StyleBulletedBlue"/>
        <w:numPr>
          <w:ilvl w:val="1"/>
          <w:numId w:val="101"/>
        </w:numPr>
        <w:spacing w:before="240" w:after="120"/>
        <w:ind w:left="1021" w:hanging="737"/>
        <w:jc w:val="left"/>
        <w:rPr>
          <w:b/>
          <w:color w:val="331188"/>
          <w:szCs w:val="24"/>
        </w:rPr>
      </w:pPr>
      <w:r w:rsidRPr="00AD2A8B">
        <w:t xml:space="preserve">The relationship between </w:t>
      </w:r>
      <w:r w:rsidRPr="00A74E60">
        <w:t>these</w:t>
      </w:r>
      <w:r w:rsidRPr="00AD2A8B">
        <w:t xml:space="preserve"> systems is illustrated in Appendix A.</w:t>
      </w:r>
      <w:r w:rsidRPr="00F44B4F">
        <w:rPr>
          <w:szCs w:val="24"/>
        </w:rPr>
        <w:br w:type="page"/>
      </w:r>
      <w:bookmarkStart w:id="1161" w:name="_Toc431564380"/>
      <w:r>
        <w:lastRenderedPageBreak/>
        <w:t>SECTION</w:t>
      </w:r>
      <w:r w:rsidRPr="00B256BE">
        <w:t xml:space="preserve"> </w:t>
      </w:r>
      <w:r>
        <w:t xml:space="preserve">B:  </w:t>
      </w:r>
      <w:r w:rsidRPr="00B256BE">
        <w:t>AIMS, SCOPE, OUTCOMES AND TIMETABLE</w:t>
      </w:r>
      <w:bookmarkStart w:id="1162" w:name="_Toc431564381"/>
      <w:bookmarkEnd w:id="1161"/>
    </w:p>
    <w:p w:rsidR="00A635EE" w:rsidRPr="006F0D01" w:rsidRDefault="00A635EE" w:rsidP="00A635EE">
      <w:pPr>
        <w:pStyle w:val="ONEH1"/>
      </w:pPr>
      <w:r w:rsidRPr="00587B0D">
        <w:t>Aims and Objectives of the Contract</w:t>
      </w:r>
      <w:bookmarkEnd w:id="1162"/>
    </w:p>
    <w:p w:rsidR="00A635EE" w:rsidRPr="00F44B4F" w:rsidRDefault="00A635EE" w:rsidP="00A635EE">
      <w:pPr>
        <w:pStyle w:val="ONEH2"/>
      </w:pPr>
      <w:r w:rsidRPr="00F44B4F">
        <w:t>The HRA are seeking a supplier to maintain or improve upon the current service provision and to engage in a collaborative technical partnership. This Service will be delivered by named</w:t>
      </w:r>
      <w:r>
        <w:t xml:space="preserve"> </w:t>
      </w:r>
      <w:r w:rsidRPr="00F44B4F">
        <w:t>personnel. The assigned team will have demonstrable expertise in the various underlying technologies as well as, ideally, demonstrable ability to operate in the health research landscape.</w:t>
      </w:r>
    </w:p>
    <w:p w:rsidR="00A635EE" w:rsidRPr="00F44B4F" w:rsidRDefault="00A635EE" w:rsidP="00A635EE">
      <w:pPr>
        <w:pStyle w:val="ONEH2"/>
      </w:pPr>
      <w:r w:rsidRPr="00F44B4F">
        <w:t xml:space="preserve">The HRA Research Systems team is small (currently 9 personnel including the Deputy-Director). As such the Supplier must take this into account when determining the level of interaction they may desire or require in the execution of their duties. The team’s </w:t>
      </w:r>
      <w:r>
        <w:t>o</w:t>
      </w:r>
      <w:r w:rsidRPr="00F44B4F">
        <w:t xml:space="preserve">rganisation </w:t>
      </w:r>
      <w:r>
        <w:t>c</w:t>
      </w:r>
      <w:r w:rsidRPr="00F44B4F">
        <w:t>hart is available in Appendix C.</w:t>
      </w:r>
    </w:p>
    <w:p w:rsidR="00A635EE" w:rsidRPr="00F44B4F" w:rsidRDefault="00A635EE" w:rsidP="00A635EE">
      <w:pPr>
        <w:pStyle w:val="ONEH2"/>
      </w:pPr>
      <w:r w:rsidRPr="00F44B4F">
        <w:t>The Supplier’s development methodology must be compatible with HRA practices and with the limited availability for stakeholders for direct involvement in development. This could, for example, make a SCRUM based methodology problematic.</w:t>
      </w:r>
    </w:p>
    <w:p w:rsidR="00A635EE" w:rsidRDefault="00A635EE" w:rsidP="00A635EE">
      <w:pPr>
        <w:pStyle w:val="ONEH2"/>
      </w:pPr>
      <w:r w:rsidRPr="00F44B4F">
        <w:t>The Supplier will need to propose and implement a knowledge transfer strategy that minimises the direct impact on HRA staff.</w:t>
      </w:r>
      <w:r w:rsidRPr="00AC581B">
        <w:t xml:space="preserve"> </w:t>
      </w:r>
    </w:p>
    <w:p w:rsidR="00A635EE" w:rsidRPr="00F44B4F" w:rsidRDefault="00A635EE" w:rsidP="00A635EE">
      <w:pPr>
        <w:pStyle w:val="ONEH2"/>
      </w:pPr>
      <w:r w:rsidRPr="00F44B4F">
        <w:t>The Supplier will need to propose and implement a migration strategy that minimises both disruption and the direct impact on HRA staff. They will be required to inherit and effectively deliver any work that is ‘in flight’ at the point the contract is awarded.</w:t>
      </w:r>
    </w:p>
    <w:p w:rsidR="00A635EE" w:rsidRPr="00F44B4F" w:rsidRDefault="00A635EE" w:rsidP="00A635EE">
      <w:pPr>
        <w:pStyle w:val="ONEH2"/>
      </w:pPr>
      <w:r w:rsidRPr="00F44B4F">
        <w:t xml:space="preserve">The Supplier will apply rigorous project management controls to ensure that delivery milestones as determined by HRA </w:t>
      </w:r>
      <w:r>
        <w:t>d</w:t>
      </w:r>
      <w:r w:rsidRPr="00F44B4F">
        <w:t>elivery staff are met. This will include releasing code to test environments and producing technical documentation to support code design.</w:t>
      </w:r>
    </w:p>
    <w:p w:rsidR="00A635EE" w:rsidRPr="00F44B4F" w:rsidRDefault="00A635EE" w:rsidP="00A635EE">
      <w:pPr>
        <w:pStyle w:val="ONEH2"/>
      </w:pPr>
      <w:r w:rsidRPr="00F44B4F">
        <w:t xml:space="preserve">The Supplier will apply rigorous quality assurance and control standards (including software testing), the operation of which will be fully transparent and open to full inspection by the HRA’s own Quality function. They will conform to HRA policies, procedures and standards that may be applicable (e.g. data security). All aspects of the service will incorporate appropriate </w:t>
      </w:r>
      <w:r>
        <w:t>q</w:t>
      </w:r>
      <w:r w:rsidRPr="00F44B4F">
        <w:t xml:space="preserve">uality </w:t>
      </w:r>
      <w:r>
        <w:t>a</w:t>
      </w:r>
      <w:r w:rsidRPr="00F44B4F">
        <w:t xml:space="preserve">ssurance and </w:t>
      </w:r>
      <w:r>
        <w:t>r</w:t>
      </w:r>
      <w:r w:rsidRPr="00F44B4F">
        <w:t xml:space="preserve">isk </w:t>
      </w:r>
      <w:r>
        <w:t>m</w:t>
      </w:r>
      <w:r w:rsidRPr="00F44B4F">
        <w:t>anagement aspects.</w:t>
      </w:r>
    </w:p>
    <w:p w:rsidR="00A635EE" w:rsidRPr="00F44B4F" w:rsidRDefault="00A635EE" w:rsidP="00A635EE">
      <w:pPr>
        <w:pStyle w:val="ONEH2"/>
      </w:pPr>
      <w:r w:rsidRPr="00F44B4F">
        <w:t>The Supplier will manage the day-to-day relationship with the HRA’s selected infrastructure provider and interact effectively and in a spirit of partnership with HRA delivery and project management personnel and analysts.</w:t>
      </w:r>
    </w:p>
    <w:p w:rsidR="00A635EE" w:rsidRPr="00AD2A8B" w:rsidRDefault="00A635EE" w:rsidP="00A635EE">
      <w:pPr>
        <w:pStyle w:val="ONEH2"/>
      </w:pPr>
      <w:r w:rsidRPr="00F44B4F">
        <w:t>The Supplier will meet or excee</w:t>
      </w:r>
      <w:r>
        <w:t>d all KPIs and SLAs defined in S</w:t>
      </w:r>
      <w:r w:rsidRPr="00F44B4F">
        <w:t>ection</w:t>
      </w:r>
      <w:r>
        <w:t>s 10.82 and 10.83.</w:t>
      </w:r>
      <w:r w:rsidRPr="00F44B4F">
        <w:t xml:space="preserve"> (Performance Measure</w:t>
      </w:r>
      <w:r>
        <w:t>s</w:t>
      </w:r>
      <w:r w:rsidRPr="00F44B4F">
        <w:t>)</w:t>
      </w:r>
    </w:p>
    <w:p w:rsidR="00A635EE" w:rsidRPr="00F44B4F" w:rsidRDefault="00A635EE" w:rsidP="00A635EE">
      <w:pPr>
        <w:pStyle w:val="ONEH2"/>
      </w:pPr>
      <w:r w:rsidRPr="00F44B4F">
        <w:t xml:space="preserve">The Service will be based on the Supplier’s site; it is </w:t>
      </w:r>
      <w:r w:rsidRPr="00AD2A8B">
        <w:rPr>
          <w:b/>
          <w:i/>
        </w:rPr>
        <w:t>not</w:t>
      </w:r>
      <w:r w:rsidRPr="00F44B4F">
        <w:t xml:space="preserve"> required that the Service be provided </w:t>
      </w:r>
      <w:r>
        <w:t>from within</w:t>
      </w:r>
      <w:r w:rsidRPr="00F44B4F">
        <w:t xml:space="preserve"> the United Kingdom</w:t>
      </w:r>
      <w:r>
        <w:t>, although it should be provided from within the European Union</w:t>
      </w:r>
      <w:r w:rsidRPr="00F44B4F">
        <w:t>.</w:t>
      </w:r>
    </w:p>
    <w:p w:rsidR="00A635EE" w:rsidRPr="00B256BE" w:rsidRDefault="00A635EE" w:rsidP="00A635EE">
      <w:pPr>
        <w:pStyle w:val="ONEH1"/>
      </w:pPr>
      <w:bookmarkStart w:id="1163" w:name="_Toc431564382"/>
      <w:r w:rsidRPr="00587B0D">
        <w:lastRenderedPageBreak/>
        <w:t>Scope of Services</w:t>
      </w:r>
      <w:bookmarkStart w:id="1164" w:name="_Toc431564383"/>
      <w:bookmarkEnd w:id="1163"/>
    </w:p>
    <w:p w:rsidR="00A635EE" w:rsidRPr="00BB5E43" w:rsidRDefault="00A635EE" w:rsidP="00A635EE">
      <w:pPr>
        <w:pStyle w:val="ONEH1-Nonum"/>
      </w:pPr>
      <w:r w:rsidRPr="00BB5E43">
        <w:t>In Scope</w:t>
      </w:r>
      <w:bookmarkEnd w:id="1164"/>
    </w:p>
    <w:p w:rsidR="00A635EE" w:rsidRPr="00F44B4F" w:rsidRDefault="00A635EE" w:rsidP="00A635EE">
      <w:pPr>
        <w:pStyle w:val="ONEH2"/>
      </w:pPr>
      <w:r w:rsidRPr="00F44B4F">
        <w:t>Unless specifically excluded, the provider will be responsible for all aspects of development, deployment, maintenance and support of the HRA’s principal operational systems. This will include:</w:t>
      </w:r>
    </w:p>
    <w:p w:rsidR="00A635EE" w:rsidRPr="00EB70BB" w:rsidRDefault="00A635EE" w:rsidP="00A635EE">
      <w:pPr>
        <w:pStyle w:val="ONEH1-Nonum"/>
      </w:pPr>
      <w:r w:rsidRPr="00EB70BB">
        <w:t>Design &amp; Documentation</w:t>
      </w:r>
    </w:p>
    <w:p w:rsidR="00A635EE" w:rsidRPr="009A175C" w:rsidRDefault="00A635EE" w:rsidP="00A635EE">
      <w:pPr>
        <w:pStyle w:val="ListBullet"/>
        <w:numPr>
          <w:ilvl w:val="1"/>
          <w:numId w:val="190"/>
        </w:numPr>
      </w:pPr>
      <w:r w:rsidRPr="009A175C">
        <w:t>Refinement of specifications (in collaboration with HRA staff) and translation into technical documents</w:t>
      </w:r>
    </w:p>
    <w:p w:rsidR="00A635EE" w:rsidRPr="009A175C" w:rsidRDefault="00A635EE" w:rsidP="00A635EE">
      <w:pPr>
        <w:pStyle w:val="ListBullet"/>
        <w:numPr>
          <w:ilvl w:val="1"/>
          <w:numId w:val="190"/>
        </w:numPr>
      </w:pPr>
      <w:r w:rsidRPr="009A175C">
        <w:t xml:space="preserve">Production of </w:t>
      </w:r>
      <w:r>
        <w:t>requirements s</w:t>
      </w:r>
      <w:r w:rsidRPr="009A175C">
        <w:t>pecifications (in collaboration with HRA staff) for non-business generated requirements (e.g. technical enhancements).</w:t>
      </w:r>
    </w:p>
    <w:p w:rsidR="00A635EE" w:rsidRPr="009A175C" w:rsidRDefault="00A635EE" w:rsidP="00A635EE">
      <w:pPr>
        <w:pStyle w:val="ListBullet"/>
        <w:numPr>
          <w:ilvl w:val="1"/>
          <w:numId w:val="190"/>
        </w:numPr>
      </w:pPr>
      <w:r w:rsidRPr="009A175C">
        <w:t xml:space="preserve">Support of </w:t>
      </w:r>
      <w:r>
        <w:t>t</w:t>
      </w:r>
      <w:r w:rsidRPr="009A175C">
        <w:t>echnical architecture management and software architecture design</w:t>
      </w:r>
    </w:p>
    <w:p w:rsidR="00A635EE" w:rsidRPr="00EB70BB" w:rsidRDefault="00A635EE" w:rsidP="00A635EE">
      <w:pPr>
        <w:pStyle w:val="ListBullet"/>
        <w:numPr>
          <w:ilvl w:val="1"/>
          <w:numId w:val="190"/>
        </w:numPr>
      </w:pPr>
      <w:r w:rsidRPr="009A175C">
        <w:t>Production, maintenance</w:t>
      </w:r>
      <w:r w:rsidRPr="00EB70BB">
        <w:t xml:space="preserve"> and enhancement of technical documentation</w:t>
      </w:r>
      <w:r>
        <w:t>.</w:t>
      </w:r>
    </w:p>
    <w:p w:rsidR="00A635EE" w:rsidRPr="00EB70BB" w:rsidRDefault="00A635EE" w:rsidP="00A635EE">
      <w:pPr>
        <w:pStyle w:val="ONEH1-Nonum"/>
      </w:pPr>
      <w:r w:rsidRPr="00EB70BB">
        <w:t>Development &amp; Maintenance</w:t>
      </w:r>
    </w:p>
    <w:p w:rsidR="00A635EE" w:rsidRPr="009A175C" w:rsidRDefault="00A635EE" w:rsidP="00A635EE">
      <w:pPr>
        <w:pStyle w:val="ListBullet"/>
        <w:numPr>
          <w:ilvl w:val="1"/>
          <w:numId w:val="190"/>
        </w:numPr>
      </w:pPr>
      <w:r w:rsidRPr="009A175C">
        <w:t>Provision, management and maintenance of source control infrastructure</w:t>
      </w:r>
    </w:p>
    <w:p w:rsidR="00A635EE" w:rsidRPr="009A175C" w:rsidRDefault="00A635EE" w:rsidP="00A635EE">
      <w:pPr>
        <w:pStyle w:val="ListBullet"/>
        <w:numPr>
          <w:ilvl w:val="1"/>
          <w:numId w:val="190"/>
        </w:numPr>
      </w:pPr>
      <w:r w:rsidRPr="009A175C">
        <w:t>Custom software development as directed by the Research System team</w:t>
      </w:r>
    </w:p>
    <w:p w:rsidR="00A635EE" w:rsidRPr="009A175C" w:rsidRDefault="00A635EE" w:rsidP="00A635EE">
      <w:pPr>
        <w:pStyle w:val="ListBullet"/>
        <w:numPr>
          <w:ilvl w:val="1"/>
          <w:numId w:val="190"/>
        </w:numPr>
      </w:pPr>
      <w:r w:rsidRPr="009A175C">
        <w:t xml:space="preserve">Software QA </w:t>
      </w:r>
      <w:r>
        <w:t>and</w:t>
      </w:r>
      <w:r w:rsidRPr="009A175C">
        <w:t xml:space="preserve"> </w:t>
      </w:r>
      <w:r>
        <w:t>t</w:t>
      </w:r>
      <w:r w:rsidRPr="009A175C">
        <w:t>esting</w:t>
      </w:r>
    </w:p>
    <w:p w:rsidR="00A635EE" w:rsidRPr="00EB70BB" w:rsidRDefault="00A635EE" w:rsidP="00A635EE">
      <w:pPr>
        <w:pStyle w:val="ListBullet"/>
        <w:numPr>
          <w:ilvl w:val="1"/>
          <w:numId w:val="190"/>
        </w:numPr>
      </w:pPr>
      <w:r w:rsidRPr="009A175C">
        <w:t>Software deployment</w:t>
      </w:r>
      <w:r w:rsidRPr="00EB70BB">
        <w:t xml:space="preserve"> and implementation management</w:t>
      </w:r>
      <w:r>
        <w:t>.</w:t>
      </w:r>
    </w:p>
    <w:p w:rsidR="00A635EE" w:rsidRPr="00EB70BB" w:rsidRDefault="00A635EE" w:rsidP="00A635EE">
      <w:pPr>
        <w:pStyle w:val="ONEH1-Nonum"/>
      </w:pPr>
      <w:r w:rsidRPr="00EB70BB">
        <w:t>Process Management</w:t>
      </w:r>
    </w:p>
    <w:p w:rsidR="00A635EE" w:rsidRPr="009A175C" w:rsidRDefault="00A635EE" w:rsidP="00A635EE">
      <w:pPr>
        <w:pStyle w:val="ListBullet"/>
        <w:numPr>
          <w:ilvl w:val="1"/>
          <w:numId w:val="190"/>
        </w:numPr>
      </w:pPr>
      <w:r w:rsidRPr="009A175C">
        <w:t>Software development process management</w:t>
      </w:r>
    </w:p>
    <w:p w:rsidR="00A635EE" w:rsidRPr="009A175C" w:rsidRDefault="00A635EE" w:rsidP="00A635EE">
      <w:pPr>
        <w:pStyle w:val="ListBullet"/>
        <w:numPr>
          <w:ilvl w:val="1"/>
          <w:numId w:val="190"/>
        </w:numPr>
      </w:pPr>
      <w:r w:rsidRPr="009A175C">
        <w:t>Software project management</w:t>
      </w:r>
    </w:p>
    <w:p w:rsidR="00A635EE" w:rsidRPr="00EB70BB" w:rsidRDefault="00A635EE" w:rsidP="00A635EE">
      <w:pPr>
        <w:pStyle w:val="ListBullet"/>
        <w:numPr>
          <w:ilvl w:val="1"/>
          <w:numId w:val="190"/>
        </w:numPr>
      </w:pPr>
      <w:r w:rsidRPr="009A175C">
        <w:t>Issue tracking</w:t>
      </w:r>
      <w:r w:rsidRPr="00EB70BB">
        <w:t xml:space="preserve"> and task management software hosting</w:t>
      </w:r>
      <w:r>
        <w:t>.</w:t>
      </w:r>
    </w:p>
    <w:p w:rsidR="00A635EE" w:rsidRPr="00EB70BB" w:rsidRDefault="00A635EE" w:rsidP="00A635EE">
      <w:pPr>
        <w:pStyle w:val="ONEH1-Nonum"/>
      </w:pPr>
      <w:r w:rsidRPr="00EB70BB">
        <w:t>Infrastructure</w:t>
      </w:r>
    </w:p>
    <w:p w:rsidR="00A635EE" w:rsidRPr="009A175C" w:rsidRDefault="00A635EE" w:rsidP="00A635EE">
      <w:pPr>
        <w:pStyle w:val="ListBullet"/>
        <w:numPr>
          <w:ilvl w:val="1"/>
          <w:numId w:val="190"/>
        </w:numPr>
      </w:pPr>
      <w:r w:rsidRPr="009A175C">
        <w:t>Development and testing environment provision and management</w:t>
      </w:r>
    </w:p>
    <w:p w:rsidR="00A635EE" w:rsidRPr="009A175C" w:rsidRDefault="00A635EE" w:rsidP="00A635EE">
      <w:pPr>
        <w:pStyle w:val="ListBullet"/>
        <w:numPr>
          <w:ilvl w:val="1"/>
          <w:numId w:val="190"/>
        </w:numPr>
      </w:pPr>
      <w:r w:rsidRPr="009A175C">
        <w:t xml:space="preserve">Management of the day-to-day relationship with the HRA’s selected infrastructure provider </w:t>
      </w:r>
    </w:p>
    <w:p w:rsidR="00A635EE" w:rsidRPr="009A175C" w:rsidRDefault="00A635EE" w:rsidP="00A635EE">
      <w:pPr>
        <w:pStyle w:val="ListBullet"/>
        <w:numPr>
          <w:ilvl w:val="1"/>
          <w:numId w:val="190"/>
        </w:numPr>
      </w:pPr>
      <w:r w:rsidRPr="009A175C">
        <w:t>24/7 Windows server support and maintenance</w:t>
      </w:r>
    </w:p>
    <w:p w:rsidR="00A635EE" w:rsidRPr="009A175C" w:rsidRDefault="00A635EE" w:rsidP="00A635EE">
      <w:pPr>
        <w:pStyle w:val="ListBullet"/>
        <w:numPr>
          <w:ilvl w:val="1"/>
          <w:numId w:val="190"/>
        </w:numPr>
      </w:pPr>
      <w:r w:rsidRPr="009A175C">
        <w:t>Microsoft Internet Information Services administration</w:t>
      </w:r>
    </w:p>
    <w:p w:rsidR="00A635EE" w:rsidRPr="009A175C" w:rsidRDefault="00A635EE" w:rsidP="00A635EE">
      <w:pPr>
        <w:pStyle w:val="ListBullet"/>
        <w:numPr>
          <w:ilvl w:val="1"/>
          <w:numId w:val="190"/>
        </w:numPr>
      </w:pPr>
      <w:r w:rsidRPr="009A175C">
        <w:t>Firewall management</w:t>
      </w:r>
    </w:p>
    <w:p w:rsidR="00A635EE" w:rsidRPr="009A175C" w:rsidRDefault="00A635EE" w:rsidP="00A635EE">
      <w:pPr>
        <w:pStyle w:val="ListBullet"/>
        <w:numPr>
          <w:ilvl w:val="1"/>
          <w:numId w:val="190"/>
        </w:numPr>
      </w:pPr>
      <w:r w:rsidRPr="009A175C">
        <w:lastRenderedPageBreak/>
        <w:t>Systems availability monitoring</w:t>
      </w:r>
    </w:p>
    <w:p w:rsidR="00A635EE" w:rsidRPr="009A175C" w:rsidRDefault="00A635EE" w:rsidP="00A635EE">
      <w:pPr>
        <w:pStyle w:val="ListBullet"/>
        <w:numPr>
          <w:ilvl w:val="1"/>
          <w:numId w:val="190"/>
        </w:numPr>
      </w:pPr>
      <w:r w:rsidRPr="009A175C">
        <w:t>Disaster Recovery &amp; Business Continuity planning and management</w:t>
      </w:r>
    </w:p>
    <w:p w:rsidR="00A635EE" w:rsidRPr="009A175C" w:rsidRDefault="00A635EE" w:rsidP="00A635EE">
      <w:pPr>
        <w:pStyle w:val="ListBullet"/>
        <w:numPr>
          <w:ilvl w:val="1"/>
          <w:numId w:val="190"/>
        </w:numPr>
      </w:pPr>
      <w:r w:rsidRPr="009A175C">
        <w:t xml:space="preserve">Capacity </w:t>
      </w:r>
      <w:r>
        <w:t>p</w:t>
      </w:r>
      <w:r w:rsidRPr="009A175C">
        <w:t>lanning.</w:t>
      </w:r>
    </w:p>
    <w:p w:rsidR="00A635EE" w:rsidRPr="00EB70BB" w:rsidRDefault="00A635EE" w:rsidP="00A635EE">
      <w:pPr>
        <w:pStyle w:val="ONEH1-Nonum"/>
      </w:pPr>
      <w:r w:rsidRPr="00EB70BB">
        <w:t>Support</w:t>
      </w:r>
    </w:p>
    <w:p w:rsidR="00A635EE" w:rsidRPr="009A175C" w:rsidRDefault="00A635EE" w:rsidP="00A635EE">
      <w:pPr>
        <w:pStyle w:val="ListBullet"/>
        <w:numPr>
          <w:ilvl w:val="1"/>
          <w:numId w:val="190"/>
        </w:numPr>
      </w:pPr>
      <w:r>
        <w:t>Help Desk</w:t>
      </w:r>
      <w:r w:rsidRPr="009A175C">
        <w:t xml:space="preserve"> VoIP/telephony infrastructure</w:t>
      </w:r>
    </w:p>
    <w:p w:rsidR="00A635EE" w:rsidRPr="009A175C" w:rsidRDefault="00A635EE" w:rsidP="00A635EE">
      <w:pPr>
        <w:pStyle w:val="ListBullet"/>
        <w:numPr>
          <w:ilvl w:val="1"/>
          <w:numId w:val="190"/>
        </w:numPr>
      </w:pPr>
      <w:r>
        <w:t>1st line Help D</w:t>
      </w:r>
      <w:r w:rsidRPr="009A175C">
        <w:t>esk support</w:t>
      </w:r>
    </w:p>
    <w:p w:rsidR="00A635EE" w:rsidRPr="009A175C" w:rsidRDefault="00A635EE" w:rsidP="00A635EE">
      <w:pPr>
        <w:pStyle w:val="ListBullet"/>
        <w:numPr>
          <w:ilvl w:val="1"/>
          <w:numId w:val="190"/>
        </w:numPr>
      </w:pPr>
      <w:r w:rsidRPr="009A175C">
        <w:t>2nd and 3rd line support</w:t>
      </w:r>
    </w:p>
    <w:p w:rsidR="00A635EE" w:rsidRPr="00EB70BB" w:rsidRDefault="00A635EE" w:rsidP="00A635EE">
      <w:pPr>
        <w:pStyle w:val="ListBullet"/>
        <w:numPr>
          <w:ilvl w:val="1"/>
          <w:numId w:val="190"/>
        </w:numPr>
      </w:pPr>
      <w:r w:rsidRPr="009A175C">
        <w:t>SQL Server</w:t>
      </w:r>
      <w:r w:rsidRPr="00EB70BB">
        <w:t xml:space="preserve"> database administration and performance tuning</w:t>
      </w:r>
      <w:r>
        <w:t>.</w:t>
      </w:r>
    </w:p>
    <w:p w:rsidR="00A635EE" w:rsidRPr="00EB70BB" w:rsidRDefault="00A635EE" w:rsidP="00A635EE">
      <w:pPr>
        <w:pStyle w:val="ONEH1-Nonum"/>
      </w:pPr>
      <w:r>
        <w:t>Transfer of Infrastructure Provider</w:t>
      </w:r>
    </w:p>
    <w:p w:rsidR="00A635EE" w:rsidRDefault="00A635EE" w:rsidP="00A635EE">
      <w:pPr>
        <w:pStyle w:val="ListBullet"/>
        <w:numPr>
          <w:ilvl w:val="1"/>
          <w:numId w:val="190"/>
        </w:numPr>
      </w:pPr>
      <w:r>
        <w:t>The contract with the current infrastructure provider will come to an end in July 2017. The Service supplier will be required to cooperate in the transfer of the contract to a new infrastructure provider, should that be necessary. In addition, at the start of 2017, we would be looking for our Service provider to provide technical design options for the new infrastructure which would then be put forward for Tenderers to base their proposals and quotes upon.</w:t>
      </w:r>
    </w:p>
    <w:p w:rsidR="00A635EE" w:rsidRPr="00F44B4F" w:rsidRDefault="00A635EE" w:rsidP="00A635EE">
      <w:pPr>
        <w:pStyle w:val="ONEH1-Nonum"/>
        <w:rPr>
          <w:sz w:val="24"/>
          <w:szCs w:val="24"/>
        </w:rPr>
      </w:pPr>
      <w:r w:rsidRPr="00EB70BB">
        <w:t>Technology Expertise</w:t>
      </w:r>
      <w:r>
        <w:t xml:space="preserve"> </w:t>
      </w:r>
      <w:r w:rsidRPr="00EB70BB">
        <w:t>/</w:t>
      </w:r>
      <w:r>
        <w:t xml:space="preserve"> </w:t>
      </w:r>
      <w:r w:rsidRPr="00EB70BB">
        <w:t>Support required</w:t>
      </w:r>
    </w:p>
    <w:p w:rsidR="00A635EE" w:rsidRPr="009A175C" w:rsidRDefault="00A635EE" w:rsidP="00A635EE">
      <w:pPr>
        <w:pStyle w:val="ListBullet"/>
        <w:numPr>
          <w:ilvl w:val="1"/>
          <w:numId w:val="190"/>
        </w:numPr>
      </w:pPr>
      <w:r w:rsidRPr="009A175C">
        <w:t>Microsoft Windows Server 2088 to 2012</w:t>
      </w:r>
    </w:p>
    <w:p w:rsidR="00A635EE" w:rsidRPr="009A175C" w:rsidRDefault="00A635EE" w:rsidP="00A635EE">
      <w:pPr>
        <w:pStyle w:val="ListBullet"/>
        <w:numPr>
          <w:ilvl w:val="1"/>
          <w:numId w:val="190"/>
        </w:numPr>
      </w:pPr>
      <w:r w:rsidRPr="009A175C">
        <w:t>Microsoft IIS</w:t>
      </w:r>
    </w:p>
    <w:p w:rsidR="00A635EE" w:rsidRPr="009A175C" w:rsidRDefault="00A635EE" w:rsidP="00A635EE">
      <w:pPr>
        <w:pStyle w:val="ListBullet"/>
        <w:numPr>
          <w:ilvl w:val="1"/>
          <w:numId w:val="190"/>
        </w:numPr>
      </w:pPr>
      <w:r w:rsidRPr="009A175C">
        <w:t>Microsoft SQL Server 2008 to 2012</w:t>
      </w:r>
    </w:p>
    <w:p w:rsidR="00A635EE" w:rsidRPr="009A175C" w:rsidRDefault="00A635EE" w:rsidP="00A635EE">
      <w:pPr>
        <w:pStyle w:val="ListBullet"/>
        <w:numPr>
          <w:ilvl w:val="1"/>
          <w:numId w:val="190"/>
        </w:numPr>
      </w:pPr>
      <w:r w:rsidRPr="009A175C">
        <w:t>Microsoft Transact SQL (T-SQL)</w:t>
      </w:r>
    </w:p>
    <w:p w:rsidR="00A635EE" w:rsidRPr="009A175C" w:rsidRDefault="00A635EE" w:rsidP="00A635EE">
      <w:pPr>
        <w:pStyle w:val="ListBullet"/>
        <w:numPr>
          <w:ilvl w:val="1"/>
          <w:numId w:val="190"/>
        </w:numPr>
      </w:pPr>
      <w:r w:rsidRPr="009A175C">
        <w:t>Microsoft ASP.NET (VB.NET)</w:t>
      </w:r>
    </w:p>
    <w:p w:rsidR="00A635EE" w:rsidRPr="009A175C" w:rsidRDefault="00A635EE" w:rsidP="00A635EE">
      <w:pPr>
        <w:pStyle w:val="ListBullet"/>
        <w:numPr>
          <w:ilvl w:val="1"/>
          <w:numId w:val="190"/>
        </w:numPr>
      </w:pPr>
      <w:r w:rsidRPr="009A175C">
        <w:t>Microsoft ASP.NET (C#)</w:t>
      </w:r>
    </w:p>
    <w:p w:rsidR="00A635EE" w:rsidRPr="009A175C" w:rsidRDefault="00A635EE" w:rsidP="00A635EE">
      <w:pPr>
        <w:pStyle w:val="ListBullet"/>
        <w:numPr>
          <w:ilvl w:val="1"/>
          <w:numId w:val="190"/>
        </w:numPr>
      </w:pPr>
      <w:r w:rsidRPr="009A175C">
        <w:t>Microsoft MVC Web API</w:t>
      </w:r>
    </w:p>
    <w:p w:rsidR="00A635EE" w:rsidRPr="009A175C" w:rsidRDefault="00A635EE" w:rsidP="00A635EE">
      <w:pPr>
        <w:pStyle w:val="ListBullet"/>
        <w:numPr>
          <w:ilvl w:val="1"/>
          <w:numId w:val="190"/>
        </w:numPr>
      </w:pPr>
      <w:r w:rsidRPr="009A175C">
        <w:t>Microsoft Windows Forms</w:t>
      </w:r>
    </w:p>
    <w:p w:rsidR="00A635EE" w:rsidRPr="00EB70BB" w:rsidRDefault="00A635EE" w:rsidP="00A635EE">
      <w:pPr>
        <w:pStyle w:val="ListBullet"/>
        <w:numPr>
          <w:ilvl w:val="1"/>
          <w:numId w:val="190"/>
        </w:numPr>
      </w:pPr>
      <w:r w:rsidRPr="009A175C">
        <w:t>Microsoft Windows</w:t>
      </w:r>
      <w:r w:rsidRPr="00EB70BB">
        <w:t xml:space="preserve"> Services</w:t>
      </w:r>
    </w:p>
    <w:p w:rsidR="00A635EE" w:rsidRPr="009A175C" w:rsidRDefault="00A635EE" w:rsidP="00A635EE">
      <w:pPr>
        <w:pStyle w:val="ListBullet"/>
        <w:numPr>
          <w:ilvl w:val="1"/>
          <w:numId w:val="190"/>
        </w:numPr>
      </w:pPr>
      <w:r w:rsidRPr="009A175C">
        <w:t>ADO.Net</w:t>
      </w:r>
    </w:p>
    <w:p w:rsidR="00A635EE" w:rsidRPr="009A175C" w:rsidRDefault="00A635EE" w:rsidP="00A635EE">
      <w:pPr>
        <w:pStyle w:val="ListBullet"/>
        <w:numPr>
          <w:ilvl w:val="1"/>
          <w:numId w:val="190"/>
        </w:numPr>
      </w:pPr>
      <w:r w:rsidRPr="009A175C">
        <w:t>Microsoft Entity Framework 4</w:t>
      </w:r>
    </w:p>
    <w:p w:rsidR="00A635EE" w:rsidRPr="009A175C" w:rsidRDefault="00A635EE" w:rsidP="00A635EE">
      <w:pPr>
        <w:pStyle w:val="ListBullet"/>
        <w:numPr>
          <w:ilvl w:val="1"/>
          <w:numId w:val="190"/>
        </w:numPr>
      </w:pPr>
      <w:proofErr w:type="spellStart"/>
      <w:r w:rsidRPr="009A175C">
        <w:t>Telerik</w:t>
      </w:r>
      <w:proofErr w:type="spellEnd"/>
      <w:r w:rsidRPr="009A175C">
        <w:t xml:space="preserve"> AJAX controls</w:t>
      </w:r>
    </w:p>
    <w:p w:rsidR="00A635EE" w:rsidRPr="009A175C" w:rsidRDefault="00A635EE" w:rsidP="00A635EE">
      <w:pPr>
        <w:pStyle w:val="ListBullet"/>
        <w:numPr>
          <w:ilvl w:val="1"/>
          <w:numId w:val="190"/>
        </w:numPr>
      </w:pPr>
      <w:r w:rsidRPr="009A175C">
        <w:lastRenderedPageBreak/>
        <w:t>HTML</w:t>
      </w:r>
    </w:p>
    <w:p w:rsidR="00A635EE" w:rsidRPr="009A175C" w:rsidRDefault="00A635EE" w:rsidP="00A635EE">
      <w:pPr>
        <w:pStyle w:val="ListBullet"/>
        <w:numPr>
          <w:ilvl w:val="1"/>
          <w:numId w:val="190"/>
        </w:numPr>
      </w:pPr>
      <w:r w:rsidRPr="009A175C">
        <w:t>XML</w:t>
      </w:r>
    </w:p>
    <w:p w:rsidR="00A635EE" w:rsidRPr="009A175C" w:rsidRDefault="00A635EE" w:rsidP="00A635EE">
      <w:pPr>
        <w:pStyle w:val="ListBullet"/>
        <w:numPr>
          <w:ilvl w:val="1"/>
          <w:numId w:val="190"/>
        </w:numPr>
      </w:pPr>
      <w:r w:rsidRPr="009A175C">
        <w:t>Twitter Bootstrap</w:t>
      </w:r>
    </w:p>
    <w:p w:rsidR="00A635EE" w:rsidRPr="009A175C" w:rsidRDefault="00A635EE" w:rsidP="00A635EE">
      <w:pPr>
        <w:pStyle w:val="ListBullet"/>
        <w:numPr>
          <w:ilvl w:val="1"/>
          <w:numId w:val="190"/>
        </w:numPr>
      </w:pPr>
      <w:proofErr w:type="spellStart"/>
      <w:r w:rsidRPr="009A175C">
        <w:t>Javascript</w:t>
      </w:r>
      <w:proofErr w:type="spellEnd"/>
    </w:p>
    <w:p w:rsidR="00A635EE" w:rsidRPr="009A175C" w:rsidRDefault="00A635EE" w:rsidP="00A635EE">
      <w:pPr>
        <w:pStyle w:val="ListBullet"/>
        <w:numPr>
          <w:ilvl w:val="1"/>
          <w:numId w:val="190"/>
        </w:numPr>
      </w:pPr>
      <w:proofErr w:type="spellStart"/>
      <w:r w:rsidRPr="009A175C">
        <w:t>JQuery</w:t>
      </w:r>
      <w:proofErr w:type="spellEnd"/>
      <w:r w:rsidRPr="009A175C">
        <w:t>.</w:t>
      </w:r>
    </w:p>
    <w:p w:rsidR="00A635EE" w:rsidRPr="00EB70BB" w:rsidRDefault="00A635EE" w:rsidP="00A635EE">
      <w:pPr>
        <w:pStyle w:val="ONEH1-Nonum"/>
      </w:pPr>
      <w:bookmarkStart w:id="1165" w:name="_Toc429663520"/>
      <w:bookmarkStart w:id="1166" w:name="_Toc431564384"/>
      <w:bookmarkEnd w:id="1165"/>
      <w:r w:rsidRPr="00EB70BB">
        <w:t>Out of Scope</w:t>
      </w:r>
      <w:bookmarkEnd w:id="1166"/>
    </w:p>
    <w:p w:rsidR="00A635EE" w:rsidRPr="00EB70BB" w:rsidRDefault="00A635EE" w:rsidP="00A635EE">
      <w:pPr>
        <w:pStyle w:val="ONEH2"/>
      </w:pPr>
      <w:r w:rsidRPr="00EB70BB">
        <w:t>The following aspects of the software development lifecycle will fall within the remit of HRA personnel and outside of that of the Supplier:</w:t>
      </w:r>
    </w:p>
    <w:p w:rsidR="00A635EE" w:rsidRPr="009A175C" w:rsidRDefault="00A635EE" w:rsidP="00A635EE">
      <w:pPr>
        <w:pStyle w:val="ListBullet"/>
        <w:numPr>
          <w:ilvl w:val="1"/>
          <w:numId w:val="190"/>
        </w:numPr>
      </w:pPr>
      <w:r w:rsidRPr="009A175C">
        <w:t xml:space="preserve">User </w:t>
      </w:r>
      <w:r>
        <w:t>r</w:t>
      </w:r>
      <w:r w:rsidRPr="009A175C">
        <w:t>equirements gathering</w:t>
      </w:r>
    </w:p>
    <w:p w:rsidR="00A635EE" w:rsidRPr="009A175C" w:rsidRDefault="00A635EE" w:rsidP="00A635EE">
      <w:pPr>
        <w:pStyle w:val="ListBullet"/>
        <w:numPr>
          <w:ilvl w:val="1"/>
          <w:numId w:val="190"/>
        </w:numPr>
      </w:pPr>
      <w:r w:rsidRPr="009A175C">
        <w:t xml:space="preserve">User </w:t>
      </w:r>
      <w:r>
        <w:t>r</w:t>
      </w:r>
      <w:r w:rsidRPr="009A175C">
        <w:t>equirements approval</w:t>
      </w:r>
    </w:p>
    <w:p w:rsidR="00A635EE" w:rsidRPr="009A175C" w:rsidRDefault="00A635EE" w:rsidP="00A635EE">
      <w:pPr>
        <w:pStyle w:val="ListBullet"/>
        <w:numPr>
          <w:ilvl w:val="1"/>
          <w:numId w:val="190"/>
        </w:numPr>
      </w:pPr>
      <w:r w:rsidRPr="009A175C">
        <w:t xml:space="preserve">Production and approval of </w:t>
      </w:r>
      <w:r>
        <w:t>requirements</w:t>
      </w:r>
      <w:r w:rsidRPr="009A175C">
        <w:t xml:space="preserve"> </w:t>
      </w:r>
      <w:r>
        <w:t>s</w:t>
      </w:r>
      <w:r w:rsidRPr="009A175C">
        <w:t>pecification</w:t>
      </w:r>
      <w:r>
        <w:t>s</w:t>
      </w:r>
      <w:r w:rsidRPr="009A175C">
        <w:t xml:space="preserve"> </w:t>
      </w:r>
    </w:p>
    <w:p w:rsidR="00A635EE" w:rsidRPr="00EB70BB" w:rsidRDefault="00A635EE" w:rsidP="00A635EE">
      <w:pPr>
        <w:pStyle w:val="ListBullet"/>
        <w:numPr>
          <w:ilvl w:val="1"/>
          <w:numId w:val="190"/>
        </w:numPr>
      </w:pPr>
      <w:r w:rsidRPr="009A175C">
        <w:t xml:space="preserve">Management of post-delivery </w:t>
      </w:r>
      <w:r>
        <w:t>s</w:t>
      </w:r>
      <w:r w:rsidRPr="009A175C">
        <w:t xml:space="preserve">ystem </w:t>
      </w:r>
      <w:r>
        <w:t>t</w:t>
      </w:r>
      <w:r w:rsidRPr="009A175C">
        <w:t xml:space="preserve">esting, </w:t>
      </w:r>
      <w:r>
        <w:t>s</w:t>
      </w:r>
      <w:r w:rsidRPr="009A175C">
        <w:t xml:space="preserve">ystem </w:t>
      </w:r>
      <w:r>
        <w:t>i</w:t>
      </w:r>
      <w:r w:rsidRPr="009A175C">
        <w:t xml:space="preserve">ntegration </w:t>
      </w:r>
      <w:proofErr w:type="gramStart"/>
      <w:r>
        <w:t>t</w:t>
      </w:r>
      <w:r w:rsidRPr="009A175C">
        <w:t>esting,</w:t>
      </w:r>
      <w:proofErr w:type="gramEnd"/>
      <w:r w:rsidRPr="009A175C">
        <w:t xml:space="preserve"> </w:t>
      </w:r>
      <w:r>
        <w:t>a</w:t>
      </w:r>
      <w:r w:rsidRPr="009A175C">
        <w:t>cceptance</w:t>
      </w:r>
      <w:r w:rsidRPr="00EB70BB">
        <w:t xml:space="preserve"> </w:t>
      </w:r>
      <w:r>
        <w:t>t</w:t>
      </w:r>
      <w:r w:rsidRPr="00EB70BB">
        <w:t xml:space="preserve">esting (Note: Supplier support of these activities </w:t>
      </w:r>
      <w:r>
        <w:t xml:space="preserve">will </w:t>
      </w:r>
      <w:r w:rsidRPr="00EB70BB">
        <w:t>be required)</w:t>
      </w:r>
      <w:r>
        <w:t>.</w:t>
      </w:r>
    </w:p>
    <w:p w:rsidR="00A635EE" w:rsidRPr="00F44B4F" w:rsidRDefault="00A635EE" w:rsidP="00A635EE">
      <w:pPr>
        <w:pStyle w:val="ONEH2"/>
      </w:pPr>
      <w:r w:rsidRPr="00F44B4F">
        <w:t xml:space="preserve">The provision and </w:t>
      </w:r>
      <w:r>
        <w:t xml:space="preserve">direct </w:t>
      </w:r>
      <w:r w:rsidRPr="00F44B4F">
        <w:t>management</w:t>
      </w:r>
      <w:r>
        <w:rPr>
          <w:rStyle w:val="FootnoteReference"/>
        </w:rPr>
        <w:footnoteReference w:id="1"/>
      </w:r>
      <w:r w:rsidRPr="00F44B4F">
        <w:t xml:space="preserve"> of our Production</w:t>
      </w:r>
      <w:r>
        <w:t>/Live</w:t>
      </w:r>
      <w:r w:rsidRPr="00F44B4F">
        <w:t xml:space="preserve"> Infrastructure is outside of the scope of this service.</w:t>
      </w:r>
    </w:p>
    <w:p w:rsidR="00A635EE" w:rsidRPr="00F44B4F" w:rsidRDefault="00A635EE" w:rsidP="00A635EE">
      <w:pPr>
        <w:pStyle w:val="ONEH2"/>
      </w:pPr>
      <w:r w:rsidRPr="00F44B4F">
        <w:t>Non-operational systems utilised by the HRA (i.e. any systems not explicitly listed) are outside of the scope of this Service.</w:t>
      </w:r>
    </w:p>
    <w:p w:rsidR="00A635EE" w:rsidRPr="003E363F" w:rsidRDefault="00A635EE" w:rsidP="00A635EE">
      <w:pPr>
        <w:pStyle w:val="ONEH1-Nonum"/>
      </w:pPr>
      <w:bookmarkStart w:id="1167" w:name="_Toc431564385"/>
      <w:r w:rsidRPr="003E363F">
        <w:t>Transition of Service</w:t>
      </w:r>
      <w:bookmarkEnd w:id="1167"/>
    </w:p>
    <w:p w:rsidR="00A635EE" w:rsidRPr="00F44B4F" w:rsidRDefault="00A635EE" w:rsidP="00A635EE">
      <w:pPr>
        <w:pStyle w:val="ONEH2"/>
      </w:pPr>
      <w:r w:rsidRPr="00F44B4F">
        <w:t>The Supplier will be required to have completely and successfully transitioned the Service from the incumbent by the commencement of the contract (1 April 2016). Transitioning will commence from the signing of the contract (anticipated to be mid-December).</w:t>
      </w:r>
    </w:p>
    <w:p w:rsidR="00A635EE" w:rsidRPr="00F44B4F" w:rsidRDefault="00A635EE" w:rsidP="00A635EE">
      <w:pPr>
        <w:pStyle w:val="ONEH2"/>
      </w:pPr>
      <w:r w:rsidRPr="00F44B4F">
        <w:t xml:space="preserve">At a minimum, the Supplier’s </w:t>
      </w:r>
      <w:r>
        <w:t>t</w:t>
      </w:r>
      <w:r w:rsidRPr="00F44B4F">
        <w:t xml:space="preserve">ransition </w:t>
      </w:r>
      <w:r>
        <w:t>p</w:t>
      </w:r>
      <w:r w:rsidRPr="00F44B4F">
        <w:t>lan needs to achieve the following no later than the commencement of the contract:</w:t>
      </w:r>
    </w:p>
    <w:p w:rsidR="00A635EE" w:rsidRPr="009A175C" w:rsidRDefault="00A635EE" w:rsidP="00A635EE">
      <w:pPr>
        <w:pStyle w:val="ListBullet"/>
        <w:numPr>
          <w:ilvl w:val="1"/>
          <w:numId w:val="190"/>
        </w:numPr>
      </w:pPr>
      <w:r w:rsidRPr="009A175C">
        <w:t>A good relationship between organisations and organisations’ personnel</w:t>
      </w:r>
      <w:r>
        <w:t>.</w:t>
      </w:r>
    </w:p>
    <w:p w:rsidR="00A635EE" w:rsidRPr="009A175C" w:rsidRDefault="00A635EE" w:rsidP="00A635EE">
      <w:pPr>
        <w:pStyle w:val="ListBullet"/>
        <w:numPr>
          <w:ilvl w:val="1"/>
          <w:numId w:val="190"/>
        </w:numPr>
      </w:pPr>
      <w:r w:rsidRPr="009A175C">
        <w:t xml:space="preserve">An agreed work-plan for development and maintenance which covers all known items and issues – including allocation of issues that are ‘inflight’ at the point at which the contract commences. The plan to have clear schedule, responsibilities, priorities, etc. All in-flight work and outstanding issues will be </w:t>
      </w:r>
      <w:r w:rsidRPr="009A175C">
        <w:lastRenderedPageBreak/>
        <w:t>taken on by the Supplier unless specifically agreed otherwise on a case by case basis.</w:t>
      </w:r>
    </w:p>
    <w:p w:rsidR="00A635EE" w:rsidRPr="009A175C" w:rsidRDefault="00A635EE" w:rsidP="00A635EE">
      <w:pPr>
        <w:pStyle w:val="ListBullet"/>
        <w:numPr>
          <w:ilvl w:val="1"/>
          <w:numId w:val="190"/>
        </w:numPr>
      </w:pPr>
      <w:r w:rsidRPr="009A175C">
        <w:t xml:space="preserve">All Help Desk and </w:t>
      </w:r>
      <w:r>
        <w:t>s</w:t>
      </w:r>
      <w:r w:rsidRPr="009A175C">
        <w:t>upport processes fully embedded.</w:t>
      </w:r>
    </w:p>
    <w:p w:rsidR="00A635EE" w:rsidRPr="009A175C" w:rsidRDefault="00A635EE" w:rsidP="00A635EE">
      <w:pPr>
        <w:pStyle w:val="ListBullet"/>
        <w:numPr>
          <w:ilvl w:val="1"/>
          <w:numId w:val="190"/>
        </w:numPr>
      </w:pPr>
      <w:r w:rsidRPr="009A175C">
        <w:t>All necessary infrastructure replicated and in place (e.g. V</w:t>
      </w:r>
      <w:r>
        <w:t>o</w:t>
      </w:r>
      <w:r w:rsidRPr="009A175C">
        <w:t>IP, development and test environments, etc.)</w:t>
      </w:r>
      <w:r>
        <w:t>.</w:t>
      </w:r>
    </w:p>
    <w:p w:rsidR="00A635EE" w:rsidRPr="009A175C" w:rsidRDefault="00A635EE" w:rsidP="00A635EE">
      <w:pPr>
        <w:pStyle w:val="ListBullet"/>
        <w:numPr>
          <w:ilvl w:val="1"/>
          <w:numId w:val="190"/>
        </w:numPr>
      </w:pPr>
      <w:r w:rsidRPr="009A175C">
        <w:t>The migration of all Service related data. This includes, but is not limited to, live data, test data, (JIRA) task and issue management data</w:t>
      </w:r>
      <w:r>
        <w:t>.</w:t>
      </w:r>
    </w:p>
    <w:p w:rsidR="00A635EE" w:rsidRPr="009A175C" w:rsidRDefault="00A635EE" w:rsidP="00A635EE">
      <w:pPr>
        <w:pStyle w:val="ListBullet"/>
        <w:numPr>
          <w:ilvl w:val="1"/>
          <w:numId w:val="190"/>
        </w:numPr>
      </w:pPr>
      <w:r w:rsidRPr="009A175C">
        <w:t>Knowledge transfer from incumbent organisation/personnel to Supplier and their personnel</w:t>
      </w:r>
      <w:r>
        <w:t>.</w:t>
      </w:r>
    </w:p>
    <w:p w:rsidR="00A635EE" w:rsidRPr="009A175C" w:rsidRDefault="00A635EE" w:rsidP="00A635EE">
      <w:pPr>
        <w:pStyle w:val="ListBullet"/>
        <w:numPr>
          <w:ilvl w:val="1"/>
          <w:numId w:val="190"/>
        </w:numPr>
      </w:pPr>
      <w:r w:rsidRPr="009A175C">
        <w:t xml:space="preserve">Supplier aware of HRA stakeholder related processes (e.g. </w:t>
      </w:r>
      <w:r>
        <w:t>m</w:t>
      </w:r>
      <w:r w:rsidRPr="009A175C">
        <w:t xml:space="preserve">anagement </w:t>
      </w:r>
      <w:r>
        <w:t>b</w:t>
      </w:r>
      <w:r w:rsidRPr="009A175C">
        <w:t>oards)</w:t>
      </w:r>
      <w:r>
        <w:t>.</w:t>
      </w:r>
    </w:p>
    <w:p w:rsidR="00A635EE" w:rsidRPr="009A175C" w:rsidRDefault="00A635EE" w:rsidP="00A635EE">
      <w:pPr>
        <w:pStyle w:val="ListBullet"/>
        <w:numPr>
          <w:ilvl w:val="1"/>
          <w:numId w:val="190"/>
        </w:numPr>
      </w:pPr>
      <w:r w:rsidRPr="009A175C">
        <w:t>Relevant HRA standards, processes and procedures adopted and applied</w:t>
      </w:r>
      <w:r>
        <w:t>.</w:t>
      </w:r>
    </w:p>
    <w:p w:rsidR="00A635EE" w:rsidRPr="009A175C" w:rsidRDefault="00A635EE" w:rsidP="00A635EE">
      <w:pPr>
        <w:pStyle w:val="ListBullet"/>
        <w:numPr>
          <w:ilvl w:val="1"/>
          <w:numId w:val="190"/>
        </w:numPr>
      </w:pPr>
      <w:r w:rsidRPr="009A175C">
        <w:t xml:space="preserve">The </w:t>
      </w:r>
      <w:r>
        <w:t>i</w:t>
      </w:r>
      <w:r w:rsidRPr="009A175C">
        <w:t xml:space="preserve">nfrastructure </w:t>
      </w:r>
      <w:r>
        <w:t>p</w:t>
      </w:r>
      <w:r w:rsidRPr="009A175C">
        <w:t>rovider relationship fully understood and transitioned to Supplier</w:t>
      </w:r>
      <w:r>
        <w:t>.</w:t>
      </w:r>
    </w:p>
    <w:p w:rsidR="00A635EE" w:rsidRPr="009A175C" w:rsidRDefault="00A635EE" w:rsidP="00A635EE">
      <w:pPr>
        <w:pStyle w:val="ListBullet"/>
        <w:numPr>
          <w:ilvl w:val="1"/>
          <w:numId w:val="190"/>
        </w:numPr>
      </w:pPr>
      <w:r w:rsidRPr="009A175C">
        <w:t>KPIs &amp; SLAs agreed and established</w:t>
      </w:r>
      <w:r>
        <w:t>.</w:t>
      </w:r>
    </w:p>
    <w:p w:rsidR="00A635EE" w:rsidRPr="009A175C" w:rsidRDefault="00A635EE" w:rsidP="00A635EE">
      <w:pPr>
        <w:pStyle w:val="ListBullet"/>
        <w:numPr>
          <w:ilvl w:val="1"/>
          <w:numId w:val="190"/>
        </w:numPr>
      </w:pPr>
      <w:r w:rsidRPr="009A175C">
        <w:t>Performance levels in line with agreed Service Levels.</w:t>
      </w:r>
    </w:p>
    <w:p w:rsidR="00A635EE" w:rsidRPr="009A175C" w:rsidRDefault="00A635EE" w:rsidP="00A635EE">
      <w:pPr>
        <w:pStyle w:val="ListBullet"/>
        <w:numPr>
          <w:ilvl w:val="1"/>
          <w:numId w:val="190"/>
        </w:numPr>
      </w:pPr>
      <w:r w:rsidRPr="009A175C">
        <w:t>All billing milestones set-up with HRA Finance</w:t>
      </w:r>
      <w:r>
        <w:t>.</w:t>
      </w:r>
    </w:p>
    <w:p w:rsidR="00A635EE" w:rsidRPr="009A175C" w:rsidRDefault="00A635EE" w:rsidP="00A635EE">
      <w:pPr>
        <w:pStyle w:val="ListBullet"/>
        <w:numPr>
          <w:ilvl w:val="1"/>
          <w:numId w:val="190"/>
        </w:numPr>
      </w:pPr>
      <w:r w:rsidRPr="009A175C">
        <w:t>Control of source code, including all steps required for verification of source code against live.</w:t>
      </w:r>
    </w:p>
    <w:p w:rsidR="00A635EE" w:rsidRPr="00D364AC" w:rsidRDefault="00A635EE" w:rsidP="00A635EE">
      <w:pPr>
        <w:pStyle w:val="ListBullet"/>
        <w:numPr>
          <w:ilvl w:val="1"/>
          <w:numId w:val="190"/>
        </w:numPr>
      </w:pPr>
      <w:r w:rsidRPr="009A175C">
        <w:t>Successful transiti</w:t>
      </w:r>
      <w:r w:rsidRPr="00AB2E51">
        <w:t xml:space="preserve">on within the budgetary parameters set. </w:t>
      </w:r>
    </w:p>
    <w:p w:rsidR="00A635EE" w:rsidRPr="006473D5" w:rsidRDefault="00A635EE" w:rsidP="00A635EE">
      <w:pPr>
        <w:pStyle w:val="ONEH2"/>
      </w:pPr>
      <w:r w:rsidRPr="006473D5">
        <w:t>During the transition appropriate escrow arrangements shall be put in place</w:t>
      </w:r>
      <w:r>
        <w:t>, by the HRA and at the HRA’s expense,</w:t>
      </w:r>
      <w:r w:rsidRPr="006473D5">
        <w:t xml:space="preserve"> between the incumbent and the Supplier.</w:t>
      </w:r>
    </w:p>
    <w:p w:rsidR="00A635EE" w:rsidRPr="00B256BE" w:rsidRDefault="00A635EE" w:rsidP="00A635EE">
      <w:pPr>
        <w:pStyle w:val="ONEH1"/>
      </w:pPr>
      <w:bookmarkStart w:id="1168" w:name="_Toc431564386"/>
      <w:r w:rsidRPr="00587B0D">
        <w:t>Service Outcomes</w:t>
      </w:r>
      <w:bookmarkEnd w:id="1168"/>
    </w:p>
    <w:p w:rsidR="00A635EE" w:rsidRPr="00F44B4F" w:rsidRDefault="00A635EE" w:rsidP="00A635EE">
      <w:pPr>
        <w:pStyle w:val="ONEH2"/>
        <w:rPr>
          <w:sz w:val="24"/>
          <w:szCs w:val="24"/>
        </w:rPr>
      </w:pPr>
      <w:r w:rsidRPr="006473D5">
        <w:t>The Supplier shall provide a Service which</w:t>
      </w:r>
      <w:r w:rsidRPr="00246D53">
        <w:t>:</w:t>
      </w:r>
    </w:p>
    <w:p w:rsidR="00A635EE" w:rsidRPr="009A175C" w:rsidRDefault="00A635EE" w:rsidP="00A635EE">
      <w:pPr>
        <w:pStyle w:val="ListBullet"/>
        <w:numPr>
          <w:ilvl w:val="1"/>
          <w:numId w:val="190"/>
        </w:numPr>
      </w:pPr>
      <w:r w:rsidRPr="009A175C">
        <w:t>Develops, maintains and documents systems which continue to meet, in a timely manner, the needs of the HRA, users and other stakeholders</w:t>
      </w:r>
      <w:r>
        <w:t>.</w:t>
      </w:r>
    </w:p>
    <w:p w:rsidR="00A635EE" w:rsidRPr="009A175C" w:rsidRDefault="00A635EE" w:rsidP="00A635EE">
      <w:pPr>
        <w:pStyle w:val="ListBullet"/>
        <w:numPr>
          <w:ilvl w:val="1"/>
          <w:numId w:val="190"/>
        </w:numPr>
      </w:pPr>
      <w:r w:rsidRPr="009A175C">
        <w:t>Assures and controls the quality of the Service and systems delivered</w:t>
      </w:r>
      <w:r>
        <w:t>.</w:t>
      </w:r>
    </w:p>
    <w:p w:rsidR="00A635EE" w:rsidRPr="009A175C" w:rsidRDefault="00A635EE" w:rsidP="00A635EE">
      <w:pPr>
        <w:pStyle w:val="ListBullet"/>
        <w:numPr>
          <w:ilvl w:val="1"/>
          <w:numId w:val="190"/>
        </w:numPr>
      </w:pPr>
      <w:r w:rsidRPr="009A175C">
        <w:t>Provides guidance on a sound, robust and documented technical architecture</w:t>
      </w:r>
      <w:r>
        <w:t>.</w:t>
      </w:r>
    </w:p>
    <w:p w:rsidR="00A635EE" w:rsidRPr="009A175C" w:rsidRDefault="00A635EE" w:rsidP="00A635EE">
      <w:pPr>
        <w:pStyle w:val="ListBullet"/>
        <w:numPr>
          <w:ilvl w:val="1"/>
          <w:numId w:val="190"/>
        </w:numPr>
      </w:pPr>
      <w:r w:rsidRPr="009A175C">
        <w:t xml:space="preserve">Provides an appropriate means for tracking tasks and issues that arise during software development </w:t>
      </w:r>
      <w:r>
        <w:t>and</w:t>
      </w:r>
      <w:r w:rsidRPr="009A175C">
        <w:t xml:space="preserve"> maintenance and during Production Operations</w:t>
      </w:r>
      <w:r>
        <w:t>.</w:t>
      </w:r>
    </w:p>
    <w:p w:rsidR="00A635EE" w:rsidRPr="009A175C" w:rsidRDefault="00A635EE" w:rsidP="00A635EE">
      <w:pPr>
        <w:pStyle w:val="ListBullet"/>
        <w:numPr>
          <w:ilvl w:val="1"/>
          <w:numId w:val="190"/>
        </w:numPr>
      </w:pPr>
      <w:r w:rsidRPr="009A175C">
        <w:lastRenderedPageBreak/>
        <w:t>Provides appropriate and managed environments for all development and testing activities</w:t>
      </w:r>
      <w:r>
        <w:t>.</w:t>
      </w:r>
    </w:p>
    <w:p w:rsidR="00A635EE" w:rsidRPr="009A175C" w:rsidRDefault="00A635EE" w:rsidP="00A635EE">
      <w:pPr>
        <w:pStyle w:val="ListBullet"/>
        <w:numPr>
          <w:ilvl w:val="1"/>
          <w:numId w:val="190"/>
        </w:numPr>
      </w:pPr>
      <w:r w:rsidRPr="009A175C">
        <w:t>Ensures servers are secure</w:t>
      </w:r>
      <w:r>
        <w:t>, robust and supported.</w:t>
      </w:r>
    </w:p>
    <w:p w:rsidR="00A635EE" w:rsidRPr="009A175C" w:rsidRDefault="00A635EE" w:rsidP="00A635EE">
      <w:pPr>
        <w:pStyle w:val="ListBullet"/>
        <w:numPr>
          <w:ilvl w:val="1"/>
          <w:numId w:val="190"/>
        </w:numPr>
      </w:pPr>
      <w:r w:rsidRPr="009A175C">
        <w:t>Ensures deployments and implementations are conducted efficiently and with minimal disruption</w:t>
      </w:r>
      <w:r>
        <w:t>.</w:t>
      </w:r>
    </w:p>
    <w:p w:rsidR="00A635EE" w:rsidRPr="009A175C" w:rsidRDefault="00A635EE" w:rsidP="00A635EE">
      <w:pPr>
        <w:pStyle w:val="ListBullet"/>
        <w:numPr>
          <w:ilvl w:val="1"/>
          <w:numId w:val="190"/>
        </w:numPr>
      </w:pPr>
      <w:r w:rsidRPr="009A175C">
        <w:t>Provides full management and maintenance of source-code and data and their repository/DBMS</w:t>
      </w:r>
      <w:r>
        <w:t>.</w:t>
      </w:r>
    </w:p>
    <w:p w:rsidR="00A635EE" w:rsidRPr="009A175C" w:rsidRDefault="00A635EE" w:rsidP="00A635EE">
      <w:pPr>
        <w:pStyle w:val="ListBullet"/>
        <w:numPr>
          <w:ilvl w:val="1"/>
          <w:numId w:val="190"/>
        </w:numPr>
      </w:pPr>
      <w:r w:rsidRPr="009A175C">
        <w:t>Provides 1st, 2nd and 3rd li</w:t>
      </w:r>
      <w:r>
        <w:t>ne support (on an appropriate VoI</w:t>
      </w:r>
      <w:r w:rsidRPr="009A175C">
        <w:t>P/Telephony infrastructure) along with system availability management and monitoring</w:t>
      </w:r>
      <w:r>
        <w:t>.</w:t>
      </w:r>
    </w:p>
    <w:p w:rsidR="00A635EE" w:rsidRPr="00246D53" w:rsidRDefault="00A635EE" w:rsidP="00A635EE">
      <w:pPr>
        <w:pStyle w:val="ListBullet"/>
        <w:numPr>
          <w:ilvl w:val="1"/>
          <w:numId w:val="190"/>
        </w:numPr>
      </w:pPr>
      <w:r w:rsidRPr="009A175C">
        <w:t xml:space="preserve">Works very closely and seamlessly with the Infrastructure Provider (currently </w:t>
      </w:r>
      <w:proofErr w:type="spellStart"/>
      <w:r w:rsidRPr="009A175C">
        <w:t>Rackspace</w:t>
      </w:r>
      <w:proofErr w:type="spellEnd"/>
      <w:r w:rsidRPr="00246D53">
        <w:t>)</w:t>
      </w:r>
      <w:r>
        <w:t>.</w:t>
      </w:r>
    </w:p>
    <w:p w:rsidR="00A635EE" w:rsidRPr="00246D53" w:rsidRDefault="00A635EE" w:rsidP="00A635EE">
      <w:pPr>
        <w:pStyle w:val="ONEH2"/>
      </w:pPr>
      <w:r w:rsidRPr="00246D53">
        <w:t xml:space="preserve">The </w:t>
      </w:r>
      <w:r w:rsidRPr="009A175C">
        <w:t>required</w:t>
      </w:r>
      <w:r w:rsidRPr="00246D53">
        <w:t xml:space="preserve"> performance levels relating to these Service elements are described under </w:t>
      </w:r>
      <w:r>
        <w:t>S</w:t>
      </w:r>
      <w:r w:rsidRPr="00246D53">
        <w:t>ection</w:t>
      </w:r>
      <w:r>
        <w:t>s 10.82 and 10.83</w:t>
      </w:r>
      <w:r w:rsidRPr="00246D53">
        <w:t xml:space="preserve"> (Performance Measures). </w:t>
      </w:r>
    </w:p>
    <w:p w:rsidR="00A635EE" w:rsidRPr="006F0D01" w:rsidRDefault="00A635EE" w:rsidP="00A635EE">
      <w:pPr>
        <w:pStyle w:val="ONEH1"/>
      </w:pPr>
      <w:bookmarkStart w:id="1169" w:name="_Toc429663525"/>
      <w:bookmarkStart w:id="1170" w:name="_Toc429663530"/>
      <w:bookmarkStart w:id="1171" w:name="_Toc429663531"/>
      <w:bookmarkStart w:id="1172" w:name="_Toc429663532"/>
      <w:bookmarkStart w:id="1173" w:name="_Toc429663534"/>
      <w:bookmarkStart w:id="1174" w:name="_Toc431564387"/>
      <w:bookmarkEnd w:id="1169"/>
      <w:bookmarkEnd w:id="1170"/>
      <w:bookmarkEnd w:id="1171"/>
      <w:bookmarkEnd w:id="1172"/>
      <w:bookmarkEnd w:id="1173"/>
      <w:r w:rsidRPr="009A175C">
        <w:t>Timetable</w:t>
      </w:r>
      <w:bookmarkEnd w:id="1174"/>
    </w:p>
    <w:p w:rsidR="00A635EE" w:rsidRDefault="00A635EE" w:rsidP="00A635EE">
      <w:pPr>
        <w:pStyle w:val="ONEH2"/>
      </w:pPr>
      <w:r w:rsidRPr="00F44B4F">
        <w:t>The following table identifies some of the key milestones associated with this contract:</w:t>
      </w:r>
    </w:p>
    <w:p w:rsidR="00A635EE" w:rsidRDefault="00A635EE" w:rsidP="00A635EE">
      <w:pPr>
        <w:pStyle w:val="Caption"/>
        <w:keepNext/>
        <w:ind w:left="65"/>
      </w:pPr>
      <w:r>
        <w:t xml:space="preserve">Table 1: Milestone Dates Table </w:t>
      </w:r>
    </w:p>
    <w:tbl>
      <w:tblPr>
        <w:tblW w:w="0" w:type="auto"/>
        <w:tblInd w:w="250" w:type="dxa"/>
        <w:tblBorders>
          <w:top w:val="single" w:sz="8" w:space="0" w:color="331188"/>
          <w:left w:val="single" w:sz="8" w:space="0" w:color="331188"/>
          <w:bottom w:val="single" w:sz="8" w:space="0" w:color="331188"/>
          <w:right w:val="single" w:sz="8" w:space="0" w:color="331188"/>
          <w:insideH w:val="single" w:sz="8" w:space="0" w:color="331188"/>
          <w:insideV w:val="single" w:sz="8" w:space="0" w:color="331188"/>
        </w:tblBorders>
        <w:tblLook w:val="04A0" w:firstRow="1" w:lastRow="0" w:firstColumn="1" w:lastColumn="0" w:noHBand="0" w:noVBand="1"/>
      </w:tblPr>
      <w:tblGrid>
        <w:gridCol w:w="5321"/>
        <w:gridCol w:w="3537"/>
      </w:tblGrid>
      <w:tr w:rsidR="00A635EE" w:rsidRPr="00ED0FEF" w:rsidTr="003B6334">
        <w:tc>
          <w:tcPr>
            <w:tcW w:w="5321" w:type="dxa"/>
            <w:shd w:val="clear" w:color="auto" w:fill="D9D9D9"/>
          </w:tcPr>
          <w:p w:rsidR="00A635EE" w:rsidRPr="003B6334" w:rsidRDefault="00A635EE" w:rsidP="003B6334">
            <w:pPr>
              <w:jc w:val="center"/>
              <w:rPr>
                <w:b/>
              </w:rPr>
            </w:pPr>
            <w:r w:rsidRPr="003B6334">
              <w:rPr>
                <w:b/>
              </w:rPr>
              <w:t>Milestone</w:t>
            </w:r>
          </w:p>
        </w:tc>
        <w:tc>
          <w:tcPr>
            <w:tcW w:w="3537" w:type="dxa"/>
            <w:shd w:val="clear" w:color="auto" w:fill="D9D9D9"/>
          </w:tcPr>
          <w:p w:rsidR="00A635EE" w:rsidRPr="003B6334" w:rsidRDefault="00A635EE" w:rsidP="003B6334">
            <w:pPr>
              <w:jc w:val="center"/>
              <w:rPr>
                <w:b/>
              </w:rPr>
            </w:pPr>
            <w:r w:rsidRPr="003B6334">
              <w:rPr>
                <w:b/>
              </w:rPr>
              <w:t>Target Date</w:t>
            </w:r>
          </w:p>
        </w:tc>
      </w:tr>
      <w:tr w:rsidR="00A635EE" w:rsidRPr="00F44B4F" w:rsidTr="003B6334">
        <w:tc>
          <w:tcPr>
            <w:tcW w:w="5321" w:type="dxa"/>
            <w:shd w:val="clear" w:color="auto" w:fill="auto"/>
          </w:tcPr>
          <w:p w:rsidR="00A635EE" w:rsidRPr="003B6334" w:rsidRDefault="00A635EE" w:rsidP="003B6334">
            <w:pPr>
              <w:rPr>
                <w:sz w:val="24"/>
                <w:szCs w:val="24"/>
              </w:rPr>
            </w:pPr>
            <w:r w:rsidRPr="003B6334">
              <w:rPr>
                <w:sz w:val="24"/>
                <w:szCs w:val="24"/>
              </w:rPr>
              <w:t xml:space="preserve">Publish Contract Notice </w:t>
            </w:r>
          </w:p>
        </w:tc>
        <w:tc>
          <w:tcPr>
            <w:tcW w:w="3537" w:type="dxa"/>
            <w:shd w:val="clear" w:color="auto" w:fill="auto"/>
          </w:tcPr>
          <w:p w:rsidR="00A635EE" w:rsidRPr="003B6334" w:rsidRDefault="00A635EE" w:rsidP="003B6334">
            <w:pPr>
              <w:jc w:val="right"/>
              <w:rPr>
                <w:sz w:val="24"/>
                <w:szCs w:val="24"/>
              </w:rPr>
            </w:pPr>
            <w:r w:rsidRPr="003B6334">
              <w:rPr>
                <w:sz w:val="24"/>
                <w:szCs w:val="24"/>
              </w:rPr>
              <w:t>30 October 2015</w:t>
            </w:r>
          </w:p>
        </w:tc>
      </w:tr>
      <w:tr w:rsidR="00A635EE" w:rsidRPr="00F44B4F" w:rsidTr="003B6334">
        <w:tc>
          <w:tcPr>
            <w:tcW w:w="5321" w:type="dxa"/>
            <w:shd w:val="clear" w:color="auto" w:fill="auto"/>
          </w:tcPr>
          <w:p w:rsidR="00A635EE" w:rsidRPr="003B6334" w:rsidRDefault="00A635EE" w:rsidP="003B6334">
            <w:pPr>
              <w:rPr>
                <w:sz w:val="24"/>
                <w:szCs w:val="24"/>
              </w:rPr>
            </w:pPr>
            <w:r w:rsidRPr="003B6334">
              <w:rPr>
                <w:sz w:val="24"/>
                <w:szCs w:val="24"/>
              </w:rPr>
              <w:t>Publish ITT</w:t>
            </w:r>
          </w:p>
        </w:tc>
        <w:tc>
          <w:tcPr>
            <w:tcW w:w="3537" w:type="dxa"/>
            <w:shd w:val="clear" w:color="auto" w:fill="auto"/>
          </w:tcPr>
          <w:p w:rsidR="00A635EE" w:rsidRPr="003B6334" w:rsidRDefault="00A635EE" w:rsidP="003B6334">
            <w:pPr>
              <w:jc w:val="right"/>
              <w:rPr>
                <w:sz w:val="24"/>
                <w:szCs w:val="24"/>
              </w:rPr>
            </w:pPr>
            <w:r w:rsidRPr="003B6334">
              <w:rPr>
                <w:sz w:val="24"/>
                <w:szCs w:val="24"/>
              </w:rPr>
              <w:t>30 October 2015</w:t>
            </w:r>
          </w:p>
        </w:tc>
      </w:tr>
      <w:tr w:rsidR="00A635EE" w:rsidRPr="00F44B4F" w:rsidTr="003B6334">
        <w:tc>
          <w:tcPr>
            <w:tcW w:w="5321" w:type="dxa"/>
            <w:shd w:val="clear" w:color="auto" w:fill="auto"/>
          </w:tcPr>
          <w:p w:rsidR="00A635EE" w:rsidRPr="003B6334" w:rsidRDefault="00A635EE" w:rsidP="003B6334">
            <w:pPr>
              <w:rPr>
                <w:sz w:val="24"/>
                <w:szCs w:val="24"/>
              </w:rPr>
            </w:pPr>
            <w:r w:rsidRPr="003B6334">
              <w:rPr>
                <w:sz w:val="24"/>
                <w:szCs w:val="24"/>
              </w:rPr>
              <w:t>Question Deadline</w:t>
            </w:r>
          </w:p>
        </w:tc>
        <w:tc>
          <w:tcPr>
            <w:tcW w:w="3537" w:type="dxa"/>
            <w:shd w:val="clear" w:color="auto" w:fill="auto"/>
          </w:tcPr>
          <w:p w:rsidR="00A635EE" w:rsidRPr="003B6334" w:rsidRDefault="00A635EE" w:rsidP="003B6334">
            <w:pPr>
              <w:jc w:val="right"/>
              <w:rPr>
                <w:sz w:val="24"/>
                <w:szCs w:val="24"/>
              </w:rPr>
            </w:pPr>
            <w:r w:rsidRPr="003B6334">
              <w:rPr>
                <w:sz w:val="24"/>
                <w:szCs w:val="24"/>
              </w:rPr>
              <w:t>13 November 2015</w:t>
            </w:r>
          </w:p>
        </w:tc>
      </w:tr>
      <w:tr w:rsidR="00A635EE" w:rsidRPr="00F44B4F" w:rsidTr="003B6334">
        <w:tc>
          <w:tcPr>
            <w:tcW w:w="5321" w:type="dxa"/>
            <w:shd w:val="clear" w:color="auto" w:fill="auto"/>
          </w:tcPr>
          <w:p w:rsidR="00A635EE" w:rsidRPr="003B6334" w:rsidRDefault="00A635EE" w:rsidP="003B6334">
            <w:pPr>
              <w:rPr>
                <w:sz w:val="24"/>
                <w:szCs w:val="24"/>
              </w:rPr>
            </w:pPr>
            <w:r w:rsidRPr="003B6334">
              <w:rPr>
                <w:sz w:val="24"/>
                <w:szCs w:val="24"/>
              </w:rPr>
              <w:t>Tender Deadline</w:t>
            </w:r>
          </w:p>
        </w:tc>
        <w:tc>
          <w:tcPr>
            <w:tcW w:w="3537" w:type="dxa"/>
            <w:shd w:val="clear" w:color="auto" w:fill="auto"/>
          </w:tcPr>
          <w:p w:rsidR="00A635EE" w:rsidRPr="003B6334" w:rsidRDefault="00A635EE" w:rsidP="003B6334">
            <w:pPr>
              <w:jc w:val="right"/>
              <w:rPr>
                <w:sz w:val="24"/>
                <w:szCs w:val="24"/>
              </w:rPr>
            </w:pPr>
            <w:r w:rsidRPr="003B6334">
              <w:rPr>
                <w:sz w:val="24"/>
                <w:szCs w:val="24"/>
              </w:rPr>
              <w:t>27 November 2015</w:t>
            </w:r>
          </w:p>
        </w:tc>
      </w:tr>
      <w:tr w:rsidR="00A635EE" w:rsidRPr="00F44B4F" w:rsidTr="003B6334">
        <w:tc>
          <w:tcPr>
            <w:tcW w:w="5321" w:type="dxa"/>
            <w:shd w:val="clear" w:color="auto" w:fill="auto"/>
          </w:tcPr>
          <w:p w:rsidR="00A635EE" w:rsidRPr="003B6334" w:rsidRDefault="00A635EE" w:rsidP="003B6334">
            <w:pPr>
              <w:rPr>
                <w:sz w:val="24"/>
                <w:szCs w:val="24"/>
              </w:rPr>
            </w:pPr>
            <w:r w:rsidRPr="003B6334">
              <w:rPr>
                <w:sz w:val="24"/>
                <w:szCs w:val="24"/>
              </w:rPr>
              <w:t>Award Decision</w:t>
            </w:r>
          </w:p>
        </w:tc>
        <w:tc>
          <w:tcPr>
            <w:tcW w:w="3537" w:type="dxa"/>
            <w:shd w:val="clear" w:color="auto" w:fill="auto"/>
          </w:tcPr>
          <w:p w:rsidR="00A635EE" w:rsidRPr="003B6334" w:rsidRDefault="00A635EE" w:rsidP="003B6334">
            <w:pPr>
              <w:jc w:val="right"/>
              <w:rPr>
                <w:sz w:val="24"/>
                <w:szCs w:val="24"/>
              </w:rPr>
            </w:pPr>
            <w:r w:rsidRPr="003B6334">
              <w:rPr>
                <w:sz w:val="24"/>
                <w:szCs w:val="24"/>
              </w:rPr>
              <w:t>11 December 2015</w:t>
            </w:r>
          </w:p>
        </w:tc>
      </w:tr>
      <w:tr w:rsidR="00A635EE" w:rsidRPr="00F44B4F" w:rsidTr="003B6334">
        <w:tc>
          <w:tcPr>
            <w:tcW w:w="5321" w:type="dxa"/>
            <w:shd w:val="clear" w:color="auto" w:fill="auto"/>
          </w:tcPr>
          <w:p w:rsidR="00A635EE" w:rsidRPr="003B6334" w:rsidRDefault="00A635EE" w:rsidP="003B6334">
            <w:pPr>
              <w:rPr>
                <w:sz w:val="24"/>
                <w:szCs w:val="24"/>
              </w:rPr>
            </w:pPr>
            <w:r w:rsidRPr="003B6334">
              <w:rPr>
                <w:sz w:val="24"/>
                <w:szCs w:val="24"/>
              </w:rPr>
              <w:t>Contract Signed</w:t>
            </w:r>
          </w:p>
        </w:tc>
        <w:tc>
          <w:tcPr>
            <w:tcW w:w="3537" w:type="dxa"/>
            <w:shd w:val="clear" w:color="auto" w:fill="auto"/>
          </w:tcPr>
          <w:p w:rsidR="00A635EE" w:rsidRPr="003B6334" w:rsidRDefault="00A635EE" w:rsidP="003B6334">
            <w:pPr>
              <w:jc w:val="right"/>
              <w:rPr>
                <w:sz w:val="24"/>
                <w:szCs w:val="24"/>
              </w:rPr>
            </w:pPr>
            <w:r w:rsidRPr="003B6334">
              <w:rPr>
                <w:sz w:val="24"/>
                <w:szCs w:val="24"/>
              </w:rPr>
              <w:t>4 January 2016</w:t>
            </w:r>
          </w:p>
        </w:tc>
      </w:tr>
      <w:tr w:rsidR="00A635EE" w:rsidRPr="00F44B4F" w:rsidTr="003B6334">
        <w:tc>
          <w:tcPr>
            <w:tcW w:w="5321" w:type="dxa"/>
            <w:shd w:val="clear" w:color="auto" w:fill="auto"/>
          </w:tcPr>
          <w:p w:rsidR="00A635EE" w:rsidRPr="003B6334" w:rsidRDefault="00A635EE" w:rsidP="003B6334">
            <w:pPr>
              <w:rPr>
                <w:sz w:val="24"/>
                <w:szCs w:val="24"/>
              </w:rPr>
            </w:pPr>
            <w:r w:rsidRPr="003B6334">
              <w:rPr>
                <w:sz w:val="24"/>
                <w:szCs w:val="24"/>
              </w:rPr>
              <w:t>Transition Commences</w:t>
            </w:r>
          </w:p>
        </w:tc>
        <w:tc>
          <w:tcPr>
            <w:tcW w:w="3537" w:type="dxa"/>
            <w:shd w:val="clear" w:color="auto" w:fill="auto"/>
          </w:tcPr>
          <w:p w:rsidR="00A635EE" w:rsidRPr="003B6334" w:rsidRDefault="00A635EE" w:rsidP="003B6334">
            <w:pPr>
              <w:jc w:val="right"/>
              <w:rPr>
                <w:sz w:val="24"/>
                <w:szCs w:val="24"/>
              </w:rPr>
            </w:pPr>
            <w:r w:rsidRPr="003B6334">
              <w:rPr>
                <w:sz w:val="24"/>
                <w:szCs w:val="24"/>
              </w:rPr>
              <w:t>4 January 2016</w:t>
            </w:r>
          </w:p>
        </w:tc>
      </w:tr>
      <w:tr w:rsidR="00A635EE" w:rsidRPr="00F44B4F" w:rsidTr="003B6334">
        <w:tc>
          <w:tcPr>
            <w:tcW w:w="5321" w:type="dxa"/>
            <w:shd w:val="clear" w:color="auto" w:fill="auto"/>
          </w:tcPr>
          <w:p w:rsidR="00A635EE" w:rsidRPr="003B6334" w:rsidRDefault="00A635EE" w:rsidP="003B6334">
            <w:pPr>
              <w:rPr>
                <w:sz w:val="24"/>
                <w:szCs w:val="24"/>
              </w:rPr>
            </w:pPr>
            <w:r w:rsidRPr="003B6334">
              <w:rPr>
                <w:sz w:val="24"/>
                <w:szCs w:val="24"/>
              </w:rPr>
              <w:t>Contract Go-Live</w:t>
            </w:r>
          </w:p>
        </w:tc>
        <w:tc>
          <w:tcPr>
            <w:tcW w:w="3537" w:type="dxa"/>
            <w:shd w:val="clear" w:color="auto" w:fill="auto"/>
          </w:tcPr>
          <w:p w:rsidR="00A635EE" w:rsidRPr="003B6334" w:rsidRDefault="00A635EE" w:rsidP="003B6334">
            <w:pPr>
              <w:jc w:val="right"/>
              <w:rPr>
                <w:sz w:val="24"/>
                <w:szCs w:val="24"/>
              </w:rPr>
            </w:pPr>
            <w:r w:rsidRPr="003B6334">
              <w:rPr>
                <w:sz w:val="24"/>
                <w:szCs w:val="24"/>
              </w:rPr>
              <w:t>1 April 2016</w:t>
            </w:r>
          </w:p>
        </w:tc>
      </w:tr>
      <w:tr w:rsidR="00A635EE" w:rsidRPr="00F44B4F" w:rsidTr="003B6334">
        <w:tc>
          <w:tcPr>
            <w:tcW w:w="5321" w:type="dxa"/>
            <w:shd w:val="clear" w:color="auto" w:fill="auto"/>
          </w:tcPr>
          <w:p w:rsidR="00A635EE" w:rsidRPr="003B6334" w:rsidRDefault="00A635EE" w:rsidP="003B6334">
            <w:pPr>
              <w:rPr>
                <w:sz w:val="24"/>
                <w:szCs w:val="24"/>
              </w:rPr>
            </w:pPr>
            <w:r w:rsidRPr="003B6334">
              <w:rPr>
                <w:sz w:val="24"/>
                <w:szCs w:val="24"/>
              </w:rPr>
              <w:t>End of Transition Period</w:t>
            </w:r>
          </w:p>
        </w:tc>
        <w:tc>
          <w:tcPr>
            <w:tcW w:w="3537" w:type="dxa"/>
            <w:shd w:val="clear" w:color="auto" w:fill="auto"/>
          </w:tcPr>
          <w:p w:rsidR="00A635EE" w:rsidRPr="003B6334" w:rsidRDefault="00A635EE" w:rsidP="003B6334">
            <w:pPr>
              <w:jc w:val="right"/>
              <w:rPr>
                <w:sz w:val="24"/>
                <w:szCs w:val="24"/>
              </w:rPr>
            </w:pPr>
            <w:r w:rsidRPr="003B6334">
              <w:rPr>
                <w:sz w:val="24"/>
                <w:szCs w:val="24"/>
              </w:rPr>
              <w:t>15 April 2016</w:t>
            </w:r>
          </w:p>
        </w:tc>
      </w:tr>
      <w:tr w:rsidR="00A635EE" w:rsidRPr="00F44B4F" w:rsidTr="003B6334">
        <w:trPr>
          <w:trHeight w:val="60"/>
        </w:trPr>
        <w:tc>
          <w:tcPr>
            <w:tcW w:w="5321" w:type="dxa"/>
            <w:shd w:val="clear" w:color="auto" w:fill="auto"/>
          </w:tcPr>
          <w:p w:rsidR="00A635EE" w:rsidRPr="003B6334" w:rsidRDefault="00A635EE" w:rsidP="003B6334">
            <w:pPr>
              <w:rPr>
                <w:sz w:val="24"/>
                <w:szCs w:val="24"/>
              </w:rPr>
            </w:pPr>
            <w:r w:rsidRPr="003B6334">
              <w:rPr>
                <w:sz w:val="24"/>
                <w:szCs w:val="24"/>
              </w:rPr>
              <w:t>IT Security Plan Submitted</w:t>
            </w:r>
          </w:p>
        </w:tc>
        <w:tc>
          <w:tcPr>
            <w:tcW w:w="3537" w:type="dxa"/>
            <w:shd w:val="clear" w:color="auto" w:fill="auto"/>
          </w:tcPr>
          <w:p w:rsidR="00A635EE" w:rsidRPr="003B6334" w:rsidRDefault="00A635EE" w:rsidP="003B6334">
            <w:pPr>
              <w:jc w:val="right"/>
              <w:rPr>
                <w:sz w:val="24"/>
                <w:szCs w:val="24"/>
              </w:rPr>
            </w:pPr>
            <w:r w:rsidRPr="003B6334">
              <w:rPr>
                <w:sz w:val="24"/>
                <w:szCs w:val="24"/>
              </w:rPr>
              <w:t>21 April, 2016</w:t>
            </w:r>
          </w:p>
        </w:tc>
      </w:tr>
      <w:tr w:rsidR="00A635EE" w:rsidRPr="00F44B4F" w:rsidTr="003B6334">
        <w:trPr>
          <w:trHeight w:val="60"/>
        </w:trPr>
        <w:tc>
          <w:tcPr>
            <w:tcW w:w="5321" w:type="dxa"/>
            <w:shd w:val="clear" w:color="auto" w:fill="auto"/>
          </w:tcPr>
          <w:p w:rsidR="00A635EE" w:rsidRPr="003B6334" w:rsidRDefault="00A635EE" w:rsidP="003B6334">
            <w:pPr>
              <w:rPr>
                <w:sz w:val="24"/>
                <w:szCs w:val="24"/>
              </w:rPr>
            </w:pPr>
            <w:r w:rsidRPr="003B6334">
              <w:rPr>
                <w:sz w:val="24"/>
                <w:szCs w:val="24"/>
              </w:rPr>
              <w:t>Exit Plan Agreed</w:t>
            </w:r>
          </w:p>
        </w:tc>
        <w:tc>
          <w:tcPr>
            <w:tcW w:w="3537" w:type="dxa"/>
            <w:shd w:val="clear" w:color="auto" w:fill="auto"/>
          </w:tcPr>
          <w:p w:rsidR="00A635EE" w:rsidRPr="003B6334" w:rsidRDefault="00A635EE" w:rsidP="003B6334">
            <w:pPr>
              <w:jc w:val="right"/>
              <w:rPr>
                <w:sz w:val="24"/>
                <w:szCs w:val="24"/>
              </w:rPr>
            </w:pPr>
            <w:r w:rsidRPr="003B6334">
              <w:rPr>
                <w:sz w:val="24"/>
                <w:szCs w:val="24"/>
              </w:rPr>
              <w:t>1 July, 2016</w:t>
            </w:r>
          </w:p>
        </w:tc>
      </w:tr>
      <w:tr w:rsidR="00A635EE" w:rsidRPr="00F44B4F" w:rsidTr="003B6334">
        <w:trPr>
          <w:trHeight w:val="60"/>
        </w:trPr>
        <w:tc>
          <w:tcPr>
            <w:tcW w:w="5321" w:type="dxa"/>
            <w:shd w:val="clear" w:color="auto" w:fill="auto"/>
          </w:tcPr>
          <w:p w:rsidR="00A635EE" w:rsidRPr="003B6334" w:rsidRDefault="00A635EE" w:rsidP="003B6334">
            <w:pPr>
              <w:rPr>
                <w:sz w:val="24"/>
                <w:szCs w:val="24"/>
              </w:rPr>
            </w:pPr>
            <w:r w:rsidRPr="003B6334">
              <w:rPr>
                <w:sz w:val="24"/>
                <w:szCs w:val="24"/>
              </w:rPr>
              <w:t>BC/DR Plan Submitted</w:t>
            </w:r>
          </w:p>
        </w:tc>
        <w:tc>
          <w:tcPr>
            <w:tcW w:w="3537" w:type="dxa"/>
            <w:shd w:val="clear" w:color="auto" w:fill="auto"/>
          </w:tcPr>
          <w:p w:rsidR="00A635EE" w:rsidRPr="003B6334" w:rsidRDefault="00A635EE" w:rsidP="003B6334">
            <w:pPr>
              <w:jc w:val="right"/>
              <w:rPr>
                <w:sz w:val="24"/>
                <w:szCs w:val="24"/>
              </w:rPr>
            </w:pPr>
            <w:r w:rsidRPr="003B6334">
              <w:rPr>
                <w:sz w:val="24"/>
                <w:szCs w:val="24"/>
              </w:rPr>
              <w:t>1 July, 2016</w:t>
            </w:r>
          </w:p>
        </w:tc>
      </w:tr>
      <w:tr w:rsidR="00A635EE" w:rsidRPr="00F44B4F" w:rsidTr="003B6334">
        <w:trPr>
          <w:trHeight w:val="60"/>
        </w:trPr>
        <w:tc>
          <w:tcPr>
            <w:tcW w:w="5321" w:type="dxa"/>
            <w:shd w:val="clear" w:color="auto" w:fill="auto"/>
          </w:tcPr>
          <w:p w:rsidR="00A635EE" w:rsidRPr="003B6334" w:rsidRDefault="00A635EE" w:rsidP="003B6334">
            <w:pPr>
              <w:rPr>
                <w:sz w:val="24"/>
                <w:szCs w:val="24"/>
              </w:rPr>
            </w:pPr>
            <w:r w:rsidRPr="003B6334">
              <w:rPr>
                <w:sz w:val="24"/>
                <w:szCs w:val="24"/>
              </w:rPr>
              <w:t>Initial Formal Service Review</w:t>
            </w:r>
          </w:p>
        </w:tc>
        <w:tc>
          <w:tcPr>
            <w:tcW w:w="3537" w:type="dxa"/>
            <w:shd w:val="clear" w:color="auto" w:fill="auto"/>
          </w:tcPr>
          <w:p w:rsidR="00A635EE" w:rsidRPr="003B6334" w:rsidRDefault="00A635EE" w:rsidP="003B6334">
            <w:pPr>
              <w:jc w:val="right"/>
              <w:rPr>
                <w:sz w:val="24"/>
                <w:szCs w:val="24"/>
              </w:rPr>
            </w:pPr>
            <w:r w:rsidRPr="003B6334">
              <w:rPr>
                <w:sz w:val="24"/>
                <w:szCs w:val="24"/>
              </w:rPr>
              <w:t>31 July 2016</w:t>
            </w:r>
          </w:p>
        </w:tc>
      </w:tr>
    </w:tbl>
    <w:p w:rsidR="00A635EE" w:rsidRPr="00B256BE" w:rsidRDefault="00A635EE" w:rsidP="00AE222E">
      <w:pPr>
        <w:pStyle w:val="Heading1NOTOC"/>
      </w:pPr>
      <w:bookmarkStart w:id="1175" w:name="_Toc431564388"/>
      <w:r>
        <w:lastRenderedPageBreak/>
        <w:t>S</w:t>
      </w:r>
      <w:r w:rsidRPr="00BA79CB">
        <w:t>ECTION</w:t>
      </w:r>
      <w:r w:rsidRPr="00B256BE">
        <w:t xml:space="preserve"> C - DETAILED REQUIREMENTS</w:t>
      </w:r>
      <w:bookmarkEnd w:id="1175"/>
    </w:p>
    <w:p w:rsidR="00A635EE" w:rsidRPr="006F0D01" w:rsidRDefault="00A635EE" w:rsidP="00A635EE">
      <w:pPr>
        <w:pStyle w:val="ONEH1"/>
      </w:pPr>
      <w:bookmarkStart w:id="1176" w:name="_Toc431564389"/>
      <w:r w:rsidRPr="00587B0D">
        <w:t>Service Description and Service Delivery</w:t>
      </w:r>
      <w:bookmarkEnd w:id="1176"/>
    </w:p>
    <w:p w:rsidR="00A635EE" w:rsidRPr="00246D53" w:rsidRDefault="00A635EE" w:rsidP="00A635EE">
      <w:pPr>
        <w:pStyle w:val="ONEH1-Nonum"/>
      </w:pPr>
      <w:bookmarkStart w:id="1177" w:name="_Toc431564390"/>
      <w:r w:rsidRPr="00246D53">
        <w:t>Requirements</w:t>
      </w:r>
      <w:bookmarkEnd w:id="1177"/>
    </w:p>
    <w:p w:rsidR="00A635EE" w:rsidRPr="00F44B4F" w:rsidRDefault="00A635EE" w:rsidP="00A635EE">
      <w:pPr>
        <w:pStyle w:val="ONEH2"/>
      </w:pPr>
      <w:r w:rsidRPr="00F44B4F">
        <w:t xml:space="preserve">The services to be provided </w:t>
      </w:r>
      <w:r>
        <w:t>are</w:t>
      </w:r>
      <w:r w:rsidRPr="00F44B4F">
        <w:t>:</w:t>
      </w:r>
    </w:p>
    <w:p w:rsidR="00A635EE" w:rsidRDefault="00A635EE" w:rsidP="00A635EE">
      <w:pPr>
        <w:pStyle w:val="ONEH2"/>
      </w:pPr>
      <w:r w:rsidRPr="00246D53">
        <w:rPr>
          <w:b/>
        </w:rPr>
        <w:t>Software development and management:</w:t>
      </w:r>
      <w:r w:rsidRPr="00F44B4F">
        <w:t xml:space="preserve"> IRAS, HARP and other systems currently have a release frequency of, or close to, one per month. Whilst some releases will be purely maintenance, the majority will typically include additional or changed functionality. </w:t>
      </w:r>
    </w:p>
    <w:p w:rsidR="00A635EE" w:rsidRPr="00F44B4F" w:rsidRDefault="00A635EE" w:rsidP="00A635EE">
      <w:pPr>
        <w:pStyle w:val="ONEH2"/>
      </w:pPr>
      <w:r w:rsidRPr="00F44B4F">
        <w:t>The HRA will produce requirements specifications</w:t>
      </w:r>
      <w:r>
        <w:t xml:space="preserve"> (see Appendix F)</w:t>
      </w:r>
      <w:r w:rsidRPr="00F44B4F">
        <w:t xml:space="preserve"> </w:t>
      </w:r>
      <w:r>
        <w:t>outlining a functional requirements catalogue, risks and issues. The</w:t>
      </w:r>
      <w:r w:rsidRPr="00F44B4F">
        <w:t xml:space="preserve"> Supplier will be required to work with the HRA to </w:t>
      </w:r>
      <w:r>
        <w:t xml:space="preserve">plan work streams and </w:t>
      </w:r>
      <w:r w:rsidRPr="00F44B4F">
        <w:t xml:space="preserve">refine </w:t>
      </w:r>
      <w:r>
        <w:t>and</w:t>
      </w:r>
      <w:r w:rsidRPr="00F44B4F">
        <w:t xml:space="preserve"> finalise requirements</w:t>
      </w:r>
      <w:r>
        <w:t xml:space="preserve"> specification documents, ensuring that relevant technical factors have been considered, particularly in relation to development work involving more than one system and, if necessary, recommending technical options. The Supplier will also</w:t>
      </w:r>
      <w:r w:rsidRPr="00F44B4F">
        <w:t xml:space="preserve"> produce appropriate technical documentation to support development along with the production of early screen prototypes prior to commencing full design and implementation of solutions</w:t>
      </w:r>
      <w:r>
        <w:t xml:space="preserve"> utilising an appropriate methodology</w:t>
      </w:r>
      <w:r w:rsidRPr="00F44B4F">
        <w:t>.</w:t>
      </w:r>
    </w:p>
    <w:p w:rsidR="00A635EE" w:rsidRDefault="00A635EE" w:rsidP="00A635EE">
      <w:pPr>
        <w:pStyle w:val="ONEH2"/>
      </w:pPr>
      <w:r w:rsidRPr="00F44B4F">
        <w:t>The Supplier will conform to HRA/DH policies, procedures and sta</w:t>
      </w:r>
      <w:r>
        <w:t>ndards that may be applicable.</w:t>
      </w:r>
    </w:p>
    <w:p w:rsidR="00A635EE" w:rsidRPr="00F44B4F" w:rsidRDefault="00A635EE" w:rsidP="00A635EE">
      <w:pPr>
        <w:pStyle w:val="ONEH2"/>
      </w:pPr>
      <w:r>
        <w:t>Development</w:t>
      </w:r>
      <w:r w:rsidRPr="00F44B4F">
        <w:t xml:space="preserve"> team</w:t>
      </w:r>
      <w:r>
        <w:t>s</w:t>
      </w:r>
      <w:r w:rsidRPr="00F44B4F">
        <w:t xml:space="preserve"> will have a named development-lead.</w:t>
      </w:r>
    </w:p>
    <w:p w:rsidR="00A635EE" w:rsidRDefault="00A635EE" w:rsidP="00A635EE">
      <w:pPr>
        <w:pStyle w:val="ONEH2"/>
      </w:pPr>
      <w:r>
        <w:t>D</w:t>
      </w:r>
      <w:r w:rsidRPr="00F44B4F">
        <w:t>evelopment management responsibility will encompass configuration management of code branches and environments (merging and deploying code).</w:t>
      </w:r>
    </w:p>
    <w:p w:rsidR="00A635EE" w:rsidRPr="00F44B4F" w:rsidRDefault="00A635EE" w:rsidP="00A635EE">
      <w:pPr>
        <w:pStyle w:val="ONEH2"/>
      </w:pPr>
      <w:r w:rsidRPr="000E5599">
        <w:t>Any IPR created as a consequence of software development remains the property of the HRA.</w:t>
      </w:r>
      <w:r w:rsidRPr="00F44B4F" w:rsidDel="00CF0825">
        <w:t xml:space="preserve"> </w:t>
      </w:r>
    </w:p>
    <w:p w:rsidR="00A635EE" w:rsidRPr="00F44B4F" w:rsidRDefault="00A635EE" w:rsidP="00A635EE">
      <w:pPr>
        <w:pStyle w:val="ONEH2"/>
      </w:pPr>
      <w:r w:rsidRPr="002E1A53">
        <w:rPr>
          <w:b/>
        </w:rPr>
        <w:t>Technical architecture management</w:t>
      </w:r>
      <w:r w:rsidRPr="00D81DC7">
        <w:rPr>
          <w:b/>
        </w:rPr>
        <w:t>, including software architecture design:</w:t>
      </w:r>
      <w:r w:rsidRPr="00F44B4F">
        <w:t xml:space="preserve"> The Supplier will provide guidance to the HRA on systems architecture design; in particular, technical design guidance linked to integrating external systems with HRA systems; utilising modern programming technologies. </w:t>
      </w:r>
    </w:p>
    <w:p w:rsidR="00A635EE" w:rsidRPr="00F44B4F" w:rsidRDefault="00A635EE" w:rsidP="00A635EE">
      <w:pPr>
        <w:pStyle w:val="ONEH2"/>
      </w:pPr>
      <w:r w:rsidRPr="002E1A53">
        <w:rPr>
          <w:b/>
        </w:rPr>
        <w:t>Production, maintenance and enhancement of Technical Documentation:</w:t>
      </w:r>
      <w:r w:rsidRPr="002E1A53">
        <w:t xml:space="preserve"> </w:t>
      </w:r>
      <w:r w:rsidRPr="00F44B4F">
        <w:t>The Supplier will provide technical design documentation linked to the development and release of new systems, enhancements to existing systems and fault rectification.</w:t>
      </w:r>
    </w:p>
    <w:p w:rsidR="00A635EE" w:rsidRPr="00F44B4F" w:rsidRDefault="00A635EE" w:rsidP="00A635EE">
      <w:pPr>
        <w:pStyle w:val="ONEH2"/>
      </w:pPr>
      <w:r w:rsidRPr="00F44B4F">
        <w:t>This documentation will include:</w:t>
      </w:r>
    </w:p>
    <w:p w:rsidR="00A635EE" w:rsidRPr="009A175C" w:rsidRDefault="00A635EE" w:rsidP="00A635EE">
      <w:pPr>
        <w:pStyle w:val="ListBullet"/>
        <w:numPr>
          <w:ilvl w:val="1"/>
          <w:numId w:val="190"/>
        </w:numPr>
      </w:pPr>
      <w:r w:rsidRPr="009A175C">
        <w:t>Technical Design (high level and detailed)</w:t>
      </w:r>
    </w:p>
    <w:p w:rsidR="00A635EE" w:rsidRPr="009A175C" w:rsidRDefault="00A635EE" w:rsidP="00A635EE">
      <w:pPr>
        <w:pStyle w:val="ListBullet"/>
        <w:numPr>
          <w:ilvl w:val="1"/>
          <w:numId w:val="190"/>
        </w:numPr>
      </w:pPr>
      <w:r w:rsidRPr="009A175C">
        <w:t>Solution architecture diagram</w:t>
      </w:r>
    </w:p>
    <w:p w:rsidR="00A635EE" w:rsidRPr="009A175C" w:rsidRDefault="00A635EE" w:rsidP="00A635EE">
      <w:pPr>
        <w:pStyle w:val="ListBullet"/>
        <w:numPr>
          <w:ilvl w:val="1"/>
          <w:numId w:val="190"/>
        </w:numPr>
      </w:pPr>
      <w:r w:rsidRPr="009A175C">
        <w:lastRenderedPageBreak/>
        <w:t>Data dictionary</w:t>
      </w:r>
    </w:p>
    <w:p w:rsidR="00A635EE" w:rsidRPr="009A175C" w:rsidRDefault="00A635EE" w:rsidP="00A635EE">
      <w:pPr>
        <w:pStyle w:val="ListBullet"/>
        <w:numPr>
          <w:ilvl w:val="1"/>
          <w:numId w:val="190"/>
        </w:numPr>
      </w:pPr>
      <w:r w:rsidRPr="009A175C">
        <w:t>Program specifications</w:t>
      </w:r>
    </w:p>
    <w:p w:rsidR="00A635EE" w:rsidRPr="009A175C" w:rsidRDefault="00A635EE" w:rsidP="00A635EE">
      <w:pPr>
        <w:pStyle w:val="ListBullet"/>
        <w:numPr>
          <w:ilvl w:val="1"/>
          <w:numId w:val="190"/>
        </w:numPr>
      </w:pPr>
      <w:r w:rsidRPr="009A175C">
        <w:t>Build (configuration) documentation</w:t>
      </w:r>
    </w:p>
    <w:p w:rsidR="00A635EE" w:rsidRPr="009A175C" w:rsidRDefault="00A635EE" w:rsidP="00A635EE">
      <w:pPr>
        <w:pStyle w:val="ListBullet"/>
        <w:numPr>
          <w:ilvl w:val="1"/>
          <w:numId w:val="190"/>
        </w:numPr>
      </w:pPr>
      <w:r w:rsidRPr="009A175C">
        <w:t xml:space="preserve">Release </w:t>
      </w:r>
      <w:r>
        <w:t>n</w:t>
      </w:r>
      <w:r w:rsidRPr="009A175C">
        <w:t>otes</w:t>
      </w:r>
    </w:p>
    <w:p w:rsidR="00A635EE" w:rsidRPr="002E1A53" w:rsidRDefault="00A635EE" w:rsidP="00A635EE">
      <w:pPr>
        <w:pStyle w:val="ListBullet"/>
        <w:numPr>
          <w:ilvl w:val="1"/>
          <w:numId w:val="190"/>
        </w:numPr>
      </w:pPr>
      <w:r w:rsidRPr="009A175C">
        <w:t>Integration test scripts</w:t>
      </w:r>
      <w:r w:rsidRPr="002E1A53">
        <w:t>, logs and reports.</w:t>
      </w:r>
    </w:p>
    <w:p w:rsidR="00A635EE" w:rsidRPr="00F44B4F" w:rsidRDefault="00A635EE" w:rsidP="00A635EE">
      <w:pPr>
        <w:pStyle w:val="ONEH2"/>
      </w:pPr>
      <w:r w:rsidRPr="00F44B4F">
        <w:t>The Supplier will also work with the HRA to retrospectively document any aspect of the system where this is identified as necessary.</w:t>
      </w:r>
    </w:p>
    <w:p w:rsidR="00A635EE" w:rsidRPr="00F44B4F" w:rsidRDefault="00A635EE" w:rsidP="00A635EE">
      <w:pPr>
        <w:pStyle w:val="ONEH2"/>
      </w:pPr>
      <w:r w:rsidRPr="002E1A53">
        <w:rPr>
          <w:b/>
        </w:rPr>
        <w:t xml:space="preserve">Software QA </w:t>
      </w:r>
      <w:r>
        <w:rPr>
          <w:b/>
        </w:rPr>
        <w:t>and</w:t>
      </w:r>
      <w:r w:rsidRPr="002E1A53">
        <w:rPr>
          <w:b/>
        </w:rPr>
        <w:t xml:space="preserve"> Test</w:t>
      </w:r>
      <w:r w:rsidRPr="002E1A53">
        <w:t>:</w:t>
      </w:r>
      <w:r w:rsidRPr="00F44B4F">
        <w:t xml:space="preserve"> The Supplier will have documented and maintained procedures and standards that cover all elements of the software development lifecycle that fall within their remit. The procedures will incorporate or support a process of continuous improvement. There will be evidence of independent auditing of compliance with these procedures. </w:t>
      </w:r>
    </w:p>
    <w:p w:rsidR="00A635EE" w:rsidRDefault="00A635EE" w:rsidP="00A635EE">
      <w:pPr>
        <w:pStyle w:val="ONEH2"/>
      </w:pPr>
      <w:r w:rsidRPr="00F44B4F">
        <w:t>The Supplier will have input into, and will be required to comply with, the Master Test Plan. They will be required to report against their testing responsibilities and, on request, provide evidence of compliance with the plan (including providing access to test specifications/scripts and execution logs)</w:t>
      </w:r>
      <w:r>
        <w:t>.</w:t>
      </w:r>
    </w:p>
    <w:p w:rsidR="00A635EE" w:rsidRPr="00F44B4F" w:rsidRDefault="00A635EE" w:rsidP="00A635EE">
      <w:pPr>
        <w:pStyle w:val="ONEH2"/>
      </w:pPr>
      <w:r>
        <w:t>Help Desk will be expected to contribute to pre-deployment testing on occasion and will be involved in post-deployment testing.</w:t>
      </w:r>
    </w:p>
    <w:p w:rsidR="00A635EE" w:rsidRPr="002E1A53" w:rsidRDefault="00A635EE" w:rsidP="00A635EE">
      <w:pPr>
        <w:pStyle w:val="ONEH2"/>
      </w:pPr>
      <w:r w:rsidRPr="002E1A53">
        <w:rPr>
          <w:b/>
        </w:rPr>
        <w:t>Issue tracking and task management software hosting</w:t>
      </w:r>
      <w:r w:rsidRPr="002E1A53">
        <w:t xml:space="preserve">: </w:t>
      </w:r>
      <w:r w:rsidRPr="00F44B4F">
        <w:t xml:space="preserve">The Supplier will provide, configure, manage and host a web-based system, </w:t>
      </w:r>
      <w:r>
        <w:t xml:space="preserve">such as </w:t>
      </w:r>
      <w:r w:rsidRPr="00F44B4F">
        <w:t>JIRA</w:t>
      </w:r>
      <w:r>
        <w:t xml:space="preserve"> or equivalent</w:t>
      </w:r>
      <w:r w:rsidRPr="00F44B4F">
        <w:t>, which is a</w:t>
      </w:r>
      <w:r>
        <w:t>ccessi</w:t>
      </w:r>
      <w:r w:rsidRPr="00F44B4F">
        <w:t xml:space="preserve">ble by both Supplier and HRA staff. The online systems will be used for the monitoring of </w:t>
      </w:r>
      <w:r>
        <w:t>Help Desk</w:t>
      </w:r>
      <w:r w:rsidRPr="00F44B4F">
        <w:t xml:space="preserve"> calls, software development management, release management, software test control, defect management and infrastructure management.</w:t>
      </w:r>
    </w:p>
    <w:p w:rsidR="00A635EE" w:rsidRPr="00F44B4F" w:rsidRDefault="00A635EE" w:rsidP="00A635EE">
      <w:pPr>
        <w:pStyle w:val="ONEH2"/>
      </w:pPr>
      <w:r w:rsidRPr="002E1A53">
        <w:rPr>
          <w:b/>
        </w:rPr>
        <w:t>Environment provision &amp; management</w:t>
      </w:r>
      <w:r w:rsidRPr="002E1A53">
        <w:t>:</w:t>
      </w:r>
      <w:r w:rsidRPr="00F44B4F">
        <w:t xml:space="preserve">  The Supplier will be required to provide environments (hardware, software and network infrastructure etc.) required for development and testing (including HRA testing); this will include the provision of all relevant software licences. At present there are instances of each of the following environment types to support each of the HRA’s operational IT systems:</w:t>
      </w:r>
    </w:p>
    <w:p w:rsidR="00A635EE" w:rsidRPr="00E9661C" w:rsidRDefault="00A635EE" w:rsidP="00A635EE">
      <w:pPr>
        <w:pStyle w:val="ListBullet"/>
        <w:numPr>
          <w:ilvl w:val="1"/>
          <w:numId w:val="190"/>
        </w:numPr>
      </w:pPr>
      <w:r w:rsidRPr="00E9661C">
        <w:t xml:space="preserve">Development </w:t>
      </w:r>
    </w:p>
    <w:p w:rsidR="00A635EE" w:rsidRPr="00E9661C" w:rsidRDefault="00A635EE" w:rsidP="00A635EE">
      <w:pPr>
        <w:pStyle w:val="ListBullet"/>
        <w:numPr>
          <w:ilvl w:val="1"/>
          <w:numId w:val="190"/>
        </w:numPr>
      </w:pPr>
      <w:r w:rsidRPr="00E9661C">
        <w:t>Test</w:t>
      </w:r>
    </w:p>
    <w:p w:rsidR="00A635EE" w:rsidRPr="00E9661C" w:rsidRDefault="00A635EE" w:rsidP="00A635EE">
      <w:pPr>
        <w:pStyle w:val="ListBullet"/>
        <w:numPr>
          <w:ilvl w:val="1"/>
          <w:numId w:val="190"/>
        </w:numPr>
      </w:pPr>
      <w:r w:rsidRPr="00E9661C">
        <w:t>Staging (hosted by infrastructure partner)</w:t>
      </w:r>
    </w:p>
    <w:p w:rsidR="00A635EE" w:rsidRPr="00094D40" w:rsidRDefault="00A635EE" w:rsidP="00A635EE">
      <w:pPr>
        <w:pStyle w:val="ListBullet"/>
        <w:numPr>
          <w:ilvl w:val="1"/>
          <w:numId w:val="190"/>
        </w:numPr>
      </w:pPr>
      <w:r w:rsidRPr="00E9661C">
        <w:t>Emergency</w:t>
      </w:r>
      <w:r w:rsidRPr="00094D40">
        <w:t xml:space="preserve"> </w:t>
      </w:r>
      <w:r>
        <w:t>f</w:t>
      </w:r>
      <w:r w:rsidRPr="00094D40">
        <w:t>ix</w:t>
      </w:r>
    </w:p>
    <w:p w:rsidR="00A635EE" w:rsidRPr="00F44B4F" w:rsidRDefault="00A635EE" w:rsidP="00A635EE">
      <w:pPr>
        <w:pStyle w:val="ONEH2"/>
      </w:pPr>
      <w:r w:rsidRPr="00F44B4F">
        <w:t xml:space="preserve">It should be possible to provide multiple instances of each of the </w:t>
      </w:r>
      <w:r>
        <w:t>d</w:t>
      </w:r>
      <w:r w:rsidRPr="00F44B4F">
        <w:t xml:space="preserve">evelopment, </w:t>
      </w:r>
      <w:r>
        <w:t>t</w:t>
      </w:r>
      <w:r w:rsidRPr="00F44B4F">
        <w:t xml:space="preserve">est and </w:t>
      </w:r>
      <w:r>
        <w:t>e</w:t>
      </w:r>
      <w:r w:rsidRPr="00F44B4F">
        <w:t xml:space="preserve">mergency </w:t>
      </w:r>
      <w:r>
        <w:t>f</w:t>
      </w:r>
      <w:r w:rsidRPr="00F44B4F">
        <w:t>ix environments.</w:t>
      </w:r>
    </w:p>
    <w:p w:rsidR="00A635EE" w:rsidRPr="00F44B4F" w:rsidRDefault="00A635EE" w:rsidP="00A635EE">
      <w:pPr>
        <w:pStyle w:val="ONEH2"/>
      </w:pPr>
      <w:r w:rsidRPr="00F44B4F">
        <w:lastRenderedPageBreak/>
        <w:t>The Supplier will manage all aspects of all the environments including security. HRA will be able to audit any aspect of environment management.</w:t>
      </w:r>
    </w:p>
    <w:p w:rsidR="00A635EE" w:rsidRPr="00F44B4F" w:rsidRDefault="00A635EE" w:rsidP="00A635EE">
      <w:pPr>
        <w:pStyle w:val="ONEH2"/>
      </w:pPr>
      <w:r w:rsidRPr="00094D40">
        <w:rPr>
          <w:b/>
        </w:rPr>
        <w:t>Software Deployment Management</w:t>
      </w:r>
      <w:r w:rsidRPr="00094D40">
        <w:t>:</w:t>
      </w:r>
      <w:r w:rsidRPr="00F44B4F">
        <w:t xml:space="preserve"> The Supplier will be responsible for managing, maintaining and assuring the integrity of the code and of code branches along the route-to-live through the application of relevant HRA and Supplier procedures and using the environments previously described.</w:t>
      </w:r>
    </w:p>
    <w:p w:rsidR="00A635EE" w:rsidRPr="00F44B4F" w:rsidRDefault="00A635EE" w:rsidP="00A635EE">
      <w:pPr>
        <w:pStyle w:val="ONEH2"/>
      </w:pPr>
      <w:r w:rsidRPr="00094D40">
        <w:rPr>
          <w:b/>
        </w:rPr>
        <w:t>24/7 Windows server support and maintenance</w:t>
      </w:r>
      <w:r w:rsidRPr="00094D40">
        <w:t>:</w:t>
      </w:r>
      <w:r w:rsidRPr="00F44B4F">
        <w:t xml:space="preserve"> The Supplier will provide Windows Server support for the </w:t>
      </w:r>
      <w:r>
        <w:t>P</w:t>
      </w:r>
      <w:r w:rsidRPr="00F44B4F">
        <w:t xml:space="preserve">roduction </w:t>
      </w:r>
      <w:r>
        <w:t>E</w:t>
      </w:r>
      <w:r w:rsidRPr="00F44B4F">
        <w:t>nvironment</w:t>
      </w:r>
      <w:r>
        <w:t>, in liaison with the infrastructure/server provider</w:t>
      </w:r>
      <w:r w:rsidRPr="00F44B4F">
        <w:t xml:space="preserve"> and ensure stability in line with defined and agreed SLAs. The Supplier will also provide </w:t>
      </w:r>
      <w:r>
        <w:t>N</w:t>
      </w:r>
      <w:r w:rsidRPr="00F44B4F">
        <w:t>on-</w:t>
      </w:r>
      <w:r>
        <w:t>P</w:t>
      </w:r>
      <w:r w:rsidRPr="00F44B4F">
        <w:t xml:space="preserve">roduction Windows Server support, between 8am and 6pm Monday to Friday (excluding </w:t>
      </w:r>
      <w:r>
        <w:t xml:space="preserve">UK </w:t>
      </w:r>
      <w:r w:rsidRPr="00F44B4F">
        <w:t xml:space="preserve">Bank Holidays), again with stability in line with defined and agreed SLAs. </w:t>
      </w:r>
    </w:p>
    <w:p w:rsidR="00A635EE" w:rsidRPr="00094D40" w:rsidRDefault="00A635EE" w:rsidP="00A635EE">
      <w:pPr>
        <w:pStyle w:val="ONEH2"/>
      </w:pPr>
      <w:r w:rsidRPr="00094D40">
        <w:t>Duties will include:</w:t>
      </w:r>
    </w:p>
    <w:p w:rsidR="00A635EE" w:rsidRPr="009A175C" w:rsidRDefault="00A635EE" w:rsidP="00A635EE">
      <w:pPr>
        <w:pStyle w:val="ListBullet"/>
        <w:numPr>
          <w:ilvl w:val="1"/>
          <w:numId w:val="190"/>
        </w:numPr>
      </w:pPr>
      <w:r w:rsidRPr="009A175C">
        <w:t>Login to each server 2 times a day (in the morning and in the evening) including holidays:</w:t>
      </w:r>
    </w:p>
    <w:p w:rsidR="00A635EE" w:rsidRPr="009A175C" w:rsidRDefault="00A635EE" w:rsidP="00A635EE">
      <w:pPr>
        <w:pStyle w:val="ListBullet"/>
        <w:numPr>
          <w:ilvl w:val="2"/>
          <w:numId w:val="225"/>
        </w:numPr>
      </w:pPr>
      <w:r w:rsidRPr="009A175C">
        <w:t xml:space="preserve">Monitor CPU loading using </w:t>
      </w:r>
      <w:r>
        <w:t>i</w:t>
      </w:r>
      <w:r w:rsidRPr="009A175C">
        <w:t xml:space="preserve">nfrastructure </w:t>
      </w:r>
      <w:r>
        <w:t>p</w:t>
      </w:r>
      <w:r w:rsidRPr="009A175C">
        <w:t>rovider’s dashboard; take any remedial action required</w:t>
      </w:r>
      <w:r>
        <w:t>.</w:t>
      </w:r>
    </w:p>
    <w:p w:rsidR="00A635EE" w:rsidRPr="009A175C" w:rsidRDefault="00A635EE" w:rsidP="00A635EE">
      <w:pPr>
        <w:pStyle w:val="ListBullet"/>
        <w:numPr>
          <w:ilvl w:val="2"/>
          <w:numId w:val="225"/>
        </w:numPr>
      </w:pPr>
      <w:r w:rsidRPr="009A175C">
        <w:t xml:space="preserve">Monitor disk space using </w:t>
      </w:r>
      <w:r>
        <w:t>i</w:t>
      </w:r>
      <w:r w:rsidRPr="009A175C">
        <w:t xml:space="preserve">nfrastructure </w:t>
      </w:r>
      <w:r>
        <w:t>p</w:t>
      </w:r>
      <w:r w:rsidRPr="009A175C">
        <w:t>rovider’s dashboard; take any remedial action required</w:t>
      </w:r>
      <w:r>
        <w:t>.</w:t>
      </w:r>
    </w:p>
    <w:p w:rsidR="00A635EE" w:rsidRPr="009A175C" w:rsidRDefault="00A635EE" w:rsidP="00A635EE">
      <w:pPr>
        <w:pStyle w:val="ListBullet"/>
        <w:numPr>
          <w:ilvl w:val="2"/>
          <w:numId w:val="225"/>
        </w:numPr>
      </w:pPr>
      <w:r w:rsidRPr="009A175C">
        <w:t>Monitor applications’ status (HARP, IRAS etc.); take any remedial action required</w:t>
      </w:r>
      <w:r>
        <w:t>.</w:t>
      </w:r>
    </w:p>
    <w:p w:rsidR="00A635EE" w:rsidRPr="009A175C" w:rsidRDefault="00A635EE" w:rsidP="00A635EE">
      <w:pPr>
        <w:pStyle w:val="ListBullet"/>
        <w:numPr>
          <w:ilvl w:val="2"/>
          <w:numId w:val="225"/>
        </w:numPr>
      </w:pPr>
      <w:r w:rsidRPr="009A175C">
        <w:t>Perform basic security audit</w:t>
      </w:r>
      <w:r>
        <w:t>.</w:t>
      </w:r>
    </w:p>
    <w:p w:rsidR="00A635EE" w:rsidRPr="009A175C" w:rsidRDefault="00A635EE" w:rsidP="00A635EE">
      <w:pPr>
        <w:pStyle w:val="ListBullet"/>
        <w:numPr>
          <w:ilvl w:val="2"/>
          <w:numId w:val="225"/>
        </w:numPr>
      </w:pPr>
      <w:r w:rsidRPr="009A175C">
        <w:t>Monitor and reply to support tickets:</w:t>
      </w:r>
    </w:p>
    <w:p w:rsidR="00A635EE" w:rsidRPr="009A175C" w:rsidRDefault="00A635EE" w:rsidP="00A635EE">
      <w:pPr>
        <w:pStyle w:val="ListBullet"/>
        <w:numPr>
          <w:ilvl w:val="3"/>
          <w:numId w:val="226"/>
        </w:numPr>
      </w:pPr>
      <w:r w:rsidRPr="009A175C">
        <w:t xml:space="preserve">Tickets from </w:t>
      </w:r>
      <w:r>
        <w:t>i</w:t>
      </w:r>
      <w:r w:rsidRPr="009A175C">
        <w:t xml:space="preserve">nfrastructure </w:t>
      </w:r>
      <w:r>
        <w:t>p</w:t>
      </w:r>
      <w:r w:rsidRPr="009A175C">
        <w:t>rovider are reviewed every morning.</w:t>
      </w:r>
    </w:p>
    <w:p w:rsidR="00A635EE" w:rsidRPr="009A175C" w:rsidRDefault="00A635EE" w:rsidP="00A635EE">
      <w:pPr>
        <w:pStyle w:val="ListBullet"/>
        <w:numPr>
          <w:ilvl w:val="3"/>
          <w:numId w:val="226"/>
        </w:numPr>
      </w:pPr>
      <w:r w:rsidRPr="009A175C">
        <w:t>Ad-hoc replies to urgent tickets responded to during the day.</w:t>
      </w:r>
    </w:p>
    <w:p w:rsidR="00A635EE" w:rsidRPr="00CF5CB6" w:rsidRDefault="00A635EE" w:rsidP="00A635EE">
      <w:pPr>
        <w:pStyle w:val="ListBullet"/>
        <w:numPr>
          <w:ilvl w:val="1"/>
          <w:numId w:val="190"/>
        </w:numPr>
      </w:pPr>
      <w:r w:rsidRPr="009A175C">
        <w:t xml:space="preserve">24/7 on call – be available at the phone 24/7 in case urgent ticket is raised by </w:t>
      </w:r>
      <w:r>
        <w:t>i</w:t>
      </w:r>
      <w:r w:rsidRPr="009A175C">
        <w:t>nfrastructure</w:t>
      </w:r>
      <w:r>
        <w:t xml:space="preserve"> provider</w:t>
      </w:r>
      <w:r w:rsidRPr="00094D40">
        <w:t>.</w:t>
      </w:r>
    </w:p>
    <w:p w:rsidR="00A635EE" w:rsidRPr="00D853AF" w:rsidRDefault="00A635EE" w:rsidP="00A635EE">
      <w:pPr>
        <w:pStyle w:val="ONEH2"/>
      </w:pPr>
      <w:r w:rsidRPr="006F1768">
        <w:rPr>
          <w:b/>
        </w:rPr>
        <w:t>Microsoft Internet Information Services administration</w:t>
      </w:r>
      <w:r w:rsidRPr="00D853AF">
        <w:t>: The Supplier will provide full web server administration, including:</w:t>
      </w:r>
    </w:p>
    <w:p w:rsidR="00A635EE" w:rsidRPr="009A175C" w:rsidRDefault="00A635EE" w:rsidP="00A635EE">
      <w:pPr>
        <w:pStyle w:val="ListBullet"/>
        <w:numPr>
          <w:ilvl w:val="1"/>
          <w:numId w:val="190"/>
        </w:numPr>
      </w:pPr>
      <w:r w:rsidRPr="009A175C">
        <w:t>Configuration (content serving, request processing, HTTPS settings, security, etc.)</w:t>
      </w:r>
      <w:r>
        <w:t>.</w:t>
      </w:r>
    </w:p>
    <w:p w:rsidR="00A635EE" w:rsidRPr="006F1768" w:rsidRDefault="00A635EE" w:rsidP="00A635EE">
      <w:pPr>
        <w:pStyle w:val="ListBullet"/>
        <w:numPr>
          <w:ilvl w:val="1"/>
          <w:numId w:val="190"/>
        </w:numPr>
      </w:pPr>
      <w:r w:rsidRPr="009A175C">
        <w:t>Monitoring</w:t>
      </w:r>
      <w:r>
        <w:t>.</w:t>
      </w:r>
    </w:p>
    <w:p w:rsidR="00A635EE" w:rsidRPr="00D853AF" w:rsidRDefault="00A635EE" w:rsidP="00A635EE">
      <w:pPr>
        <w:pStyle w:val="ONEH2"/>
      </w:pPr>
      <w:r w:rsidRPr="006F1768">
        <w:rPr>
          <w:b/>
        </w:rPr>
        <w:t>Firewall management</w:t>
      </w:r>
      <w:r w:rsidRPr="00D853AF">
        <w:t>: The Supplier will manage the HRA firewalls. This will include:</w:t>
      </w:r>
    </w:p>
    <w:p w:rsidR="00A635EE" w:rsidRPr="009A175C" w:rsidRDefault="00A635EE" w:rsidP="00A635EE">
      <w:pPr>
        <w:pStyle w:val="ListBullet"/>
        <w:numPr>
          <w:ilvl w:val="1"/>
          <w:numId w:val="190"/>
        </w:numPr>
      </w:pPr>
      <w:r w:rsidRPr="009A175C">
        <w:lastRenderedPageBreak/>
        <w:t>Liaising with the server provider</w:t>
      </w:r>
      <w:r>
        <w:t>.</w:t>
      </w:r>
    </w:p>
    <w:p w:rsidR="00A635EE" w:rsidRPr="009A175C" w:rsidRDefault="00A635EE" w:rsidP="00A635EE">
      <w:pPr>
        <w:pStyle w:val="ListBullet"/>
        <w:numPr>
          <w:ilvl w:val="1"/>
          <w:numId w:val="190"/>
        </w:numPr>
      </w:pPr>
      <w:r w:rsidRPr="009A175C">
        <w:t>Keeping the firewall secure, current and functional</w:t>
      </w:r>
      <w:r>
        <w:t>.</w:t>
      </w:r>
    </w:p>
    <w:p w:rsidR="00A635EE" w:rsidRPr="009A175C" w:rsidRDefault="00A635EE" w:rsidP="00A635EE">
      <w:pPr>
        <w:pStyle w:val="ListBullet"/>
        <w:numPr>
          <w:ilvl w:val="1"/>
          <w:numId w:val="190"/>
        </w:numPr>
      </w:pPr>
      <w:r w:rsidRPr="009A175C">
        <w:t>Maintaining firewall rules and system/group definitions</w:t>
      </w:r>
      <w:r>
        <w:t>:</w:t>
      </w:r>
    </w:p>
    <w:p w:rsidR="00A635EE" w:rsidRPr="009A175C" w:rsidRDefault="00A635EE" w:rsidP="00A635EE">
      <w:pPr>
        <w:pStyle w:val="ListBullet"/>
        <w:numPr>
          <w:ilvl w:val="2"/>
          <w:numId w:val="227"/>
        </w:numPr>
      </w:pPr>
      <w:r w:rsidRPr="009A175C">
        <w:t>Monthly review of the firewall rules</w:t>
      </w:r>
    </w:p>
    <w:p w:rsidR="00A635EE" w:rsidRPr="009A175C" w:rsidRDefault="00A635EE" w:rsidP="00A635EE">
      <w:pPr>
        <w:pStyle w:val="ListBullet"/>
        <w:numPr>
          <w:ilvl w:val="2"/>
          <w:numId w:val="227"/>
        </w:numPr>
      </w:pPr>
      <w:r w:rsidRPr="009A175C">
        <w:t>Add/remove firewall rules</w:t>
      </w:r>
    </w:p>
    <w:p w:rsidR="00A635EE" w:rsidRPr="009A175C" w:rsidRDefault="00A635EE" w:rsidP="00A635EE">
      <w:pPr>
        <w:pStyle w:val="ListBullet"/>
        <w:numPr>
          <w:ilvl w:val="2"/>
          <w:numId w:val="227"/>
        </w:numPr>
      </w:pPr>
      <w:r w:rsidRPr="009A175C">
        <w:t>Document firewall rules and set rules priority</w:t>
      </w:r>
    </w:p>
    <w:p w:rsidR="00A635EE" w:rsidRPr="009A175C" w:rsidRDefault="00A635EE" w:rsidP="00A635EE">
      <w:pPr>
        <w:pStyle w:val="ListBullet"/>
        <w:numPr>
          <w:ilvl w:val="2"/>
          <w:numId w:val="227"/>
        </w:numPr>
      </w:pPr>
      <w:r w:rsidRPr="009A175C">
        <w:t xml:space="preserve">Backup firewall rules to </w:t>
      </w:r>
      <w:proofErr w:type="spellStart"/>
      <w:r w:rsidRPr="009A175C">
        <w:t>spreadsheets</w:t>
      </w:r>
      <w:proofErr w:type="spellEnd"/>
      <w:r w:rsidRPr="009A175C">
        <w:t>.</w:t>
      </w:r>
    </w:p>
    <w:p w:rsidR="00A635EE" w:rsidRPr="009A175C" w:rsidRDefault="00A635EE" w:rsidP="00A635EE">
      <w:pPr>
        <w:pStyle w:val="ListBullet"/>
        <w:numPr>
          <w:ilvl w:val="1"/>
          <w:numId w:val="190"/>
        </w:numPr>
      </w:pPr>
      <w:r>
        <w:t>Monitoring.</w:t>
      </w:r>
    </w:p>
    <w:p w:rsidR="00A635EE" w:rsidRPr="00836CF4" w:rsidRDefault="00A635EE" w:rsidP="00A635EE">
      <w:pPr>
        <w:pStyle w:val="ListBullet"/>
        <w:numPr>
          <w:ilvl w:val="1"/>
          <w:numId w:val="190"/>
        </w:numPr>
      </w:pPr>
      <w:proofErr w:type="gramStart"/>
      <w:r w:rsidRPr="009A175C">
        <w:t>Log file</w:t>
      </w:r>
      <w:proofErr w:type="gramEnd"/>
      <w:r w:rsidRPr="009A175C">
        <w:t xml:space="preserve"> anal</w:t>
      </w:r>
      <w:r w:rsidRPr="006F1768">
        <w:t>ysis</w:t>
      </w:r>
      <w:r>
        <w:t>.</w:t>
      </w:r>
    </w:p>
    <w:p w:rsidR="00A635EE" w:rsidRPr="00836CF4" w:rsidRDefault="00A635EE" w:rsidP="00A635EE">
      <w:pPr>
        <w:pStyle w:val="ONEH2"/>
      </w:pPr>
      <w:r w:rsidRPr="00836CF4">
        <w:rPr>
          <w:b/>
        </w:rPr>
        <w:t>Maintain and manage the source control (Microsoft TFS) infrastructure</w:t>
      </w:r>
      <w:r w:rsidRPr="00836CF4">
        <w:t xml:space="preserve">: The Supplier will manage and maintain the source-code repository. </w:t>
      </w:r>
      <w:r>
        <w:t xml:space="preserve"> </w:t>
      </w:r>
      <w:r w:rsidRPr="00836CF4">
        <w:t>Responsibilities will include managing:</w:t>
      </w:r>
    </w:p>
    <w:p w:rsidR="00A635EE" w:rsidRPr="009A175C" w:rsidRDefault="00A635EE" w:rsidP="00A635EE">
      <w:pPr>
        <w:pStyle w:val="ListBullet"/>
        <w:numPr>
          <w:ilvl w:val="1"/>
          <w:numId w:val="190"/>
        </w:numPr>
      </w:pPr>
      <w:r w:rsidRPr="009A175C">
        <w:t>Users and groups</w:t>
      </w:r>
    </w:p>
    <w:p w:rsidR="00A635EE" w:rsidRPr="009A175C" w:rsidRDefault="00A635EE" w:rsidP="00A635EE">
      <w:pPr>
        <w:pStyle w:val="ListBullet"/>
        <w:numPr>
          <w:ilvl w:val="1"/>
          <w:numId w:val="190"/>
        </w:numPr>
      </w:pPr>
      <w:r w:rsidRPr="009A175C">
        <w:t>Security permissions and inheritance</w:t>
      </w:r>
    </w:p>
    <w:p w:rsidR="00A635EE" w:rsidRPr="009A175C" w:rsidRDefault="00A635EE" w:rsidP="00A635EE">
      <w:pPr>
        <w:pStyle w:val="ListBullet"/>
        <w:numPr>
          <w:ilvl w:val="1"/>
          <w:numId w:val="190"/>
        </w:numPr>
      </w:pPr>
      <w:r w:rsidRPr="009A175C">
        <w:t>Configuration</w:t>
      </w:r>
    </w:p>
    <w:p w:rsidR="00A635EE" w:rsidRPr="009A175C" w:rsidRDefault="00A635EE" w:rsidP="00A635EE">
      <w:pPr>
        <w:pStyle w:val="ListBullet"/>
        <w:numPr>
          <w:ilvl w:val="1"/>
          <w:numId w:val="190"/>
        </w:numPr>
      </w:pPr>
      <w:r w:rsidRPr="009A175C">
        <w:t>Monitoring</w:t>
      </w:r>
    </w:p>
    <w:p w:rsidR="00A635EE" w:rsidRPr="00836CF4" w:rsidRDefault="00A635EE" w:rsidP="00A635EE">
      <w:pPr>
        <w:pStyle w:val="ListBullet"/>
        <w:numPr>
          <w:ilvl w:val="1"/>
          <w:numId w:val="190"/>
        </w:numPr>
      </w:pPr>
      <w:r w:rsidRPr="009A175C">
        <w:t>Maintenance</w:t>
      </w:r>
      <w:r>
        <w:t>.</w:t>
      </w:r>
    </w:p>
    <w:p w:rsidR="00A635EE" w:rsidRPr="00F44B4F" w:rsidRDefault="00A635EE" w:rsidP="00A635EE">
      <w:pPr>
        <w:pStyle w:val="ONEH2"/>
      </w:pPr>
      <w:r w:rsidRPr="00836CF4">
        <w:rPr>
          <w:b/>
        </w:rPr>
        <w:t xml:space="preserve">1st line </w:t>
      </w:r>
      <w:r>
        <w:rPr>
          <w:b/>
        </w:rPr>
        <w:t>Help Desk</w:t>
      </w:r>
      <w:r w:rsidRPr="00836CF4">
        <w:rPr>
          <w:b/>
        </w:rPr>
        <w:t xml:space="preserve"> support</w:t>
      </w:r>
      <w:r w:rsidRPr="00836CF4">
        <w:t xml:space="preserve">: </w:t>
      </w:r>
      <w:r w:rsidRPr="00F44B4F">
        <w:t xml:space="preserve">The Supplier will provide a </w:t>
      </w:r>
      <w:r>
        <w:t>Help Desk</w:t>
      </w:r>
      <w:r w:rsidRPr="00F44B4F">
        <w:t xml:space="preserve"> between the hours of 9am to 5pm Monday to Friday (excluding </w:t>
      </w:r>
      <w:r>
        <w:t xml:space="preserve">UK </w:t>
      </w:r>
      <w:r w:rsidRPr="00F44B4F">
        <w:t xml:space="preserve">Bank Holidays) to support the HRA systems. The </w:t>
      </w:r>
      <w:r>
        <w:t>Help Desk</w:t>
      </w:r>
      <w:r w:rsidRPr="00F44B4F">
        <w:t xml:space="preserve"> must be capable of receiving approximately 800 telephone calls and 350 emails per month and meeting call times defined in the SLA.  The calls and emails are typically evenly divided between enquiries and tickets. </w:t>
      </w:r>
    </w:p>
    <w:p w:rsidR="00A635EE" w:rsidRPr="00F44B4F" w:rsidRDefault="00A635EE" w:rsidP="00A635EE">
      <w:pPr>
        <w:pStyle w:val="ONEH2"/>
      </w:pPr>
      <w:r w:rsidRPr="00F44B4F">
        <w:t xml:space="preserve">The Supplier will be responsible for training </w:t>
      </w:r>
      <w:r>
        <w:t>Help Desk</w:t>
      </w:r>
      <w:r w:rsidRPr="00F44B4F">
        <w:t xml:space="preserve"> staff in the operation of HRA systems and updating them on any new releases. </w:t>
      </w:r>
    </w:p>
    <w:p w:rsidR="00A635EE" w:rsidRPr="00F44B4F" w:rsidRDefault="00A635EE" w:rsidP="00A635EE">
      <w:pPr>
        <w:pStyle w:val="ONEH2"/>
      </w:pPr>
      <w:r w:rsidRPr="00F44B4F">
        <w:t xml:space="preserve">The Supplier must provide monthly reports on </w:t>
      </w:r>
      <w:r>
        <w:t>Help Desk</w:t>
      </w:r>
      <w:r w:rsidRPr="00F44B4F">
        <w:t xml:space="preserve"> activity in a format agreed upon with the HRA. </w:t>
      </w:r>
    </w:p>
    <w:p w:rsidR="00A635EE" w:rsidRDefault="00A635EE" w:rsidP="00A635EE">
      <w:pPr>
        <w:pStyle w:val="ONEH2"/>
      </w:pPr>
      <w:r w:rsidRPr="00F44B4F">
        <w:t xml:space="preserve">The </w:t>
      </w:r>
      <w:r>
        <w:t>Help Desk</w:t>
      </w:r>
      <w:r w:rsidRPr="00F44B4F">
        <w:t xml:space="preserve"> will provide first line support and perform incident triage, management and resolution.</w:t>
      </w:r>
      <w:r w:rsidRPr="00836CF4">
        <w:t xml:space="preserve">  </w:t>
      </w:r>
    </w:p>
    <w:p w:rsidR="00A635EE" w:rsidRPr="00F44B4F" w:rsidRDefault="00A635EE" w:rsidP="00A635EE">
      <w:pPr>
        <w:pStyle w:val="ONEH2"/>
      </w:pPr>
      <w:r>
        <w:t>The Help Desk will have a nominated Help Desk manager who will be the main Help Desk liaison point with the HRA.</w:t>
      </w:r>
    </w:p>
    <w:p w:rsidR="00A635EE" w:rsidRPr="00836CF4" w:rsidRDefault="00A635EE" w:rsidP="00A635EE">
      <w:pPr>
        <w:pStyle w:val="ONEH2"/>
      </w:pPr>
      <w:r>
        <w:rPr>
          <w:b/>
        </w:rPr>
        <w:lastRenderedPageBreak/>
        <w:t>Help Desk</w:t>
      </w:r>
      <w:r w:rsidRPr="00836CF4">
        <w:rPr>
          <w:b/>
        </w:rPr>
        <w:t xml:space="preserve"> VoIP/telephony infrastructure</w:t>
      </w:r>
      <w:r w:rsidRPr="00836CF4">
        <w:t xml:space="preserve">. </w:t>
      </w:r>
      <w:r w:rsidRPr="00F44B4F">
        <w:t xml:space="preserve">The Supplier will provide all </w:t>
      </w:r>
      <w:r>
        <w:t>Help Desk</w:t>
      </w:r>
      <w:r w:rsidRPr="00F44B4F">
        <w:t xml:space="preserve"> VoIP and other necessary infrastructure requirements to enable the </w:t>
      </w:r>
      <w:r>
        <w:t>Help Desk</w:t>
      </w:r>
      <w:r w:rsidRPr="00F44B4F">
        <w:t xml:space="preserve"> to fulfil their role.</w:t>
      </w:r>
    </w:p>
    <w:p w:rsidR="00A635EE" w:rsidRPr="00836CF4" w:rsidRDefault="00A635EE" w:rsidP="00A635EE">
      <w:pPr>
        <w:pStyle w:val="ONEH2"/>
      </w:pPr>
      <w:r w:rsidRPr="00836CF4">
        <w:rPr>
          <w:b/>
        </w:rPr>
        <w:t>2nd/3rd line application support</w:t>
      </w:r>
      <w:r w:rsidRPr="00836CF4">
        <w:t xml:space="preserve">: </w:t>
      </w:r>
      <w:r w:rsidRPr="00F44B4F">
        <w:t xml:space="preserve">The Supplier will provide all aspects of the 2nd/3rd line in accordance to the SLA. This support will be provided 9am and 17:30pm Monday to Friday (excluding </w:t>
      </w:r>
      <w:r>
        <w:t xml:space="preserve">UK </w:t>
      </w:r>
      <w:r w:rsidRPr="00F44B4F">
        <w:t>Bank Holidays).</w:t>
      </w:r>
    </w:p>
    <w:p w:rsidR="00A635EE" w:rsidRPr="00836CF4" w:rsidRDefault="00A635EE" w:rsidP="00A635EE">
      <w:pPr>
        <w:pStyle w:val="ONEH2"/>
      </w:pPr>
      <w:r w:rsidRPr="00C46994">
        <w:rPr>
          <w:b/>
        </w:rPr>
        <w:t>Systems availability monitoring:</w:t>
      </w:r>
      <w:r w:rsidRPr="00F44B4F">
        <w:t xml:space="preserve"> The Supplier will provide proactive service monitoring across all HRA systems.</w:t>
      </w:r>
    </w:p>
    <w:p w:rsidR="00A635EE" w:rsidRPr="00836CF4" w:rsidRDefault="00A635EE" w:rsidP="00A635EE">
      <w:pPr>
        <w:pStyle w:val="ONEH2"/>
      </w:pPr>
      <w:r w:rsidRPr="00836CF4">
        <w:rPr>
          <w:b/>
        </w:rPr>
        <w:t>SQL Server database management</w:t>
      </w:r>
      <w:r w:rsidRPr="00836CF4">
        <w:t xml:space="preserve">: </w:t>
      </w:r>
      <w:r w:rsidRPr="00F44B4F">
        <w:t>The Service provider will manage and administer all aspects of the HRA’s databases residing on two physical servers, including:</w:t>
      </w:r>
      <w:r w:rsidRPr="00836CF4">
        <w:t xml:space="preserve"> </w:t>
      </w:r>
    </w:p>
    <w:p w:rsidR="00A635EE" w:rsidRPr="009A175C" w:rsidRDefault="00A635EE" w:rsidP="00A635EE">
      <w:pPr>
        <w:pStyle w:val="ListBullet"/>
        <w:numPr>
          <w:ilvl w:val="1"/>
          <w:numId w:val="190"/>
        </w:numPr>
      </w:pPr>
      <w:r w:rsidRPr="009A175C">
        <w:t xml:space="preserve">Administration </w:t>
      </w:r>
    </w:p>
    <w:p w:rsidR="00A635EE" w:rsidRPr="009A175C" w:rsidRDefault="00A635EE" w:rsidP="00A635EE">
      <w:pPr>
        <w:pStyle w:val="ListBullet"/>
        <w:numPr>
          <w:ilvl w:val="1"/>
          <w:numId w:val="190"/>
        </w:numPr>
      </w:pPr>
      <w:r w:rsidRPr="009A175C">
        <w:t>Design</w:t>
      </w:r>
    </w:p>
    <w:p w:rsidR="00A635EE" w:rsidRPr="009A175C" w:rsidRDefault="00A635EE" w:rsidP="00A635EE">
      <w:pPr>
        <w:pStyle w:val="ListBullet"/>
        <w:numPr>
          <w:ilvl w:val="1"/>
          <w:numId w:val="190"/>
        </w:numPr>
      </w:pPr>
      <w:r w:rsidRPr="009A175C">
        <w:t>Configuration</w:t>
      </w:r>
    </w:p>
    <w:p w:rsidR="00A635EE" w:rsidRPr="009A175C" w:rsidRDefault="00A635EE" w:rsidP="00A635EE">
      <w:pPr>
        <w:pStyle w:val="ListBullet"/>
        <w:numPr>
          <w:ilvl w:val="1"/>
          <w:numId w:val="190"/>
        </w:numPr>
      </w:pPr>
      <w:r w:rsidRPr="009A175C">
        <w:t>Diagnostics</w:t>
      </w:r>
    </w:p>
    <w:p w:rsidR="00A635EE" w:rsidRPr="009A175C" w:rsidRDefault="00A635EE" w:rsidP="00A635EE">
      <w:pPr>
        <w:pStyle w:val="ListBullet"/>
        <w:numPr>
          <w:ilvl w:val="1"/>
          <w:numId w:val="190"/>
        </w:numPr>
      </w:pPr>
      <w:r w:rsidRPr="009A175C">
        <w:t>Tuning</w:t>
      </w:r>
    </w:p>
    <w:p w:rsidR="00A635EE" w:rsidRPr="00836CF4" w:rsidRDefault="00A635EE" w:rsidP="00A635EE">
      <w:pPr>
        <w:pStyle w:val="ListBullet"/>
        <w:numPr>
          <w:ilvl w:val="1"/>
          <w:numId w:val="190"/>
        </w:numPr>
      </w:pPr>
      <w:r w:rsidRPr="009A175C">
        <w:t>Maintenance</w:t>
      </w:r>
      <w:r w:rsidRPr="00836CF4">
        <w:t>.</w:t>
      </w:r>
    </w:p>
    <w:p w:rsidR="00A635EE" w:rsidRPr="00921EED" w:rsidRDefault="00A635EE" w:rsidP="00A635EE">
      <w:pPr>
        <w:pStyle w:val="ONEH2"/>
      </w:pPr>
      <w:r w:rsidRPr="00921EED">
        <w:rPr>
          <w:b/>
        </w:rPr>
        <w:t>Disaster Recovery &amp; Business Continuity planning and management</w:t>
      </w:r>
      <w:r w:rsidRPr="00921EED">
        <w:t>: Provide the planning and management to allow us to restore a full replica of our Systems in line with the SLA.</w:t>
      </w:r>
    </w:p>
    <w:p w:rsidR="00A635EE" w:rsidRPr="00921EED" w:rsidRDefault="00A635EE" w:rsidP="00A635EE">
      <w:pPr>
        <w:pStyle w:val="ONEH2"/>
      </w:pPr>
      <w:r>
        <w:rPr>
          <w:b/>
        </w:rPr>
        <w:t>This point intentionally left blank</w:t>
      </w:r>
    </w:p>
    <w:p w:rsidR="00A635EE" w:rsidRPr="00921EED" w:rsidRDefault="00A635EE" w:rsidP="00A635EE">
      <w:pPr>
        <w:pStyle w:val="ONEH2"/>
      </w:pPr>
      <w:r w:rsidRPr="00921EED">
        <w:rPr>
          <w:b/>
        </w:rPr>
        <w:t>Technology Expertise/Support required</w:t>
      </w:r>
      <w:r>
        <w:t>: (see list in Section 7:</w:t>
      </w:r>
      <w:r w:rsidRPr="00921EED">
        <w:t xml:space="preserve"> In Scope) </w:t>
      </w:r>
    </w:p>
    <w:p w:rsidR="00A635EE" w:rsidRPr="00F44B4F" w:rsidRDefault="00A635EE" w:rsidP="00A635EE">
      <w:pPr>
        <w:pStyle w:val="ONEH1-Nonum"/>
      </w:pPr>
      <w:bookmarkStart w:id="1178" w:name="_Toc431564391"/>
      <w:r w:rsidRPr="00921EED">
        <w:t>Supplier Provision</w:t>
      </w:r>
      <w:bookmarkEnd w:id="1178"/>
    </w:p>
    <w:p w:rsidR="00A635EE" w:rsidRPr="000E5599" w:rsidRDefault="00A635EE" w:rsidP="00A635EE">
      <w:pPr>
        <w:pStyle w:val="ONEH1-Nonum"/>
        <w:rPr>
          <w:rStyle w:val="colour"/>
        </w:rPr>
      </w:pPr>
      <w:bookmarkStart w:id="1179" w:name="_Toc429663540"/>
      <w:bookmarkStart w:id="1180" w:name="_Toc431564392"/>
      <w:bookmarkEnd w:id="1179"/>
      <w:r w:rsidRPr="00B256BE">
        <w:t>Provision of Support Equipment</w:t>
      </w:r>
      <w:bookmarkEnd w:id="1180"/>
      <w:r w:rsidRPr="000E5599">
        <w:rPr>
          <w:rStyle w:val="colour"/>
        </w:rPr>
        <w:t xml:space="preserve"> </w:t>
      </w:r>
    </w:p>
    <w:p w:rsidR="00A635EE" w:rsidRPr="00F44B4F" w:rsidRDefault="00A635EE" w:rsidP="00A635EE">
      <w:pPr>
        <w:pStyle w:val="ONEH2"/>
      </w:pPr>
      <w:r w:rsidRPr="00F44B4F">
        <w:t xml:space="preserve">The Supplier will be responsible for providing all equipment and the office location for the Service staff to operate. This includes the provision of at least </w:t>
      </w:r>
      <w:r>
        <w:t>i</w:t>
      </w:r>
      <w:r w:rsidRPr="00F44B4F">
        <w:t xml:space="preserve">nternet access, computers and </w:t>
      </w:r>
      <w:r>
        <w:t>development/</w:t>
      </w:r>
      <w:r w:rsidRPr="00F44B4F">
        <w:t>support software. </w:t>
      </w:r>
    </w:p>
    <w:p w:rsidR="00A635EE" w:rsidRPr="00B256BE" w:rsidRDefault="00A635EE" w:rsidP="00A635EE">
      <w:pPr>
        <w:pStyle w:val="ONEH1-Nonum"/>
      </w:pPr>
      <w:bookmarkStart w:id="1181" w:name="_Toc431564393"/>
      <w:r w:rsidRPr="00B256BE">
        <w:t>Provision of Telephone Line</w:t>
      </w:r>
      <w:bookmarkEnd w:id="1181"/>
    </w:p>
    <w:p w:rsidR="00A635EE" w:rsidRPr="00F44B4F" w:rsidRDefault="00A635EE" w:rsidP="00A635EE">
      <w:pPr>
        <w:pStyle w:val="ONEH2"/>
      </w:pPr>
      <w:r w:rsidRPr="00F44B4F">
        <w:t xml:space="preserve">The Supplier will support the current </w:t>
      </w:r>
      <w:r>
        <w:t xml:space="preserve">Help Desk </w:t>
      </w:r>
      <w:r w:rsidRPr="00F44B4F">
        <w:t>telephone number</w:t>
      </w:r>
      <w:r>
        <w:t>s</w:t>
      </w:r>
      <w:r w:rsidRPr="00F44B4F">
        <w:t xml:space="preserve"> for System Users to dial into at no cost to the HRA. The receiving system must be capable of taking voicemail messages, handling more than one incoming call at a time, and being diverted if required.</w:t>
      </w:r>
    </w:p>
    <w:p w:rsidR="00A635EE" w:rsidRPr="00B256BE" w:rsidRDefault="00A635EE" w:rsidP="00A635EE">
      <w:pPr>
        <w:pStyle w:val="ONEH1-Nonum"/>
        <w:rPr>
          <w:rStyle w:val="colour"/>
        </w:rPr>
      </w:pPr>
      <w:bookmarkStart w:id="1182" w:name="_Toc431564394"/>
      <w:r w:rsidRPr="00B256BE">
        <w:lastRenderedPageBreak/>
        <w:t>Provision of Email Address</w:t>
      </w:r>
      <w:bookmarkEnd w:id="1182"/>
    </w:p>
    <w:p w:rsidR="00A635EE" w:rsidRPr="00F44B4F" w:rsidRDefault="00A635EE" w:rsidP="00A635EE">
      <w:pPr>
        <w:pStyle w:val="ONEH2"/>
      </w:pPr>
      <w:r w:rsidRPr="00F44B4F">
        <w:t xml:space="preserve">The Supplier will </w:t>
      </w:r>
      <w:r>
        <w:t>utilise</w:t>
      </w:r>
      <w:r w:rsidRPr="00F44B4F">
        <w:t xml:space="preserve"> the current email address for System Users to contact the Help Desk regarding issues. </w:t>
      </w:r>
    </w:p>
    <w:p w:rsidR="00A635EE" w:rsidRPr="00C73FD9" w:rsidRDefault="00A635EE" w:rsidP="00A635EE">
      <w:pPr>
        <w:pStyle w:val="ONEH1-Nonum"/>
      </w:pPr>
      <w:bookmarkStart w:id="1183" w:name="_Toc431564395"/>
      <w:r w:rsidRPr="00C73FD9">
        <w:t>Provision of Issue Tracking and Task Management Tool</w:t>
      </w:r>
      <w:bookmarkEnd w:id="1183"/>
    </w:p>
    <w:p w:rsidR="00A635EE" w:rsidRPr="00921EED" w:rsidRDefault="00A635EE" w:rsidP="00A635EE">
      <w:pPr>
        <w:pStyle w:val="ONEH2"/>
      </w:pPr>
      <w:r w:rsidRPr="00921EED">
        <w:t xml:space="preserve">The Supplier will provide an </w:t>
      </w:r>
      <w:r>
        <w:t>i</w:t>
      </w:r>
      <w:r w:rsidRPr="00921EED">
        <w:t xml:space="preserve">ssue </w:t>
      </w:r>
      <w:r>
        <w:t>t</w:t>
      </w:r>
      <w:r w:rsidRPr="00921EED">
        <w:t xml:space="preserve">racking and </w:t>
      </w:r>
      <w:r>
        <w:t>t</w:t>
      </w:r>
      <w:r w:rsidRPr="00921EED">
        <w:t xml:space="preserve">ask </w:t>
      </w:r>
      <w:r>
        <w:t>m</w:t>
      </w:r>
      <w:r w:rsidRPr="00921EED">
        <w:t xml:space="preserve">anagement </w:t>
      </w:r>
      <w:r>
        <w:t>s</w:t>
      </w:r>
      <w:r w:rsidRPr="00921EED">
        <w:t>ystem to:</w:t>
      </w:r>
    </w:p>
    <w:p w:rsidR="00A635EE" w:rsidRPr="009A175C" w:rsidRDefault="00A635EE" w:rsidP="00A635EE">
      <w:pPr>
        <w:pStyle w:val="ListBullet"/>
        <w:numPr>
          <w:ilvl w:val="1"/>
          <w:numId w:val="190"/>
        </w:numPr>
      </w:pPr>
      <w:r w:rsidRPr="009A175C">
        <w:t>Record, classify and track the response to all reported issues</w:t>
      </w:r>
      <w:r>
        <w:t>.</w:t>
      </w:r>
    </w:p>
    <w:p w:rsidR="00A635EE" w:rsidRPr="009A175C" w:rsidRDefault="00A635EE" w:rsidP="00A635EE">
      <w:pPr>
        <w:pStyle w:val="ListBullet"/>
        <w:numPr>
          <w:ilvl w:val="1"/>
          <w:numId w:val="190"/>
        </w:numPr>
      </w:pPr>
      <w:r w:rsidRPr="009A175C">
        <w:t>Record and manage tasks</w:t>
      </w:r>
      <w:r>
        <w:t>.</w:t>
      </w:r>
    </w:p>
    <w:p w:rsidR="00A635EE" w:rsidRPr="009A175C" w:rsidRDefault="00A635EE" w:rsidP="00A635EE">
      <w:pPr>
        <w:pStyle w:val="ListBullet"/>
        <w:numPr>
          <w:ilvl w:val="1"/>
          <w:numId w:val="190"/>
        </w:numPr>
      </w:pPr>
      <w:r w:rsidRPr="009A175C">
        <w:t>Be capable of recording additional configuration items as directed by the HRA</w:t>
      </w:r>
      <w:r>
        <w:t>.</w:t>
      </w:r>
    </w:p>
    <w:p w:rsidR="00A635EE" w:rsidRDefault="00A635EE" w:rsidP="00A635EE">
      <w:pPr>
        <w:pStyle w:val="ONEH2"/>
      </w:pPr>
      <w:r w:rsidRPr="00F44B4F">
        <w:t>The Supplier will be responsible for any migration required of data from</w:t>
      </w:r>
      <w:r>
        <w:t xml:space="preserve"> the existing</w:t>
      </w:r>
      <w:r w:rsidRPr="00F44B4F">
        <w:t xml:space="preserve"> JIRA system onto the Supplier’s system, to enable seamless management of </w:t>
      </w:r>
      <w:proofErr w:type="spellStart"/>
      <w:r w:rsidRPr="00F44B4F">
        <w:t>ongoing</w:t>
      </w:r>
      <w:proofErr w:type="spellEnd"/>
      <w:r w:rsidRPr="00F44B4F">
        <w:t xml:space="preserve"> issues</w:t>
      </w:r>
      <w:r>
        <w:t>.</w:t>
      </w:r>
    </w:p>
    <w:p w:rsidR="00A635EE" w:rsidRPr="00F44B4F" w:rsidRDefault="00A635EE" w:rsidP="00A635EE">
      <w:pPr>
        <w:pStyle w:val="ONEH2"/>
      </w:pPr>
      <w:r>
        <w:t>The Supplier will be responsible, at their expense, for the training of HRA staff in any tool, other than JIRA, used for this purpose.</w:t>
      </w:r>
    </w:p>
    <w:p w:rsidR="00A635EE" w:rsidRPr="00921EED" w:rsidRDefault="00A635EE" w:rsidP="00A635EE">
      <w:pPr>
        <w:pStyle w:val="ONEH1-Nonum"/>
      </w:pPr>
      <w:bookmarkStart w:id="1184" w:name="_Toc431564396"/>
      <w:r w:rsidRPr="00921EED">
        <w:t>Quality Aspects</w:t>
      </w:r>
      <w:bookmarkEnd w:id="1184"/>
    </w:p>
    <w:p w:rsidR="00A635EE" w:rsidRPr="00B256BE" w:rsidRDefault="00A635EE" w:rsidP="00A635EE">
      <w:pPr>
        <w:pStyle w:val="ONEH1-Nonum"/>
      </w:pPr>
      <w:bookmarkStart w:id="1185" w:name="_Toc431564397"/>
      <w:r w:rsidRPr="00B256BE">
        <w:t>Policies, Processes &amp; Procedures</w:t>
      </w:r>
      <w:bookmarkEnd w:id="1185"/>
    </w:p>
    <w:p w:rsidR="00A635EE" w:rsidRPr="00F44B4F" w:rsidRDefault="00A635EE" w:rsidP="00A635EE">
      <w:pPr>
        <w:pStyle w:val="ONEH2"/>
      </w:pPr>
      <w:r w:rsidRPr="00F44B4F">
        <w:t xml:space="preserve">The HRA is seeking ISO9001:2015 certification and, as such, will expect any Supplier to apply compatible </w:t>
      </w:r>
      <w:r>
        <w:t>q</w:t>
      </w:r>
      <w:r w:rsidRPr="00F44B4F">
        <w:t xml:space="preserve">uality </w:t>
      </w:r>
      <w:r>
        <w:t>m</w:t>
      </w:r>
      <w:r w:rsidRPr="00F44B4F">
        <w:t xml:space="preserve">anagement </w:t>
      </w:r>
      <w:r>
        <w:t>s</w:t>
      </w:r>
      <w:r w:rsidRPr="00F44B4F">
        <w:t>ystems.</w:t>
      </w:r>
    </w:p>
    <w:p w:rsidR="00A635EE" w:rsidRPr="00F44B4F" w:rsidRDefault="00A635EE" w:rsidP="00A635EE">
      <w:pPr>
        <w:pStyle w:val="ONEH2"/>
      </w:pPr>
      <w:r w:rsidRPr="00F44B4F">
        <w:t>The Supplier will conform to HRA/DH policies, procedures and standards that may be applicable to the Service.</w:t>
      </w:r>
    </w:p>
    <w:p w:rsidR="00A635EE" w:rsidRPr="00F44B4F" w:rsidRDefault="00A635EE" w:rsidP="00A635EE">
      <w:pPr>
        <w:pStyle w:val="ONEH2"/>
      </w:pPr>
      <w:r w:rsidRPr="00F44B4F">
        <w:t>The Supplier will be able to evidence that they apply robust IT Service Management practices.</w:t>
      </w:r>
    </w:p>
    <w:p w:rsidR="00A635EE" w:rsidRDefault="00A635EE" w:rsidP="00A635EE">
      <w:pPr>
        <w:pStyle w:val="ONEH1-Nonum"/>
      </w:pPr>
      <w:bookmarkStart w:id="1186" w:name="_Toc431564398"/>
      <w:r>
        <w:t>Staff</w:t>
      </w:r>
    </w:p>
    <w:p w:rsidR="00A635EE" w:rsidRDefault="00A635EE" w:rsidP="00A635EE">
      <w:pPr>
        <w:pStyle w:val="ONEH1-Nonum"/>
      </w:pPr>
      <w:r w:rsidRPr="00B256BE">
        <w:t>Staffing Levels</w:t>
      </w:r>
    </w:p>
    <w:p w:rsidR="00A635EE" w:rsidRDefault="00A635EE" w:rsidP="00A635EE">
      <w:pPr>
        <w:pStyle w:val="ONEH2"/>
      </w:pPr>
      <w:r>
        <w:t>The current development resource is structured into 2 development teams that support IRAS and the HARP based systems. Both teams work on the development of new features, maintenance activities and 2</w:t>
      </w:r>
      <w:r w:rsidRPr="00C002A3">
        <w:t>nd</w:t>
      </w:r>
      <w:r>
        <w:t xml:space="preserve"> and 3</w:t>
      </w:r>
      <w:r w:rsidRPr="00C002A3">
        <w:t>rd</w:t>
      </w:r>
      <w:r>
        <w:t xml:space="preserve"> line support.</w:t>
      </w:r>
    </w:p>
    <w:p w:rsidR="00A635EE" w:rsidRDefault="00A635EE" w:rsidP="00A635EE">
      <w:pPr>
        <w:pStyle w:val="ListBullet"/>
        <w:numPr>
          <w:ilvl w:val="1"/>
          <w:numId w:val="190"/>
        </w:numPr>
      </w:pPr>
      <w:r>
        <w:t xml:space="preserve">IRAS is supported by 5 developers, headed by a senior developer. Each developer is a named resource and works exclusively on IRAS for approximately 21 days per month. </w:t>
      </w:r>
      <w:proofErr w:type="gramStart"/>
      <w:r>
        <w:t>IRAS</w:t>
      </w:r>
      <w:proofErr w:type="gramEnd"/>
      <w:r>
        <w:t xml:space="preserve"> developers may also support development work on the GFI.</w:t>
      </w:r>
    </w:p>
    <w:p w:rsidR="00A635EE" w:rsidRDefault="00A635EE" w:rsidP="00A635EE">
      <w:pPr>
        <w:pStyle w:val="ListBullet"/>
        <w:numPr>
          <w:ilvl w:val="1"/>
          <w:numId w:val="190"/>
        </w:numPr>
      </w:pPr>
      <w:r>
        <w:lastRenderedPageBreak/>
        <w:t>HARP and HARP based systems (CAG, the Committee Members Portal, TOPS, The HRA Approval Portal) are supported by 3 developers, headed by a senior developer. Each developer is a named resource and works exclusively on HARP based systems for approximately 21 days per month. HARP developers may also support development work on the GFI.</w:t>
      </w:r>
    </w:p>
    <w:p w:rsidR="00A635EE" w:rsidRDefault="00A635EE" w:rsidP="00A635EE">
      <w:pPr>
        <w:pStyle w:val="ListBullet"/>
        <w:numPr>
          <w:ilvl w:val="1"/>
          <w:numId w:val="190"/>
        </w:numPr>
      </w:pPr>
      <w:r>
        <w:t>The IRAS senior developer also has overall responsibility for management and coordination of both development teams. One of the IRAS developers has responsibility for managing code branches (merging code branches etc.) and test environments.</w:t>
      </w:r>
    </w:p>
    <w:p w:rsidR="00A635EE" w:rsidRDefault="00A635EE" w:rsidP="00A635EE">
      <w:pPr>
        <w:pStyle w:val="ONEH2"/>
      </w:pPr>
      <w:r w:rsidRPr="00C002A3">
        <w:t xml:space="preserve">The </w:t>
      </w:r>
      <w:r>
        <w:t>HRA</w:t>
      </w:r>
      <w:r w:rsidRPr="00C002A3">
        <w:t xml:space="preserve"> requires potential providers to provide resource plans (see Section B Solution Proposal) which will be assessed in order to determine that proposed resource allocation is suitably qualified, experienced and sufficient in number to meet the requirements of the specification.  The current resource allocation is described to tenderers to outline how the </w:t>
      </w:r>
      <w:r>
        <w:t>HRA</w:t>
      </w:r>
      <w:r w:rsidRPr="00C002A3">
        <w:t>’s needs are currently met.  This description is intended to be illustrative only, and tenderers may propose alternatives if an alternative approach could meet the requirement.</w:t>
      </w:r>
    </w:p>
    <w:p w:rsidR="00A635EE" w:rsidRDefault="00A635EE" w:rsidP="00A635EE">
      <w:pPr>
        <w:pStyle w:val="ONEH2"/>
      </w:pPr>
      <w:r>
        <w:t>The Supplier will be responsible for ensuring that staffing levels are appropriate and adequate for the successful delivery of the Service and remain within budget constraints.</w:t>
      </w:r>
    </w:p>
    <w:p w:rsidR="00A635EE" w:rsidRDefault="00A635EE" w:rsidP="00A635EE">
      <w:pPr>
        <w:pStyle w:val="ONEH2"/>
      </w:pPr>
      <w:r>
        <w:t>The Supplier will have a clear process for handling the introduction of personnel to, and the exit of personnel from, the Service.</w:t>
      </w:r>
    </w:p>
    <w:p w:rsidR="00A635EE" w:rsidRPr="00B256BE" w:rsidRDefault="00A635EE" w:rsidP="00A635EE">
      <w:pPr>
        <w:pStyle w:val="ONEH1-Nonum"/>
      </w:pPr>
      <w:r w:rsidRPr="00B256BE">
        <w:t>Staff qualifications and experience</w:t>
      </w:r>
    </w:p>
    <w:p w:rsidR="00A635EE" w:rsidRDefault="00A635EE" w:rsidP="00A635EE">
      <w:pPr>
        <w:pStyle w:val="ONEH2"/>
        <w:rPr>
          <w:rStyle w:val="colour"/>
          <w:rFonts w:eastAsia="Calibri"/>
          <w:szCs w:val="24"/>
          <w:lang w:eastAsia="en-GB"/>
        </w:rPr>
      </w:pPr>
      <w:r>
        <w:t>The Supplier will be responsible for ensuring that staffing qualifications and experience are demonstrably appropriate and adequate for the successful delivery of the Service.</w:t>
      </w:r>
    </w:p>
    <w:p w:rsidR="00A635EE" w:rsidRDefault="00A635EE" w:rsidP="00A635EE">
      <w:pPr>
        <w:pStyle w:val="ONEH2"/>
      </w:pPr>
      <w:r>
        <w:t>All staff will have an acceptable level of spoken English. It will be at the HRA’s sole discretion whether staff language skills are acceptable. If they are not acceptable the HRA will require the Supplier to change staff within two weeks.</w:t>
      </w:r>
    </w:p>
    <w:p w:rsidR="00A635EE" w:rsidRDefault="00A635EE" w:rsidP="00A635EE">
      <w:pPr>
        <w:pStyle w:val="ONEH2"/>
      </w:pPr>
      <w:r>
        <w:t>The Supplier will address performance/capability feedback from HRA and put in place agreed remedial action to be effective within two weeks or to an agreed timescale.</w:t>
      </w:r>
    </w:p>
    <w:p w:rsidR="00A635EE" w:rsidRPr="00C73FD9" w:rsidRDefault="00A635EE" w:rsidP="00A635EE">
      <w:pPr>
        <w:pStyle w:val="ONEH1-Nonum"/>
      </w:pPr>
      <w:bookmarkStart w:id="1187" w:name="_Toc431564401"/>
      <w:bookmarkEnd w:id="1186"/>
      <w:r w:rsidRPr="00C73FD9">
        <w:t>Staff, Contacts and Notifications</w:t>
      </w:r>
      <w:bookmarkEnd w:id="1187"/>
      <w:r w:rsidRPr="00C73FD9">
        <w:t> </w:t>
      </w:r>
    </w:p>
    <w:p w:rsidR="00A635EE" w:rsidRPr="00C73FD9" w:rsidRDefault="00A635EE" w:rsidP="00A635EE">
      <w:pPr>
        <w:pStyle w:val="ONEH2"/>
      </w:pPr>
      <w:r w:rsidRPr="00C73FD9">
        <w:t xml:space="preserve">A </w:t>
      </w:r>
      <w:r>
        <w:t>c</w:t>
      </w:r>
      <w:r w:rsidRPr="00C73FD9">
        <w:t xml:space="preserve">allout </w:t>
      </w:r>
      <w:r>
        <w:t>p</w:t>
      </w:r>
      <w:r w:rsidRPr="00C73FD9">
        <w:t>lan showing all contacts to be notified in response to issues will be agreed with the Supplier and HRA, and maintained by the Help Desk.</w:t>
      </w:r>
    </w:p>
    <w:p w:rsidR="00A635EE" w:rsidRPr="00C73FD9" w:rsidRDefault="00A635EE" w:rsidP="00A635EE">
      <w:pPr>
        <w:pStyle w:val="ONEH2"/>
      </w:pPr>
      <w:r w:rsidRPr="00C73FD9">
        <w:t>The HRA are to approve any Service staff changes and are always to be aware of the names of the Service Staff.</w:t>
      </w:r>
    </w:p>
    <w:p w:rsidR="00A635EE" w:rsidRPr="00C73FD9" w:rsidRDefault="00A635EE" w:rsidP="00A635EE">
      <w:pPr>
        <w:pStyle w:val="ONEH2"/>
      </w:pPr>
      <w:r w:rsidRPr="00C73FD9">
        <w:t>No other personnel should be allowed to access to HRA systems other than those approved by the HRA.</w:t>
      </w:r>
    </w:p>
    <w:p w:rsidR="00A635EE" w:rsidRPr="00D03F0F" w:rsidRDefault="00A635EE" w:rsidP="00A635EE">
      <w:pPr>
        <w:pStyle w:val="ONEH2"/>
        <w:rPr>
          <w:sz w:val="24"/>
          <w:szCs w:val="24"/>
        </w:rPr>
      </w:pPr>
      <w:r w:rsidRPr="00C73FD9">
        <w:lastRenderedPageBreak/>
        <w:t>The Supplier will be required to perform security checks</w:t>
      </w:r>
      <w:r>
        <w:t>, at the Supplier’s expense,</w:t>
      </w:r>
      <w:r w:rsidRPr="00C73FD9">
        <w:t xml:space="preserve"> as directed by the HRA on Service personnel. </w:t>
      </w:r>
      <w:bookmarkStart w:id="1188" w:name="_Toc431564402"/>
    </w:p>
    <w:p w:rsidR="00A635EE" w:rsidRPr="00D03F0F" w:rsidRDefault="00A635EE" w:rsidP="00A635EE">
      <w:pPr>
        <w:pStyle w:val="ONEH1-Nonum"/>
      </w:pPr>
      <w:r w:rsidRPr="00C73FD9">
        <w:t xml:space="preserve">Increase in </w:t>
      </w:r>
      <w:r>
        <w:t>s</w:t>
      </w:r>
      <w:r w:rsidRPr="00C73FD9">
        <w:t xml:space="preserve">taff </w:t>
      </w:r>
      <w:r>
        <w:t>l</w:t>
      </w:r>
      <w:r w:rsidRPr="00C73FD9">
        <w:t>evels and Scope of Support</w:t>
      </w:r>
      <w:bookmarkEnd w:id="1188"/>
      <w:r w:rsidRPr="00C73FD9">
        <w:t> </w:t>
      </w:r>
    </w:p>
    <w:p w:rsidR="00A635EE" w:rsidRPr="00C73FD9" w:rsidRDefault="00A635EE" w:rsidP="00A635EE">
      <w:pPr>
        <w:pStyle w:val="ONEH1-Nonum"/>
      </w:pPr>
      <w:r>
        <w:t>Staff Level Variance</w:t>
      </w:r>
    </w:p>
    <w:p w:rsidR="00A635EE" w:rsidRDefault="00A635EE" w:rsidP="00A635EE">
      <w:pPr>
        <w:pStyle w:val="ONEH2"/>
      </w:pPr>
      <w:r>
        <w:t>The Supplier is required to develop, maintain and support the specified systems; however, there may be changes, in future, that require the supplier to vary the level and/or mix of staff provided. These changes will normally be agreed as part of the quarterly reviews, but can be agreed between reviews.</w:t>
      </w:r>
    </w:p>
    <w:p w:rsidR="00A635EE" w:rsidRDefault="00A635EE" w:rsidP="00A635EE">
      <w:pPr>
        <w:pStyle w:val="ONEH2"/>
      </w:pPr>
      <w:r>
        <w:t>The HRA will work with the Supplier to mitigate the effect of any changes through the reprioritisation of other work and will therefore expect any increases in requirements to be provided without additional charge as long as the increase in workload does not require additional personnel for the Supplier to maintain adherence to the requirements. If it is agreed that additional personnel are required, the charges will be applied in accordance with the Rate card.</w:t>
      </w:r>
    </w:p>
    <w:p w:rsidR="00A635EE" w:rsidRDefault="00A635EE" w:rsidP="00A635EE">
      <w:pPr>
        <w:pStyle w:val="ONEH2"/>
      </w:pPr>
      <w:r>
        <w:t xml:space="preserve">The Supplier will aim to provide any additional suitably qualified and experienced personnel as quickly as possible. The Supplier will agree with the HRA, in each case, a target date for additional resources to be deployed. </w:t>
      </w:r>
    </w:p>
    <w:p w:rsidR="00A635EE" w:rsidRPr="00C73FD9" w:rsidRDefault="00A635EE" w:rsidP="00A635EE">
      <w:pPr>
        <w:pStyle w:val="ONEH1-Nonum"/>
      </w:pPr>
      <w:bookmarkStart w:id="1189" w:name="_Toc431564403"/>
      <w:r w:rsidRPr="00C73FD9">
        <w:t>Staff Training</w:t>
      </w:r>
      <w:bookmarkEnd w:id="1189"/>
      <w:r w:rsidRPr="00C73FD9">
        <w:t> </w:t>
      </w:r>
    </w:p>
    <w:p w:rsidR="00A635EE" w:rsidRPr="00C73FD9" w:rsidRDefault="00A635EE" w:rsidP="00A635EE">
      <w:pPr>
        <w:pStyle w:val="ONEH2"/>
      </w:pPr>
      <w:r w:rsidRPr="00C73FD9">
        <w:t>All personnel will be provided with any training required to deliver the Services defined to the required service levels. This will be at the Supplier’s expense.</w:t>
      </w:r>
    </w:p>
    <w:p w:rsidR="00A635EE" w:rsidRPr="00C73FD9" w:rsidRDefault="00A635EE" w:rsidP="00A635EE">
      <w:pPr>
        <w:pStyle w:val="ONEH2"/>
      </w:pPr>
      <w:r w:rsidRPr="00C73FD9">
        <w:t xml:space="preserve">The Supplier is responsible for carrying out the technical training on the operational </w:t>
      </w:r>
      <w:r>
        <w:t xml:space="preserve">and support </w:t>
      </w:r>
      <w:r w:rsidRPr="00C73FD9">
        <w:t>systems specified, however such training can occur under Standard Hours as covered in this contract.</w:t>
      </w:r>
    </w:p>
    <w:p w:rsidR="00A635EE" w:rsidRPr="00C73FD9" w:rsidRDefault="00A635EE" w:rsidP="00A635EE">
      <w:pPr>
        <w:pStyle w:val="ONEH2"/>
      </w:pPr>
      <w:r w:rsidRPr="00C73FD9">
        <w:t>Training for any additional systems</w:t>
      </w:r>
      <w:r>
        <w:t xml:space="preserve">, and the associated costs, </w:t>
      </w:r>
      <w:r w:rsidRPr="00C73FD9">
        <w:t>will be the responsibility of the HRA unless otherwise agreed between the HRA and the Supplier.</w:t>
      </w:r>
    </w:p>
    <w:p w:rsidR="00A635EE" w:rsidRPr="00C73FD9" w:rsidRDefault="00A635EE" w:rsidP="00A635EE">
      <w:pPr>
        <w:pStyle w:val="ONEH1-Nonum"/>
      </w:pPr>
      <w:bookmarkStart w:id="1190" w:name="_Toc431564404"/>
      <w:r w:rsidRPr="00C73FD9">
        <w:t>Management of Staff and Accountability Structure</w:t>
      </w:r>
      <w:bookmarkEnd w:id="1190"/>
    </w:p>
    <w:p w:rsidR="00A635EE" w:rsidRPr="00F44B4F" w:rsidRDefault="00A635EE" w:rsidP="00A635EE">
      <w:pPr>
        <w:pStyle w:val="ONEH2"/>
      </w:pPr>
      <w:r w:rsidRPr="00F44B4F">
        <w:t>The Supplier will be responsible for the day-to-day management of their staff associated with this Service.</w:t>
      </w:r>
    </w:p>
    <w:p w:rsidR="00A635EE" w:rsidRPr="00F44B4F" w:rsidRDefault="00A635EE" w:rsidP="00A635EE">
      <w:pPr>
        <w:pStyle w:val="ONEH2"/>
      </w:pPr>
      <w:r w:rsidRPr="00F44B4F">
        <w:t xml:space="preserve">The Supplier will provide a </w:t>
      </w:r>
      <w:r>
        <w:t>c</w:t>
      </w:r>
      <w:r w:rsidRPr="00F44B4F">
        <w:t xml:space="preserve">ontact </w:t>
      </w:r>
      <w:r>
        <w:t>l</w:t>
      </w:r>
      <w:r w:rsidRPr="00F44B4F">
        <w:t>ist to the HRA indicating those to be contacted in relation to the various aspects of the service; including escalation points where appropriate.</w:t>
      </w:r>
    </w:p>
    <w:p w:rsidR="00A635EE" w:rsidRPr="00F44B4F" w:rsidRDefault="00A635EE" w:rsidP="00A635EE">
      <w:pPr>
        <w:pStyle w:val="ONEH2"/>
      </w:pPr>
      <w:r w:rsidRPr="00F44B4F">
        <w:t xml:space="preserve">The HRA will provide the Supplier with a corresponding </w:t>
      </w:r>
      <w:r>
        <w:t>c</w:t>
      </w:r>
      <w:r w:rsidRPr="00F44B4F">
        <w:t xml:space="preserve">ontact </w:t>
      </w:r>
      <w:r>
        <w:t>l</w:t>
      </w:r>
      <w:r w:rsidRPr="00F44B4F">
        <w:t>ist.</w:t>
      </w:r>
    </w:p>
    <w:p w:rsidR="00A635EE" w:rsidRDefault="00A635EE" w:rsidP="00A635EE">
      <w:pPr>
        <w:pStyle w:val="ONEH1-Nonum"/>
      </w:pPr>
      <w:bookmarkStart w:id="1191" w:name="_Toc431564405"/>
      <w:r w:rsidRPr="00C73FD9">
        <w:t>Regular Operational Interaction between HRA and Supplier</w:t>
      </w:r>
      <w:bookmarkEnd w:id="1191"/>
    </w:p>
    <w:p w:rsidR="00A635EE" w:rsidRPr="00DF49CD" w:rsidRDefault="00A635EE" w:rsidP="00A635EE">
      <w:pPr>
        <w:pStyle w:val="ONEH2"/>
      </w:pPr>
      <w:r w:rsidRPr="00AE222E">
        <w:t xml:space="preserve">All </w:t>
      </w:r>
      <w:r w:rsidRPr="00DF49CD">
        <w:rPr>
          <w:rStyle w:val="Heading2Char"/>
          <w:rFonts w:ascii="Arial" w:hAnsi="Arial" w:cs="Arial"/>
          <w:b w:val="0"/>
          <w:i w:val="0"/>
          <w:sz w:val="22"/>
          <w:szCs w:val="22"/>
        </w:rPr>
        <w:t>communication described below can be via email, telephone or Lync</w:t>
      </w:r>
      <w:r w:rsidRPr="00DF49CD">
        <w:t>/Skype/Google Hangout.</w:t>
      </w:r>
    </w:p>
    <w:p w:rsidR="00A635EE" w:rsidRPr="00C73FD9" w:rsidRDefault="00A635EE" w:rsidP="00A635EE">
      <w:pPr>
        <w:pStyle w:val="ONEH2"/>
      </w:pPr>
      <w:r w:rsidRPr="00C73FD9">
        <w:lastRenderedPageBreak/>
        <w:t>The HARP</w:t>
      </w:r>
      <w:r>
        <w:t xml:space="preserve"> and </w:t>
      </w:r>
      <w:r w:rsidRPr="00C73FD9">
        <w:t xml:space="preserve">IRAS Delivery </w:t>
      </w:r>
      <w:r>
        <w:t>M</w:t>
      </w:r>
      <w:r w:rsidRPr="00C73FD9">
        <w:t xml:space="preserve">anager </w:t>
      </w:r>
      <w:r>
        <w:t xml:space="preserve">will </w:t>
      </w:r>
      <w:r w:rsidRPr="00C73FD9">
        <w:t xml:space="preserve">interact on a daily basis with the </w:t>
      </w:r>
      <w:r>
        <w:t>S</w:t>
      </w:r>
      <w:r w:rsidRPr="00C73FD9">
        <w:t>upplier’s HARP</w:t>
      </w:r>
      <w:r>
        <w:t xml:space="preserve"> and </w:t>
      </w:r>
      <w:r w:rsidRPr="00C73FD9">
        <w:t>IRAS technical delivery team (referred to as technical delivery team) to discuss delivery, maintenance, deployment and testing.</w:t>
      </w:r>
    </w:p>
    <w:p w:rsidR="00A635EE" w:rsidRPr="00C73FD9" w:rsidRDefault="00A635EE" w:rsidP="00A635EE">
      <w:pPr>
        <w:pStyle w:val="ONEH2"/>
      </w:pPr>
      <w:r w:rsidRPr="00C73FD9">
        <w:t>The HARP</w:t>
      </w:r>
      <w:r>
        <w:t xml:space="preserve"> and </w:t>
      </w:r>
      <w:r w:rsidRPr="00C73FD9">
        <w:t xml:space="preserve">IRAS Delivery </w:t>
      </w:r>
      <w:r>
        <w:t>M</w:t>
      </w:r>
      <w:r w:rsidRPr="00C73FD9">
        <w:t>anager</w:t>
      </w:r>
      <w:r>
        <w:t>s</w:t>
      </w:r>
      <w:r w:rsidRPr="00C73FD9">
        <w:t xml:space="preserve"> will usually manage/coordinate such calls; however, the technical delivery team will also be expected to instigate communication if required.</w:t>
      </w:r>
    </w:p>
    <w:p w:rsidR="00A635EE" w:rsidRPr="00C73FD9" w:rsidRDefault="00A635EE" w:rsidP="00A635EE">
      <w:pPr>
        <w:pStyle w:val="ONEH2"/>
      </w:pPr>
      <w:r w:rsidRPr="00C73FD9">
        <w:t>The HARP</w:t>
      </w:r>
      <w:r>
        <w:t xml:space="preserve"> and </w:t>
      </w:r>
      <w:r w:rsidRPr="00C73FD9">
        <w:t xml:space="preserve">IRAS Delivery </w:t>
      </w:r>
      <w:r>
        <w:t>M</w:t>
      </w:r>
      <w:r w:rsidRPr="00C73FD9">
        <w:t>anager</w:t>
      </w:r>
      <w:r>
        <w:t xml:space="preserve">s will </w:t>
      </w:r>
      <w:r w:rsidRPr="00C73FD9">
        <w:t>chair a minimum of one weekly meeting (usually a Friday) with the technical delivery team</w:t>
      </w:r>
      <w:r>
        <w:t>(s)</w:t>
      </w:r>
      <w:r w:rsidRPr="00C73FD9">
        <w:t xml:space="preserve"> to discuss progress of previous week’s work; the next week’s work plan; Help Desk call status; </w:t>
      </w:r>
      <w:r>
        <w:t>t</w:t>
      </w:r>
      <w:r w:rsidRPr="00C73FD9">
        <w:t>esting and any other business.</w:t>
      </w:r>
    </w:p>
    <w:p w:rsidR="00A635EE" w:rsidRPr="00C73FD9" w:rsidRDefault="00A635EE" w:rsidP="00A635EE">
      <w:pPr>
        <w:pStyle w:val="ONEH2"/>
      </w:pPr>
      <w:r w:rsidRPr="00C73FD9">
        <w:t>The HARP</w:t>
      </w:r>
      <w:r>
        <w:t xml:space="preserve"> and </w:t>
      </w:r>
      <w:r w:rsidRPr="00C73FD9">
        <w:t xml:space="preserve">IRAS Delivery </w:t>
      </w:r>
      <w:r>
        <w:t>M</w:t>
      </w:r>
      <w:r w:rsidRPr="00C73FD9">
        <w:t>anager</w:t>
      </w:r>
      <w:r>
        <w:t>s</w:t>
      </w:r>
      <w:r w:rsidRPr="00C73FD9">
        <w:t xml:space="preserve"> </w:t>
      </w:r>
      <w:r>
        <w:t xml:space="preserve">will </w:t>
      </w:r>
      <w:r w:rsidRPr="00C73FD9">
        <w:t xml:space="preserve">arrange meetings to discuss and coordinate deployments to both the test environments and to the live environment.  </w:t>
      </w:r>
    </w:p>
    <w:p w:rsidR="00A635EE" w:rsidRPr="00C73FD9" w:rsidRDefault="00A635EE" w:rsidP="00A635EE">
      <w:pPr>
        <w:pStyle w:val="ONEH2"/>
      </w:pPr>
      <w:r w:rsidRPr="00C73FD9">
        <w:t xml:space="preserve">The </w:t>
      </w:r>
      <w:r>
        <w:t>Supplier</w:t>
      </w:r>
      <w:r w:rsidRPr="00C73FD9">
        <w:t xml:space="preserve"> should have one nominated lead developer </w:t>
      </w:r>
      <w:r>
        <w:t xml:space="preserve">(per HARP and IRAS development team) </w:t>
      </w:r>
      <w:r w:rsidRPr="00C73FD9">
        <w:t>to act as the main focal point for all communications between HRA Research Systems and the provider; however, the Delivery Manager still requires access to other technical delivery team members. </w:t>
      </w:r>
    </w:p>
    <w:p w:rsidR="00A635EE" w:rsidRPr="00C73FD9" w:rsidRDefault="00A635EE" w:rsidP="00A635EE">
      <w:pPr>
        <w:pStyle w:val="ONEH2"/>
      </w:pPr>
      <w:r w:rsidRPr="00C73FD9">
        <w:t>The HARP</w:t>
      </w:r>
      <w:r>
        <w:t xml:space="preserve"> and </w:t>
      </w:r>
      <w:r w:rsidRPr="00C73FD9">
        <w:t xml:space="preserve">IRAS Delivery </w:t>
      </w:r>
      <w:r>
        <w:t>M</w:t>
      </w:r>
      <w:r w:rsidRPr="00C73FD9">
        <w:t>anager</w:t>
      </w:r>
      <w:r>
        <w:t>s</w:t>
      </w:r>
      <w:r w:rsidRPr="00C73FD9">
        <w:t xml:space="preserve"> produce project plans for every delivery</w:t>
      </w:r>
      <w:r>
        <w:t>,</w:t>
      </w:r>
      <w:r w:rsidRPr="00C73FD9">
        <w:t xml:space="preserve"> outlining deadlines for development to end</w:t>
      </w:r>
      <w:r>
        <w:t>,</w:t>
      </w:r>
      <w:r w:rsidRPr="00C73FD9">
        <w:t xml:space="preserve"> and dates </w:t>
      </w:r>
      <w:r>
        <w:t xml:space="preserve">on which </w:t>
      </w:r>
      <w:r w:rsidRPr="00C73FD9">
        <w:t xml:space="preserve">code needs to be uploaded to the different test environments and finally the </w:t>
      </w:r>
      <w:r>
        <w:t>Production environment (the go-live date)</w:t>
      </w:r>
      <w:r w:rsidRPr="00C73FD9">
        <w:t>.</w:t>
      </w:r>
    </w:p>
    <w:p w:rsidR="00A635EE" w:rsidRPr="00C73FD9" w:rsidRDefault="00A635EE" w:rsidP="00A635EE">
      <w:pPr>
        <w:pStyle w:val="ONEH2"/>
      </w:pPr>
      <w:r w:rsidRPr="00C73FD9">
        <w:t>The technical delivery team interacts with the HARP</w:t>
      </w:r>
      <w:r>
        <w:t xml:space="preserve"> and </w:t>
      </w:r>
      <w:r w:rsidRPr="00C73FD9">
        <w:t xml:space="preserve">IRAS Delivery </w:t>
      </w:r>
      <w:r>
        <w:t>M</w:t>
      </w:r>
      <w:r w:rsidRPr="00C73FD9">
        <w:t>anager</w:t>
      </w:r>
      <w:r>
        <w:t>s</w:t>
      </w:r>
      <w:r w:rsidRPr="00C73FD9">
        <w:t xml:space="preserve"> to ensure that delivery milestones are realistic, achievable and met.</w:t>
      </w:r>
    </w:p>
    <w:p w:rsidR="00A635EE" w:rsidRPr="00C73FD9" w:rsidRDefault="00A635EE" w:rsidP="00A635EE">
      <w:pPr>
        <w:pStyle w:val="ONEH2"/>
      </w:pPr>
      <w:r w:rsidRPr="00C73FD9">
        <w:t>The HARP</w:t>
      </w:r>
      <w:r>
        <w:t xml:space="preserve"> and </w:t>
      </w:r>
      <w:r w:rsidRPr="00C73FD9">
        <w:t xml:space="preserve">IRAS Delivery </w:t>
      </w:r>
      <w:r>
        <w:t>M</w:t>
      </w:r>
      <w:r w:rsidRPr="00C73FD9">
        <w:t>anager</w:t>
      </w:r>
      <w:r>
        <w:t>s</w:t>
      </w:r>
      <w:r w:rsidRPr="00C73FD9">
        <w:t xml:space="preserve"> </w:t>
      </w:r>
      <w:r>
        <w:t xml:space="preserve">will </w:t>
      </w:r>
      <w:r w:rsidRPr="00C73FD9">
        <w:t xml:space="preserve">meet with the technical delivery team to translate user requirement documentation, </w:t>
      </w:r>
      <w:proofErr w:type="gramStart"/>
      <w:r w:rsidRPr="00C73FD9">
        <w:t>into both high and low level technical documentation, to enable development to proceed</w:t>
      </w:r>
      <w:proofErr w:type="gramEnd"/>
      <w:r w:rsidRPr="00C73FD9">
        <w:t>.</w:t>
      </w:r>
    </w:p>
    <w:p w:rsidR="00A635EE" w:rsidRPr="00C73FD9" w:rsidRDefault="00A635EE" w:rsidP="00A635EE">
      <w:pPr>
        <w:pStyle w:val="ONEH2"/>
      </w:pPr>
      <w:r w:rsidRPr="00C73FD9">
        <w:t xml:space="preserve">It is the responsibility of the </w:t>
      </w:r>
      <w:r>
        <w:t>Supplier</w:t>
      </w:r>
      <w:r w:rsidRPr="00C73FD9">
        <w:t xml:space="preserve"> to produce the technical documentation.</w:t>
      </w:r>
    </w:p>
    <w:p w:rsidR="00A635EE" w:rsidRPr="00C73FD9" w:rsidRDefault="00A635EE" w:rsidP="00A635EE">
      <w:pPr>
        <w:pStyle w:val="ONEH2"/>
      </w:pPr>
      <w:r w:rsidRPr="00C73FD9">
        <w:t>The HARP</w:t>
      </w:r>
      <w:r>
        <w:t xml:space="preserve"> and </w:t>
      </w:r>
      <w:r w:rsidRPr="00C73FD9">
        <w:t>IRAS Delivery Manager</w:t>
      </w:r>
      <w:r>
        <w:t>s will</w:t>
      </w:r>
      <w:r w:rsidRPr="00C73FD9">
        <w:t xml:space="preserve"> interact with the Help Desk manager as required to discuss access issues and fault rectification.</w:t>
      </w:r>
    </w:p>
    <w:p w:rsidR="00A635EE" w:rsidRPr="00C73FD9" w:rsidRDefault="00A635EE" w:rsidP="00A635EE">
      <w:pPr>
        <w:pStyle w:val="ONEH2"/>
      </w:pPr>
      <w:r w:rsidRPr="00C73FD9">
        <w:t>The HARP</w:t>
      </w:r>
      <w:r>
        <w:t xml:space="preserve"> and </w:t>
      </w:r>
      <w:r w:rsidRPr="00C73FD9">
        <w:t>IRAS Delivery Manager</w:t>
      </w:r>
      <w:r>
        <w:t>s</w:t>
      </w:r>
      <w:r w:rsidRPr="00C73FD9">
        <w:t xml:space="preserve"> also signs off Help Desk reports </w:t>
      </w:r>
      <w:r>
        <w:t xml:space="preserve">(see Appendix D) </w:t>
      </w:r>
      <w:r w:rsidRPr="00C73FD9">
        <w:t>including the format of such reports.</w:t>
      </w:r>
    </w:p>
    <w:p w:rsidR="00A635EE" w:rsidRDefault="00A635EE" w:rsidP="00A635EE">
      <w:pPr>
        <w:rPr>
          <w:b/>
        </w:rPr>
      </w:pPr>
      <w:bookmarkStart w:id="1192" w:name="_Toc431564407"/>
    </w:p>
    <w:p w:rsidR="00A635EE" w:rsidRPr="00B256BE" w:rsidRDefault="00A635EE" w:rsidP="00A635EE">
      <w:pPr>
        <w:rPr>
          <w:b/>
        </w:rPr>
      </w:pPr>
      <w:r w:rsidRPr="00B256BE">
        <w:rPr>
          <w:b/>
        </w:rPr>
        <w:t>Systems Delivery Manager (SDM)</w:t>
      </w:r>
      <w:bookmarkEnd w:id="1192"/>
    </w:p>
    <w:p w:rsidR="00A635EE" w:rsidRPr="00C73FD9" w:rsidRDefault="00A635EE" w:rsidP="00A635EE">
      <w:pPr>
        <w:pStyle w:val="ONEH2"/>
      </w:pPr>
      <w:r w:rsidRPr="00C73FD9">
        <w:t>The SDM can interact with the HARP/IRAS technical delivery team to discuss delivery, maintenance, deployment and testing.</w:t>
      </w:r>
    </w:p>
    <w:p w:rsidR="00A635EE" w:rsidRPr="00C73FD9" w:rsidRDefault="00A635EE" w:rsidP="00A635EE">
      <w:pPr>
        <w:pStyle w:val="ONEH2"/>
      </w:pPr>
      <w:r w:rsidRPr="00C73FD9">
        <w:t>Communication can be via email, telephone or Lync/Skype/</w:t>
      </w:r>
      <w:r>
        <w:t xml:space="preserve">Google </w:t>
      </w:r>
      <w:r w:rsidRPr="00C73FD9">
        <w:t>Hangout.</w:t>
      </w:r>
    </w:p>
    <w:p w:rsidR="00A635EE" w:rsidRPr="00C73FD9" w:rsidRDefault="00A635EE" w:rsidP="00A635EE">
      <w:pPr>
        <w:pStyle w:val="ONEH2"/>
      </w:pPr>
      <w:r w:rsidRPr="00C73FD9">
        <w:lastRenderedPageBreak/>
        <w:t>The SDM will usually manage/coordinate such calls; however, the</w:t>
      </w:r>
      <w:r>
        <w:t xml:space="preserve"> technical</w:t>
      </w:r>
      <w:r w:rsidRPr="00C73FD9">
        <w:t xml:space="preserve"> delivery team will also be expected to instigate communication if required.</w:t>
      </w:r>
    </w:p>
    <w:p w:rsidR="00A635EE" w:rsidRPr="00F01DC8" w:rsidRDefault="00A635EE" w:rsidP="00A635EE">
      <w:pPr>
        <w:pStyle w:val="ONEH2"/>
      </w:pPr>
      <w:r w:rsidRPr="00C73FD9">
        <w:t xml:space="preserve">The SDM meets with the </w:t>
      </w:r>
      <w:r>
        <w:t>Supplier</w:t>
      </w:r>
      <w:r w:rsidRPr="00C73FD9">
        <w:t xml:space="preserve">’s </w:t>
      </w:r>
      <w:r>
        <w:t>senior development</w:t>
      </w:r>
      <w:r w:rsidRPr="00C73FD9">
        <w:t xml:space="preserve"> </w:t>
      </w:r>
      <w:r>
        <w:t>manager</w:t>
      </w:r>
      <w:r w:rsidRPr="00C73FD9">
        <w:t xml:space="preserve"> at least once a week to discuss overall delivery across both systems</w:t>
      </w:r>
      <w:r w:rsidRPr="00F44B4F">
        <w:rPr>
          <w:sz w:val="24"/>
          <w:szCs w:val="24"/>
        </w:rPr>
        <w:t>.</w:t>
      </w:r>
    </w:p>
    <w:p w:rsidR="00A635EE" w:rsidRPr="00C73FD9" w:rsidRDefault="00A635EE" w:rsidP="00A635EE">
      <w:pPr>
        <w:pStyle w:val="ONEH1-Nonum"/>
      </w:pPr>
      <w:bookmarkStart w:id="1193" w:name="_Toc431564408"/>
      <w:r w:rsidRPr="00C73FD9">
        <w:t>Performance Measures</w:t>
      </w:r>
      <w:bookmarkEnd w:id="1193"/>
    </w:p>
    <w:p w:rsidR="00A635EE" w:rsidRPr="00B256BE" w:rsidRDefault="00A635EE" w:rsidP="00A635EE">
      <w:pPr>
        <w:pStyle w:val="ONEH1-Nonum"/>
      </w:pPr>
      <w:bookmarkStart w:id="1194" w:name="_Toc431564409"/>
      <w:r w:rsidRPr="00B256BE">
        <w:t>Service Levels</w:t>
      </w:r>
      <w:bookmarkEnd w:id="1194"/>
    </w:p>
    <w:p w:rsidR="00A635EE" w:rsidRPr="00C73FD9" w:rsidRDefault="00A635EE" w:rsidP="00A635EE">
      <w:pPr>
        <w:pStyle w:val="ONEH2"/>
      </w:pPr>
      <w:r w:rsidRPr="00C73FD9">
        <w:t>For Service Levels, see Appendix B</w:t>
      </w:r>
    </w:p>
    <w:p w:rsidR="00A635EE" w:rsidRPr="00B256BE" w:rsidRDefault="00A635EE" w:rsidP="00A635EE">
      <w:pPr>
        <w:pStyle w:val="ONEH1-Nonum"/>
      </w:pPr>
      <w:bookmarkStart w:id="1195" w:name="_Toc431564410"/>
      <w:r w:rsidRPr="00B256BE">
        <w:t>Key Performance Indicators</w:t>
      </w:r>
      <w:bookmarkEnd w:id="1195"/>
    </w:p>
    <w:p w:rsidR="00A635EE" w:rsidRPr="00C73FD9" w:rsidRDefault="00A635EE" w:rsidP="00A635EE">
      <w:pPr>
        <w:pStyle w:val="ONEH2"/>
      </w:pPr>
      <w:r w:rsidRPr="00C73FD9">
        <w:t>For ease of service delivery and quality monitoring, a number of KPIs will be defined and reported against. These will include:</w:t>
      </w:r>
    </w:p>
    <w:p w:rsidR="00A635EE" w:rsidRPr="00C73FD9" w:rsidRDefault="00A635EE" w:rsidP="00A635EE">
      <w:pPr>
        <w:pStyle w:val="ListBullet"/>
        <w:numPr>
          <w:ilvl w:val="1"/>
          <w:numId w:val="190"/>
        </w:numPr>
      </w:pPr>
      <w:r w:rsidRPr="00C73FD9">
        <w:t>A minimum of 80% of calls to the Help Desk to be answered within 5 rings.</w:t>
      </w:r>
    </w:p>
    <w:p w:rsidR="00A635EE" w:rsidRPr="00801D49" w:rsidRDefault="00A635EE" w:rsidP="00A635EE">
      <w:pPr>
        <w:pStyle w:val="ListBullet"/>
        <w:numPr>
          <w:ilvl w:val="2"/>
          <w:numId w:val="228"/>
        </w:numPr>
      </w:pPr>
      <w:r w:rsidRPr="00801D49">
        <w:t xml:space="preserve">Rectification times for the various categories of issues </w:t>
      </w:r>
    </w:p>
    <w:p w:rsidR="00A635EE" w:rsidRPr="00801D49" w:rsidRDefault="00A635EE" w:rsidP="00A635EE">
      <w:pPr>
        <w:pStyle w:val="ListBullet"/>
        <w:numPr>
          <w:ilvl w:val="2"/>
          <w:numId w:val="228"/>
        </w:numPr>
      </w:pPr>
      <w:r w:rsidRPr="00801D49">
        <w:t xml:space="preserve">Rectification times for the various categories of software faults </w:t>
      </w:r>
    </w:p>
    <w:p w:rsidR="00A635EE" w:rsidRPr="00801D49" w:rsidRDefault="00A635EE" w:rsidP="00A635EE">
      <w:pPr>
        <w:pStyle w:val="ListBullet"/>
        <w:numPr>
          <w:ilvl w:val="2"/>
          <w:numId w:val="228"/>
        </w:numPr>
      </w:pPr>
      <w:r w:rsidRPr="00801D49">
        <w:t>Software enhancement evaluation deadlines met</w:t>
      </w:r>
    </w:p>
    <w:p w:rsidR="00A635EE" w:rsidRPr="00801D49" w:rsidRDefault="00A635EE" w:rsidP="00A635EE">
      <w:pPr>
        <w:pStyle w:val="ListBullet"/>
        <w:numPr>
          <w:ilvl w:val="2"/>
          <w:numId w:val="228"/>
        </w:numPr>
      </w:pPr>
      <w:r w:rsidRPr="00801D49">
        <w:t>Defect leakage from Supplier testing</w:t>
      </w:r>
    </w:p>
    <w:p w:rsidR="00A635EE" w:rsidRPr="00C73FD9" w:rsidRDefault="00A635EE" w:rsidP="00A635EE">
      <w:pPr>
        <w:pStyle w:val="ListBullet"/>
        <w:numPr>
          <w:ilvl w:val="2"/>
          <w:numId w:val="228"/>
        </w:numPr>
      </w:pPr>
      <w:r w:rsidRPr="00801D49">
        <w:t>Rate of ‘first</w:t>
      </w:r>
      <w:r w:rsidRPr="00C73FD9">
        <w:t>-time fix’ on defects</w:t>
      </w:r>
    </w:p>
    <w:p w:rsidR="00A635EE" w:rsidRDefault="00A635EE" w:rsidP="00A635EE">
      <w:pPr>
        <w:pStyle w:val="ListBullet"/>
        <w:numPr>
          <w:ilvl w:val="1"/>
          <w:numId w:val="190"/>
        </w:numPr>
      </w:pPr>
      <w:r w:rsidRPr="00C73FD9">
        <w:t>Adherence to defect priority timescales for resolution</w:t>
      </w:r>
    </w:p>
    <w:p w:rsidR="00A635EE" w:rsidRPr="00A635EE" w:rsidRDefault="00A635EE" w:rsidP="00A635EE">
      <w:pPr>
        <w:pStyle w:val="ListBullet"/>
        <w:numPr>
          <w:ilvl w:val="0"/>
          <w:numId w:val="0"/>
        </w:numPr>
        <w:ind w:left="1440" w:hanging="360"/>
      </w:pPr>
    </w:p>
    <w:p w:rsidR="00A635EE" w:rsidRPr="00B256BE" w:rsidRDefault="00A635EE" w:rsidP="00AE222E">
      <w:pPr>
        <w:pStyle w:val="Heading1NOTOC"/>
      </w:pPr>
      <w:bookmarkStart w:id="1196" w:name="_Toc431564411"/>
      <w:r>
        <w:lastRenderedPageBreak/>
        <w:t>SECTION</w:t>
      </w:r>
      <w:r w:rsidRPr="00B256BE">
        <w:t xml:space="preserve"> D</w:t>
      </w:r>
      <w:r>
        <w:t xml:space="preserve">:  </w:t>
      </w:r>
      <w:r w:rsidRPr="00B256BE">
        <w:t>CONTRACT MANAGEMENT AND REPORTING</w:t>
      </w:r>
      <w:bookmarkEnd w:id="1196"/>
    </w:p>
    <w:p w:rsidR="00A635EE" w:rsidRPr="00B256BE" w:rsidRDefault="00A635EE" w:rsidP="00A635EE">
      <w:pPr>
        <w:pStyle w:val="ONEH1"/>
      </w:pPr>
      <w:bookmarkStart w:id="1197" w:name="_Toc431564412"/>
      <w:r w:rsidRPr="006F0D01">
        <w:t>Contract period and Payment Terms</w:t>
      </w:r>
      <w:bookmarkEnd w:id="1197"/>
    </w:p>
    <w:p w:rsidR="00A635EE" w:rsidRPr="00CA7DA6" w:rsidRDefault="00A635EE" w:rsidP="00A635EE">
      <w:pPr>
        <w:pStyle w:val="ONEH1-Nonum"/>
      </w:pPr>
      <w:bookmarkStart w:id="1198" w:name="_Toc431564413"/>
      <w:r>
        <w:t xml:space="preserve">Length </w:t>
      </w:r>
      <w:r w:rsidRPr="00CA7DA6">
        <w:t>of</w:t>
      </w:r>
      <w:r>
        <w:t xml:space="preserve"> </w:t>
      </w:r>
      <w:r w:rsidRPr="00CA7DA6">
        <w:t>contract</w:t>
      </w:r>
      <w:bookmarkEnd w:id="1198"/>
    </w:p>
    <w:p w:rsidR="00A635EE" w:rsidRDefault="00A635EE" w:rsidP="00A635EE">
      <w:pPr>
        <w:pStyle w:val="ONEH2"/>
      </w:pPr>
      <w:r w:rsidRPr="00F76B24">
        <w:t>The HRA strategy to secure long-term objectives through the stable provision</w:t>
      </w:r>
      <w:r>
        <w:t xml:space="preserve"> of quality services requires a </w:t>
      </w:r>
      <w:r w:rsidRPr="00F76B24">
        <w:t>contract of three to five years’ duration.</w:t>
      </w:r>
    </w:p>
    <w:p w:rsidR="00A635EE" w:rsidRPr="001815CC" w:rsidRDefault="00A635EE" w:rsidP="00A635EE">
      <w:pPr>
        <w:pStyle w:val="ONEH2"/>
      </w:pPr>
      <w:r w:rsidRPr="001815CC">
        <w:t xml:space="preserve">It is the </w:t>
      </w:r>
      <w:r>
        <w:t>HRA</w:t>
      </w:r>
      <w:r w:rsidRPr="001815CC">
        <w:t>’s intention to award an initial contract for a period of 3 years</w:t>
      </w:r>
      <w:r>
        <w:t xml:space="preserve"> from 1st April 2016 until 31</w:t>
      </w:r>
      <w:r w:rsidRPr="00622509">
        <w:t>st</w:t>
      </w:r>
      <w:r>
        <w:t xml:space="preserve"> </w:t>
      </w:r>
      <w:r w:rsidRPr="001815CC">
        <w:t xml:space="preserve">March 2019. There are options to extend the contract for 2 periods of up to 12 months each at the </w:t>
      </w:r>
      <w:r>
        <w:t>HRA</w:t>
      </w:r>
      <w:r w:rsidRPr="001815CC">
        <w:t>’</w:t>
      </w:r>
      <w:r>
        <w:t xml:space="preserve">s </w:t>
      </w:r>
      <w:r w:rsidRPr="001815CC">
        <w:t>sole discretion. The upper cost estimate provided in section II.</w:t>
      </w:r>
      <w:r>
        <w:t>3</w:t>
      </w:r>
      <w:r w:rsidRPr="001815CC">
        <w:t>) is the maximum sum available fo</w:t>
      </w:r>
      <w:r>
        <w:t xml:space="preserve">r the full 5 </w:t>
      </w:r>
      <w:r w:rsidRPr="001815CC">
        <w:t>years, including the available extension options.</w:t>
      </w:r>
    </w:p>
    <w:p w:rsidR="00A635EE" w:rsidRPr="006F0D01" w:rsidRDefault="00A635EE" w:rsidP="00A635EE">
      <w:pPr>
        <w:pStyle w:val="ONEH1"/>
        <w:numPr>
          <w:ilvl w:val="0"/>
          <w:numId w:val="0"/>
        </w:numPr>
      </w:pPr>
      <w:bookmarkStart w:id="1199" w:name="_Toc429663578"/>
      <w:bookmarkStart w:id="1200" w:name="_Toc429663579"/>
      <w:bookmarkStart w:id="1201" w:name="_Toc431564414"/>
      <w:bookmarkEnd w:id="1199"/>
      <w:bookmarkEnd w:id="1200"/>
      <w:r w:rsidRPr="00CA7DA6">
        <w:t>Payment terms and Payment Incentives</w:t>
      </w:r>
      <w:bookmarkEnd w:id="1201"/>
    </w:p>
    <w:p w:rsidR="00A635EE" w:rsidRDefault="00A635EE" w:rsidP="00A635EE">
      <w:pPr>
        <w:pStyle w:val="ONEH2"/>
      </w:pPr>
      <w:r>
        <w:t>The contract is value is capped at £1,000,000 in any year.</w:t>
      </w:r>
    </w:p>
    <w:p w:rsidR="00A635EE" w:rsidRPr="007636D3" w:rsidRDefault="00A635EE" w:rsidP="00A635EE">
      <w:pPr>
        <w:pStyle w:val="ONEH2"/>
      </w:pPr>
      <w:r>
        <w:t>Whilst the above describes the allocated budget, the HRA will look favourably on proposals that deliver the required Service to the required Service Levels whilst at the same time adding further value and/or reducing cost.</w:t>
      </w:r>
    </w:p>
    <w:p w:rsidR="00A635EE" w:rsidRPr="006F0D01" w:rsidRDefault="00A635EE" w:rsidP="00A635EE">
      <w:pPr>
        <w:pStyle w:val="ONEH1"/>
      </w:pPr>
      <w:bookmarkStart w:id="1202" w:name="_Toc431564415"/>
      <w:r w:rsidRPr="00587B0D">
        <w:t xml:space="preserve">Contract </w:t>
      </w:r>
      <w:r w:rsidRPr="00801D49">
        <w:t>Monitoring</w:t>
      </w:r>
      <w:bookmarkEnd w:id="1202"/>
    </w:p>
    <w:p w:rsidR="00A635EE" w:rsidRPr="00615D74" w:rsidRDefault="00A635EE" w:rsidP="00A635EE">
      <w:pPr>
        <w:pStyle w:val="ONEH2"/>
      </w:pPr>
      <w:r w:rsidRPr="00615D74">
        <w:t>The Supplier will provide a monthly report of performance against KPIs and the SLA</w:t>
      </w:r>
      <w:r>
        <w:t>.</w:t>
      </w:r>
    </w:p>
    <w:p w:rsidR="00A635EE" w:rsidRPr="00615D74" w:rsidRDefault="00A635EE" w:rsidP="00A635EE">
      <w:pPr>
        <w:pStyle w:val="ONEH2"/>
      </w:pPr>
      <w:r w:rsidRPr="00615D74">
        <w:t xml:space="preserve">The Supplier will be responsible for providing ad hoc reports as requested by the HRA. </w:t>
      </w:r>
    </w:p>
    <w:p w:rsidR="00A635EE" w:rsidRPr="00615D74" w:rsidRDefault="00A635EE" w:rsidP="00A635EE">
      <w:pPr>
        <w:pStyle w:val="ONEH2"/>
      </w:pPr>
      <w:r w:rsidRPr="00615D74">
        <w:t>The Supplier is to provide the HRA with a report of the hours worked by personnel under this contract on request.</w:t>
      </w:r>
    </w:p>
    <w:p w:rsidR="00A635EE" w:rsidRDefault="00A635EE" w:rsidP="00A635EE">
      <w:pPr>
        <w:pStyle w:val="ONEH2"/>
      </w:pPr>
      <w:r w:rsidRPr="00615D74">
        <w:t>The Supplier will meet with HRA management on a quarterly basis to conduct service management reviews, which can be undertaken virtually. However, the Supplier shall</w:t>
      </w:r>
      <w:r>
        <w:t>,</w:t>
      </w:r>
      <w:r w:rsidRPr="00615D74">
        <w:t xml:space="preserve"> at their own expense</w:t>
      </w:r>
      <w:r>
        <w:t>,</w:t>
      </w:r>
      <w:r w:rsidRPr="00615D74">
        <w:t xml:space="preserve"> attend at least one service management review meeting in person at HRA premises once per year.</w:t>
      </w:r>
    </w:p>
    <w:p w:rsidR="00A635EE" w:rsidRDefault="00A635EE" w:rsidP="00A635EE">
      <w:pPr>
        <w:pStyle w:val="ONEH2"/>
        <w:rPr>
          <w:lang w:val="en-US"/>
        </w:rPr>
      </w:pPr>
      <w:r>
        <w:rPr>
          <w:lang w:val="en-US"/>
        </w:rPr>
        <w:t xml:space="preserve">Two weeks prior to each review meeting the Supplier shall provide a written service management review report to the HRA regarding the provision of the Services and the operation of this Contract. Such contract management report shall contain: </w:t>
      </w:r>
    </w:p>
    <w:p w:rsidR="00A635EE" w:rsidRPr="008F78AC" w:rsidRDefault="00A635EE" w:rsidP="00A635EE">
      <w:pPr>
        <w:pStyle w:val="ListBullet"/>
        <w:numPr>
          <w:ilvl w:val="1"/>
          <w:numId w:val="190"/>
        </w:numPr>
      </w:pPr>
      <w:r w:rsidRPr="008F78AC">
        <w:t>details of the performance of the Supplier when assessed in accordance with the KPIs </w:t>
      </w:r>
      <w:r>
        <w:t>and</w:t>
      </w:r>
      <w:r w:rsidRPr="008F78AC">
        <w:t xml:space="preserve"> Service Levels since the last such performance report </w:t>
      </w:r>
    </w:p>
    <w:p w:rsidR="00A635EE" w:rsidRPr="008F78AC" w:rsidRDefault="00A635EE" w:rsidP="00A635EE">
      <w:pPr>
        <w:pStyle w:val="ListBullet"/>
        <w:numPr>
          <w:ilvl w:val="1"/>
          <w:numId w:val="190"/>
        </w:numPr>
      </w:pPr>
      <w:r w:rsidRPr="008F78AC">
        <w:t>details of any complaints from or on behalf of service users, their nature and the way in which the Supplier has responded to such complaints since the last review meeting written report</w:t>
      </w:r>
    </w:p>
    <w:p w:rsidR="00A635EE" w:rsidRDefault="00A635EE" w:rsidP="00A635EE">
      <w:pPr>
        <w:pStyle w:val="ListBullet"/>
        <w:numPr>
          <w:ilvl w:val="1"/>
          <w:numId w:val="190"/>
        </w:numPr>
      </w:pPr>
      <w:r w:rsidRPr="008F78AC">
        <w:lastRenderedPageBreak/>
        <w:t>a status report in relation to the implementation of any current Remedial Proposals by either Party</w:t>
      </w:r>
    </w:p>
    <w:p w:rsidR="00A635EE" w:rsidRPr="008F78AC" w:rsidRDefault="00A635EE" w:rsidP="00A635EE">
      <w:pPr>
        <w:pStyle w:val="ListBullet"/>
        <w:numPr>
          <w:ilvl w:val="1"/>
          <w:numId w:val="190"/>
        </w:numPr>
      </w:pPr>
      <w:r>
        <w:t>a review of current demand and resource levels</w:t>
      </w:r>
    </w:p>
    <w:p w:rsidR="00A635EE" w:rsidRPr="00615D74" w:rsidRDefault="00A635EE" w:rsidP="00A635EE">
      <w:pPr>
        <w:pStyle w:val="ListBullet"/>
        <w:numPr>
          <w:ilvl w:val="1"/>
          <w:numId w:val="190"/>
        </w:numPr>
      </w:pPr>
      <w:r w:rsidRPr="008F78AC">
        <w:t>such other information as reasonably required by the</w:t>
      </w:r>
      <w:r>
        <w:t xml:space="preserve"> HRA</w:t>
      </w:r>
      <w:r w:rsidRPr="008F78AC">
        <w:t> </w:t>
      </w:r>
      <w:bookmarkStart w:id="1203" w:name="_Toc429663582"/>
      <w:bookmarkEnd w:id="1203"/>
    </w:p>
    <w:p w:rsidR="00A635EE" w:rsidRPr="006F0D01" w:rsidRDefault="00A635EE" w:rsidP="00A635EE">
      <w:pPr>
        <w:pStyle w:val="ONEH1"/>
      </w:pPr>
      <w:bookmarkStart w:id="1204" w:name="_Toc431564417"/>
      <w:r w:rsidRPr="00587B0D">
        <w:t>End of Contract</w:t>
      </w:r>
      <w:bookmarkEnd w:id="1204"/>
    </w:p>
    <w:p w:rsidR="00A635EE" w:rsidRDefault="00A635EE" w:rsidP="00A635EE">
      <w:pPr>
        <w:pStyle w:val="ONEH2"/>
      </w:pPr>
      <w:r>
        <w:t>Within three months of</w:t>
      </w:r>
      <w:r w:rsidRPr="0037520E">
        <w:t xml:space="preserve"> </w:t>
      </w:r>
      <w:r w:rsidRPr="001C09C8">
        <w:t>the commencement</w:t>
      </w:r>
      <w:r w:rsidRPr="0037520E">
        <w:t xml:space="preserve"> of the contract, the Supplier will supply and agree, with the HRA, an exit plan.</w:t>
      </w:r>
    </w:p>
    <w:p w:rsidR="00A635EE" w:rsidRPr="0031407C" w:rsidRDefault="00A635EE" w:rsidP="00A635EE">
      <w:pPr>
        <w:pStyle w:val="ONEH2"/>
      </w:pPr>
      <w:r w:rsidRPr="0031407C">
        <w:t>The exit plan will make clear:</w:t>
      </w:r>
    </w:p>
    <w:p w:rsidR="00A635EE" w:rsidRPr="00801D49" w:rsidRDefault="00A635EE" w:rsidP="00A635EE">
      <w:pPr>
        <w:pStyle w:val="ListBullet"/>
        <w:numPr>
          <w:ilvl w:val="1"/>
          <w:numId w:val="190"/>
        </w:numPr>
      </w:pPr>
      <w:r w:rsidRPr="00801D49">
        <w:t>How the exit will be managed</w:t>
      </w:r>
    </w:p>
    <w:p w:rsidR="00A635EE" w:rsidRPr="006F0D01" w:rsidRDefault="00A635EE" w:rsidP="00A635EE">
      <w:pPr>
        <w:pStyle w:val="ListBullet"/>
        <w:numPr>
          <w:ilvl w:val="1"/>
          <w:numId w:val="190"/>
        </w:numPr>
      </w:pPr>
      <w:r w:rsidRPr="004D196F">
        <w:t xml:space="preserve">The roles of the Supplier, the HRA and, where applicable, the third-party that </w:t>
      </w:r>
      <w:r>
        <w:t>w</w:t>
      </w:r>
      <w:r w:rsidRPr="004D196F">
        <w:t>ill be assuming the Service</w:t>
      </w:r>
      <w:r w:rsidRPr="00461297">
        <w:t xml:space="preserve"> provision post-exit.</w:t>
      </w:r>
    </w:p>
    <w:p w:rsidR="00A635EE" w:rsidRPr="00B256BE" w:rsidRDefault="00A635EE" w:rsidP="00A635EE">
      <w:pPr>
        <w:pStyle w:val="ListBullet"/>
        <w:numPr>
          <w:ilvl w:val="0"/>
          <w:numId w:val="0"/>
        </w:numPr>
        <w:ind w:left="1440"/>
        <w:sectPr w:rsidR="00A635EE" w:rsidRPr="00B256BE" w:rsidSect="003B6334">
          <w:headerReference w:type="default" r:id="rId18"/>
          <w:pgSz w:w="11906" w:h="16838"/>
          <w:pgMar w:top="1817" w:right="1440" w:bottom="2126" w:left="1440" w:header="709" w:footer="878" w:gutter="0"/>
          <w:cols w:space="708"/>
          <w:docGrid w:linePitch="360"/>
        </w:sectPr>
      </w:pPr>
    </w:p>
    <w:p w:rsidR="00A635EE" w:rsidRPr="006F0D01" w:rsidRDefault="00A635EE" w:rsidP="00AE222E">
      <w:pPr>
        <w:pStyle w:val="Heading1NOTOC"/>
      </w:pPr>
      <w:bookmarkStart w:id="1205" w:name="_Toc431564419"/>
      <w:r>
        <w:lastRenderedPageBreak/>
        <w:t>Appendices</w:t>
      </w:r>
      <w:r>
        <w:br/>
      </w:r>
      <w:r w:rsidRPr="00587B0D">
        <w:t>Appendix A: Illustrative Polling and Data Flow</w:t>
      </w:r>
      <w:bookmarkEnd w:id="1205"/>
    </w:p>
    <w:p w:rsidR="00A635EE" w:rsidRDefault="00235576" w:rsidP="00A635EE">
      <w:pPr>
        <w:jc w:val="center"/>
      </w:pPr>
      <w:r>
        <w:rPr>
          <w:noProof/>
        </w:rPr>
        <w:drawing>
          <wp:inline distT="0" distB="0" distL="0" distR="0">
            <wp:extent cx="4666615" cy="3502025"/>
            <wp:effectExtent l="0" t="0" r="635" b="317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6615" cy="3502025"/>
                    </a:xfrm>
                    <a:prstGeom prst="rect">
                      <a:avLst/>
                    </a:prstGeom>
                    <a:noFill/>
                    <a:ln>
                      <a:noFill/>
                    </a:ln>
                  </pic:spPr>
                </pic:pic>
              </a:graphicData>
            </a:graphic>
          </wp:inline>
        </w:drawing>
      </w:r>
    </w:p>
    <w:p w:rsidR="00A635EE" w:rsidRDefault="00A635EE" w:rsidP="00A635EE">
      <w:pPr>
        <w:jc w:val="center"/>
      </w:pPr>
    </w:p>
    <w:p w:rsidR="00A635EE" w:rsidRDefault="00A635EE" w:rsidP="00A635EE">
      <w:pPr>
        <w:jc w:val="center"/>
        <w:rPr>
          <w:noProof/>
        </w:rPr>
      </w:pPr>
    </w:p>
    <w:p w:rsidR="00A635EE" w:rsidRDefault="00235576" w:rsidP="00A635EE">
      <w:pPr>
        <w:jc w:val="center"/>
        <w:sectPr w:rsidR="00A635EE" w:rsidSect="00315830">
          <w:headerReference w:type="default" r:id="rId20"/>
          <w:type w:val="continuous"/>
          <w:pgSz w:w="11906" w:h="16838"/>
          <w:pgMar w:top="1843" w:right="1418" w:bottom="1134" w:left="1418" w:header="720" w:footer="720" w:gutter="0"/>
          <w:cols w:space="720"/>
          <w:docGrid w:linePitch="299"/>
        </w:sectPr>
      </w:pPr>
      <w:r>
        <w:rPr>
          <w:noProof/>
        </w:rPr>
        <w:drawing>
          <wp:inline distT="0" distB="0" distL="0" distR="0">
            <wp:extent cx="4899660" cy="3674745"/>
            <wp:effectExtent l="0" t="0" r="0" b="190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9660" cy="3674745"/>
                    </a:xfrm>
                    <a:prstGeom prst="rect">
                      <a:avLst/>
                    </a:prstGeom>
                    <a:noFill/>
                    <a:ln>
                      <a:noFill/>
                    </a:ln>
                  </pic:spPr>
                </pic:pic>
              </a:graphicData>
            </a:graphic>
          </wp:inline>
        </w:drawing>
      </w:r>
    </w:p>
    <w:p w:rsidR="00A635EE" w:rsidRDefault="00A635EE" w:rsidP="00DF49CD">
      <w:pPr>
        <w:rPr>
          <w:rFonts w:cs="Arial"/>
          <w:b/>
          <w:szCs w:val="22"/>
          <w:u w:val="single"/>
          <w:lang w:val="en-US"/>
        </w:rPr>
      </w:pPr>
      <w:bookmarkStart w:id="1206" w:name="_Toc431564420"/>
      <w:r>
        <w:rPr>
          <w:rFonts w:cs="Arial"/>
          <w:b/>
          <w:szCs w:val="22"/>
          <w:u w:val="single"/>
          <w:lang w:val="en-US"/>
        </w:rPr>
        <w:lastRenderedPageBreak/>
        <w:t xml:space="preserve">Schedule 5(b) </w:t>
      </w:r>
      <w:r w:rsidRPr="00DF49CD">
        <w:rPr>
          <w:rFonts w:cs="Arial"/>
          <w:b/>
          <w:szCs w:val="22"/>
          <w:u w:val="single"/>
          <w:lang w:val="en-US"/>
        </w:rPr>
        <w:t>Tender Response Document</w:t>
      </w:r>
    </w:p>
    <w:p w:rsidR="00A635EE" w:rsidRDefault="00A635EE" w:rsidP="00DF49CD">
      <w:pPr>
        <w:rPr>
          <w:rFonts w:cs="Arial"/>
          <w:b/>
          <w:szCs w:val="22"/>
          <w:u w:val="single"/>
          <w:lang w:val="en-US"/>
        </w:rPr>
      </w:pPr>
    </w:p>
    <w:p w:rsidR="00A635EE" w:rsidRDefault="00A635EE" w:rsidP="00DF49CD">
      <w:pPr>
        <w:pStyle w:val="Heading1"/>
        <w:jc w:val="left"/>
      </w:pPr>
      <w:bookmarkStart w:id="1207" w:name="_Toc436322494"/>
      <w:r>
        <w:t>Supplier Information</w:t>
      </w:r>
      <w:bookmarkEnd w:id="1207"/>
    </w:p>
    <w:p w:rsidR="00A635EE" w:rsidRPr="002F4944" w:rsidRDefault="00A635EE" w:rsidP="00A635EE">
      <w:pPr>
        <w:spacing w:line="240" w:lineRule="auto"/>
        <w:rPr>
          <w:rFonts w:cs="Arial"/>
          <w:szCs w:val="20"/>
        </w:rPr>
      </w:pPr>
    </w:p>
    <w:tbl>
      <w:tblPr>
        <w:tblW w:w="9544" w:type="dxa"/>
        <w:tblInd w:w="115" w:type="dxa"/>
        <w:tblLayout w:type="fixed"/>
        <w:tblCellMar>
          <w:left w:w="10" w:type="dxa"/>
          <w:right w:w="10" w:type="dxa"/>
        </w:tblCellMar>
        <w:tblLook w:val="0000" w:firstRow="0" w:lastRow="0" w:firstColumn="0" w:lastColumn="0" w:noHBand="0" w:noVBand="0"/>
      </w:tblPr>
      <w:tblGrid>
        <w:gridCol w:w="3209"/>
        <w:gridCol w:w="2550"/>
        <w:gridCol w:w="53"/>
        <w:gridCol w:w="3686"/>
        <w:gridCol w:w="46"/>
      </w:tblGrid>
      <w:tr w:rsidR="00A635EE" w:rsidRPr="002F4944" w:rsidTr="00A635EE">
        <w:trPr>
          <w:trHeight w:val="340"/>
        </w:trPr>
        <w:tc>
          <w:tcPr>
            <w:tcW w:w="32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b/>
                <w:szCs w:val="20"/>
              </w:rPr>
              <w:t>1.1 Supplier details</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jc w:val="center"/>
              <w:rPr>
                <w:rFonts w:cs="Arial"/>
                <w:szCs w:val="20"/>
              </w:rPr>
            </w:pPr>
            <w:r w:rsidRPr="002F4944">
              <w:rPr>
                <w:rFonts w:eastAsia="Arial" w:cs="Arial"/>
                <w:b/>
                <w:szCs w:val="20"/>
              </w:rPr>
              <w:t>Answer</w:t>
            </w:r>
          </w:p>
        </w:tc>
      </w:tr>
      <w:tr w:rsidR="00A635EE" w:rsidRPr="002F4944" w:rsidTr="00A635EE">
        <w:trPr>
          <w:trHeight w:val="680"/>
        </w:trPr>
        <w:tc>
          <w:tcPr>
            <w:tcW w:w="32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60" w:line="240" w:lineRule="auto"/>
              <w:rPr>
                <w:rFonts w:cs="Arial"/>
                <w:szCs w:val="20"/>
              </w:rPr>
            </w:pPr>
            <w:r w:rsidRPr="002F4944">
              <w:rPr>
                <w:rFonts w:eastAsia="Arial" w:cs="Arial"/>
                <w:szCs w:val="20"/>
              </w:rPr>
              <w:t xml:space="preserve">Full name of the Supplier completing the questionnaire </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cs="Arial"/>
                <w:szCs w:val="20"/>
              </w:rPr>
              <w:br/>
              <w:t>BGO Media Ltd.</w:t>
            </w:r>
          </w:p>
        </w:tc>
      </w:tr>
      <w:tr w:rsidR="00A635EE" w:rsidRPr="002F4944" w:rsidTr="00A635EE">
        <w:trPr>
          <w:trHeight w:val="560"/>
        </w:trPr>
        <w:tc>
          <w:tcPr>
            <w:tcW w:w="32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60" w:line="240" w:lineRule="auto"/>
              <w:rPr>
                <w:rFonts w:cs="Arial"/>
                <w:szCs w:val="20"/>
              </w:rPr>
            </w:pPr>
            <w:r w:rsidRPr="002F4944">
              <w:rPr>
                <w:rFonts w:eastAsia="Arial" w:cs="Arial"/>
                <w:szCs w:val="20"/>
              </w:rPr>
              <w:t>Registered company address</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cs="Arial"/>
                <w:szCs w:val="20"/>
              </w:rPr>
              <w:br/>
              <w:t>fl. 10, 159 “</w:t>
            </w:r>
            <w:proofErr w:type="spellStart"/>
            <w:r w:rsidRPr="002F4944">
              <w:rPr>
                <w:rFonts w:cs="Arial"/>
                <w:szCs w:val="20"/>
              </w:rPr>
              <w:t>Tzar</w:t>
            </w:r>
            <w:proofErr w:type="spellEnd"/>
            <w:r w:rsidRPr="002F4944">
              <w:rPr>
                <w:rFonts w:cs="Arial"/>
                <w:szCs w:val="20"/>
              </w:rPr>
              <w:t xml:space="preserve"> Boris III” Blvd., 1618, Sofia, Bulgaria</w:t>
            </w:r>
          </w:p>
        </w:tc>
      </w:tr>
      <w:tr w:rsidR="00A635EE" w:rsidRPr="002F4944" w:rsidTr="00A635EE">
        <w:tc>
          <w:tcPr>
            <w:tcW w:w="32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Registered company number</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r w:rsidRPr="002F4944">
              <w:rPr>
                <w:rFonts w:cs="Arial"/>
                <w:szCs w:val="20"/>
              </w:rPr>
              <w:t>BG200119953</w:t>
            </w:r>
          </w:p>
        </w:tc>
      </w:tr>
      <w:tr w:rsidR="00A635EE" w:rsidRPr="002F4944" w:rsidTr="00A635EE">
        <w:tc>
          <w:tcPr>
            <w:tcW w:w="32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Registered charity number</w:t>
            </w:r>
          </w:p>
          <w:p w:rsidR="00A635EE" w:rsidRPr="002F4944" w:rsidRDefault="00A635EE" w:rsidP="003B6334">
            <w:pPr>
              <w:spacing w:line="240" w:lineRule="auto"/>
              <w:rPr>
                <w:rFonts w:cs="Arial"/>
                <w:szCs w:val="20"/>
              </w:rPr>
            </w:pP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line="240" w:lineRule="auto"/>
              <w:rPr>
                <w:rFonts w:cs="Arial"/>
                <w:szCs w:val="20"/>
              </w:rPr>
            </w:pPr>
          </w:p>
        </w:tc>
      </w:tr>
      <w:tr w:rsidR="00A635EE" w:rsidRPr="002F4944" w:rsidTr="00A635EE">
        <w:tc>
          <w:tcPr>
            <w:tcW w:w="32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Registered VAT number</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line="240" w:lineRule="auto"/>
              <w:rPr>
                <w:rFonts w:cs="Arial"/>
                <w:szCs w:val="20"/>
              </w:rPr>
            </w:pPr>
          </w:p>
          <w:p w:rsidR="00A635EE" w:rsidRPr="007C1466" w:rsidRDefault="00A635EE" w:rsidP="003B6334">
            <w:pPr>
              <w:spacing w:line="240" w:lineRule="auto"/>
              <w:rPr>
                <w:rFonts w:cs="Arial"/>
                <w:szCs w:val="20"/>
                <w:lang w:val="bg-BG"/>
              </w:rPr>
            </w:pPr>
            <w:r w:rsidRPr="002F4944">
              <w:rPr>
                <w:rFonts w:cs="Arial"/>
                <w:szCs w:val="20"/>
              </w:rPr>
              <w:t>BG200119953</w:t>
            </w:r>
          </w:p>
          <w:p w:rsidR="00A635EE" w:rsidRPr="002F4944" w:rsidRDefault="00A635EE" w:rsidP="003B6334">
            <w:pPr>
              <w:spacing w:line="240" w:lineRule="auto"/>
              <w:rPr>
                <w:rFonts w:cs="Arial"/>
                <w:szCs w:val="20"/>
              </w:rPr>
            </w:pPr>
          </w:p>
        </w:tc>
      </w:tr>
      <w:tr w:rsidR="00A635EE" w:rsidRPr="002F4944" w:rsidTr="00A635EE">
        <w:tc>
          <w:tcPr>
            <w:tcW w:w="32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Name of immediate parent company</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tc>
      </w:tr>
      <w:tr w:rsidR="00A635EE" w:rsidRPr="002F4944" w:rsidTr="00A635EE">
        <w:tc>
          <w:tcPr>
            <w:tcW w:w="32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Name of ultimate parent company</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tc>
      </w:tr>
      <w:tr w:rsidR="00A635EE" w:rsidRPr="002F4944" w:rsidTr="00A635EE">
        <w:trPr>
          <w:trHeight w:val="40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r w:rsidRPr="002F4944">
              <w:rPr>
                <w:rFonts w:eastAsia="Arial" w:cs="Arial"/>
                <w:szCs w:val="20"/>
              </w:rPr>
              <w:t>Please mark ‘X’ in the relevant box to indicate your trading status</w:t>
            </w: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eastAsia="Arial" w:cs="Arial"/>
                <w:szCs w:val="20"/>
              </w:rPr>
            </w:pPr>
            <w:proofErr w:type="spellStart"/>
            <w:r w:rsidRPr="002F4944">
              <w:rPr>
                <w:rFonts w:eastAsia="Arial" w:cs="Arial"/>
                <w:szCs w:val="20"/>
              </w:rPr>
              <w:t>i</w:t>
            </w:r>
            <w:proofErr w:type="spellEnd"/>
            <w:r w:rsidRPr="002F4944">
              <w:rPr>
                <w:rFonts w:eastAsia="Arial" w:cs="Arial"/>
                <w:szCs w:val="20"/>
              </w:rPr>
              <w:t xml:space="preserve">) a public limited company   </w:t>
            </w:r>
          </w:p>
          <w:p w:rsidR="00A635EE" w:rsidRPr="002F4944" w:rsidRDefault="00A635EE" w:rsidP="003B6334">
            <w:pPr>
              <w:spacing w:line="240" w:lineRule="auto"/>
              <w:rPr>
                <w:rFonts w:cs="Arial"/>
                <w:szCs w:val="20"/>
              </w:rPr>
            </w:pPr>
            <w:r w:rsidRPr="002F4944">
              <w:rPr>
                <w:rFonts w:eastAsia="Arial" w:cs="Arial"/>
                <w:szCs w:val="20"/>
              </w:rPr>
              <w:t xml:space="preserve">                 </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spacing w:line="240" w:lineRule="auto"/>
              <w:jc w:val="center"/>
              <w:rPr>
                <w:rFonts w:cs="Arial"/>
                <w:szCs w:val="20"/>
              </w:rPr>
            </w:pPr>
          </w:p>
        </w:tc>
      </w:tr>
      <w:tr w:rsidR="00A635EE" w:rsidRPr="002F4944" w:rsidTr="00A635EE">
        <w:trPr>
          <w:trHeight w:val="480"/>
        </w:trPr>
        <w:tc>
          <w:tcPr>
            <w:tcW w:w="32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cs="Arial"/>
                <w:szCs w:val="20"/>
              </w:rPr>
            </w:pPr>
            <w:r w:rsidRPr="002F4944">
              <w:rPr>
                <w:rFonts w:eastAsia="Arial" w:cs="Arial"/>
                <w:szCs w:val="20"/>
              </w:rPr>
              <w:t>ii) a limited company</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jc w:val="center"/>
              <w:rPr>
                <w:rFonts w:cs="Arial"/>
                <w:szCs w:val="20"/>
              </w:rPr>
            </w:pPr>
          </w:p>
        </w:tc>
      </w:tr>
      <w:tr w:rsidR="00A635EE" w:rsidRPr="002F4944" w:rsidTr="00A635EE">
        <w:trPr>
          <w:trHeight w:val="540"/>
        </w:trPr>
        <w:tc>
          <w:tcPr>
            <w:tcW w:w="32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cs="Arial"/>
                <w:szCs w:val="20"/>
              </w:rPr>
            </w:pPr>
            <w:r w:rsidRPr="002F4944">
              <w:rPr>
                <w:rFonts w:eastAsia="Arial" w:cs="Arial"/>
                <w:szCs w:val="20"/>
              </w:rPr>
              <w:t>iii) a limited liability partnership</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spacing w:line="240" w:lineRule="auto"/>
              <w:jc w:val="center"/>
              <w:rPr>
                <w:rFonts w:eastAsia="MS Gothic" w:cs="Arial"/>
                <w:szCs w:val="20"/>
              </w:rPr>
            </w:pPr>
            <w:r w:rsidRPr="002F4944">
              <w:rPr>
                <w:rFonts w:ascii="Segoe UI Symbol" w:eastAsia="Arial" w:hAnsi="Segoe UI Symbol" w:cs="Segoe UI Symbol"/>
                <w:szCs w:val="20"/>
              </w:rPr>
              <w:t>☐</w:t>
            </w:r>
            <w:r w:rsidRPr="002F4944" w:rsidDel="00EF1805">
              <w:rPr>
                <w:rFonts w:eastAsia="MS Gothic" w:cs="Arial" w:hint="eastAsia"/>
                <w:szCs w:val="20"/>
              </w:rPr>
              <w:t xml:space="preserve"> </w:t>
            </w:r>
            <w:r w:rsidRPr="002F4944">
              <w:rPr>
                <w:rFonts w:eastAsia="MS Gothic" w:cs="Arial"/>
                <w:b/>
                <w:szCs w:val="20"/>
              </w:rPr>
              <w:t>Yes</w:t>
            </w:r>
          </w:p>
          <w:p w:rsidR="00A635EE" w:rsidRPr="002F4944" w:rsidRDefault="00A635EE" w:rsidP="003B6334">
            <w:pPr>
              <w:tabs>
                <w:tab w:val="center" w:pos="4513"/>
                <w:tab w:val="right" w:pos="9026"/>
              </w:tabs>
              <w:spacing w:line="240" w:lineRule="auto"/>
              <w:jc w:val="center"/>
              <w:rPr>
                <w:rFonts w:cs="Arial"/>
                <w:szCs w:val="20"/>
              </w:rPr>
            </w:pPr>
            <w:r w:rsidRPr="002F4944">
              <w:rPr>
                <w:rFonts w:ascii="MS Gothic" w:eastAsia="MS Gothic" w:hAnsi="MS Gothic" w:cs="MS Gothic"/>
                <w:szCs w:val="20"/>
              </w:rPr>
              <w:t xml:space="preserve"> </w:t>
            </w:r>
          </w:p>
        </w:tc>
      </w:tr>
      <w:tr w:rsidR="00A635EE" w:rsidRPr="002F4944" w:rsidTr="00A635EE">
        <w:trPr>
          <w:trHeight w:val="540"/>
        </w:trPr>
        <w:tc>
          <w:tcPr>
            <w:tcW w:w="32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cs="Arial"/>
                <w:szCs w:val="20"/>
              </w:rPr>
            </w:pPr>
            <w:r w:rsidRPr="002F4944">
              <w:rPr>
                <w:rFonts w:eastAsia="Arial" w:cs="Arial"/>
                <w:szCs w:val="20"/>
              </w:rPr>
              <w:t>iv) other partnership</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spacing w:line="240" w:lineRule="auto"/>
              <w:rPr>
                <w:rFonts w:cs="Arial"/>
                <w:szCs w:val="20"/>
              </w:rPr>
            </w:pPr>
          </w:p>
        </w:tc>
      </w:tr>
      <w:tr w:rsidR="00A635EE" w:rsidRPr="002F4944" w:rsidTr="00A635EE">
        <w:trPr>
          <w:trHeight w:val="300"/>
        </w:trPr>
        <w:tc>
          <w:tcPr>
            <w:tcW w:w="32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cs="Arial"/>
                <w:szCs w:val="20"/>
              </w:rPr>
            </w:pPr>
            <w:r w:rsidRPr="002F4944">
              <w:rPr>
                <w:rFonts w:eastAsia="Arial" w:cs="Arial"/>
                <w:szCs w:val="20"/>
              </w:rPr>
              <w:t>v) sole trader</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rPr>
                <w:rFonts w:ascii="MS Gothic" w:eastAsia="MS Gothic" w:hAnsi="MS Gothic" w:cs="MS Gothic"/>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jc w:val="center"/>
              <w:rPr>
                <w:rFonts w:cs="Arial"/>
                <w:szCs w:val="20"/>
              </w:rPr>
            </w:pPr>
          </w:p>
        </w:tc>
      </w:tr>
      <w:tr w:rsidR="00A635EE" w:rsidRPr="002F4944" w:rsidTr="00A635EE">
        <w:trPr>
          <w:trHeight w:val="580"/>
        </w:trPr>
        <w:tc>
          <w:tcPr>
            <w:tcW w:w="32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cs="Arial"/>
                <w:szCs w:val="20"/>
              </w:rPr>
            </w:pPr>
            <w:r w:rsidRPr="002F4944">
              <w:rPr>
                <w:rFonts w:eastAsia="Arial" w:cs="Arial"/>
                <w:szCs w:val="20"/>
              </w:rPr>
              <w:t>vi) other (please specify)</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rPr>
                <w:rFonts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rPr>
                <w:rFonts w:cs="Arial"/>
                <w:szCs w:val="20"/>
              </w:rPr>
            </w:pPr>
          </w:p>
        </w:tc>
      </w:tr>
      <w:tr w:rsidR="00A635EE" w:rsidRPr="002F4944" w:rsidTr="00A635EE">
        <w:trPr>
          <w:trHeight w:val="58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r w:rsidRPr="002F4944">
              <w:rPr>
                <w:rFonts w:eastAsia="Arial" w:cs="Arial"/>
                <w:szCs w:val="20"/>
              </w:rPr>
              <w:t>Please mark ‘X’ in the relevant boxes to indicate whether any of the following classifications apply to you</w:t>
            </w:r>
          </w:p>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eastAsia="Arial" w:cs="Arial"/>
                <w:szCs w:val="20"/>
              </w:rPr>
            </w:pPr>
            <w:proofErr w:type="spellStart"/>
            <w:r w:rsidRPr="002F4944">
              <w:rPr>
                <w:rFonts w:eastAsia="Arial" w:cs="Arial"/>
                <w:szCs w:val="20"/>
              </w:rPr>
              <w:t>i</w:t>
            </w:r>
            <w:proofErr w:type="spellEnd"/>
            <w:r w:rsidRPr="002F4944">
              <w:rPr>
                <w:rFonts w:eastAsia="Arial" w:cs="Arial"/>
                <w:szCs w:val="20"/>
              </w:rPr>
              <w:t>)Voluntary, Community and Social Enterprise (VCSE)</w:t>
            </w:r>
          </w:p>
          <w:p w:rsidR="00A635EE" w:rsidRPr="002F4944" w:rsidRDefault="00A635EE" w:rsidP="003B6334">
            <w:pPr>
              <w:spacing w:line="240" w:lineRule="auto"/>
              <w:rPr>
                <w:rFonts w:cs="Arial"/>
                <w:szCs w:val="20"/>
              </w:rPr>
            </w:pP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rPr>
                <w:rFonts w:ascii="MS Gothic" w:eastAsia="MS Gothic" w:hAnsi="MS Gothic" w:cs="MS Gothic"/>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rPr>
                <w:rFonts w:cs="Arial"/>
                <w:szCs w:val="20"/>
              </w:rPr>
            </w:pPr>
            <w:r w:rsidRPr="002F4944" w:rsidDel="00214ED5">
              <w:rPr>
                <w:rFonts w:ascii="MS Gothic" w:eastAsia="MS Gothic" w:hAnsi="MS Gothic" w:cs="MS Gothic" w:hint="eastAsia"/>
                <w:szCs w:val="20"/>
              </w:rPr>
              <w:t xml:space="preserve"> </w:t>
            </w:r>
          </w:p>
        </w:tc>
      </w:tr>
      <w:tr w:rsidR="00A635EE" w:rsidRPr="002F4944" w:rsidTr="00A635EE">
        <w:trPr>
          <w:trHeight w:val="580"/>
        </w:trPr>
        <w:tc>
          <w:tcPr>
            <w:tcW w:w="32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cs="Arial"/>
                <w:szCs w:val="20"/>
              </w:rPr>
            </w:pPr>
            <w:r w:rsidRPr="002F4944">
              <w:rPr>
                <w:rFonts w:eastAsia="Arial" w:cs="Arial"/>
                <w:szCs w:val="20"/>
              </w:rPr>
              <w:t xml:space="preserve">ii) Small or Medium Enterprise (SME) </w:t>
            </w:r>
            <w:r w:rsidRPr="002F4944">
              <w:rPr>
                <w:rFonts w:eastAsia="Arial" w:cs="Arial"/>
                <w:szCs w:val="20"/>
                <w:vertAlign w:val="superscript"/>
              </w:rPr>
              <w:footnoteReference w:id="2"/>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rPr>
                <w:rFonts w:cs="Arial"/>
                <w:szCs w:val="20"/>
              </w:rPr>
            </w:pPr>
          </w:p>
          <w:p w:rsidR="00A635EE" w:rsidRPr="002F4944" w:rsidRDefault="00A635EE" w:rsidP="003B6334">
            <w:pPr>
              <w:spacing w:line="240" w:lineRule="auto"/>
              <w:rPr>
                <w:rFonts w:cs="Arial"/>
                <w:szCs w:val="20"/>
              </w:rPr>
            </w:pPr>
          </w:p>
        </w:tc>
      </w:tr>
      <w:tr w:rsidR="00A635EE" w:rsidRPr="002F4944" w:rsidTr="00A635EE">
        <w:trPr>
          <w:trHeight w:val="580"/>
        </w:trPr>
        <w:tc>
          <w:tcPr>
            <w:tcW w:w="32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cs="Arial"/>
                <w:szCs w:val="20"/>
              </w:rPr>
            </w:pPr>
            <w:r w:rsidRPr="002F4944">
              <w:rPr>
                <w:rFonts w:eastAsia="Arial" w:cs="Arial"/>
                <w:szCs w:val="20"/>
              </w:rPr>
              <w:t>iii) Sheltered workshop</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rPr>
                <w:rFonts w:cs="Arial"/>
                <w:szCs w:val="20"/>
              </w:rPr>
            </w:pPr>
            <w:r w:rsidRPr="002F4944" w:rsidDel="00214ED5">
              <w:rPr>
                <w:rFonts w:ascii="MS Gothic" w:eastAsia="MS Gothic" w:hAnsi="MS Gothic" w:cs="MS Gothic" w:hint="eastAsia"/>
                <w:szCs w:val="20"/>
              </w:rPr>
              <w:t xml:space="preserve"> </w:t>
            </w:r>
          </w:p>
          <w:p w:rsidR="00A635EE" w:rsidRPr="002F4944" w:rsidRDefault="00A635EE" w:rsidP="003B6334">
            <w:pPr>
              <w:spacing w:line="240" w:lineRule="auto"/>
              <w:rPr>
                <w:rFonts w:cs="Arial"/>
                <w:szCs w:val="20"/>
              </w:rPr>
            </w:pPr>
          </w:p>
        </w:tc>
      </w:tr>
      <w:tr w:rsidR="00A635EE" w:rsidRPr="002F4944" w:rsidTr="00A635EE">
        <w:trPr>
          <w:trHeight w:val="580"/>
        </w:trPr>
        <w:tc>
          <w:tcPr>
            <w:tcW w:w="3209"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tc>
        <w:tc>
          <w:tcPr>
            <w:tcW w:w="2603" w:type="dxa"/>
            <w:gridSpan w:val="2"/>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rPr>
                <w:rFonts w:eastAsia="Arial" w:cs="Arial"/>
                <w:szCs w:val="20"/>
              </w:rPr>
            </w:pPr>
          </w:p>
          <w:p w:rsidR="00A635EE" w:rsidRPr="002F4944" w:rsidRDefault="00A635EE" w:rsidP="003B6334">
            <w:pPr>
              <w:spacing w:line="240" w:lineRule="auto"/>
              <w:rPr>
                <w:rFonts w:cs="Arial"/>
                <w:szCs w:val="20"/>
              </w:rPr>
            </w:pPr>
            <w:r w:rsidRPr="002F4944">
              <w:rPr>
                <w:rFonts w:eastAsia="Arial" w:cs="Arial"/>
                <w:szCs w:val="20"/>
              </w:rPr>
              <w:t>iv) Public service mutual</w:t>
            </w:r>
          </w:p>
        </w:tc>
        <w:tc>
          <w:tcPr>
            <w:tcW w:w="37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rPr>
                <w:rFonts w:cs="Arial"/>
                <w:szCs w:val="20"/>
              </w:rPr>
            </w:pPr>
            <w:r w:rsidRPr="002F4944" w:rsidDel="00214ED5">
              <w:rPr>
                <w:rFonts w:ascii="MS Gothic" w:eastAsia="MS Gothic" w:hAnsi="MS Gothic" w:cs="MS Gothic" w:hint="eastAsia"/>
                <w:szCs w:val="20"/>
              </w:rPr>
              <w:t xml:space="preserve"> </w:t>
            </w:r>
          </w:p>
        </w:tc>
      </w:tr>
      <w:tr w:rsidR="00A635EE" w:rsidRPr="002F4944" w:rsidTr="00A635EE">
        <w:trPr>
          <w:trHeight w:val="70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r w:rsidRPr="002F4944">
              <w:rPr>
                <w:rFonts w:eastAsia="Arial" w:cs="Arial"/>
                <w:b/>
                <w:szCs w:val="20"/>
              </w:rPr>
              <w:t>1.2 Bidding model</w:t>
            </w:r>
          </w:p>
        </w:tc>
        <w:tc>
          <w:tcPr>
            <w:tcW w:w="46" w:type="dxa"/>
            <w:shd w:val="clear" w:color="auto" w:fill="auto"/>
            <w:tcMar>
              <w:top w:w="0" w:type="dxa"/>
              <w:left w:w="10" w:type="dxa"/>
              <w:bottom w:w="0" w:type="dxa"/>
              <w:right w:w="10" w:type="dxa"/>
            </w:tcMar>
          </w:tcPr>
          <w:p w:rsidR="00A635EE" w:rsidRPr="002F4944" w:rsidRDefault="00A635EE" w:rsidP="003B6334">
            <w:pPr>
              <w:spacing w:line="240" w:lineRule="auto"/>
              <w:rPr>
                <w:rFonts w:cs="Arial"/>
                <w:szCs w:val="20"/>
              </w:rPr>
            </w:pPr>
          </w:p>
        </w:tc>
      </w:tr>
      <w:tr w:rsidR="00A635EE" w:rsidRPr="002F4944" w:rsidTr="00A635EE">
        <w:trPr>
          <w:trHeight w:val="44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rPr>
                <w:rFonts w:cs="Arial"/>
                <w:szCs w:val="20"/>
              </w:rPr>
            </w:pPr>
            <w:r w:rsidRPr="002F4944">
              <w:rPr>
                <w:rFonts w:eastAsia="Arial" w:cs="Arial"/>
                <w:b/>
                <w:szCs w:val="20"/>
              </w:rPr>
              <w:t>Please mark ‘X’ in the relevant box to indicate whether you are;</w:t>
            </w:r>
          </w:p>
        </w:tc>
        <w:tc>
          <w:tcPr>
            <w:tcW w:w="46" w:type="dxa"/>
            <w:shd w:val="clear" w:color="auto" w:fill="auto"/>
            <w:tcMar>
              <w:top w:w="0" w:type="dxa"/>
              <w:left w:w="10" w:type="dxa"/>
              <w:bottom w:w="0" w:type="dxa"/>
              <w:right w:w="10" w:type="dxa"/>
            </w:tcMar>
          </w:tcPr>
          <w:p w:rsidR="00A635EE" w:rsidRPr="002F4944" w:rsidRDefault="00A635EE" w:rsidP="003B6334">
            <w:pPr>
              <w:spacing w:line="240" w:lineRule="auto"/>
              <w:rPr>
                <w:rFonts w:cs="Arial"/>
                <w:szCs w:val="20"/>
              </w:rPr>
            </w:pPr>
          </w:p>
        </w:tc>
      </w:tr>
      <w:tr w:rsidR="00A635EE" w:rsidRPr="002F4944" w:rsidTr="00A635EE">
        <w:trPr>
          <w:trHeight w:val="520"/>
        </w:trPr>
        <w:tc>
          <w:tcPr>
            <w:tcW w:w="5759"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ind w:left="360" w:hanging="358"/>
              <w:rPr>
                <w:rFonts w:cs="Arial"/>
                <w:szCs w:val="20"/>
              </w:rPr>
            </w:pPr>
            <w:r w:rsidRPr="002F4944">
              <w:rPr>
                <w:rFonts w:eastAsia="Arial" w:cs="Arial"/>
                <w:szCs w:val="20"/>
              </w:rPr>
              <w:t>a)   Bidding as a Prime Contractor an</w:t>
            </w:r>
            <w:r>
              <w:rPr>
                <w:rFonts w:eastAsia="Arial" w:cs="Arial"/>
                <w:szCs w:val="20"/>
              </w:rPr>
              <w:t xml:space="preserve">d will deliver 100% of the key </w:t>
            </w:r>
            <w:r w:rsidRPr="002F4944">
              <w:rPr>
                <w:rFonts w:eastAsia="Arial" w:cs="Arial"/>
                <w:szCs w:val="20"/>
              </w:rPr>
              <w:t>contract deliverables yourself</w:t>
            </w:r>
          </w:p>
          <w:p w:rsidR="00A635EE" w:rsidRPr="002F4944" w:rsidRDefault="00A635EE" w:rsidP="003B6334">
            <w:pPr>
              <w:spacing w:line="240" w:lineRule="auto"/>
              <w:ind w:left="360" w:hanging="358"/>
              <w:rPr>
                <w:rFonts w:cs="Arial"/>
                <w:szCs w:val="20"/>
              </w:rPr>
            </w:pPr>
          </w:p>
        </w:tc>
        <w:tc>
          <w:tcPr>
            <w:tcW w:w="3739"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tabs>
                <w:tab w:val="center" w:pos="4513"/>
                <w:tab w:val="right" w:pos="9026"/>
              </w:tabs>
              <w:spacing w:line="240" w:lineRule="auto"/>
              <w:rPr>
                <w:rFonts w:ascii="MS Gothic" w:eastAsia="MS Gothic" w:hAnsi="MS Gothic" w:cs="MS Gothic"/>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rPr>
                <w:rFonts w:cs="Arial"/>
                <w:szCs w:val="20"/>
              </w:rPr>
            </w:pPr>
            <w:r w:rsidRPr="002F4944" w:rsidDel="00214ED5">
              <w:rPr>
                <w:rFonts w:ascii="MS Gothic" w:eastAsia="MS Gothic" w:hAnsi="MS Gothic" w:cs="MS Gothic" w:hint="eastAsia"/>
                <w:szCs w:val="20"/>
              </w:rPr>
              <w:t xml:space="preserve"> </w:t>
            </w:r>
          </w:p>
        </w:tc>
        <w:tc>
          <w:tcPr>
            <w:tcW w:w="46" w:type="dxa"/>
            <w:shd w:val="clear" w:color="auto" w:fill="auto"/>
            <w:tcMar>
              <w:top w:w="0" w:type="dxa"/>
              <w:left w:w="10" w:type="dxa"/>
              <w:bottom w:w="0" w:type="dxa"/>
              <w:right w:w="10" w:type="dxa"/>
            </w:tcMar>
          </w:tcPr>
          <w:p w:rsidR="00A635EE" w:rsidRPr="002F4944" w:rsidRDefault="00A635EE" w:rsidP="003B6334">
            <w:pPr>
              <w:spacing w:line="240" w:lineRule="auto"/>
              <w:rPr>
                <w:rFonts w:cs="Arial"/>
                <w:szCs w:val="20"/>
              </w:rPr>
            </w:pPr>
          </w:p>
        </w:tc>
      </w:tr>
      <w:tr w:rsidR="00A635EE" w:rsidRPr="002F4944" w:rsidTr="00A635EE">
        <w:trPr>
          <w:trHeight w:val="520"/>
        </w:trPr>
        <w:tc>
          <w:tcPr>
            <w:tcW w:w="5759"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ind w:left="360" w:hanging="358"/>
              <w:rPr>
                <w:rFonts w:cs="Arial"/>
                <w:szCs w:val="20"/>
              </w:rPr>
            </w:pPr>
            <w:r w:rsidRPr="002F4944">
              <w:rPr>
                <w:rFonts w:eastAsia="Arial" w:cs="Arial"/>
                <w:szCs w:val="20"/>
              </w:rPr>
              <w:t xml:space="preserve">b)   Bidding as a Prime Contractor and will use third parties to deliver </w:t>
            </w:r>
            <w:r w:rsidRPr="002F4944">
              <w:rPr>
                <w:rFonts w:eastAsia="Arial" w:cs="Arial"/>
                <w:szCs w:val="20"/>
                <w:u w:val="single"/>
              </w:rPr>
              <w:t>some</w:t>
            </w:r>
            <w:r w:rsidRPr="002F4944">
              <w:rPr>
                <w:rFonts w:eastAsia="Arial" w:cs="Arial"/>
                <w:szCs w:val="20"/>
              </w:rPr>
              <w:t xml:space="preserve"> of the services</w:t>
            </w:r>
          </w:p>
          <w:p w:rsidR="00A635EE" w:rsidRPr="002F4944" w:rsidRDefault="00A635EE" w:rsidP="003B6334">
            <w:pPr>
              <w:spacing w:line="240" w:lineRule="auto"/>
              <w:ind w:left="360" w:hanging="358"/>
              <w:rPr>
                <w:rFonts w:cs="Arial"/>
                <w:szCs w:val="20"/>
              </w:rPr>
            </w:pPr>
          </w:p>
          <w:p w:rsidR="00A635EE" w:rsidRPr="002F4944" w:rsidRDefault="00A635EE" w:rsidP="003B6334">
            <w:pPr>
              <w:spacing w:line="240" w:lineRule="auto"/>
              <w:rPr>
                <w:rFonts w:cs="Arial"/>
                <w:szCs w:val="20"/>
              </w:rPr>
            </w:pPr>
            <w:r w:rsidRPr="002F4944">
              <w:rPr>
                <w:rFonts w:eastAsia="Arial" w:cs="Arial"/>
                <w:szCs w:val="20"/>
              </w:rPr>
              <w:t>If yes, please provide details of your proposed bidding model that includes members of the supply chain, the percentage of work being delivered by each sub-contractor and the key contract deliverables each sub-contractor will be responsible for.</w:t>
            </w:r>
          </w:p>
          <w:p w:rsidR="00A635EE" w:rsidRPr="002F4944" w:rsidRDefault="00A635EE" w:rsidP="003B6334">
            <w:pPr>
              <w:spacing w:line="240" w:lineRule="auto"/>
              <w:ind w:left="360" w:hanging="358"/>
              <w:rPr>
                <w:rFonts w:cs="Arial"/>
                <w:szCs w:val="20"/>
              </w:rPr>
            </w:pPr>
          </w:p>
        </w:tc>
        <w:tc>
          <w:tcPr>
            <w:tcW w:w="3739" w:type="dxa"/>
            <w:gridSpan w:val="2"/>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tabs>
                <w:tab w:val="center" w:pos="4513"/>
                <w:tab w:val="right" w:pos="9026"/>
              </w:tabs>
              <w:spacing w:line="240" w:lineRule="auto"/>
              <w:rPr>
                <w:rFonts w:eastAsia="Arial" w:cs="Arial"/>
                <w:i/>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rPr>
                <w:rFonts w:cs="Arial"/>
                <w:szCs w:val="20"/>
              </w:rPr>
            </w:pPr>
          </w:p>
        </w:tc>
        <w:tc>
          <w:tcPr>
            <w:tcW w:w="46" w:type="dxa"/>
            <w:shd w:val="clear" w:color="auto" w:fill="auto"/>
            <w:tcMar>
              <w:top w:w="0" w:type="dxa"/>
              <w:left w:w="10" w:type="dxa"/>
              <w:bottom w:w="0" w:type="dxa"/>
              <w:right w:w="10" w:type="dxa"/>
            </w:tcMar>
          </w:tcPr>
          <w:p w:rsidR="00A635EE" w:rsidRPr="002F4944" w:rsidRDefault="00A635EE" w:rsidP="003B6334">
            <w:pPr>
              <w:spacing w:line="240" w:lineRule="auto"/>
              <w:rPr>
                <w:rFonts w:cs="Arial"/>
                <w:szCs w:val="20"/>
              </w:rPr>
            </w:pPr>
          </w:p>
        </w:tc>
      </w:tr>
      <w:tr w:rsidR="00A635EE" w:rsidRPr="002F4944" w:rsidTr="00A635EE">
        <w:trPr>
          <w:trHeight w:val="520"/>
        </w:trPr>
        <w:tc>
          <w:tcPr>
            <w:tcW w:w="5759"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ind w:left="360" w:hanging="358"/>
              <w:rPr>
                <w:rFonts w:cs="Arial"/>
                <w:szCs w:val="20"/>
              </w:rPr>
            </w:pPr>
            <w:r w:rsidRPr="002F4944">
              <w:rPr>
                <w:rFonts w:eastAsia="Arial" w:cs="Arial"/>
                <w:szCs w:val="20"/>
              </w:rPr>
              <w:t xml:space="preserve">c)   Bidding as Prime Contractor but will operate as a managing agent and will use third parties to deliver </w:t>
            </w:r>
            <w:r w:rsidRPr="002F4944">
              <w:rPr>
                <w:rFonts w:eastAsia="Arial" w:cs="Arial"/>
                <w:szCs w:val="20"/>
                <w:u w:val="single"/>
              </w:rPr>
              <w:t>all</w:t>
            </w:r>
            <w:r w:rsidRPr="002F4944">
              <w:rPr>
                <w:rFonts w:eastAsia="Arial" w:cs="Arial"/>
                <w:szCs w:val="20"/>
              </w:rPr>
              <w:t xml:space="preserve"> of the services</w:t>
            </w:r>
          </w:p>
          <w:p w:rsidR="00A635EE" w:rsidRPr="002F4944" w:rsidRDefault="00A635EE" w:rsidP="003B6334">
            <w:pPr>
              <w:spacing w:line="240" w:lineRule="auto"/>
              <w:ind w:left="360" w:hanging="358"/>
              <w:rPr>
                <w:rFonts w:cs="Arial"/>
                <w:szCs w:val="20"/>
              </w:rPr>
            </w:pPr>
          </w:p>
          <w:p w:rsidR="00A635EE" w:rsidRPr="002F4944" w:rsidRDefault="00A635EE" w:rsidP="003B6334">
            <w:pPr>
              <w:spacing w:line="240" w:lineRule="auto"/>
              <w:rPr>
                <w:rFonts w:cs="Arial"/>
                <w:szCs w:val="20"/>
              </w:rPr>
            </w:pPr>
            <w:r w:rsidRPr="002F4944">
              <w:rPr>
                <w:rFonts w:eastAsia="Arial" w:cs="Arial"/>
                <w:szCs w:val="20"/>
              </w:rPr>
              <w:t>If yes, please provide details of your proposed bidding model that includes members of the supply chain, the percentage of work being delivered by each sub-contractor and the key contract deliverables each sub-contractor will be responsible for.</w:t>
            </w:r>
          </w:p>
          <w:p w:rsidR="00A635EE" w:rsidRPr="002F4944" w:rsidRDefault="00A635EE" w:rsidP="003B6334">
            <w:pPr>
              <w:spacing w:line="240" w:lineRule="auto"/>
              <w:rPr>
                <w:rFonts w:cs="Arial"/>
                <w:szCs w:val="20"/>
              </w:rPr>
            </w:pPr>
          </w:p>
        </w:tc>
        <w:tc>
          <w:tcPr>
            <w:tcW w:w="3739" w:type="dxa"/>
            <w:gridSpan w:val="2"/>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rPr>
                <w:rFonts w:cs="Arial"/>
                <w:szCs w:val="20"/>
              </w:rPr>
            </w:pPr>
            <w:r w:rsidRPr="002F4944" w:rsidDel="00214ED5">
              <w:rPr>
                <w:rFonts w:ascii="MS Gothic" w:eastAsia="MS Gothic" w:hAnsi="MS Gothic" w:cs="MS Gothic" w:hint="eastAsia"/>
                <w:szCs w:val="20"/>
              </w:rPr>
              <w:t xml:space="preserve"> </w:t>
            </w:r>
          </w:p>
        </w:tc>
        <w:tc>
          <w:tcPr>
            <w:tcW w:w="46" w:type="dxa"/>
            <w:shd w:val="clear" w:color="auto" w:fill="auto"/>
            <w:tcMar>
              <w:top w:w="0" w:type="dxa"/>
              <w:left w:w="10" w:type="dxa"/>
              <w:bottom w:w="0" w:type="dxa"/>
              <w:right w:w="10" w:type="dxa"/>
            </w:tcMar>
          </w:tcPr>
          <w:p w:rsidR="00A635EE" w:rsidRPr="002F4944" w:rsidRDefault="00A635EE" w:rsidP="003B6334">
            <w:pPr>
              <w:spacing w:line="240" w:lineRule="auto"/>
              <w:rPr>
                <w:rFonts w:cs="Arial"/>
                <w:szCs w:val="20"/>
              </w:rPr>
            </w:pPr>
          </w:p>
        </w:tc>
      </w:tr>
      <w:tr w:rsidR="00A635EE" w:rsidRPr="002F4944" w:rsidTr="00A635EE">
        <w:trPr>
          <w:trHeight w:val="520"/>
        </w:trPr>
        <w:tc>
          <w:tcPr>
            <w:tcW w:w="5759"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ind w:left="360" w:hanging="358"/>
              <w:rPr>
                <w:rFonts w:cs="Arial"/>
                <w:szCs w:val="20"/>
              </w:rPr>
            </w:pPr>
            <w:r w:rsidRPr="002F4944">
              <w:rPr>
                <w:rFonts w:eastAsia="Arial" w:cs="Arial"/>
                <w:szCs w:val="20"/>
              </w:rPr>
              <w:t xml:space="preserve">d)   Bidding as a consortium but not proposing to create a new legal entity. </w:t>
            </w:r>
          </w:p>
          <w:p w:rsidR="00A635EE" w:rsidRPr="002F4944" w:rsidRDefault="00A635EE" w:rsidP="003B6334">
            <w:pPr>
              <w:spacing w:line="240" w:lineRule="auto"/>
              <w:ind w:left="360" w:hanging="358"/>
              <w:rPr>
                <w:rFonts w:cs="Arial"/>
                <w:szCs w:val="20"/>
              </w:rPr>
            </w:pPr>
          </w:p>
          <w:p w:rsidR="00A635EE" w:rsidRPr="002F4944" w:rsidRDefault="00A635EE" w:rsidP="003B6334">
            <w:pPr>
              <w:spacing w:line="240" w:lineRule="auto"/>
              <w:rPr>
                <w:rFonts w:cs="Arial"/>
                <w:szCs w:val="20"/>
              </w:rPr>
            </w:pPr>
            <w:r w:rsidRPr="002F4944">
              <w:rPr>
                <w:rFonts w:eastAsia="Arial" w:cs="Arial"/>
                <w:szCs w:val="20"/>
              </w:rPr>
              <w:t xml:space="preserve">If yes, please include details of your consortium in the next column and use a separate Appendix to explain the alternative arrangements i.e. why a new legal entity is not being created. </w:t>
            </w: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r w:rsidRPr="002F4944">
              <w:rPr>
                <w:rFonts w:eastAsia="Arial" w:cs="Arial"/>
                <w:szCs w:val="20"/>
              </w:rPr>
              <w:t>Please note that the HRA may require the consortium to assume a specific legal form if awarded the contract, to the extent that it is necessary for the satisfactory performance of the contract.</w:t>
            </w:r>
          </w:p>
          <w:p w:rsidR="00A635EE" w:rsidRPr="002F4944" w:rsidRDefault="00A635EE" w:rsidP="003B6334">
            <w:pPr>
              <w:spacing w:line="240" w:lineRule="auto"/>
              <w:ind w:left="360" w:hanging="358"/>
              <w:rPr>
                <w:rFonts w:cs="Arial"/>
                <w:szCs w:val="20"/>
              </w:rPr>
            </w:pPr>
          </w:p>
        </w:tc>
        <w:tc>
          <w:tcPr>
            <w:tcW w:w="3739" w:type="dxa"/>
            <w:gridSpan w:val="2"/>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rPr>
                <w:rFonts w:cs="Arial"/>
                <w:szCs w:val="20"/>
              </w:rPr>
            </w:pPr>
          </w:p>
          <w:p w:rsidR="00A635EE" w:rsidRPr="002F4944" w:rsidRDefault="00A635EE" w:rsidP="003B6334">
            <w:pPr>
              <w:tabs>
                <w:tab w:val="center" w:pos="4513"/>
                <w:tab w:val="right" w:pos="9026"/>
              </w:tabs>
              <w:spacing w:line="240" w:lineRule="auto"/>
              <w:rPr>
                <w:rFonts w:cs="Arial"/>
                <w:szCs w:val="20"/>
              </w:rPr>
            </w:pPr>
            <w:r w:rsidRPr="002F4944">
              <w:rPr>
                <w:rFonts w:eastAsia="Arial" w:cs="Arial"/>
                <w:b/>
                <w:szCs w:val="20"/>
                <w:u w:val="single"/>
              </w:rPr>
              <w:t>Consortium members</w:t>
            </w:r>
          </w:p>
          <w:p w:rsidR="00A635EE" w:rsidRPr="002F4944" w:rsidRDefault="00A635EE" w:rsidP="003B6334">
            <w:pPr>
              <w:tabs>
                <w:tab w:val="center" w:pos="4513"/>
                <w:tab w:val="right" w:pos="9026"/>
              </w:tabs>
              <w:spacing w:line="240" w:lineRule="auto"/>
              <w:rPr>
                <w:rFonts w:cs="Arial"/>
                <w:szCs w:val="20"/>
              </w:rPr>
            </w:pPr>
          </w:p>
          <w:p w:rsidR="00A635EE" w:rsidRPr="002F4944" w:rsidRDefault="00A635EE" w:rsidP="003B6334">
            <w:pPr>
              <w:spacing w:line="240" w:lineRule="auto"/>
              <w:rPr>
                <w:rFonts w:cs="Arial"/>
                <w:szCs w:val="20"/>
              </w:rPr>
            </w:pPr>
            <w:r w:rsidRPr="002F4944">
              <w:rPr>
                <w:rFonts w:eastAsia="Arial" w:cs="Arial"/>
                <w:b/>
                <w:szCs w:val="20"/>
                <w:u w:val="single"/>
              </w:rPr>
              <w:t>Lead member</w:t>
            </w:r>
            <w:r w:rsidRPr="002F4944">
              <w:rPr>
                <w:rFonts w:eastAsia="Arial" w:cs="Arial"/>
                <w:b/>
                <w:szCs w:val="20"/>
              </w:rPr>
              <w:t> </w:t>
            </w:r>
          </w:p>
          <w:p w:rsidR="00A635EE" w:rsidRPr="002F4944" w:rsidRDefault="00A635EE" w:rsidP="003B6334">
            <w:pPr>
              <w:spacing w:line="240" w:lineRule="auto"/>
              <w:rPr>
                <w:rFonts w:cs="Arial"/>
                <w:szCs w:val="20"/>
              </w:rPr>
            </w:pPr>
            <w:r w:rsidRPr="002F4944">
              <w:rPr>
                <w:rFonts w:eastAsia="Arial" w:cs="Arial"/>
                <w:i/>
                <w:szCs w:val="20"/>
              </w:rPr>
              <w:t> </w:t>
            </w:r>
          </w:p>
        </w:tc>
        <w:tc>
          <w:tcPr>
            <w:tcW w:w="46" w:type="dxa"/>
            <w:shd w:val="clear" w:color="auto" w:fill="auto"/>
            <w:tcMar>
              <w:top w:w="0" w:type="dxa"/>
              <w:left w:w="10" w:type="dxa"/>
              <w:bottom w:w="0" w:type="dxa"/>
              <w:right w:w="10" w:type="dxa"/>
            </w:tcMar>
          </w:tcPr>
          <w:p w:rsidR="00A635EE" w:rsidRPr="002F4944" w:rsidRDefault="00A635EE" w:rsidP="003B6334">
            <w:pPr>
              <w:spacing w:line="240" w:lineRule="auto"/>
              <w:rPr>
                <w:rFonts w:cs="Arial"/>
                <w:szCs w:val="20"/>
              </w:rPr>
            </w:pPr>
          </w:p>
        </w:tc>
      </w:tr>
      <w:tr w:rsidR="00A635EE" w:rsidRPr="002F4944" w:rsidTr="00A635EE">
        <w:trPr>
          <w:trHeight w:val="520"/>
        </w:trPr>
        <w:tc>
          <w:tcPr>
            <w:tcW w:w="5759"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ind w:left="360" w:hanging="358"/>
              <w:rPr>
                <w:rFonts w:cs="Arial"/>
                <w:szCs w:val="20"/>
              </w:rPr>
            </w:pPr>
            <w:r w:rsidRPr="002F4944">
              <w:rPr>
                <w:rFonts w:eastAsia="Arial" w:cs="Arial"/>
                <w:szCs w:val="20"/>
              </w:rPr>
              <w:t xml:space="preserve">e)    Bidding as a consortium and intend to create a Special Purpose Vehicle (SPV). </w:t>
            </w:r>
          </w:p>
          <w:p w:rsidR="00A635EE" w:rsidRPr="002F4944" w:rsidRDefault="00A635EE" w:rsidP="003B6334">
            <w:pPr>
              <w:spacing w:line="240" w:lineRule="auto"/>
              <w:ind w:left="360" w:hanging="358"/>
              <w:rPr>
                <w:rFonts w:cs="Arial"/>
                <w:szCs w:val="20"/>
              </w:rPr>
            </w:pPr>
          </w:p>
          <w:p w:rsidR="00A635EE" w:rsidRPr="002F4944" w:rsidRDefault="00A635EE" w:rsidP="003B6334">
            <w:pPr>
              <w:spacing w:line="240" w:lineRule="auto"/>
              <w:rPr>
                <w:rFonts w:cs="Arial"/>
                <w:szCs w:val="20"/>
              </w:rPr>
            </w:pPr>
            <w:r w:rsidRPr="002F4944">
              <w:rPr>
                <w:rFonts w:eastAsia="Arial" w:cs="Arial"/>
                <w:szCs w:val="20"/>
              </w:rPr>
              <w:t>If yes, please include details of your consortium, current lead member and intended SPV in the next column and provide full details of the bidding model using a separate Appendix.</w:t>
            </w:r>
          </w:p>
        </w:tc>
        <w:tc>
          <w:tcPr>
            <w:tcW w:w="3739" w:type="dxa"/>
            <w:gridSpan w:val="2"/>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r w:rsidRPr="002F4944">
              <w:rPr>
                <w:rFonts w:eastAsia="Arial" w:cs="Arial"/>
                <w:szCs w:val="20"/>
              </w:rPr>
              <w:t> </w:t>
            </w: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tabs>
                <w:tab w:val="center" w:pos="4513"/>
                <w:tab w:val="right" w:pos="9026"/>
              </w:tabs>
              <w:spacing w:line="240" w:lineRule="auto"/>
              <w:rPr>
                <w:rFonts w:cs="Arial"/>
                <w:szCs w:val="20"/>
              </w:rPr>
            </w:pPr>
          </w:p>
          <w:p w:rsidR="00A635EE" w:rsidRPr="002F4944" w:rsidRDefault="00A635EE" w:rsidP="003B6334">
            <w:pPr>
              <w:tabs>
                <w:tab w:val="center" w:pos="4513"/>
                <w:tab w:val="right" w:pos="9026"/>
              </w:tabs>
              <w:spacing w:line="240" w:lineRule="auto"/>
              <w:rPr>
                <w:rFonts w:cs="Arial"/>
                <w:szCs w:val="20"/>
              </w:rPr>
            </w:pPr>
          </w:p>
          <w:p w:rsidR="00A635EE" w:rsidRPr="002F4944" w:rsidRDefault="00A635EE" w:rsidP="003B6334">
            <w:pPr>
              <w:spacing w:line="240" w:lineRule="auto"/>
              <w:rPr>
                <w:rFonts w:cs="Arial"/>
                <w:szCs w:val="20"/>
              </w:rPr>
            </w:pPr>
            <w:r w:rsidRPr="002F4944">
              <w:rPr>
                <w:rFonts w:eastAsia="Arial" w:cs="Arial"/>
                <w:b/>
                <w:szCs w:val="20"/>
                <w:u w:val="single"/>
              </w:rPr>
              <w:t>Consortium members</w:t>
            </w:r>
          </w:p>
          <w:p w:rsidR="00A635EE" w:rsidRPr="002F4944" w:rsidRDefault="00A635EE" w:rsidP="003B6334">
            <w:pPr>
              <w:spacing w:line="240" w:lineRule="auto"/>
              <w:rPr>
                <w:rFonts w:cs="Arial"/>
                <w:szCs w:val="20"/>
              </w:rPr>
            </w:pPr>
            <w:r w:rsidRPr="002F4944">
              <w:rPr>
                <w:rFonts w:eastAsia="Arial" w:cs="Arial"/>
                <w:b/>
                <w:szCs w:val="20"/>
                <w:u w:val="single"/>
              </w:rPr>
              <w:t>Current lead member</w:t>
            </w:r>
          </w:p>
          <w:p w:rsidR="00A635EE" w:rsidRPr="002F4944" w:rsidRDefault="00A635EE" w:rsidP="003B6334">
            <w:pPr>
              <w:spacing w:line="240" w:lineRule="auto"/>
              <w:rPr>
                <w:rFonts w:cs="Arial"/>
                <w:szCs w:val="20"/>
              </w:rPr>
            </w:pPr>
            <w:r w:rsidRPr="002F4944">
              <w:rPr>
                <w:rFonts w:eastAsia="Arial" w:cs="Arial"/>
                <w:b/>
                <w:szCs w:val="20"/>
                <w:u w:val="single"/>
              </w:rPr>
              <w:t>Name of Special Purpose Vehicle</w:t>
            </w:r>
          </w:p>
        </w:tc>
        <w:tc>
          <w:tcPr>
            <w:tcW w:w="46" w:type="dxa"/>
            <w:shd w:val="clear" w:color="auto" w:fill="auto"/>
            <w:tcMar>
              <w:top w:w="0" w:type="dxa"/>
              <w:left w:w="10" w:type="dxa"/>
              <w:bottom w:w="0" w:type="dxa"/>
              <w:right w:w="10" w:type="dxa"/>
            </w:tcMar>
          </w:tcPr>
          <w:p w:rsidR="00A635EE" w:rsidRPr="002F4944" w:rsidRDefault="00A635EE" w:rsidP="003B6334">
            <w:pPr>
              <w:spacing w:line="240" w:lineRule="auto"/>
              <w:rPr>
                <w:rFonts w:cs="Arial"/>
                <w:szCs w:val="20"/>
              </w:rPr>
            </w:pPr>
          </w:p>
        </w:tc>
      </w:tr>
    </w:tbl>
    <w:p w:rsidR="00A635EE" w:rsidRPr="002F4944" w:rsidRDefault="00A635EE" w:rsidP="00A635EE">
      <w:pPr>
        <w:spacing w:line="240" w:lineRule="auto"/>
        <w:rPr>
          <w:rFonts w:cs="Arial"/>
          <w:szCs w:val="20"/>
        </w:rPr>
      </w:pPr>
    </w:p>
    <w:p w:rsidR="00A635EE" w:rsidRPr="002F4944" w:rsidRDefault="00A635EE" w:rsidP="00A635EE">
      <w:pPr>
        <w:spacing w:line="240" w:lineRule="auto"/>
        <w:rPr>
          <w:rFonts w:cs="Arial"/>
          <w:szCs w:val="20"/>
        </w:rPr>
      </w:pPr>
    </w:p>
    <w:p w:rsidR="00A635EE" w:rsidRPr="002F4944" w:rsidRDefault="00A635EE" w:rsidP="00A635EE">
      <w:pPr>
        <w:spacing w:line="240" w:lineRule="auto"/>
        <w:rPr>
          <w:rFonts w:cs="Arial"/>
          <w:szCs w:val="20"/>
        </w:rPr>
      </w:pPr>
    </w:p>
    <w:tbl>
      <w:tblPr>
        <w:tblW w:w="9404" w:type="dxa"/>
        <w:tblInd w:w="115" w:type="dxa"/>
        <w:tblLayout w:type="fixed"/>
        <w:tblCellMar>
          <w:left w:w="10" w:type="dxa"/>
          <w:right w:w="10" w:type="dxa"/>
        </w:tblCellMar>
        <w:tblLook w:val="0000" w:firstRow="0" w:lastRow="0" w:firstColumn="0" w:lastColumn="0" w:noHBand="0" w:noVBand="0"/>
      </w:tblPr>
      <w:tblGrid>
        <w:gridCol w:w="1843"/>
        <w:gridCol w:w="7561"/>
      </w:tblGrid>
      <w:tr w:rsidR="00A635EE" w:rsidRPr="002F4944" w:rsidTr="00A635EE">
        <w:trPr>
          <w:trHeight w:val="320"/>
        </w:trPr>
        <w:tc>
          <w:tcPr>
            <w:tcW w:w="940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b/>
                <w:szCs w:val="20"/>
              </w:rPr>
              <w:t>1.3 Contact details</w:t>
            </w:r>
          </w:p>
        </w:tc>
      </w:tr>
      <w:tr w:rsidR="00A635EE" w:rsidRPr="002F4944" w:rsidTr="00A635EE">
        <w:tc>
          <w:tcPr>
            <w:tcW w:w="940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jc w:val="center"/>
              <w:rPr>
                <w:rFonts w:cs="Arial"/>
                <w:szCs w:val="20"/>
              </w:rPr>
            </w:pPr>
            <w:r w:rsidRPr="002F4944">
              <w:rPr>
                <w:rFonts w:eastAsia="Arial" w:cs="Arial"/>
                <w:szCs w:val="20"/>
              </w:rPr>
              <w:lastRenderedPageBreak/>
              <w:t>Supplier contact details for enquiries about this questionnaire</w:t>
            </w:r>
          </w:p>
        </w:tc>
      </w:tr>
      <w:tr w:rsidR="00A635EE" w:rsidRPr="002F4944" w:rsidTr="00A635EE">
        <w:trPr>
          <w:trHeight w:val="440"/>
        </w:trPr>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Name</w:t>
            </w:r>
          </w:p>
        </w:tc>
        <w:tc>
          <w:tcPr>
            <w:tcW w:w="75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334A3A" w:rsidP="003B6334">
            <w:pPr>
              <w:spacing w:line="240" w:lineRule="auto"/>
              <w:rPr>
                <w:rFonts w:cs="Arial"/>
                <w:szCs w:val="20"/>
              </w:rPr>
            </w:pPr>
            <w:r w:rsidRPr="00334A3A">
              <w:rPr>
                <w:color w:val="FF0000"/>
                <w:sz w:val="22"/>
                <w:szCs w:val="22"/>
                <w:lang w:val="en-US"/>
              </w:rPr>
              <w:t>[REDACTED]</w:t>
            </w:r>
          </w:p>
        </w:tc>
      </w:tr>
      <w:tr w:rsidR="00A635EE" w:rsidRPr="002F4944" w:rsidTr="00A635EE">
        <w:trPr>
          <w:trHeight w:val="1380"/>
        </w:trPr>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Postal address</w:t>
            </w:r>
          </w:p>
        </w:tc>
        <w:tc>
          <w:tcPr>
            <w:tcW w:w="75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cs="Arial"/>
                <w:szCs w:val="20"/>
              </w:rPr>
              <w:t>Fl. 10, 159 “</w:t>
            </w:r>
            <w:proofErr w:type="spellStart"/>
            <w:r w:rsidRPr="002F4944">
              <w:rPr>
                <w:rFonts w:cs="Arial"/>
                <w:szCs w:val="20"/>
              </w:rPr>
              <w:t>Tzar</w:t>
            </w:r>
            <w:proofErr w:type="spellEnd"/>
            <w:r w:rsidRPr="002F4944">
              <w:rPr>
                <w:rFonts w:cs="Arial"/>
                <w:szCs w:val="20"/>
              </w:rPr>
              <w:t xml:space="preserve"> Boris III” Blvd., 1618, Sofia</w:t>
            </w:r>
          </w:p>
        </w:tc>
      </w:tr>
      <w:tr w:rsidR="00A635EE" w:rsidRPr="002F4944" w:rsidTr="00A635EE">
        <w:trPr>
          <w:trHeight w:val="440"/>
        </w:trPr>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Country</w:t>
            </w:r>
          </w:p>
        </w:tc>
        <w:tc>
          <w:tcPr>
            <w:tcW w:w="75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cs="Arial"/>
                <w:szCs w:val="20"/>
              </w:rPr>
              <w:t>Bulgaria</w:t>
            </w:r>
          </w:p>
        </w:tc>
      </w:tr>
      <w:tr w:rsidR="00A635EE" w:rsidRPr="002F4944" w:rsidTr="00A635EE">
        <w:trPr>
          <w:trHeight w:val="440"/>
        </w:trPr>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Phone</w:t>
            </w:r>
          </w:p>
        </w:tc>
        <w:tc>
          <w:tcPr>
            <w:tcW w:w="75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334A3A" w:rsidP="003B6334">
            <w:pPr>
              <w:spacing w:line="240" w:lineRule="auto"/>
              <w:rPr>
                <w:rFonts w:cs="Arial"/>
                <w:szCs w:val="20"/>
              </w:rPr>
            </w:pPr>
            <w:r w:rsidRPr="00334A3A">
              <w:rPr>
                <w:color w:val="FF0000"/>
                <w:sz w:val="22"/>
                <w:szCs w:val="22"/>
                <w:lang w:val="en-US"/>
              </w:rPr>
              <w:t>[REDACTED]</w:t>
            </w:r>
          </w:p>
        </w:tc>
      </w:tr>
      <w:tr w:rsidR="00A635EE" w:rsidRPr="002F4944" w:rsidTr="00A635EE">
        <w:trPr>
          <w:trHeight w:val="440"/>
        </w:trPr>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Mobile</w:t>
            </w:r>
          </w:p>
        </w:tc>
        <w:tc>
          <w:tcPr>
            <w:tcW w:w="75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334A3A" w:rsidP="003B6334">
            <w:pPr>
              <w:spacing w:line="240" w:lineRule="auto"/>
              <w:rPr>
                <w:rFonts w:cs="Arial"/>
                <w:szCs w:val="20"/>
              </w:rPr>
            </w:pPr>
            <w:r w:rsidRPr="00334A3A">
              <w:rPr>
                <w:color w:val="FF0000"/>
                <w:sz w:val="22"/>
                <w:szCs w:val="22"/>
                <w:lang w:val="en-US"/>
              </w:rPr>
              <w:t>[REDACTED]</w:t>
            </w:r>
          </w:p>
        </w:tc>
      </w:tr>
      <w:tr w:rsidR="00A635EE" w:rsidRPr="002F4944" w:rsidTr="00A635EE">
        <w:trPr>
          <w:trHeight w:val="440"/>
        </w:trPr>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szCs w:val="20"/>
              </w:rPr>
              <w:t>E-mail</w:t>
            </w:r>
          </w:p>
        </w:tc>
        <w:tc>
          <w:tcPr>
            <w:tcW w:w="75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334A3A" w:rsidP="003B6334">
            <w:pPr>
              <w:spacing w:line="240" w:lineRule="auto"/>
              <w:rPr>
                <w:rFonts w:cs="Arial"/>
                <w:szCs w:val="20"/>
              </w:rPr>
            </w:pPr>
            <w:r w:rsidRPr="00334A3A">
              <w:rPr>
                <w:color w:val="FF0000"/>
                <w:sz w:val="22"/>
                <w:szCs w:val="22"/>
                <w:lang w:val="en-US"/>
              </w:rPr>
              <w:t>[REDACTED]</w:t>
            </w:r>
          </w:p>
        </w:tc>
      </w:tr>
    </w:tbl>
    <w:p w:rsidR="00A635EE" w:rsidRPr="002F4944" w:rsidRDefault="00A635EE" w:rsidP="00A635EE">
      <w:pPr>
        <w:spacing w:line="240" w:lineRule="auto"/>
        <w:rPr>
          <w:rFonts w:cs="Arial"/>
          <w:szCs w:val="20"/>
        </w:rPr>
      </w:pPr>
    </w:p>
    <w:p w:rsidR="00A635EE" w:rsidRPr="002F4944" w:rsidRDefault="00A635EE" w:rsidP="00A635EE">
      <w:pPr>
        <w:spacing w:line="240" w:lineRule="auto"/>
        <w:rPr>
          <w:rFonts w:cs="Arial"/>
          <w:szCs w:val="20"/>
        </w:rPr>
      </w:pPr>
    </w:p>
    <w:tbl>
      <w:tblPr>
        <w:tblW w:w="9404" w:type="dxa"/>
        <w:tblInd w:w="115" w:type="dxa"/>
        <w:tblLayout w:type="fixed"/>
        <w:tblCellMar>
          <w:left w:w="10" w:type="dxa"/>
          <w:right w:w="10" w:type="dxa"/>
        </w:tblCellMar>
        <w:tblLook w:val="0000" w:firstRow="0" w:lastRow="0" w:firstColumn="0" w:lastColumn="0" w:noHBand="0" w:noVBand="0"/>
      </w:tblPr>
      <w:tblGrid>
        <w:gridCol w:w="1041"/>
        <w:gridCol w:w="3274"/>
        <w:gridCol w:w="5089"/>
      </w:tblGrid>
      <w:tr w:rsidR="00A635EE" w:rsidRPr="002F4944" w:rsidTr="00A635EE">
        <w:trPr>
          <w:trHeight w:val="440"/>
        </w:trPr>
        <w:tc>
          <w:tcPr>
            <w:tcW w:w="9404"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r w:rsidRPr="002F4944">
              <w:rPr>
                <w:rFonts w:eastAsia="Arial" w:cs="Arial"/>
                <w:b/>
                <w:szCs w:val="20"/>
              </w:rPr>
              <w:t>1.4  Licensing and registration (please mark ‘X’ in the relevant box)</w:t>
            </w:r>
          </w:p>
        </w:tc>
      </w:tr>
      <w:tr w:rsidR="00A635EE" w:rsidRPr="002F4944" w:rsidTr="00A635EE">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jc w:val="both"/>
              <w:rPr>
                <w:rFonts w:cs="Arial"/>
                <w:szCs w:val="20"/>
              </w:rPr>
            </w:pPr>
            <w:r w:rsidRPr="002F4944">
              <w:rPr>
                <w:rFonts w:eastAsia="Arial" w:cs="Arial"/>
                <w:szCs w:val="20"/>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after="240" w:line="240" w:lineRule="auto"/>
              <w:rPr>
                <w:rFonts w:cs="Arial"/>
                <w:szCs w:val="20"/>
              </w:rPr>
            </w:pPr>
            <w:r w:rsidRPr="002F4944">
              <w:rPr>
                <w:rFonts w:eastAsia="Arial" w:cs="Arial"/>
                <w:szCs w:val="20"/>
              </w:rPr>
              <w:t>Registration with a professional body</w:t>
            </w:r>
          </w:p>
          <w:p w:rsidR="00A635EE" w:rsidRPr="002F4944" w:rsidRDefault="00A635EE" w:rsidP="003B6334">
            <w:pPr>
              <w:spacing w:after="240" w:line="240" w:lineRule="auto"/>
              <w:rPr>
                <w:rFonts w:cs="Arial"/>
                <w:szCs w:val="20"/>
              </w:rPr>
            </w:pPr>
            <w:r w:rsidRPr="002F4944">
              <w:rPr>
                <w:rFonts w:eastAsia="Arial" w:cs="Arial"/>
                <w:szCs w:val="20"/>
              </w:rPr>
              <w:t>If applicable, is your business registered with the appropriate trade or professional register(s) in the EU member state where it is established (as set out in Annex XI of directive 2014/24/EU) under the conditions laid down by that member state).</w:t>
            </w:r>
          </w:p>
        </w:tc>
        <w:tc>
          <w:tcPr>
            <w:tcW w:w="50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eastAsia="Arial" w:cs="Arial"/>
                <w:szCs w:val="20"/>
              </w:rPr>
            </w:pPr>
          </w:p>
          <w:p w:rsidR="00A635EE" w:rsidRPr="002F4944" w:rsidRDefault="00A635EE" w:rsidP="003B6334">
            <w:pPr>
              <w:tabs>
                <w:tab w:val="center" w:pos="4513"/>
                <w:tab w:val="right" w:pos="9026"/>
              </w:tabs>
              <w:spacing w:line="240" w:lineRule="auto"/>
              <w:jc w:val="center"/>
              <w:rPr>
                <w:rFonts w:cs="Arial"/>
                <w:b/>
                <w:szCs w:val="20"/>
              </w:rPr>
            </w:pPr>
            <w:r w:rsidRPr="002F4944">
              <w:rPr>
                <w:rFonts w:ascii="Segoe UI Symbol" w:eastAsia="Arial" w:hAnsi="Segoe UI Symbol" w:cs="Segoe UI Symbol"/>
                <w:szCs w:val="20"/>
              </w:rPr>
              <w:t>☐</w:t>
            </w:r>
            <w:r w:rsidRPr="002F4944">
              <w:rPr>
                <w:rFonts w:eastAsia="Arial" w:cs="Arial"/>
                <w:b/>
                <w:szCs w:val="20"/>
              </w:rPr>
              <w:t>Yes</w:t>
            </w:r>
            <w:r w:rsidRPr="002F4944">
              <w:rPr>
                <w:rFonts w:eastAsia="Arial" w:cs="Arial"/>
                <w:szCs w:val="20"/>
              </w:rPr>
              <w:t xml:space="preserve">        </w:t>
            </w:r>
            <w:r>
              <w:rPr>
                <w:rFonts w:ascii="MS Gothic" w:eastAsia="MS Gothic" w:hAnsi="MS Gothic" w:cs="Arial" w:hint="eastAsia"/>
                <w:szCs w:val="20"/>
              </w:rPr>
              <w:t>☒</w:t>
            </w:r>
            <w:r w:rsidRPr="002F4944">
              <w:rPr>
                <w:rFonts w:eastAsia="Arial" w:cs="Arial"/>
                <w:b/>
                <w:szCs w:val="20"/>
              </w:rPr>
              <w:t>No</w:t>
            </w: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r w:rsidRPr="002F4944">
              <w:rPr>
                <w:rFonts w:eastAsia="Arial" w:cs="Arial"/>
                <w:szCs w:val="20"/>
              </w:rPr>
              <w:t>If Yes, please provide the registration number in this box.</w:t>
            </w:r>
          </w:p>
        </w:tc>
      </w:tr>
      <w:tr w:rsidR="00A635EE" w:rsidRPr="002F4944" w:rsidTr="00A635EE">
        <w:trPr>
          <w:trHeight w:val="440"/>
        </w:trPr>
        <w:tc>
          <w:tcPr>
            <w:tcW w:w="104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rPr>
                <w:rFonts w:cs="Arial"/>
                <w:szCs w:val="20"/>
              </w:rPr>
            </w:pPr>
            <w:r w:rsidRPr="002F4944">
              <w:rPr>
                <w:rFonts w:eastAsia="Arial" w:cs="Arial"/>
                <w:szCs w:val="20"/>
              </w:rPr>
              <w:t>1.4.2</w:t>
            </w:r>
          </w:p>
        </w:tc>
        <w:tc>
          <w:tcPr>
            <w:tcW w:w="32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rPr>
                <w:rFonts w:cs="Arial"/>
                <w:szCs w:val="20"/>
              </w:rPr>
            </w:pPr>
            <w:r w:rsidRPr="002F4944">
              <w:rPr>
                <w:rFonts w:eastAsia="Arial" w:cs="Arial"/>
                <w:szCs w:val="20"/>
              </w:rPr>
              <w:t>Is it a legal requirement in the state where you are established for you to be licensed or a member of a relevant organisation in order to provide the requirement in this procurement?</w:t>
            </w:r>
          </w:p>
        </w:tc>
        <w:tc>
          <w:tcPr>
            <w:tcW w:w="50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tabs>
                <w:tab w:val="center" w:pos="4513"/>
                <w:tab w:val="right" w:pos="9026"/>
              </w:tabs>
              <w:spacing w:line="240" w:lineRule="auto"/>
              <w:jc w:val="center"/>
              <w:rPr>
                <w:rFonts w:ascii="MS Gothic" w:eastAsia="MS Gothic" w:hAnsi="MS Gothic" w:cs="MS Gothic"/>
                <w:szCs w:val="20"/>
              </w:rPr>
            </w:pPr>
          </w:p>
          <w:p w:rsidR="00A635EE" w:rsidRPr="002F4944" w:rsidRDefault="00A635EE" w:rsidP="003B6334">
            <w:pPr>
              <w:tabs>
                <w:tab w:val="center" w:pos="4513"/>
                <w:tab w:val="right" w:pos="9026"/>
              </w:tabs>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b/>
                <w:szCs w:val="20"/>
              </w:rPr>
              <w:t>Yes</w:t>
            </w:r>
            <w:r w:rsidRPr="002F4944">
              <w:rPr>
                <w:rFonts w:eastAsia="Arial" w:cs="Arial"/>
                <w:szCs w:val="20"/>
              </w:rPr>
              <w:t xml:space="preserve">          </w:t>
            </w:r>
            <w:r w:rsidRPr="002F4944">
              <w:rPr>
                <w:rFonts w:ascii="Segoe UI Symbol" w:eastAsia="Arial" w:hAnsi="Segoe UI Symbol" w:cs="Segoe UI Symbol"/>
                <w:szCs w:val="20"/>
              </w:rPr>
              <w:t>☒</w:t>
            </w:r>
            <w:r w:rsidRPr="002F4944">
              <w:rPr>
                <w:rFonts w:eastAsia="Arial" w:cs="Arial"/>
                <w:b/>
                <w:szCs w:val="20"/>
              </w:rPr>
              <w:t>No</w:t>
            </w: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eastAsia="Arial" w:cs="Arial"/>
                <w:szCs w:val="20"/>
              </w:rPr>
            </w:pPr>
            <w:r w:rsidRPr="002F4944">
              <w:rPr>
                <w:rFonts w:eastAsia="Arial" w:cs="Arial"/>
                <w:szCs w:val="20"/>
              </w:rPr>
              <w:t>If Yes, please provide additional details within this box of what is required and confirmation that you have complied with this.</w:t>
            </w: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p>
        </w:tc>
      </w:tr>
    </w:tbl>
    <w:p w:rsidR="00A635EE" w:rsidRPr="002F4944" w:rsidRDefault="00A635EE" w:rsidP="00A635EE">
      <w:pPr>
        <w:spacing w:line="240" w:lineRule="auto"/>
        <w:rPr>
          <w:rFonts w:eastAsia="Arial" w:cs="Arial"/>
          <w:b/>
          <w:szCs w:val="20"/>
          <w:shd w:val="clear" w:color="auto" w:fill="DBE5F1"/>
        </w:rPr>
      </w:pPr>
    </w:p>
    <w:p w:rsidR="00A635EE" w:rsidRPr="002F4944" w:rsidRDefault="00A635EE" w:rsidP="00A635EE">
      <w:pPr>
        <w:keepNext/>
        <w:spacing w:before="240" w:after="120" w:line="240" w:lineRule="auto"/>
        <w:rPr>
          <w:rFonts w:eastAsia="Arial" w:cs="Arial"/>
          <w:b/>
          <w:caps/>
          <w:shd w:val="clear" w:color="auto" w:fill="DBE5F1"/>
        </w:rPr>
      </w:pPr>
      <w:r w:rsidRPr="002F4944">
        <w:rPr>
          <w:rFonts w:eastAsia="Arial" w:cs="Arial"/>
          <w:b/>
          <w:caps/>
        </w:rPr>
        <w:t>2 - Grounds for mandatory exclusion</w:t>
      </w:r>
    </w:p>
    <w:p w:rsidR="00A635EE" w:rsidRPr="002F4944" w:rsidRDefault="00A635EE" w:rsidP="00A635EE">
      <w:pPr>
        <w:spacing w:before="240" w:after="120" w:line="240" w:lineRule="auto"/>
        <w:ind w:left="284"/>
        <w:rPr>
          <w:rFonts w:cs="Arial"/>
          <w:szCs w:val="20"/>
        </w:rPr>
      </w:pPr>
      <w:r w:rsidRPr="002F4944">
        <w:rPr>
          <w:rFonts w:eastAsia="Arial" w:cs="Arial"/>
          <w:szCs w:val="20"/>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A635EE" w:rsidRPr="002F4944" w:rsidRDefault="00A635EE" w:rsidP="00A635EE">
      <w:pPr>
        <w:spacing w:before="240" w:after="120" w:line="240" w:lineRule="auto"/>
        <w:ind w:left="284"/>
        <w:rPr>
          <w:rFonts w:cs="Arial"/>
          <w:szCs w:val="20"/>
        </w:rPr>
      </w:pPr>
      <w:r w:rsidRPr="002F4944">
        <w:rPr>
          <w:rFonts w:eastAsia="Arial" w:cs="Arial"/>
          <w:szCs w:val="20"/>
        </w:rPr>
        <w:lastRenderedPageBreak/>
        <w:t xml:space="preserve">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HRA for advice before completing this form. </w:t>
      </w:r>
    </w:p>
    <w:p w:rsidR="00A635EE" w:rsidRPr="002F4944" w:rsidRDefault="00A635EE" w:rsidP="00A635EE">
      <w:pPr>
        <w:spacing w:line="240" w:lineRule="auto"/>
        <w:rPr>
          <w:rFonts w:cs="Arial"/>
          <w:szCs w:val="20"/>
        </w:rPr>
      </w:pPr>
    </w:p>
    <w:tbl>
      <w:tblPr>
        <w:tblW w:w="9041" w:type="dxa"/>
        <w:tblInd w:w="-27" w:type="dxa"/>
        <w:tblLayout w:type="fixed"/>
        <w:tblCellMar>
          <w:left w:w="10" w:type="dxa"/>
          <w:right w:w="10" w:type="dxa"/>
        </w:tblCellMar>
        <w:tblLook w:val="0000" w:firstRow="0" w:lastRow="0" w:firstColumn="0" w:lastColumn="0" w:noHBand="0" w:noVBand="0"/>
      </w:tblPr>
      <w:tblGrid>
        <w:gridCol w:w="5981"/>
        <w:gridCol w:w="1439"/>
        <w:gridCol w:w="1621"/>
      </w:tblGrid>
      <w:tr w:rsidR="00A635EE" w:rsidRPr="002F4944" w:rsidTr="00A635EE">
        <w:trPr>
          <w:trHeight w:val="400"/>
        </w:trPr>
        <w:tc>
          <w:tcPr>
            <w:tcW w:w="5981"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ind w:right="306"/>
              <w:jc w:val="both"/>
              <w:rPr>
                <w:rFonts w:cs="Arial"/>
                <w:szCs w:val="20"/>
              </w:rPr>
            </w:pPr>
            <w:r w:rsidRPr="002F4944">
              <w:rPr>
                <w:rFonts w:eastAsia="Arial" w:cs="Arial"/>
                <w:b/>
                <w:szCs w:val="20"/>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after="120" w:line="240" w:lineRule="auto"/>
              <w:jc w:val="both"/>
              <w:rPr>
                <w:rFonts w:cs="Arial"/>
                <w:szCs w:val="20"/>
              </w:rPr>
            </w:pPr>
            <w:r w:rsidRPr="002F4944">
              <w:rPr>
                <w:rFonts w:eastAsia="Arial" w:cs="Arial"/>
                <w:b/>
                <w:szCs w:val="20"/>
              </w:rPr>
              <w:t>Please indicate your answer by marking ‘X’ in the relevant box.</w:t>
            </w:r>
          </w:p>
        </w:tc>
      </w:tr>
      <w:tr w:rsidR="00A635EE" w:rsidRPr="002F4944" w:rsidTr="003B6334">
        <w:trPr>
          <w:trHeight w:val="400"/>
        </w:trPr>
        <w:tc>
          <w:tcPr>
            <w:tcW w:w="5981" w:type="dxa"/>
            <w:vMerge/>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ind w:right="306"/>
              <w:jc w:val="both"/>
              <w:rPr>
                <w:rFonts w:cs="Arial"/>
                <w:szCs w:val="20"/>
              </w:rPr>
            </w:pPr>
          </w:p>
        </w:tc>
        <w:tc>
          <w:tcPr>
            <w:tcW w:w="1439" w:type="dxa"/>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jc w:val="center"/>
              <w:rPr>
                <w:rFonts w:cs="Arial"/>
                <w:szCs w:val="20"/>
              </w:rPr>
            </w:pP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jc w:val="center"/>
              <w:rPr>
                <w:rFonts w:cs="Arial"/>
                <w:szCs w:val="20"/>
              </w:rPr>
            </w:pP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tabs>
                <w:tab w:val="left" w:pos="-1295"/>
              </w:tabs>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after="120" w:line="240" w:lineRule="auto"/>
              <w:ind w:left="1080"/>
              <w:jc w:val="both"/>
              <w:rPr>
                <w:rFonts w:cs="Arial"/>
                <w:szCs w:val="20"/>
              </w:rPr>
            </w:pPr>
          </w:p>
          <w:p w:rsidR="00A635EE" w:rsidRPr="002F4944" w:rsidRDefault="00A635EE" w:rsidP="003B6334">
            <w:pPr>
              <w:spacing w:after="120" w:line="240" w:lineRule="auto"/>
              <w:jc w:val="center"/>
              <w:rPr>
                <w:rFonts w:eastAsia="Arial" w:cs="Arial"/>
                <w:szCs w:val="20"/>
              </w:rPr>
            </w:pPr>
          </w:p>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after="120" w:line="240" w:lineRule="auto"/>
              <w:ind w:left="1080"/>
              <w:jc w:val="both"/>
              <w:rPr>
                <w:rFonts w:cs="Arial"/>
                <w:szCs w:val="20"/>
              </w:rPr>
            </w:pPr>
          </w:p>
          <w:p w:rsidR="00A635EE" w:rsidRPr="002F4944" w:rsidRDefault="00A635EE" w:rsidP="003B6334">
            <w:pPr>
              <w:spacing w:after="120" w:line="240" w:lineRule="auto"/>
              <w:jc w:val="center"/>
              <w:rPr>
                <w:rFonts w:eastAsia="Arial" w:cs="Arial"/>
                <w:szCs w:val="20"/>
              </w:rPr>
            </w:pPr>
          </w:p>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tabs>
                <w:tab w:val="left" w:pos="-1295"/>
              </w:tabs>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corruption within the meaning of section 1(2) of the Public Bodies Corrupt Practices Act 1889 or section 1 of the Prevention of Corruption Act 1906;</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after="120" w:line="240" w:lineRule="auto"/>
              <w:jc w:val="both"/>
              <w:rPr>
                <w:rFonts w:cs="Arial"/>
                <w:szCs w:val="20"/>
              </w:rPr>
            </w:pPr>
          </w:p>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A635EE" w:rsidRPr="002F4944" w:rsidRDefault="00A635EE" w:rsidP="003B6334">
            <w:pPr>
              <w:spacing w:after="120" w:line="240" w:lineRule="auto"/>
              <w:rPr>
                <w:rFonts w:cs="Arial"/>
                <w:szCs w:val="20"/>
              </w:rPr>
            </w:pPr>
          </w:p>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24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tabs>
                <w:tab w:val="left" w:pos="-2004"/>
              </w:tabs>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the common law offence of bribery;</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bribery within the meaning of sections 1, 2 or 6 of the Bribery Act 2010; or section 113 of the Representation of the People Act 1983;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any of the following offences, where the offence relates to fraud affecting the European Communities’ financial interests as defined by Article 1 of the Convention on the protection of the financial interests of the European Communities: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A635EE" w:rsidRPr="002F4944" w:rsidRDefault="00A635EE" w:rsidP="003B6334">
            <w:pPr>
              <w:spacing w:before="120" w:after="120" w:line="240" w:lineRule="auto"/>
              <w:ind w:left="878"/>
              <w:rPr>
                <w:rFonts w:cs="Arial"/>
                <w:szCs w:val="20"/>
              </w:rPr>
            </w:pPr>
            <w:r w:rsidRPr="002F4944">
              <w:rPr>
                <w:rFonts w:eastAsia="Arial" w:cs="Arial"/>
                <w:szCs w:val="20"/>
              </w:rPr>
              <w:t>(</w:t>
            </w:r>
            <w:proofErr w:type="spellStart"/>
            <w:r w:rsidRPr="002F4944">
              <w:rPr>
                <w:rFonts w:eastAsia="Arial" w:cs="Arial"/>
                <w:szCs w:val="20"/>
              </w:rPr>
              <w:t>i</w:t>
            </w:r>
            <w:proofErr w:type="spellEnd"/>
            <w:r w:rsidRPr="002F4944">
              <w:rPr>
                <w:rFonts w:eastAsia="Arial" w:cs="Arial"/>
                <w:szCs w:val="20"/>
              </w:rPr>
              <w:t>) the offence of cheating the Revenue;</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eastAsia="Arial" w:cs="Arial"/>
                <w:szCs w:val="20"/>
              </w:rPr>
              <w:br/>
            </w: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cs="Arial"/>
                <w:szCs w:val="20"/>
              </w:rPr>
              <w:br/>
            </w: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(ii) the offence of conspiracy to defraud;</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100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(iii)</w:t>
            </w:r>
            <w:r w:rsidRPr="002F4944">
              <w:rPr>
                <w:rFonts w:eastAsia="Arial" w:cs="Arial"/>
                <w:szCs w:val="20"/>
              </w:rPr>
              <w:tab/>
              <w:t>fraud or theft within the meaning of the Theft Act 1968, the Theft Act (Northern Ireland) 1969, the Theft Act 1978 or the Theft (Northern Ireland) Order 1978;</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(iv) fraudulent trading within the meaning of section 458 of the Companies Act 1985, article 451 of the Companies (Northern Ireland) Order 1986 or section 993 of the Companies Act 2006;</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(v) fraudulent evasion within the meaning of section 170 of the Customs and Excise Management Act 1979 or section 72 of the Value Added Tax Act 1994;</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 xml:space="preserve">(vi) an offence in connection with taxation in the European Union within the meaning of section 71 of </w:t>
            </w:r>
            <w:r w:rsidRPr="002F4944">
              <w:rPr>
                <w:rFonts w:eastAsia="Arial" w:cs="Arial"/>
                <w:szCs w:val="20"/>
              </w:rPr>
              <w:lastRenderedPageBreak/>
              <w:t>the Criminal Justice Act 1993;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lastRenderedPageBreak/>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36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lastRenderedPageBreak/>
              <w:t>(vii)</w:t>
            </w:r>
            <w:r w:rsidRPr="002F4944">
              <w:rPr>
                <w:rFonts w:eastAsia="Arial" w:cs="Arial"/>
                <w:szCs w:val="20"/>
              </w:rPr>
              <w:tab/>
              <w:t>destroying, defacing or concealing of documents or procuring the execution of a valuable security within the meaning of section 20 of the Theft Act 1968 or section 19 of the Theft Act (Northern Ireland) 1969;</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36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(viii) fraud within the meaning of section 2, 3 or 4 of the Fraud Act 2006; or</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42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(ix)</w:t>
            </w:r>
            <w:r w:rsidRPr="002F4944">
              <w:rPr>
                <w:rFonts w:eastAsia="Arial" w:cs="Arial"/>
                <w:szCs w:val="20"/>
              </w:rPr>
              <w:tab/>
              <w:t>the possession of articles for use in frauds within the meaning of section 6 of the Fraud Act 2006, or the making, adapting, supplying or offering to supply articles for use in frauds within the meaning of section 7 of that Act;</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56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suppressAutoHyphens/>
              <w:autoSpaceDN w:val="0"/>
              <w:spacing w:before="120" w:after="120" w:line="240" w:lineRule="auto"/>
              <w:ind w:left="453" w:right="232" w:hanging="358"/>
              <w:jc w:val="both"/>
              <w:textAlignment w:val="baseline"/>
              <w:rPr>
                <w:rFonts w:eastAsia="Arial" w:cs="Arial"/>
                <w:szCs w:val="20"/>
              </w:rPr>
            </w:pPr>
            <w:r w:rsidRPr="002F4944">
              <w:rPr>
                <w:rFonts w:eastAsia="Arial" w:cs="Arial"/>
                <w:szCs w:val="20"/>
              </w:rPr>
              <w:t>any offence listed—</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p>
        </w:tc>
      </w:tr>
      <w:tr w:rsidR="00A635EE" w:rsidRPr="002F4944" w:rsidTr="00A635EE">
        <w:trPr>
          <w:trHeight w:val="56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w:t>
            </w:r>
            <w:proofErr w:type="spellStart"/>
            <w:r w:rsidRPr="002F4944">
              <w:rPr>
                <w:rFonts w:eastAsia="Arial" w:cs="Arial"/>
                <w:szCs w:val="20"/>
              </w:rPr>
              <w:t>i</w:t>
            </w:r>
            <w:proofErr w:type="spellEnd"/>
            <w:r w:rsidRPr="002F4944">
              <w:rPr>
                <w:rFonts w:eastAsia="Arial" w:cs="Arial"/>
                <w:szCs w:val="20"/>
              </w:rPr>
              <w:t>)</w:t>
            </w:r>
            <w:r w:rsidRPr="002F4944">
              <w:rPr>
                <w:rFonts w:eastAsia="Arial" w:cs="Arial"/>
                <w:szCs w:val="20"/>
              </w:rPr>
              <w:tab/>
              <w:t>in section 41 of the Counter Terrorism Act 2008; or</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68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(ii)</w:t>
            </w:r>
            <w:r w:rsidRPr="002F4944">
              <w:rPr>
                <w:rFonts w:eastAsia="Arial" w:cs="Arial"/>
                <w:szCs w:val="20"/>
              </w:rPr>
              <w:tab/>
              <w:t>in Schedule 2 to that Act where the court has determined that there is a terrorist connection;</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86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tabs>
                <w:tab w:val="left" w:pos="-1295"/>
              </w:tabs>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any offence under sections 44 to 46 of the Serious Crime Act 2007 which relates to an offence covered by subparagraph (f);</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74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tabs>
                <w:tab w:val="left" w:pos="-1295"/>
              </w:tabs>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money laundering within the meaning of sections 340(11) and 415 of the Proceeds of Crime Act 2002;</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tabs>
                <w:tab w:val="left" w:pos="-1295"/>
              </w:tabs>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an offence in connection with the proceeds of criminal conduct within the meaning of section 93A, 93B or 93C of the Criminal Justice Act 1988 or article 45, 46 or 47 of the Proceeds of Crime (Northern Ireland) Order 1996;</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suppressAutoHyphens/>
              <w:autoSpaceDN w:val="0"/>
              <w:spacing w:before="120" w:after="120" w:line="240" w:lineRule="auto"/>
              <w:ind w:left="453" w:hanging="358"/>
              <w:textAlignment w:val="baseline"/>
              <w:rPr>
                <w:rFonts w:eastAsia="Arial" w:cs="Arial"/>
                <w:szCs w:val="20"/>
              </w:rPr>
            </w:pPr>
            <w:proofErr w:type="gramStart"/>
            <w:r w:rsidRPr="002F4944">
              <w:rPr>
                <w:rFonts w:eastAsia="Arial" w:cs="Arial"/>
                <w:szCs w:val="20"/>
              </w:rPr>
              <w:t>an</w:t>
            </w:r>
            <w:proofErr w:type="gramEnd"/>
            <w:r w:rsidRPr="002F4944">
              <w:rPr>
                <w:rFonts w:eastAsia="Arial" w:cs="Arial"/>
                <w:szCs w:val="20"/>
              </w:rPr>
              <w:t xml:space="preserve"> offence under section 4 of the Asylum and Immigration (Treatment of Claimants etc.) Act 2004;</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an offence under section 59A of the Sexual Offences Act 2003;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an offence under section 71 of the Coroners and Justice Act 2009</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an offence in connection with the proceeds of drug trafficking within the meaning of section 49, 50 or 51 of the Drug Trafficking Act 1994; or</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1"/>
              </w:numPr>
              <w:suppressAutoHyphens/>
              <w:autoSpaceDN w:val="0"/>
              <w:spacing w:before="120" w:after="120" w:line="240" w:lineRule="auto"/>
              <w:ind w:left="453" w:hanging="358"/>
              <w:textAlignment w:val="baseline"/>
              <w:rPr>
                <w:rFonts w:eastAsia="Arial" w:cs="Arial"/>
                <w:szCs w:val="20"/>
              </w:rPr>
            </w:pPr>
            <w:r w:rsidRPr="002F4944">
              <w:rPr>
                <w:rFonts w:eastAsia="Arial" w:cs="Arial"/>
                <w:szCs w:val="20"/>
              </w:rPr>
              <w:t>any other offence within the meaning of Article 57(1) of the Public Contracts Directive—</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w:t>
            </w:r>
            <w:proofErr w:type="spellStart"/>
            <w:r w:rsidRPr="002F4944">
              <w:rPr>
                <w:rFonts w:eastAsia="Arial" w:cs="Arial"/>
                <w:szCs w:val="20"/>
              </w:rPr>
              <w:t>i</w:t>
            </w:r>
            <w:proofErr w:type="spellEnd"/>
            <w:r w:rsidRPr="002F4944">
              <w:rPr>
                <w:rFonts w:eastAsia="Arial" w:cs="Arial"/>
                <w:szCs w:val="20"/>
              </w:rPr>
              <w:t>)</w:t>
            </w:r>
            <w:r w:rsidRPr="002F4944">
              <w:rPr>
                <w:rFonts w:eastAsia="Arial" w:cs="Arial"/>
                <w:szCs w:val="20"/>
              </w:rPr>
              <w:tab/>
              <w:t>as defined by the law of any jurisdiction outside England and Wales and Northern Ireland; or</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120" w:after="120" w:line="240" w:lineRule="auto"/>
              <w:ind w:left="878"/>
              <w:rPr>
                <w:rFonts w:cs="Arial"/>
                <w:szCs w:val="20"/>
              </w:rPr>
            </w:pPr>
            <w:r w:rsidRPr="002F4944">
              <w:rPr>
                <w:rFonts w:eastAsia="Arial" w:cs="Arial"/>
                <w:szCs w:val="20"/>
              </w:rPr>
              <w:t>(ii)</w:t>
            </w:r>
            <w:r w:rsidRPr="002F4944">
              <w:rPr>
                <w:rFonts w:eastAsia="Arial" w:cs="Arial"/>
                <w:szCs w:val="20"/>
              </w:rPr>
              <w:tab/>
            </w:r>
            <w:proofErr w:type="gramStart"/>
            <w:r w:rsidRPr="002F4944">
              <w:rPr>
                <w:rFonts w:eastAsia="Arial" w:cs="Arial"/>
                <w:szCs w:val="20"/>
              </w:rPr>
              <w:t>created</w:t>
            </w:r>
            <w:proofErr w:type="gramEnd"/>
            <w:r w:rsidRPr="002F4944">
              <w:rPr>
                <w:rFonts w:eastAsia="Arial" w:cs="Arial"/>
                <w:szCs w:val="20"/>
              </w:rPr>
              <w:t xml:space="preserve">, after the day on which these Regulations were made, in the law of England and </w:t>
            </w:r>
            <w:r w:rsidRPr="002F4944">
              <w:rPr>
                <w:rFonts w:eastAsia="Arial" w:cs="Arial"/>
                <w:szCs w:val="20"/>
              </w:rPr>
              <w:lastRenderedPageBreak/>
              <w:t>Wales or Northern Ireland.</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lastRenderedPageBreak/>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4860"/>
        </w:trPr>
        <w:tc>
          <w:tcPr>
            <w:tcW w:w="59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rPr>
                <w:rFonts w:cs="Arial"/>
                <w:szCs w:val="20"/>
              </w:rPr>
            </w:pPr>
          </w:p>
          <w:p w:rsidR="00A635EE" w:rsidRPr="002F4944" w:rsidRDefault="00A635EE" w:rsidP="003B6334">
            <w:pPr>
              <w:spacing w:line="240" w:lineRule="auto"/>
              <w:rPr>
                <w:rFonts w:cs="Arial"/>
                <w:szCs w:val="20"/>
              </w:rPr>
            </w:pPr>
            <w:r w:rsidRPr="002F4944">
              <w:rPr>
                <w:rFonts w:eastAsia="Arial" w:cs="Arial"/>
                <w:b/>
                <w:szCs w:val="20"/>
                <w:u w:val="single"/>
              </w:rPr>
              <w:t>Non-payment of taxes</w:t>
            </w:r>
          </w:p>
          <w:p w:rsidR="00A635EE" w:rsidRPr="002F4944" w:rsidRDefault="00A635EE" w:rsidP="003B6334">
            <w:pPr>
              <w:spacing w:line="240" w:lineRule="auto"/>
              <w:rPr>
                <w:rFonts w:cs="Arial"/>
                <w:szCs w:val="20"/>
              </w:rPr>
            </w:pPr>
            <w:r w:rsidRPr="002F4944">
              <w:rPr>
                <w:rFonts w:eastAsia="Arial" w:cs="Arial"/>
                <w:b/>
                <w:szCs w:val="20"/>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A635EE" w:rsidRPr="002F4944" w:rsidRDefault="00A635EE" w:rsidP="003B6334">
            <w:pPr>
              <w:spacing w:line="240" w:lineRule="auto"/>
              <w:rPr>
                <w:rFonts w:cs="Arial"/>
                <w:szCs w:val="20"/>
              </w:rPr>
            </w:pPr>
            <w:r w:rsidRPr="002F4944">
              <w:rPr>
                <w:rFonts w:eastAsia="Arial" w:cs="Arial"/>
                <w:szCs w:val="20"/>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bl>
    <w:p w:rsidR="00A635EE" w:rsidRPr="002F4944" w:rsidRDefault="00A635EE" w:rsidP="00A635EE">
      <w:pPr>
        <w:keepNext/>
        <w:spacing w:before="240" w:after="120" w:line="240" w:lineRule="auto"/>
        <w:rPr>
          <w:rFonts w:cs="Arial"/>
          <w:b/>
          <w:caps/>
        </w:rPr>
      </w:pPr>
      <w:r w:rsidRPr="002F4944">
        <w:rPr>
          <w:rFonts w:eastAsia="Arial" w:cs="Arial"/>
          <w:b/>
          <w:caps/>
        </w:rPr>
        <w:t>3. Grounds for discretionary exclusion – Part 1</w:t>
      </w:r>
    </w:p>
    <w:p w:rsidR="00A635EE" w:rsidRPr="002F4944" w:rsidRDefault="00A635EE" w:rsidP="00A635EE">
      <w:pPr>
        <w:spacing w:before="240" w:after="120" w:line="240" w:lineRule="auto"/>
        <w:ind w:left="284"/>
        <w:rPr>
          <w:rFonts w:cs="Arial"/>
          <w:szCs w:val="20"/>
        </w:rPr>
      </w:pPr>
      <w:bookmarkStart w:id="1208" w:name="h.30j0zll"/>
      <w:bookmarkEnd w:id="1208"/>
      <w:r w:rsidRPr="002F4944">
        <w:rPr>
          <w:rFonts w:eastAsia="Arial" w:cs="Arial"/>
          <w:szCs w:val="20"/>
        </w:rPr>
        <w:t>The HRA may exclude any Supplier who answers ‘Yes’ in any of the following situations set out in paragraphs (a) to (</w:t>
      </w:r>
      <w:proofErr w:type="spellStart"/>
      <w:r w:rsidRPr="002F4944">
        <w:rPr>
          <w:rFonts w:eastAsia="Arial" w:cs="Arial"/>
          <w:szCs w:val="20"/>
        </w:rPr>
        <w:t>i</w:t>
      </w:r>
      <w:proofErr w:type="spellEnd"/>
      <w:r w:rsidRPr="002F4944">
        <w:rPr>
          <w:rFonts w:eastAsia="Arial" w:cs="Arial"/>
          <w:szCs w:val="20"/>
        </w:rPr>
        <w:t xml:space="preserve">); </w:t>
      </w:r>
    </w:p>
    <w:p w:rsidR="00A635EE" w:rsidRPr="002F4944" w:rsidRDefault="00A635EE" w:rsidP="00A635EE">
      <w:pPr>
        <w:spacing w:line="240" w:lineRule="auto"/>
        <w:jc w:val="both"/>
        <w:rPr>
          <w:rFonts w:cs="Arial"/>
          <w:szCs w:val="20"/>
        </w:rPr>
      </w:pPr>
    </w:p>
    <w:tbl>
      <w:tblPr>
        <w:tblW w:w="9679" w:type="dxa"/>
        <w:tblInd w:w="-27" w:type="dxa"/>
        <w:tblLayout w:type="fixed"/>
        <w:tblCellMar>
          <w:left w:w="10" w:type="dxa"/>
          <w:right w:w="10" w:type="dxa"/>
        </w:tblCellMar>
        <w:tblLook w:val="0000" w:firstRow="0" w:lastRow="0" w:firstColumn="0" w:lastColumn="0" w:noHBand="0" w:noVBand="0"/>
      </w:tblPr>
      <w:tblGrid>
        <w:gridCol w:w="6437"/>
        <w:gridCol w:w="1621"/>
        <w:gridCol w:w="1621"/>
      </w:tblGrid>
      <w:tr w:rsidR="00A635EE" w:rsidRPr="002F4944" w:rsidTr="00A635EE">
        <w:tc>
          <w:tcPr>
            <w:tcW w:w="6437"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80" w:line="240" w:lineRule="auto"/>
              <w:jc w:val="both"/>
              <w:rPr>
                <w:rFonts w:cs="Arial"/>
                <w:szCs w:val="20"/>
              </w:rPr>
            </w:pPr>
            <w:r w:rsidRPr="002F4944">
              <w:rPr>
                <w:rFonts w:eastAsia="Arial" w:cs="Arial"/>
                <w:b/>
                <w:szCs w:val="20"/>
              </w:rPr>
              <w:t>3.1 Within the past three years, please indicate if any of the following situations have applied, or currently apply, to your organisation.</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jc w:val="center"/>
              <w:rPr>
                <w:rFonts w:cs="Arial"/>
                <w:szCs w:val="20"/>
              </w:rPr>
            </w:pPr>
            <w:r w:rsidRPr="002F4944">
              <w:rPr>
                <w:rFonts w:eastAsia="Arial" w:cs="Arial"/>
                <w:b/>
                <w:szCs w:val="20"/>
              </w:rPr>
              <w:t>Please indicate your answer by marking ‘X’ in the relevant box.</w:t>
            </w:r>
          </w:p>
        </w:tc>
      </w:tr>
      <w:tr w:rsidR="00A635EE" w:rsidRPr="002F4944" w:rsidTr="00A635EE">
        <w:tc>
          <w:tcPr>
            <w:tcW w:w="6437" w:type="dxa"/>
            <w:vMerge/>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before="80" w:line="240" w:lineRule="auto"/>
              <w:jc w:val="both"/>
              <w:rPr>
                <w:rFonts w:cs="Arial"/>
                <w:szCs w:val="20"/>
              </w:rPr>
            </w:pPr>
          </w:p>
        </w:tc>
        <w:tc>
          <w:tcPr>
            <w:tcW w:w="1621" w:type="dxa"/>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jc w:val="center"/>
              <w:rPr>
                <w:rFonts w:cs="Arial"/>
                <w:szCs w:val="20"/>
              </w:rPr>
            </w:pP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pct5" w:color="auto" w:fill="auto"/>
            <w:tcMar>
              <w:top w:w="0" w:type="dxa"/>
              <w:left w:w="115" w:type="dxa"/>
              <w:bottom w:w="0" w:type="dxa"/>
              <w:right w:w="115" w:type="dxa"/>
            </w:tcMar>
          </w:tcPr>
          <w:p w:rsidR="00A635EE" w:rsidRPr="002F4944" w:rsidRDefault="00A635EE" w:rsidP="003B6334">
            <w:pPr>
              <w:spacing w:line="240" w:lineRule="auto"/>
              <w:jc w:val="center"/>
              <w:rPr>
                <w:rFonts w:cs="Arial"/>
                <w:szCs w:val="20"/>
              </w:rPr>
            </w:pP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2"/>
              </w:numPr>
              <w:suppressAutoHyphens/>
              <w:autoSpaceDN w:val="0"/>
              <w:spacing w:before="80" w:line="240" w:lineRule="auto"/>
              <w:ind w:left="453" w:hanging="358"/>
              <w:textAlignment w:val="baseline"/>
              <w:rPr>
                <w:rFonts w:eastAsia="Arial" w:cs="Arial"/>
                <w:szCs w:val="20"/>
              </w:rPr>
            </w:pPr>
            <w:bookmarkStart w:id="1209" w:name="h.1fob9te"/>
            <w:bookmarkEnd w:id="1209"/>
            <w:r w:rsidRPr="002F4944">
              <w:rPr>
                <w:rFonts w:eastAsia="Arial" w:cs="Arial"/>
                <w:szCs w:val="20"/>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2"/>
              </w:numPr>
              <w:suppressAutoHyphens/>
              <w:autoSpaceDN w:val="0"/>
              <w:spacing w:before="80" w:line="240" w:lineRule="auto"/>
              <w:ind w:left="453" w:hanging="358"/>
              <w:textAlignment w:val="baseline"/>
              <w:rPr>
                <w:rFonts w:eastAsia="Arial" w:cs="Arial"/>
                <w:szCs w:val="20"/>
              </w:rPr>
            </w:pPr>
            <w:r w:rsidRPr="002F4944">
              <w:rPr>
                <w:rFonts w:eastAsia="Arial" w:cs="Arial"/>
                <w:szCs w:val="20"/>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trHeight w:val="660"/>
        </w:trPr>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2"/>
              </w:numPr>
              <w:suppressAutoHyphens/>
              <w:autoSpaceDN w:val="0"/>
              <w:spacing w:before="80" w:line="240" w:lineRule="auto"/>
              <w:ind w:left="453" w:hanging="358"/>
              <w:jc w:val="both"/>
              <w:textAlignment w:val="baseline"/>
              <w:rPr>
                <w:rFonts w:eastAsia="Arial" w:cs="Arial"/>
                <w:szCs w:val="20"/>
              </w:rPr>
            </w:pPr>
            <w:r w:rsidRPr="002F4944">
              <w:rPr>
                <w:rFonts w:eastAsia="Arial" w:cs="Arial"/>
                <w:szCs w:val="20"/>
              </w:rPr>
              <w:t>your organisation is guilty of grave professional misconduct,  which renders its integrity questionable;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2"/>
              </w:numPr>
              <w:suppressAutoHyphens/>
              <w:autoSpaceDN w:val="0"/>
              <w:spacing w:line="240" w:lineRule="auto"/>
              <w:ind w:left="453" w:hanging="358"/>
              <w:textAlignment w:val="baseline"/>
              <w:rPr>
                <w:rFonts w:eastAsia="Arial" w:cs="Arial"/>
                <w:szCs w:val="20"/>
              </w:rPr>
            </w:pPr>
            <w:r w:rsidRPr="002F4944">
              <w:rPr>
                <w:rFonts w:eastAsia="Arial" w:cs="Arial"/>
                <w:szCs w:val="20"/>
              </w:rPr>
              <w:t>your organisation has entered into agreements with other economic operators aimed at distorting competition;</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2"/>
              </w:numPr>
              <w:suppressAutoHyphens/>
              <w:autoSpaceDN w:val="0"/>
              <w:spacing w:line="240" w:lineRule="auto"/>
              <w:ind w:left="453" w:hanging="358"/>
              <w:textAlignment w:val="baseline"/>
              <w:rPr>
                <w:rFonts w:eastAsia="Arial" w:cs="Arial"/>
                <w:szCs w:val="20"/>
              </w:rPr>
            </w:pPr>
            <w:r w:rsidRPr="002F4944">
              <w:rPr>
                <w:rFonts w:eastAsia="Arial" w:cs="Arial"/>
                <w:szCs w:val="20"/>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2"/>
              </w:numPr>
              <w:suppressAutoHyphens/>
              <w:autoSpaceDN w:val="0"/>
              <w:spacing w:line="240" w:lineRule="auto"/>
              <w:ind w:left="453" w:hanging="358"/>
              <w:textAlignment w:val="baseline"/>
              <w:rPr>
                <w:rFonts w:eastAsia="Arial" w:cs="Arial"/>
                <w:szCs w:val="20"/>
              </w:rPr>
            </w:pPr>
            <w:r w:rsidRPr="002F4944">
              <w:rPr>
                <w:rFonts w:eastAsia="Arial" w:cs="Arial"/>
                <w:szCs w:val="20"/>
              </w:rPr>
              <w:t xml:space="preserve">the prior involvement of your organisation in the preparation of the procurement procedure has resulted in a distortion of competition, as referred to in regulation 41, that cannot be </w:t>
            </w:r>
            <w:r w:rsidRPr="002F4944">
              <w:rPr>
                <w:rFonts w:eastAsia="Arial" w:cs="Arial"/>
                <w:szCs w:val="20"/>
              </w:rPr>
              <w:lastRenderedPageBreak/>
              <w:t>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lastRenderedPageBreak/>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2"/>
              </w:numPr>
              <w:suppressAutoHyphens/>
              <w:autoSpaceDN w:val="0"/>
              <w:spacing w:line="240" w:lineRule="auto"/>
              <w:ind w:left="453" w:hanging="358"/>
              <w:textAlignment w:val="baseline"/>
              <w:rPr>
                <w:rFonts w:eastAsia="Arial" w:cs="Arial"/>
                <w:szCs w:val="20"/>
              </w:rPr>
            </w:pPr>
            <w:r w:rsidRPr="002F4944">
              <w:rPr>
                <w:rFonts w:eastAsia="Arial" w:cs="Arial"/>
                <w:szCs w:val="20"/>
              </w:rPr>
              <w:lastRenderedPageBreak/>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A635EE">
            <w:pPr>
              <w:numPr>
                <w:ilvl w:val="0"/>
                <w:numId w:val="172"/>
              </w:numPr>
              <w:suppressAutoHyphens/>
              <w:autoSpaceDN w:val="0"/>
              <w:spacing w:line="240" w:lineRule="auto"/>
              <w:ind w:left="453" w:hanging="358"/>
              <w:textAlignment w:val="baseline"/>
              <w:rPr>
                <w:rFonts w:eastAsia="Arial" w:cs="Arial"/>
                <w:szCs w:val="20"/>
              </w:rPr>
            </w:pPr>
            <w:r w:rsidRPr="002F4944">
              <w:rPr>
                <w:rFonts w:eastAsia="Arial" w:cs="Arial"/>
                <w:szCs w:val="20"/>
              </w:rPr>
              <w:t>your organisation—</w:t>
            </w:r>
          </w:p>
          <w:p w:rsidR="00A635EE" w:rsidRPr="002F4944" w:rsidRDefault="00A635EE" w:rsidP="003B6334">
            <w:pPr>
              <w:spacing w:line="240" w:lineRule="auto"/>
              <w:ind w:left="453"/>
              <w:rPr>
                <w:rFonts w:cs="Arial"/>
                <w:szCs w:val="20"/>
              </w:rPr>
            </w:pPr>
            <w:r w:rsidRPr="002F4944">
              <w:rPr>
                <w:rFonts w:eastAsia="Arial" w:cs="Arial"/>
                <w:szCs w:val="20"/>
              </w:rPr>
              <w:t>(</w:t>
            </w:r>
            <w:proofErr w:type="spellStart"/>
            <w:r w:rsidRPr="002F4944">
              <w:rPr>
                <w:rFonts w:eastAsia="Arial" w:cs="Arial"/>
                <w:szCs w:val="20"/>
              </w:rPr>
              <w:t>i</w:t>
            </w:r>
            <w:proofErr w:type="spellEnd"/>
            <w:r w:rsidRPr="002F4944">
              <w:rPr>
                <w:rFonts w:eastAsia="Arial" w:cs="Arial"/>
                <w:szCs w:val="20"/>
              </w:rPr>
              <w:t>)</w:t>
            </w:r>
            <w:r w:rsidRPr="002F4944">
              <w:rPr>
                <w:rFonts w:eastAsia="Arial" w:cs="Arial"/>
                <w:szCs w:val="20"/>
              </w:rPr>
              <w:tab/>
              <w:t>has been guilty of serious misrepresentation in supplying the information required for the verification of the absence of grounds for exclusion or the fulfilment of the selection criteria; or</w:t>
            </w:r>
          </w:p>
          <w:p w:rsidR="00A635EE" w:rsidRPr="002F4944" w:rsidRDefault="00A635EE" w:rsidP="003B6334">
            <w:pPr>
              <w:spacing w:line="240" w:lineRule="auto"/>
              <w:ind w:left="453"/>
              <w:rPr>
                <w:rFonts w:cs="Arial"/>
                <w:szCs w:val="20"/>
              </w:rPr>
            </w:pPr>
            <w:r w:rsidRPr="002F4944">
              <w:rPr>
                <w:rFonts w:eastAsia="Arial" w:cs="Arial"/>
                <w:szCs w:val="20"/>
              </w:rPr>
              <w:t>(ii)</w:t>
            </w:r>
            <w:r w:rsidRPr="002F4944">
              <w:rPr>
                <w:rFonts w:eastAsia="Arial" w:cs="Arial"/>
                <w:szCs w:val="20"/>
              </w:rPr>
              <w:tab/>
              <w:t>has withheld such information or is not able to submit supporting documents required under regulation 59 of the Public Contracts Regulations 2015;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ind w:left="878"/>
              <w:rPr>
                <w:rFonts w:cs="Arial"/>
                <w:szCs w:val="20"/>
              </w:rPr>
            </w:pPr>
            <w:r w:rsidRPr="002F4944">
              <w:rPr>
                <w:rFonts w:eastAsia="Arial" w:cs="Arial"/>
                <w:szCs w:val="20"/>
              </w:rPr>
              <w:t>(</w:t>
            </w:r>
            <w:proofErr w:type="spellStart"/>
            <w:r w:rsidRPr="002F4944">
              <w:rPr>
                <w:rFonts w:eastAsia="Arial" w:cs="Arial"/>
                <w:szCs w:val="20"/>
              </w:rPr>
              <w:t>i</w:t>
            </w:r>
            <w:proofErr w:type="spellEnd"/>
            <w:r w:rsidRPr="002F4944">
              <w:rPr>
                <w:rFonts w:eastAsia="Arial" w:cs="Arial"/>
                <w:szCs w:val="20"/>
              </w:rPr>
              <w:t>) your organisation has undertaken to</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ind w:left="1445"/>
              <w:rPr>
                <w:rFonts w:cs="Arial"/>
                <w:szCs w:val="20"/>
              </w:rPr>
            </w:pPr>
            <w:r w:rsidRPr="002F4944">
              <w:rPr>
                <w:rFonts w:eastAsia="Arial" w:cs="Arial"/>
                <w:szCs w:val="20"/>
              </w:rPr>
              <w:t>(</w:t>
            </w:r>
            <w:proofErr w:type="spellStart"/>
            <w:r w:rsidRPr="002F4944">
              <w:rPr>
                <w:rFonts w:eastAsia="Arial" w:cs="Arial"/>
                <w:szCs w:val="20"/>
              </w:rPr>
              <w:t>aa</w:t>
            </w:r>
            <w:proofErr w:type="spellEnd"/>
            <w:r w:rsidRPr="002F4944">
              <w:rPr>
                <w:rFonts w:eastAsia="Arial" w:cs="Arial"/>
                <w:szCs w:val="20"/>
              </w:rPr>
              <w:t>)</w:t>
            </w:r>
            <w:r w:rsidRPr="002F4944">
              <w:rPr>
                <w:rFonts w:eastAsia="Arial" w:cs="Arial"/>
                <w:szCs w:val="20"/>
              </w:rPr>
              <w:tab/>
              <w:t>unduly influence the decision-making process of the contracting HRA,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ind w:left="1445"/>
              <w:rPr>
                <w:rFonts w:cs="Arial"/>
                <w:szCs w:val="20"/>
              </w:rPr>
            </w:pPr>
            <w:r w:rsidRPr="002F4944">
              <w:rPr>
                <w:rFonts w:eastAsia="Arial" w:cs="Arial"/>
                <w:szCs w:val="20"/>
              </w:rPr>
              <w:t>(bb)</w:t>
            </w:r>
            <w:r w:rsidRPr="002F4944">
              <w:rPr>
                <w:rFonts w:eastAsia="Arial" w:cs="Arial"/>
                <w:szCs w:val="20"/>
              </w:rPr>
              <w:tab/>
              <w:t>obtain confidential information that may confer upon your organisation undue advantages in the procurement procedure;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c>
          <w:tcPr>
            <w:tcW w:w="64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A635EE" w:rsidRPr="002F4944" w:rsidRDefault="00A635EE" w:rsidP="003B6334">
            <w:pPr>
              <w:spacing w:line="240" w:lineRule="auto"/>
              <w:ind w:left="878"/>
              <w:rPr>
                <w:rFonts w:cs="Arial"/>
                <w:szCs w:val="20"/>
              </w:rPr>
            </w:pPr>
            <w:r w:rsidRPr="002F4944">
              <w:rPr>
                <w:rFonts w:eastAsia="Arial" w:cs="Arial"/>
                <w:szCs w:val="20"/>
              </w:rPr>
              <w:t>(j)</w:t>
            </w:r>
            <w:r w:rsidRPr="002F4944">
              <w:rPr>
                <w:rFonts w:eastAsia="Arial" w:cs="Arial"/>
                <w:szCs w:val="20"/>
              </w:rPr>
              <w:tab/>
            </w:r>
            <w:proofErr w:type="gramStart"/>
            <w:r w:rsidRPr="002F4944">
              <w:rPr>
                <w:rFonts w:eastAsia="Arial" w:cs="Arial"/>
                <w:szCs w:val="20"/>
              </w:rPr>
              <w:t>your</w:t>
            </w:r>
            <w:proofErr w:type="gramEnd"/>
            <w:r w:rsidRPr="002F4944">
              <w:rPr>
                <w:rFonts w:eastAsia="Arial" w:cs="Arial"/>
                <w:szCs w:val="20"/>
              </w:rPr>
              <w:t xml:space="preserve"> organisation has negligently provided misleading information that may have a material influence on decisions concerning exclusion, selection or award.</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A635EE" w:rsidRPr="002F4944" w:rsidRDefault="00A635EE" w:rsidP="003B6334">
            <w:pPr>
              <w:spacing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bl>
    <w:p w:rsidR="00A635EE" w:rsidRPr="002F4944" w:rsidRDefault="00A635EE" w:rsidP="00A635EE">
      <w:pPr>
        <w:keepNext/>
        <w:spacing w:before="240" w:after="120" w:line="240" w:lineRule="auto"/>
        <w:rPr>
          <w:rFonts w:cs="Arial"/>
          <w:b/>
          <w:caps/>
        </w:rPr>
      </w:pPr>
      <w:r w:rsidRPr="002F4944">
        <w:rPr>
          <w:rFonts w:eastAsia="Arial" w:cs="Arial"/>
          <w:b/>
          <w:caps/>
        </w:rPr>
        <w:t>Conflicts of interest</w:t>
      </w:r>
    </w:p>
    <w:p w:rsidR="00A635EE" w:rsidRPr="002F4944" w:rsidRDefault="00A635EE" w:rsidP="00A635EE">
      <w:pPr>
        <w:spacing w:before="240" w:after="120" w:line="240" w:lineRule="auto"/>
        <w:ind w:left="284"/>
        <w:rPr>
          <w:rFonts w:cs="Arial"/>
          <w:szCs w:val="20"/>
        </w:rPr>
      </w:pPr>
      <w:r w:rsidRPr="002F4944">
        <w:rPr>
          <w:rFonts w:eastAsia="Arial" w:cs="Arial"/>
          <w:szCs w:val="20"/>
        </w:rPr>
        <w:t xml:space="preserve">In accordance with question 3.1 (e), the HRA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A635EE" w:rsidRPr="002F4944" w:rsidRDefault="00A635EE" w:rsidP="00A635EE">
      <w:pPr>
        <w:spacing w:before="240" w:after="120" w:line="240" w:lineRule="auto"/>
        <w:ind w:left="284"/>
        <w:rPr>
          <w:rFonts w:cs="Arial"/>
          <w:szCs w:val="20"/>
        </w:rPr>
      </w:pPr>
      <w:r w:rsidRPr="002F4944">
        <w:rPr>
          <w:rFonts w:eastAsia="Arial" w:cs="Arial"/>
          <w:szCs w:val="20"/>
        </w:rPr>
        <w:t>Where there is any indication that a conflict of interest exists or may arise then it is the responsibility of the Supplier to inform the HRA, detailing the conflict in a separate Appendix. Provided that it has been carried out in a transparent manner, routine pre-market engagement carried out by the HRA should not represent a conflict of interest for the Supplier.</w:t>
      </w:r>
    </w:p>
    <w:p w:rsidR="00A635EE" w:rsidRPr="002F4944" w:rsidRDefault="00A635EE" w:rsidP="00A635EE">
      <w:pPr>
        <w:keepNext/>
        <w:spacing w:before="240" w:after="120" w:line="240" w:lineRule="auto"/>
        <w:rPr>
          <w:rFonts w:cs="Arial"/>
          <w:b/>
          <w:caps/>
        </w:rPr>
      </w:pPr>
      <w:r w:rsidRPr="002F4944">
        <w:rPr>
          <w:rFonts w:eastAsia="Arial" w:cs="Arial"/>
          <w:b/>
          <w:caps/>
        </w:rPr>
        <w:t>Taking Account of Bidders’ Past Performance</w:t>
      </w:r>
    </w:p>
    <w:p w:rsidR="00A635EE" w:rsidRPr="002F4944" w:rsidRDefault="00A635EE" w:rsidP="00A635EE">
      <w:pPr>
        <w:spacing w:before="240" w:after="120" w:line="240" w:lineRule="auto"/>
        <w:ind w:left="284"/>
        <w:rPr>
          <w:rFonts w:cs="Arial"/>
          <w:szCs w:val="20"/>
        </w:rPr>
      </w:pPr>
      <w:r w:rsidRPr="002F4944">
        <w:rPr>
          <w:rFonts w:eastAsia="Arial" w:cs="Arial"/>
          <w:szCs w:val="20"/>
        </w:rPr>
        <w:t xml:space="preserve">In accordance with question (g), the HRA may assess the past performance of a Supplier (through a Certificate of Performance provided by a customer or other means of evidence). The HRA may take into account any failure to discharge obligations under the previous principal relevant contracts of the Supplier completing this questionnaire. The HRA may also assess whether specified minimum standards for reliability for such contracts are met. </w:t>
      </w:r>
    </w:p>
    <w:p w:rsidR="00A635EE" w:rsidRPr="002F4944" w:rsidRDefault="00A635EE" w:rsidP="00A635EE">
      <w:pPr>
        <w:spacing w:before="240" w:after="120" w:line="240" w:lineRule="auto"/>
        <w:ind w:left="284"/>
        <w:rPr>
          <w:rFonts w:cs="Arial"/>
          <w:szCs w:val="20"/>
        </w:rPr>
      </w:pPr>
      <w:r w:rsidRPr="002F4944">
        <w:rPr>
          <w:rFonts w:eastAsia="Arial" w:cs="Arial"/>
          <w:szCs w:val="20"/>
        </w:rPr>
        <w:t>In addition, the HRA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rsidR="00A635EE" w:rsidRPr="002F4944" w:rsidRDefault="00A635EE" w:rsidP="00A635EE">
      <w:pPr>
        <w:keepNext/>
        <w:spacing w:before="240" w:after="120" w:line="240" w:lineRule="auto"/>
        <w:rPr>
          <w:rFonts w:cs="Arial"/>
          <w:b/>
          <w:caps/>
        </w:rPr>
      </w:pPr>
      <w:r w:rsidRPr="002F4944">
        <w:rPr>
          <w:rFonts w:eastAsia="Arial" w:cs="Arial"/>
          <w:b/>
          <w:caps/>
        </w:rPr>
        <w:t xml:space="preserve">‘Self-cleaning’ </w:t>
      </w:r>
    </w:p>
    <w:p w:rsidR="00A635EE" w:rsidRPr="002F4944" w:rsidRDefault="00A635EE" w:rsidP="00A635EE">
      <w:pPr>
        <w:spacing w:before="240" w:after="120" w:line="240" w:lineRule="auto"/>
        <w:ind w:left="284"/>
        <w:rPr>
          <w:rFonts w:eastAsia="Arial" w:cs="Arial"/>
          <w:szCs w:val="20"/>
        </w:rPr>
      </w:pPr>
      <w:bookmarkStart w:id="1210" w:name="h.3znysh7"/>
      <w:bookmarkEnd w:id="1210"/>
      <w:r w:rsidRPr="002F4944">
        <w:rPr>
          <w:rFonts w:eastAsia="Arial" w:cs="Arial"/>
          <w:szCs w:val="20"/>
        </w:rPr>
        <w:t xml:space="preserve">Any Supplier that answers ‘Yes’ to questions 2.1, 2.2 and 3.1 should provide sufficient evidence, in a separate Appendix, that provides a summary of the circumstances and any remedial action that has taken place subsequently and effectively “self-cleans” the situation referred to in that question. The Supplier has to demonstrate it has taken such remedial action, to the satisfaction of the HRA in each case.  </w:t>
      </w:r>
    </w:p>
    <w:p w:rsidR="00A635EE" w:rsidRPr="002F4944" w:rsidRDefault="00A635EE" w:rsidP="00A635EE">
      <w:pPr>
        <w:spacing w:before="240" w:after="120" w:line="240" w:lineRule="auto"/>
        <w:ind w:left="284"/>
        <w:rPr>
          <w:rFonts w:cs="Arial"/>
          <w:szCs w:val="20"/>
        </w:rPr>
      </w:pPr>
      <w:r w:rsidRPr="002F4944">
        <w:rPr>
          <w:rFonts w:eastAsia="Arial" w:cs="Arial"/>
          <w:szCs w:val="20"/>
        </w:rPr>
        <w:lastRenderedPageBreak/>
        <w:t>If such evidence is considered by the HRA (whose decision will be final) as sufficient, the economic operator concerned shall be allowed to continue in the procurement process.</w:t>
      </w:r>
    </w:p>
    <w:p w:rsidR="00A635EE" w:rsidRPr="002F4944" w:rsidRDefault="00A635EE" w:rsidP="00A635EE">
      <w:pPr>
        <w:spacing w:before="240" w:after="120" w:line="240" w:lineRule="auto"/>
        <w:ind w:left="284"/>
        <w:rPr>
          <w:rFonts w:cs="Arial"/>
          <w:szCs w:val="20"/>
        </w:rPr>
      </w:pPr>
      <w:bookmarkStart w:id="1211" w:name="h.2et92p0"/>
      <w:bookmarkEnd w:id="1211"/>
      <w:r w:rsidRPr="002F4944">
        <w:rPr>
          <w:rFonts w:eastAsia="Arial" w:cs="Arial"/>
          <w:szCs w:val="20"/>
        </w:rPr>
        <w:t>In order for the evidence referred to above to be sufficient, the Supplier shall, as a minimum, prove that it has:</w:t>
      </w:r>
    </w:p>
    <w:p w:rsidR="00A635EE" w:rsidRPr="002F4944" w:rsidRDefault="00A635EE" w:rsidP="00A635EE">
      <w:pPr>
        <w:numPr>
          <w:ilvl w:val="1"/>
          <w:numId w:val="0"/>
        </w:numPr>
        <w:spacing w:before="240" w:after="120" w:line="240" w:lineRule="auto"/>
        <w:ind w:left="1440" w:hanging="360"/>
        <w:rPr>
          <w:rFonts w:cs="Arial"/>
          <w:szCs w:val="20"/>
        </w:rPr>
      </w:pPr>
      <w:bookmarkStart w:id="1212" w:name="h.tyjcwt"/>
      <w:bookmarkEnd w:id="1212"/>
      <w:proofErr w:type="gramStart"/>
      <w:r w:rsidRPr="002F4944">
        <w:rPr>
          <w:rFonts w:eastAsia="Arial" w:cs="Arial"/>
          <w:szCs w:val="20"/>
        </w:rPr>
        <w:t>paid</w:t>
      </w:r>
      <w:proofErr w:type="gramEnd"/>
      <w:r w:rsidRPr="002F4944">
        <w:rPr>
          <w:rFonts w:eastAsia="Arial" w:cs="Arial"/>
          <w:szCs w:val="20"/>
        </w:rPr>
        <w:t xml:space="preserve"> or undertaken to pay compensation in respect of any damage caused by the criminal offence or misconduct</w:t>
      </w:r>
    </w:p>
    <w:p w:rsidR="00A635EE" w:rsidRPr="002F4944" w:rsidRDefault="00A635EE" w:rsidP="00A635EE">
      <w:pPr>
        <w:numPr>
          <w:ilvl w:val="1"/>
          <w:numId w:val="0"/>
        </w:numPr>
        <w:spacing w:before="240" w:after="120" w:line="240" w:lineRule="auto"/>
        <w:ind w:left="1440" w:hanging="360"/>
        <w:rPr>
          <w:rFonts w:cs="Arial"/>
          <w:szCs w:val="20"/>
        </w:rPr>
      </w:pPr>
      <w:proofErr w:type="gramStart"/>
      <w:r w:rsidRPr="002F4944">
        <w:rPr>
          <w:rFonts w:eastAsia="Arial" w:cs="Arial"/>
          <w:szCs w:val="20"/>
        </w:rPr>
        <w:t>clarified</w:t>
      </w:r>
      <w:proofErr w:type="gramEnd"/>
      <w:r w:rsidRPr="002F4944">
        <w:rPr>
          <w:rFonts w:eastAsia="Arial" w:cs="Arial"/>
          <w:szCs w:val="20"/>
        </w:rPr>
        <w:t xml:space="preserve"> the facts and circumstances in a comprehensive manner by actively collaborating with the investigating authorities and</w:t>
      </w:r>
    </w:p>
    <w:p w:rsidR="00A635EE" w:rsidRPr="002F4944" w:rsidRDefault="00A635EE" w:rsidP="00A635EE">
      <w:pPr>
        <w:numPr>
          <w:ilvl w:val="1"/>
          <w:numId w:val="0"/>
        </w:numPr>
        <w:spacing w:before="240" w:after="120" w:line="240" w:lineRule="auto"/>
        <w:ind w:left="1440" w:hanging="360"/>
        <w:rPr>
          <w:rFonts w:cs="Arial"/>
          <w:szCs w:val="20"/>
        </w:rPr>
      </w:pPr>
      <w:bookmarkStart w:id="1213" w:name="h.3dy6vkm"/>
      <w:bookmarkEnd w:id="1213"/>
      <w:proofErr w:type="gramStart"/>
      <w:r w:rsidRPr="002F4944">
        <w:rPr>
          <w:rFonts w:eastAsia="Arial" w:cs="Arial"/>
          <w:szCs w:val="20"/>
        </w:rPr>
        <w:t>taken</w:t>
      </w:r>
      <w:proofErr w:type="gramEnd"/>
      <w:r w:rsidRPr="002F4944">
        <w:rPr>
          <w:rFonts w:eastAsia="Arial" w:cs="Arial"/>
          <w:szCs w:val="20"/>
        </w:rPr>
        <w:t xml:space="preserve"> concrete technical, organisational and personnel measures that are appropriate to prevent further criminal offences or misconduct.</w:t>
      </w:r>
    </w:p>
    <w:p w:rsidR="00A635EE" w:rsidRPr="002F4944" w:rsidRDefault="00A635EE" w:rsidP="00A635EE">
      <w:pPr>
        <w:spacing w:before="240" w:after="120" w:line="240" w:lineRule="auto"/>
        <w:ind w:left="284"/>
        <w:rPr>
          <w:rFonts w:cs="Arial"/>
          <w:szCs w:val="20"/>
        </w:rPr>
      </w:pPr>
      <w:bookmarkStart w:id="1214" w:name="h.1t3h5sf"/>
      <w:bookmarkEnd w:id="1214"/>
      <w:r w:rsidRPr="002F4944">
        <w:rPr>
          <w:rFonts w:eastAsia="Arial" w:cs="Arial"/>
          <w:szCs w:val="20"/>
        </w:rPr>
        <w:t>The measures taken by the Supplier shall be evaluated taking into account the gravity and particular circumstances of the criminal offence or misconduct. Where the measures are considered by the HRA to be insufficient, the Supplier shall be given a statement of the reasons for that decision.</w:t>
      </w:r>
    </w:p>
    <w:p w:rsidR="00A635EE" w:rsidRPr="002F4944" w:rsidRDefault="00A635EE" w:rsidP="00A635EE">
      <w:pPr>
        <w:keepNext/>
        <w:numPr>
          <w:ilvl w:val="0"/>
          <w:numId w:val="197"/>
        </w:numPr>
        <w:spacing w:before="240" w:after="120" w:line="240" w:lineRule="auto"/>
        <w:rPr>
          <w:rFonts w:eastAsia="Arial" w:cs="Arial"/>
          <w:b/>
          <w:caps/>
        </w:rPr>
      </w:pPr>
      <w:r w:rsidRPr="002F4944">
        <w:rPr>
          <w:rFonts w:eastAsia="Arial" w:cs="Arial"/>
          <w:b/>
          <w:caps/>
        </w:rPr>
        <w:t>THIS SECTION IS NOT USED</w:t>
      </w:r>
    </w:p>
    <w:p w:rsidR="00A635EE" w:rsidRPr="002F4944" w:rsidRDefault="00A635EE" w:rsidP="00A635EE">
      <w:pPr>
        <w:keepNext/>
        <w:numPr>
          <w:ilvl w:val="0"/>
          <w:numId w:val="197"/>
        </w:numPr>
        <w:spacing w:before="240" w:after="120" w:line="240" w:lineRule="auto"/>
        <w:rPr>
          <w:rFonts w:eastAsia="Arial" w:cs="Arial"/>
          <w:b/>
          <w:caps/>
        </w:rPr>
      </w:pPr>
      <w:r w:rsidRPr="002F4944">
        <w:rPr>
          <w:rFonts w:eastAsia="Arial" w:cs="Arial"/>
          <w:b/>
          <w:caps/>
        </w:rPr>
        <w:t>THIS SECTION IS NOT USED</w:t>
      </w:r>
    </w:p>
    <w:p w:rsidR="00A635EE" w:rsidRDefault="00A635EE" w:rsidP="00A635EE">
      <w:pPr>
        <w:rPr>
          <w:rFonts w:cs="Arial"/>
          <w:szCs w:val="20"/>
        </w:rPr>
      </w:pPr>
      <w:r>
        <w:rPr>
          <w:rFonts w:cs="Arial"/>
          <w:szCs w:val="20"/>
        </w:rPr>
        <w:br w:type="page"/>
      </w:r>
    </w:p>
    <w:p w:rsidR="00A635EE" w:rsidRPr="002F4944" w:rsidRDefault="00A635EE" w:rsidP="00A635EE">
      <w:pPr>
        <w:spacing w:before="240" w:after="120" w:line="240" w:lineRule="auto"/>
        <w:ind w:left="360"/>
        <w:rPr>
          <w:rFonts w:cs="Arial"/>
          <w:szCs w:val="20"/>
        </w:rPr>
      </w:pPr>
    </w:p>
    <w:p w:rsidR="00A635EE" w:rsidRPr="002F4944" w:rsidRDefault="00A635EE" w:rsidP="00A635EE">
      <w:pPr>
        <w:keepNext/>
        <w:spacing w:before="240" w:after="120" w:line="240" w:lineRule="auto"/>
        <w:rPr>
          <w:rFonts w:eastAsia="Arial" w:cs="Arial"/>
          <w:b/>
          <w:caps/>
        </w:rPr>
      </w:pPr>
      <w:r w:rsidRPr="002F4944">
        <w:rPr>
          <w:rFonts w:eastAsia="Arial" w:cs="Arial"/>
          <w:b/>
          <w:caps/>
        </w:rPr>
        <w:t xml:space="preserve">5 - Economic and Financial Standing </w:t>
      </w:r>
    </w:p>
    <w:tbl>
      <w:tblPr>
        <w:tblW w:w="10801" w:type="dxa"/>
        <w:tblInd w:w="-214" w:type="dxa"/>
        <w:tblLayout w:type="fixed"/>
        <w:tblCellMar>
          <w:left w:w="10" w:type="dxa"/>
          <w:right w:w="10" w:type="dxa"/>
        </w:tblCellMar>
        <w:tblLook w:val="0000" w:firstRow="0" w:lastRow="0" w:firstColumn="0" w:lastColumn="0" w:noHBand="0" w:noVBand="0"/>
      </w:tblPr>
      <w:tblGrid>
        <w:gridCol w:w="1084"/>
        <w:gridCol w:w="6468"/>
        <w:gridCol w:w="1628"/>
        <w:gridCol w:w="1621"/>
      </w:tblGrid>
      <w:tr w:rsidR="00A635EE" w:rsidRPr="002F4944" w:rsidTr="00A635EE">
        <w:trPr>
          <w:gridAfter w:val="1"/>
          <w:wAfter w:w="1621" w:type="dxa"/>
        </w:trPr>
        <w:tc>
          <w:tcPr>
            <w:tcW w:w="1084" w:type="dxa"/>
            <w:tcBorders>
              <w:top w:val="single" w:sz="12" w:space="0" w:color="000000"/>
              <w:left w:val="single" w:sz="12" w:space="0" w:color="000000"/>
              <w:bottom w:val="single" w:sz="12"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ind w:left="432"/>
              <w:rPr>
                <w:rFonts w:cs="Arial"/>
                <w:szCs w:val="20"/>
              </w:rPr>
            </w:pPr>
          </w:p>
        </w:tc>
        <w:tc>
          <w:tcPr>
            <w:tcW w:w="8096" w:type="dxa"/>
            <w:gridSpan w:val="2"/>
            <w:tcBorders>
              <w:top w:val="single" w:sz="12" w:space="0" w:color="000000"/>
              <w:bottom w:val="single" w:sz="12" w:space="0" w:color="000000"/>
              <w:right w:val="single" w:sz="12"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center"/>
              <w:rPr>
                <w:rFonts w:cs="Arial"/>
                <w:szCs w:val="20"/>
              </w:rPr>
            </w:pPr>
            <w:r w:rsidRPr="002F4944">
              <w:rPr>
                <w:rFonts w:eastAsia="Arial" w:cs="Arial"/>
                <w:b/>
                <w:szCs w:val="20"/>
              </w:rPr>
              <w:t xml:space="preserve">FINANCIAL INFORMATION </w:t>
            </w:r>
          </w:p>
        </w:tc>
      </w:tr>
      <w:tr w:rsidR="00A635EE" w:rsidRPr="002F4944" w:rsidTr="00A635EE">
        <w:trPr>
          <w:gridAfter w:val="1"/>
          <w:wAfter w:w="1621" w:type="dxa"/>
        </w:trPr>
        <w:tc>
          <w:tcPr>
            <w:tcW w:w="1084" w:type="dxa"/>
            <w:tcBorders>
              <w:top w:val="single" w:sz="12" w:space="0" w:color="000000"/>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ind w:left="432"/>
              <w:rPr>
                <w:rFonts w:cs="Arial"/>
                <w:szCs w:val="20"/>
              </w:rPr>
            </w:pPr>
          </w:p>
        </w:tc>
        <w:tc>
          <w:tcPr>
            <w:tcW w:w="8096" w:type="dxa"/>
            <w:gridSpan w:val="2"/>
            <w:tcBorders>
              <w:top w:val="single" w:sz="12" w:space="0" w:color="000000"/>
              <w:bottom w:val="single" w:sz="8" w:space="0" w:color="000000"/>
              <w:right w:val="single" w:sz="12"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center"/>
              <w:rPr>
                <w:rFonts w:eastAsia="Arial" w:cs="Arial"/>
                <w:b/>
                <w:szCs w:val="20"/>
              </w:rPr>
            </w:pPr>
          </w:p>
        </w:tc>
      </w:tr>
      <w:tr w:rsidR="00A635EE" w:rsidRPr="002F4944" w:rsidTr="00A635EE">
        <w:trPr>
          <w:gridAfter w:val="1"/>
          <w:wAfter w:w="1621" w:type="dxa"/>
          <w:trHeight w:val="260"/>
        </w:trPr>
        <w:tc>
          <w:tcPr>
            <w:tcW w:w="1084" w:type="dxa"/>
            <w:vMerge w:val="restart"/>
            <w:tcBorders>
              <w:top w:val="single" w:sz="8" w:space="0" w:color="000000"/>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rPr>
                <w:rFonts w:cs="Arial"/>
                <w:szCs w:val="20"/>
              </w:rPr>
            </w:pPr>
            <w:r w:rsidRPr="002F4944">
              <w:rPr>
                <w:rFonts w:eastAsia="Arial" w:cs="Arial"/>
                <w:szCs w:val="20"/>
              </w:rPr>
              <w:t>5.1</w:t>
            </w:r>
          </w:p>
        </w:tc>
        <w:tc>
          <w:tcPr>
            <w:tcW w:w="8096" w:type="dxa"/>
            <w:gridSpan w:val="2"/>
            <w:tcBorders>
              <w:top w:val="single" w:sz="8" w:space="0" w:color="000000"/>
              <w:bottom w:val="single" w:sz="8" w:space="0" w:color="000000"/>
              <w:right w:val="single" w:sz="12"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eastAsia="Arial" w:cs="Arial"/>
                <w:b/>
                <w:szCs w:val="20"/>
              </w:rPr>
              <w:t xml:space="preserve">Please provide one of the following to demonstrate your economic/financial standing; </w:t>
            </w:r>
          </w:p>
          <w:p w:rsidR="00A635EE" w:rsidRPr="002F4944" w:rsidRDefault="00A635EE" w:rsidP="003B6334">
            <w:pPr>
              <w:spacing w:before="120" w:after="120" w:line="240" w:lineRule="auto"/>
              <w:jc w:val="both"/>
              <w:rPr>
                <w:rFonts w:cs="Arial"/>
                <w:szCs w:val="20"/>
              </w:rPr>
            </w:pPr>
            <w:r w:rsidRPr="002F4944">
              <w:rPr>
                <w:rFonts w:eastAsia="Arial" w:cs="Arial"/>
                <w:szCs w:val="20"/>
              </w:rPr>
              <w:t>Please indicate your answer with an ‘X’ in the relevant box.</w:t>
            </w:r>
          </w:p>
        </w:tc>
      </w:tr>
      <w:tr w:rsidR="00A635EE" w:rsidRPr="002F4944" w:rsidTr="00A635EE">
        <w:trPr>
          <w:gridAfter w:val="1"/>
          <w:wAfter w:w="1621" w:type="dxa"/>
          <w:trHeight w:val="260"/>
        </w:trPr>
        <w:tc>
          <w:tcPr>
            <w:tcW w:w="1084" w:type="dxa"/>
            <w:vMerge/>
            <w:tcBorders>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rPr>
                <w:rFonts w:cs="Arial"/>
                <w:szCs w:val="20"/>
              </w:rPr>
            </w:pPr>
          </w:p>
        </w:tc>
        <w:tc>
          <w:tcPr>
            <w:tcW w:w="6468" w:type="dxa"/>
            <w:tcBorders>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A635EE">
            <w:pPr>
              <w:numPr>
                <w:ilvl w:val="0"/>
                <w:numId w:val="173"/>
              </w:numPr>
              <w:suppressAutoHyphens/>
              <w:autoSpaceDN w:val="0"/>
              <w:spacing w:line="240" w:lineRule="auto"/>
              <w:ind w:left="406" w:hanging="355"/>
              <w:jc w:val="both"/>
              <w:textAlignment w:val="baseline"/>
              <w:rPr>
                <w:rFonts w:eastAsia="Arial" w:cs="Arial"/>
                <w:szCs w:val="20"/>
              </w:rPr>
            </w:pPr>
            <w:r w:rsidRPr="002F4944">
              <w:rPr>
                <w:rFonts w:eastAsia="Arial" w:cs="Arial"/>
                <w:szCs w:val="20"/>
              </w:rPr>
              <w:t>A copy of the audited accounts for the most recent two years</w:t>
            </w:r>
          </w:p>
        </w:tc>
        <w:tc>
          <w:tcPr>
            <w:tcW w:w="1628"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rsidR="00A635EE" w:rsidRPr="002F4944" w:rsidRDefault="00A635EE" w:rsidP="003B6334">
            <w:pPr>
              <w:spacing w:before="120" w:after="120" w:line="240" w:lineRule="auto"/>
              <w:jc w:val="center"/>
              <w:rPr>
                <w:rFonts w:cs="Arial"/>
                <w:szCs w:val="20"/>
              </w:rPr>
            </w:pPr>
            <w:r>
              <w:rPr>
                <w:rFonts w:ascii="MS Gothic" w:eastAsia="MS Gothic" w:hAnsi="MS Gothic" w:cs="Arial" w:hint="eastAsia"/>
                <w:szCs w:val="20"/>
              </w:rPr>
              <w:t>☒</w:t>
            </w:r>
            <w:r w:rsidRPr="002F4944">
              <w:rPr>
                <w:rFonts w:eastAsia="Arial" w:cs="Arial"/>
                <w:szCs w:val="20"/>
              </w:rPr>
              <w:t xml:space="preserve"> </w:t>
            </w:r>
            <w:r w:rsidRPr="002F4944">
              <w:rPr>
                <w:rFonts w:eastAsia="Arial" w:cs="Arial"/>
                <w:b/>
                <w:szCs w:val="20"/>
              </w:rPr>
              <w:t>Yes</w:t>
            </w:r>
          </w:p>
        </w:tc>
      </w:tr>
      <w:tr w:rsidR="00A635EE" w:rsidRPr="002F4944" w:rsidTr="00A635EE">
        <w:trPr>
          <w:gridAfter w:val="1"/>
          <w:wAfter w:w="1621" w:type="dxa"/>
          <w:trHeight w:val="932"/>
        </w:trPr>
        <w:tc>
          <w:tcPr>
            <w:tcW w:w="1084" w:type="dxa"/>
            <w:vMerge/>
            <w:tcBorders>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rPr>
                <w:rFonts w:cs="Arial"/>
                <w:szCs w:val="20"/>
              </w:rPr>
            </w:pPr>
          </w:p>
        </w:tc>
        <w:tc>
          <w:tcPr>
            <w:tcW w:w="6468" w:type="dxa"/>
            <w:tcBorders>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A635EE">
            <w:pPr>
              <w:numPr>
                <w:ilvl w:val="0"/>
                <w:numId w:val="173"/>
              </w:numPr>
              <w:suppressAutoHyphens/>
              <w:autoSpaceDN w:val="0"/>
              <w:spacing w:line="240" w:lineRule="auto"/>
              <w:ind w:left="406" w:hanging="355"/>
              <w:jc w:val="both"/>
              <w:textAlignment w:val="baseline"/>
              <w:rPr>
                <w:rFonts w:eastAsia="Arial" w:cs="Arial"/>
                <w:szCs w:val="20"/>
              </w:rPr>
            </w:pPr>
            <w:r w:rsidRPr="002F4944">
              <w:rPr>
                <w:rFonts w:eastAsia="Arial" w:cs="Arial"/>
                <w:szCs w:val="20"/>
              </w:rPr>
              <w:t>A statement of the turnover, profit &amp; loss account, current liabilities and assets, and cash flow for the most recent year of trading for this organisation</w:t>
            </w:r>
          </w:p>
        </w:tc>
        <w:tc>
          <w:tcPr>
            <w:tcW w:w="1628"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rsidR="00A635EE" w:rsidRPr="002F4944" w:rsidRDefault="00A635EE" w:rsidP="003B6334">
            <w:pPr>
              <w:spacing w:before="120"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r>
      <w:tr w:rsidR="00A635EE" w:rsidRPr="002F4944" w:rsidTr="00A635EE">
        <w:trPr>
          <w:gridAfter w:val="1"/>
          <w:wAfter w:w="1621" w:type="dxa"/>
          <w:trHeight w:val="703"/>
        </w:trPr>
        <w:tc>
          <w:tcPr>
            <w:tcW w:w="1084" w:type="dxa"/>
            <w:vMerge/>
            <w:tcBorders>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rPr>
                <w:rFonts w:cs="Arial"/>
                <w:szCs w:val="20"/>
              </w:rPr>
            </w:pPr>
          </w:p>
        </w:tc>
        <w:tc>
          <w:tcPr>
            <w:tcW w:w="6468" w:type="dxa"/>
            <w:tcBorders>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A635EE">
            <w:pPr>
              <w:numPr>
                <w:ilvl w:val="0"/>
                <w:numId w:val="173"/>
              </w:numPr>
              <w:suppressAutoHyphens/>
              <w:autoSpaceDN w:val="0"/>
              <w:spacing w:line="240" w:lineRule="auto"/>
              <w:ind w:left="406" w:hanging="355"/>
              <w:jc w:val="both"/>
              <w:textAlignment w:val="baseline"/>
              <w:rPr>
                <w:rFonts w:eastAsia="Arial" w:cs="Arial"/>
                <w:szCs w:val="20"/>
              </w:rPr>
            </w:pPr>
            <w:r w:rsidRPr="002F4944">
              <w:rPr>
                <w:rFonts w:eastAsia="Arial" w:cs="Arial"/>
                <w:szCs w:val="20"/>
              </w:rPr>
              <w:t>A statement of the cash flow forecast and latest Financial Management Reports for the current year and a bank letter outlining the current cash and credit position</w:t>
            </w:r>
          </w:p>
        </w:tc>
        <w:tc>
          <w:tcPr>
            <w:tcW w:w="1628"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rsidR="00A635EE" w:rsidRPr="002F4944" w:rsidRDefault="00A635EE" w:rsidP="003B6334">
            <w:pPr>
              <w:spacing w:before="120"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r>
      <w:tr w:rsidR="00A635EE" w:rsidRPr="002F4944" w:rsidTr="00A635EE">
        <w:trPr>
          <w:gridAfter w:val="1"/>
          <w:wAfter w:w="1621" w:type="dxa"/>
          <w:trHeight w:val="1230"/>
        </w:trPr>
        <w:tc>
          <w:tcPr>
            <w:tcW w:w="1084" w:type="dxa"/>
            <w:vMerge/>
            <w:tcBorders>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rPr>
                <w:rFonts w:cs="Arial"/>
                <w:szCs w:val="20"/>
              </w:rPr>
            </w:pPr>
          </w:p>
        </w:tc>
        <w:tc>
          <w:tcPr>
            <w:tcW w:w="6468" w:type="dxa"/>
            <w:tcBorders>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A635EE">
            <w:pPr>
              <w:numPr>
                <w:ilvl w:val="0"/>
                <w:numId w:val="173"/>
              </w:numPr>
              <w:suppressAutoHyphens/>
              <w:autoSpaceDN w:val="0"/>
              <w:spacing w:line="240" w:lineRule="auto"/>
              <w:ind w:left="406" w:hanging="355"/>
              <w:textAlignment w:val="baseline"/>
              <w:rPr>
                <w:rFonts w:eastAsia="Arial" w:cs="Arial"/>
                <w:szCs w:val="20"/>
              </w:rPr>
            </w:pPr>
            <w:r w:rsidRPr="002F4944">
              <w:rPr>
                <w:rFonts w:eastAsia="Arial" w:cs="Arial"/>
                <w:szCs w:val="20"/>
              </w:rPr>
              <w:t xml:space="preserve">Alternative means of demonstrating financial status if any of the above </w:t>
            </w:r>
            <w:proofErr w:type="gramStart"/>
            <w:r w:rsidRPr="002F4944">
              <w:rPr>
                <w:rFonts w:eastAsia="Arial" w:cs="Arial"/>
                <w:szCs w:val="20"/>
              </w:rPr>
              <w:t>are</w:t>
            </w:r>
            <w:proofErr w:type="gramEnd"/>
            <w:r w:rsidRPr="002F4944">
              <w:rPr>
                <w:rFonts w:eastAsia="Arial" w:cs="Arial"/>
                <w:szCs w:val="20"/>
              </w:rPr>
              <w:t xml:space="preserve"> not available (e.g. Forecast of turnover for the current year and a statement of funding provided by the owners and/or the bank, charity accruals accounts or an alternative means of demonstrating financial status).</w:t>
            </w:r>
          </w:p>
          <w:p w:rsidR="00A635EE" w:rsidRPr="002F4944" w:rsidRDefault="00A635EE" w:rsidP="003B6334">
            <w:pPr>
              <w:suppressAutoHyphens/>
              <w:autoSpaceDN w:val="0"/>
              <w:spacing w:line="240" w:lineRule="auto"/>
              <w:ind w:left="406"/>
              <w:textAlignment w:val="baseline"/>
              <w:rPr>
                <w:rFonts w:eastAsia="Arial" w:cs="Arial"/>
                <w:szCs w:val="20"/>
              </w:rPr>
            </w:pPr>
          </w:p>
        </w:tc>
        <w:tc>
          <w:tcPr>
            <w:tcW w:w="1628" w:type="dxa"/>
            <w:tcBorders>
              <w:bottom w:val="single" w:sz="8" w:space="0" w:color="000000"/>
              <w:right w:val="single" w:sz="12" w:space="0" w:color="000000"/>
            </w:tcBorders>
            <w:shd w:val="clear" w:color="auto" w:fill="auto"/>
            <w:tcMar>
              <w:top w:w="0" w:type="dxa"/>
              <w:left w:w="108" w:type="dxa"/>
              <w:bottom w:w="0" w:type="dxa"/>
              <w:right w:w="108" w:type="dxa"/>
            </w:tcMar>
            <w:vAlign w:val="center"/>
          </w:tcPr>
          <w:p w:rsidR="00A635EE" w:rsidRPr="002F4944" w:rsidRDefault="00A635EE" w:rsidP="003B6334">
            <w:pPr>
              <w:spacing w:before="120" w:after="120" w:line="240" w:lineRule="auto"/>
              <w:jc w:val="center"/>
              <w:rPr>
                <w:rFonts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tc>
      </w:tr>
      <w:tr w:rsidR="00A635EE" w:rsidRPr="002F4944" w:rsidTr="00A635EE">
        <w:trPr>
          <w:trHeight w:val="1543"/>
        </w:trPr>
        <w:tc>
          <w:tcPr>
            <w:tcW w:w="1084" w:type="dxa"/>
            <w:tcBorders>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rPr>
                <w:rFonts w:cs="Arial"/>
                <w:szCs w:val="20"/>
              </w:rPr>
            </w:pPr>
            <w:r w:rsidRPr="002F4944">
              <w:rPr>
                <w:rFonts w:eastAsia="Arial" w:cs="Arial"/>
                <w:szCs w:val="20"/>
              </w:rPr>
              <w:t>5.2</w:t>
            </w:r>
          </w:p>
        </w:tc>
        <w:tc>
          <w:tcPr>
            <w:tcW w:w="6468" w:type="dxa"/>
            <w:tcBorders>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line="240" w:lineRule="auto"/>
              <w:jc w:val="both"/>
              <w:rPr>
                <w:rFonts w:cs="Arial"/>
                <w:szCs w:val="20"/>
              </w:rPr>
            </w:pPr>
            <w:bookmarkStart w:id="1215" w:name="h.4d34og8"/>
            <w:bookmarkEnd w:id="1215"/>
            <w:r w:rsidRPr="002F4944">
              <w:rPr>
                <w:rFonts w:eastAsia="Arial" w:cs="Arial"/>
                <w:szCs w:val="20"/>
              </w:rPr>
              <w:t>This question intentionally left blank</w:t>
            </w:r>
          </w:p>
        </w:tc>
        <w:tc>
          <w:tcPr>
            <w:tcW w:w="1628" w:type="dxa"/>
            <w:tcBorders>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2F4944" w:rsidRDefault="00A635EE" w:rsidP="003B6334">
            <w:pPr>
              <w:spacing w:before="120" w:after="120" w:line="240" w:lineRule="auto"/>
              <w:jc w:val="center"/>
              <w:rPr>
                <w:rFonts w:cs="Arial"/>
                <w:szCs w:val="20"/>
              </w:rPr>
            </w:pPr>
            <w:r w:rsidRPr="002F4944" w:rsidDel="00D73F44">
              <w:rPr>
                <w:rFonts w:ascii="MS Gothic" w:eastAsia="MS Gothic" w:hAnsi="MS Gothic" w:cs="MS Gothic" w:hint="eastAsia"/>
                <w:szCs w:val="20"/>
              </w:rPr>
              <w:t xml:space="preserve"> </w:t>
            </w:r>
          </w:p>
        </w:tc>
        <w:tc>
          <w:tcPr>
            <w:tcW w:w="1621" w:type="dxa"/>
            <w:vAlign w:val="center"/>
          </w:tcPr>
          <w:p w:rsidR="00A635EE" w:rsidRPr="002F4944" w:rsidRDefault="00A635EE" w:rsidP="003B6334">
            <w:pPr>
              <w:spacing w:after="160" w:line="259" w:lineRule="auto"/>
              <w:rPr>
                <w:rFonts w:cs="Arial"/>
                <w:szCs w:val="20"/>
              </w:rPr>
            </w:pPr>
          </w:p>
        </w:tc>
      </w:tr>
      <w:tr w:rsidR="00A635EE" w:rsidRPr="002F4944" w:rsidTr="00A635EE">
        <w:trPr>
          <w:gridAfter w:val="1"/>
          <w:wAfter w:w="1621" w:type="dxa"/>
          <w:trHeight w:val="4926"/>
        </w:trPr>
        <w:tc>
          <w:tcPr>
            <w:tcW w:w="1084" w:type="dxa"/>
            <w:vMerge w:val="restart"/>
            <w:tcBorders>
              <w:left w:val="single" w:sz="12" w:space="0" w:color="000000"/>
              <w:bottom w:val="single" w:sz="4" w:space="0" w:color="auto"/>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rPr>
                <w:rFonts w:eastAsia="Arial" w:cs="Arial"/>
                <w:szCs w:val="20"/>
              </w:rPr>
            </w:pPr>
            <w:r w:rsidRPr="002F4944">
              <w:rPr>
                <w:rFonts w:eastAsia="Arial" w:cs="Arial"/>
                <w:szCs w:val="20"/>
              </w:rPr>
              <w:t>5.3</w:t>
            </w:r>
          </w:p>
        </w:tc>
        <w:tc>
          <w:tcPr>
            <w:tcW w:w="6468" w:type="dxa"/>
            <w:tcBorders>
              <w:bottom w:val="single" w:sz="4" w:space="0" w:color="auto"/>
              <w:right w:val="single" w:sz="12" w:space="0" w:color="000000"/>
            </w:tcBorders>
            <w:shd w:val="clear" w:color="auto" w:fill="auto"/>
            <w:tcMar>
              <w:top w:w="0" w:type="dxa"/>
              <w:left w:w="108" w:type="dxa"/>
              <w:bottom w:w="0" w:type="dxa"/>
              <w:right w:w="108" w:type="dxa"/>
            </w:tcMar>
          </w:tcPr>
          <w:p w:rsidR="00A635EE" w:rsidRPr="002F4944" w:rsidRDefault="00A635EE" w:rsidP="003B6334">
            <w:pPr>
              <w:spacing w:before="120" w:after="120" w:line="240" w:lineRule="auto"/>
              <w:jc w:val="both"/>
              <w:rPr>
                <w:rFonts w:eastAsia="Arial" w:cs="Arial"/>
                <w:b/>
                <w:szCs w:val="20"/>
              </w:rPr>
            </w:pPr>
            <w:r w:rsidRPr="002F4944">
              <w:rPr>
                <w:rFonts w:eastAsia="Arial" w:cs="Arial"/>
                <w:b/>
                <w:szCs w:val="20"/>
              </w:rPr>
              <w:t>(a) Are you are part of a wider group (e.g. a subsidiary of a holding/parent company)?</w:t>
            </w:r>
          </w:p>
          <w:p w:rsidR="00A635EE" w:rsidRPr="002F4944" w:rsidRDefault="00A635EE" w:rsidP="003B6334">
            <w:pPr>
              <w:spacing w:before="120" w:after="120" w:line="240" w:lineRule="auto"/>
              <w:jc w:val="both"/>
              <w:rPr>
                <w:rFonts w:cs="Arial"/>
                <w:szCs w:val="20"/>
              </w:rPr>
            </w:pPr>
          </w:p>
          <w:p w:rsidR="00A635EE" w:rsidRPr="002F4944" w:rsidRDefault="00A635EE" w:rsidP="003B6334">
            <w:pPr>
              <w:spacing w:before="120" w:after="120" w:line="240" w:lineRule="auto"/>
              <w:jc w:val="both"/>
              <w:rPr>
                <w:rFonts w:cs="Arial"/>
                <w:szCs w:val="20"/>
              </w:rPr>
            </w:pPr>
            <w:r w:rsidRPr="002F4944">
              <w:rPr>
                <w:rFonts w:cs="Arial"/>
                <w:szCs w:val="20"/>
              </w:rPr>
              <w:t xml:space="preserve">If yes, please provide the name below: </w:t>
            </w:r>
          </w:p>
          <w:p w:rsidR="00A635EE" w:rsidRPr="002F4944" w:rsidRDefault="00A635EE" w:rsidP="003B6334">
            <w:pPr>
              <w:spacing w:before="120" w:after="120" w:line="240" w:lineRule="auto"/>
              <w:jc w:val="both"/>
              <w:rPr>
                <w:rFonts w:cs="Arial"/>
                <w:szCs w:val="20"/>
              </w:rPr>
            </w:pPr>
          </w:p>
          <w:tbl>
            <w:tblPr>
              <w:tblpPr w:leftFromText="180" w:rightFromText="180" w:vertAnchor="text" w:horzAnchor="margin" w:tblpY="-242"/>
              <w:tblOverlap w:val="never"/>
              <w:tblW w:w="8014" w:type="dxa"/>
              <w:tblLayout w:type="fixed"/>
              <w:tblCellMar>
                <w:left w:w="10" w:type="dxa"/>
                <w:right w:w="10" w:type="dxa"/>
              </w:tblCellMar>
              <w:tblLook w:val="0000" w:firstRow="0" w:lastRow="0" w:firstColumn="0" w:lastColumn="0" w:noHBand="0" w:noVBand="0"/>
            </w:tblPr>
            <w:tblGrid>
              <w:gridCol w:w="8014"/>
            </w:tblGrid>
            <w:tr w:rsidR="00A635EE" w:rsidRPr="002F4944" w:rsidTr="00A635EE">
              <w:tc>
                <w:tcPr>
                  <w:tcW w:w="801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rsidR="00A635EE" w:rsidRPr="002F4944" w:rsidRDefault="00A635EE" w:rsidP="003B6334">
                  <w:pPr>
                    <w:spacing w:before="120" w:after="120" w:line="240" w:lineRule="auto"/>
                    <w:jc w:val="both"/>
                    <w:rPr>
                      <w:rFonts w:cs="Arial"/>
                      <w:szCs w:val="20"/>
                    </w:rPr>
                  </w:pPr>
                  <w:r w:rsidRPr="002F4944">
                    <w:rPr>
                      <w:rFonts w:eastAsia="Arial" w:cs="Arial"/>
                      <w:szCs w:val="20"/>
                    </w:rPr>
                    <w:t>Name of the organisation</w:t>
                  </w:r>
                </w:p>
              </w:tc>
            </w:tr>
            <w:tr w:rsidR="00A635EE" w:rsidRPr="002F4944" w:rsidTr="00A635EE">
              <w:tc>
                <w:tcPr>
                  <w:tcW w:w="8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A635EE" w:rsidRPr="002F4944" w:rsidRDefault="00A635EE" w:rsidP="003B6334">
                  <w:pPr>
                    <w:spacing w:before="120" w:after="120" w:line="240" w:lineRule="auto"/>
                    <w:jc w:val="both"/>
                    <w:rPr>
                      <w:rFonts w:cs="Arial"/>
                      <w:szCs w:val="20"/>
                    </w:rPr>
                  </w:pPr>
                </w:p>
              </w:tc>
            </w:tr>
            <w:tr w:rsidR="00A635EE" w:rsidRPr="002F4944" w:rsidTr="00A635EE">
              <w:tc>
                <w:tcPr>
                  <w:tcW w:w="801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rsidR="00A635EE" w:rsidRPr="002F4944" w:rsidRDefault="00A635EE" w:rsidP="003B6334">
                  <w:pPr>
                    <w:spacing w:before="120" w:after="120" w:line="240" w:lineRule="auto"/>
                    <w:jc w:val="both"/>
                    <w:rPr>
                      <w:rFonts w:cs="Arial"/>
                      <w:szCs w:val="20"/>
                    </w:rPr>
                  </w:pPr>
                  <w:r w:rsidRPr="002F4944">
                    <w:rPr>
                      <w:rFonts w:eastAsia="Arial" w:cs="Arial"/>
                      <w:szCs w:val="20"/>
                    </w:rPr>
                    <w:t>Relationship to the Supplier completing the questionnaire</w:t>
                  </w:r>
                </w:p>
              </w:tc>
            </w:tr>
          </w:tbl>
          <w:p w:rsidR="00A635EE" w:rsidRPr="002F4944" w:rsidRDefault="00A635EE" w:rsidP="003B6334">
            <w:pPr>
              <w:spacing w:before="120" w:after="120" w:line="240" w:lineRule="auto"/>
              <w:jc w:val="both"/>
              <w:rPr>
                <w:rFonts w:eastAsia="Arial" w:cs="Arial"/>
                <w:szCs w:val="20"/>
              </w:rPr>
            </w:pPr>
          </w:p>
        </w:tc>
        <w:tc>
          <w:tcPr>
            <w:tcW w:w="1628" w:type="dxa"/>
            <w:tcBorders>
              <w:top w:val="single" w:sz="12" w:space="0" w:color="000000"/>
              <w:left w:val="single" w:sz="12" w:space="0" w:color="000000"/>
              <w:bottom w:val="single" w:sz="4" w:space="0" w:color="auto"/>
              <w:right w:val="single" w:sz="12" w:space="0" w:color="000000"/>
            </w:tcBorders>
            <w:shd w:val="clear" w:color="auto" w:fill="auto"/>
            <w:tcMar>
              <w:top w:w="0" w:type="dxa"/>
              <w:left w:w="108" w:type="dxa"/>
              <w:bottom w:w="0" w:type="dxa"/>
              <w:right w:w="108" w:type="dxa"/>
            </w:tcMar>
            <w:vAlign w:val="center"/>
          </w:tcPr>
          <w:p w:rsidR="00A635EE" w:rsidRPr="002F4944" w:rsidRDefault="00A635EE" w:rsidP="003B6334">
            <w:pPr>
              <w:spacing w:before="120" w:after="120" w:line="240" w:lineRule="auto"/>
              <w:jc w:val="center"/>
              <w:rPr>
                <w:rFonts w:eastAsia="Arial" w:cs="Arial"/>
                <w:b/>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RDefault="00A635EE" w:rsidP="003B6334">
            <w:pPr>
              <w:spacing w:before="120" w:after="120" w:line="240" w:lineRule="auto"/>
              <w:jc w:val="center"/>
              <w:rPr>
                <w:rFonts w:eastAsia="Arial" w:cs="Arial"/>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p w:rsidR="00A635EE" w:rsidRPr="002F4944" w:rsidRDefault="00A635EE" w:rsidP="003B6334">
            <w:pPr>
              <w:spacing w:before="120" w:after="120" w:line="240" w:lineRule="auto"/>
              <w:jc w:val="center"/>
              <w:rPr>
                <w:rFonts w:eastAsia="Arial" w:cs="Arial"/>
                <w:szCs w:val="20"/>
              </w:rPr>
            </w:pPr>
          </w:p>
          <w:p w:rsidR="00A635EE" w:rsidRPr="002F4944" w:rsidRDefault="00A635EE" w:rsidP="003B6334">
            <w:pPr>
              <w:spacing w:before="120" w:after="120" w:line="240" w:lineRule="auto"/>
              <w:jc w:val="center"/>
              <w:rPr>
                <w:rFonts w:eastAsia="Arial" w:cs="Arial"/>
                <w:szCs w:val="20"/>
              </w:rPr>
            </w:pPr>
          </w:p>
          <w:p w:rsidR="00A635EE" w:rsidRPr="002F4944" w:rsidRDefault="00A635EE" w:rsidP="003B6334">
            <w:pPr>
              <w:spacing w:before="120" w:after="120" w:line="240" w:lineRule="auto"/>
              <w:jc w:val="center"/>
              <w:rPr>
                <w:rFonts w:eastAsia="Arial" w:cs="Arial"/>
                <w:szCs w:val="20"/>
              </w:rPr>
            </w:pPr>
          </w:p>
          <w:p w:rsidR="00A635EE" w:rsidRPr="002F4944" w:rsidRDefault="00A635EE" w:rsidP="003B6334">
            <w:pPr>
              <w:spacing w:before="120" w:after="120" w:line="240" w:lineRule="auto"/>
              <w:jc w:val="center"/>
              <w:rPr>
                <w:rFonts w:eastAsia="Arial" w:cs="Arial"/>
                <w:szCs w:val="20"/>
              </w:rPr>
            </w:pPr>
          </w:p>
          <w:p w:rsidR="00A635EE" w:rsidRPr="002F4944" w:rsidRDefault="00A635EE" w:rsidP="003B6334">
            <w:pPr>
              <w:spacing w:before="120" w:after="120" w:line="240" w:lineRule="auto"/>
              <w:jc w:val="center"/>
              <w:rPr>
                <w:rFonts w:eastAsia="Arial" w:cs="Arial"/>
                <w:szCs w:val="20"/>
              </w:rPr>
            </w:pPr>
          </w:p>
          <w:p w:rsidR="00A635EE" w:rsidRPr="002F4944" w:rsidRDefault="00A635EE" w:rsidP="003B6334">
            <w:pPr>
              <w:spacing w:before="120" w:after="120" w:line="240" w:lineRule="auto"/>
              <w:jc w:val="center"/>
              <w:rPr>
                <w:rFonts w:eastAsia="Noto Symbol" w:cs="Arial"/>
                <w:szCs w:val="20"/>
              </w:rPr>
            </w:pPr>
          </w:p>
        </w:tc>
      </w:tr>
      <w:tr w:rsidR="00A635EE" w:rsidRPr="002F4944" w:rsidTr="00A635EE">
        <w:trPr>
          <w:gridAfter w:val="1"/>
          <w:wAfter w:w="1621" w:type="dxa"/>
          <w:trHeight w:val="1353"/>
        </w:trPr>
        <w:tc>
          <w:tcPr>
            <w:tcW w:w="1084" w:type="dxa"/>
            <w:vMerge/>
            <w:tcBorders>
              <w:top w:val="single" w:sz="4" w:space="0" w:color="auto"/>
              <w:left w:val="single" w:sz="12"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rPr>
                <w:rFonts w:eastAsia="Arial" w:cs="Arial"/>
                <w:szCs w:val="20"/>
              </w:rPr>
            </w:pPr>
          </w:p>
        </w:tc>
        <w:tc>
          <w:tcPr>
            <w:tcW w:w="6468" w:type="dxa"/>
            <w:tcBorders>
              <w:top w:val="single" w:sz="4" w:space="0" w:color="auto"/>
              <w:left w:val="single" w:sz="8"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Pr="002F4944" w:rsidRDefault="00A635EE" w:rsidP="003B6334">
            <w:pPr>
              <w:spacing w:before="120" w:after="120" w:line="240" w:lineRule="auto"/>
              <w:rPr>
                <w:rFonts w:eastAsia="Arial" w:cs="Arial"/>
                <w:szCs w:val="20"/>
              </w:rPr>
            </w:pPr>
            <w:r w:rsidRPr="002F4944">
              <w:rPr>
                <w:rFonts w:eastAsia="Arial" w:cs="Arial"/>
                <w:szCs w:val="20"/>
              </w:rPr>
              <w:t>If yes, please provide ultimate / parent company accounts if available.</w:t>
            </w:r>
          </w:p>
        </w:tc>
        <w:tc>
          <w:tcPr>
            <w:tcW w:w="1628" w:type="dxa"/>
            <w:tcBorders>
              <w:top w:val="single" w:sz="4" w:space="0" w:color="auto"/>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2F4944" w:rsidRDefault="00A635EE" w:rsidP="003B6334">
            <w:pPr>
              <w:spacing w:before="120" w:after="120" w:line="240" w:lineRule="auto"/>
              <w:jc w:val="center"/>
              <w:rPr>
                <w:rFonts w:eastAsia="Arial" w:cs="Arial"/>
                <w:b/>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Del="00D73F44" w:rsidRDefault="00A635EE" w:rsidP="003B6334">
            <w:pPr>
              <w:spacing w:before="120" w:after="120" w:line="240" w:lineRule="auto"/>
              <w:jc w:val="center"/>
              <w:rPr>
                <w:rFonts w:ascii="MS Gothic" w:eastAsia="MS Gothic" w:hAnsi="MS Gothic" w:cs="MS Gothic"/>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gridAfter w:val="1"/>
          <w:wAfter w:w="1621" w:type="dxa"/>
          <w:trHeight w:val="1804"/>
        </w:trPr>
        <w:tc>
          <w:tcPr>
            <w:tcW w:w="1084" w:type="dxa"/>
            <w:vMerge/>
            <w:tcBorders>
              <w:left w:val="single" w:sz="12"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rPr>
                <w:rFonts w:eastAsia="Arial" w:cs="Arial"/>
                <w:szCs w:val="20"/>
              </w:rPr>
            </w:pPr>
          </w:p>
        </w:tc>
        <w:tc>
          <w:tcPr>
            <w:tcW w:w="6468" w:type="dxa"/>
            <w:tcBorders>
              <w:top w:val="single" w:sz="12" w:space="0" w:color="000000"/>
              <w:bottom w:val="single" w:sz="4" w:space="0" w:color="auto"/>
              <w:right w:val="single" w:sz="12" w:space="0" w:color="000000"/>
            </w:tcBorders>
            <w:shd w:val="clear" w:color="auto" w:fill="D9D9D9"/>
            <w:tcMar>
              <w:top w:w="0" w:type="dxa"/>
              <w:left w:w="108" w:type="dxa"/>
              <w:bottom w:w="0" w:type="dxa"/>
              <w:right w:w="108" w:type="dxa"/>
            </w:tcMar>
            <w:vAlign w:val="center"/>
          </w:tcPr>
          <w:p w:rsidR="00A635EE" w:rsidRPr="002F4944" w:rsidRDefault="00A635EE" w:rsidP="003B6334">
            <w:pPr>
              <w:spacing w:before="120" w:after="120" w:line="240" w:lineRule="auto"/>
              <w:rPr>
                <w:rFonts w:eastAsia="Arial" w:cs="Arial"/>
                <w:szCs w:val="20"/>
              </w:rPr>
            </w:pPr>
            <w:r w:rsidRPr="002F4944">
              <w:rPr>
                <w:rFonts w:eastAsia="Arial" w:cs="Arial"/>
                <w:szCs w:val="20"/>
              </w:rPr>
              <w:t>If yes, would the ultimate / parent company be willing to provide a guarantee if necessary?</w:t>
            </w:r>
          </w:p>
        </w:tc>
        <w:tc>
          <w:tcPr>
            <w:tcW w:w="162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2F4944" w:rsidRDefault="00A635EE" w:rsidP="003B6334">
            <w:pPr>
              <w:spacing w:before="120" w:after="120" w:line="240" w:lineRule="auto"/>
              <w:jc w:val="center"/>
              <w:rPr>
                <w:rFonts w:eastAsia="Arial" w:cs="Arial"/>
                <w:b/>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Del="00D73F44" w:rsidRDefault="00A635EE" w:rsidP="003B6334">
            <w:pPr>
              <w:spacing w:before="120" w:after="120" w:line="240" w:lineRule="auto"/>
              <w:jc w:val="center"/>
              <w:rPr>
                <w:rFonts w:ascii="MS Gothic" w:eastAsia="MS Gothic" w:hAnsi="MS Gothic" w:cs="MS Gothic"/>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r w:rsidR="00A635EE" w:rsidRPr="002F4944" w:rsidTr="00A635EE">
        <w:trPr>
          <w:gridAfter w:val="1"/>
          <w:wAfter w:w="1621" w:type="dxa"/>
          <w:trHeight w:val="2525"/>
        </w:trPr>
        <w:tc>
          <w:tcPr>
            <w:tcW w:w="1084" w:type="dxa"/>
            <w:vMerge/>
            <w:tcBorders>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rPr>
                <w:rFonts w:eastAsia="Arial" w:cs="Arial"/>
                <w:szCs w:val="20"/>
              </w:rPr>
            </w:pPr>
          </w:p>
        </w:tc>
        <w:tc>
          <w:tcPr>
            <w:tcW w:w="6468" w:type="dxa"/>
            <w:tcBorders>
              <w:top w:val="single" w:sz="4" w:space="0" w:color="auto"/>
              <w:bottom w:val="single" w:sz="8" w:space="0" w:color="000000"/>
              <w:right w:val="single" w:sz="12" w:space="0" w:color="000000"/>
            </w:tcBorders>
            <w:shd w:val="clear" w:color="auto" w:fill="D9D9D9"/>
            <w:tcMar>
              <w:top w:w="0" w:type="dxa"/>
              <w:left w:w="108" w:type="dxa"/>
              <w:bottom w:w="0" w:type="dxa"/>
              <w:right w:w="108" w:type="dxa"/>
            </w:tcMar>
            <w:vAlign w:val="center"/>
          </w:tcPr>
          <w:p w:rsidR="00A635EE" w:rsidRPr="002F4944" w:rsidRDefault="00A635EE" w:rsidP="003B6334">
            <w:pPr>
              <w:spacing w:before="120" w:after="120" w:line="240" w:lineRule="auto"/>
              <w:rPr>
                <w:rFonts w:eastAsia="Arial" w:cs="Arial"/>
                <w:szCs w:val="20"/>
              </w:rPr>
            </w:pPr>
            <w:r w:rsidRPr="002F4944">
              <w:rPr>
                <w:rFonts w:eastAsia="Arial" w:cs="Arial"/>
                <w:szCs w:val="20"/>
              </w:rPr>
              <w:t>If no, would you be able to obtain a guarantee elsewhere (e.g. from a bank?)</w:t>
            </w:r>
          </w:p>
        </w:tc>
        <w:tc>
          <w:tcPr>
            <w:tcW w:w="162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2F4944" w:rsidRDefault="00A635EE" w:rsidP="003B6334">
            <w:pPr>
              <w:spacing w:before="120" w:after="120" w:line="240" w:lineRule="auto"/>
              <w:jc w:val="center"/>
              <w:rPr>
                <w:rFonts w:eastAsia="Arial" w:cs="Arial"/>
                <w:b/>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Yes</w:t>
            </w:r>
          </w:p>
          <w:p w:rsidR="00A635EE" w:rsidRPr="002F4944" w:rsidDel="00D73F44" w:rsidRDefault="00A635EE" w:rsidP="003B6334">
            <w:pPr>
              <w:spacing w:before="120" w:after="120" w:line="240" w:lineRule="auto"/>
              <w:jc w:val="center"/>
              <w:rPr>
                <w:rFonts w:ascii="MS Gothic" w:eastAsia="MS Gothic" w:hAnsi="MS Gothic" w:cs="MS Gothic"/>
                <w:szCs w:val="20"/>
              </w:rPr>
            </w:pPr>
            <w:r w:rsidRPr="002F4944">
              <w:rPr>
                <w:rFonts w:ascii="Segoe UI Symbol" w:eastAsia="Arial" w:hAnsi="Segoe UI Symbol" w:cs="Segoe UI Symbol"/>
                <w:szCs w:val="20"/>
              </w:rPr>
              <w:t>☒</w:t>
            </w:r>
            <w:r w:rsidRPr="002F4944">
              <w:rPr>
                <w:rFonts w:eastAsia="Arial" w:cs="Arial"/>
                <w:szCs w:val="20"/>
              </w:rPr>
              <w:t xml:space="preserve">  </w:t>
            </w:r>
            <w:r w:rsidRPr="002F4944">
              <w:rPr>
                <w:rFonts w:eastAsia="Arial" w:cs="Arial"/>
                <w:b/>
                <w:szCs w:val="20"/>
              </w:rPr>
              <w:t>No</w:t>
            </w:r>
          </w:p>
        </w:tc>
      </w:tr>
    </w:tbl>
    <w:p w:rsidR="00A635EE" w:rsidRPr="002F4944" w:rsidRDefault="00A635EE" w:rsidP="00A635EE">
      <w:pPr>
        <w:keepNext/>
        <w:spacing w:before="240" w:after="120" w:line="240" w:lineRule="auto"/>
        <w:rPr>
          <w:rFonts w:eastAsia="Arial" w:cs="Arial"/>
          <w:b/>
          <w:caps/>
        </w:rPr>
      </w:pPr>
    </w:p>
    <w:p w:rsidR="00A635EE" w:rsidRDefault="00A635EE" w:rsidP="00A635EE">
      <w:pPr>
        <w:rPr>
          <w:rFonts w:eastAsia="Arial" w:cs="Arial"/>
          <w:b/>
          <w:caps/>
        </w:rPr>
      </w:pPr>
      <w:r>
        <w:rPr>
          <w:rFonts w:eastAsia="Arial" w:cs="Arial"/>
          <w:b/>
          <w:caps/>
        </w:rPr>
        <w:br w:type="page"/>
      </w:r>
    </w:p>
    <w:p w:rsidR="00A635EE" w:rsidRPr="002F4944" w:rsidRDefault="00A635EE" w:rsidP="00A635EE">
      <w:pPr>
        <w:keepNext/>
        <w:spacing w:before="240" w:after="120" w:line="240" w:lineRule="auto"/>
        <w:rPr>
          <w:rFonts w:eastAsia="Arial" w:cs="Arial"/>
          <w:b/>
          <w:caps/>
        </w:rPr>
      </w:pPr>
      <w:r w:rsidRPr="002F4944">
        <w:rPr>
          <w:rFonts w:eastAsia="Arial" w:cs="Arial"/>
          <w:b/>
          <w:caps/>
        </w:rPr>
        <w:lastRenderedPageBreak/>
        <w:t>6 – Technical and Professional Ability</w:t>
      </w:r>
    </w:p>
    <w:tbl>
      <w:tblPr>
        <w:tblW w:w="9498" w:type="dxa"/>
        <w:tblInd w:w="-176" w:type="dxa"/>
        <w:tblLayout w:type="fixed"/>
        <w:tblCellMar>
          <w:left w:w="10" w:type="dxa"/>
          <w:right w:w="10" w:type="dxa"/>
        </w:tblCellMar>
        <w:tblLook w:val="0000" w:firstRow="0" w:lastRow="0" w:firstColumn="0" w:lastColumn="0" w:noHBand="0" w:noVBand="0"/>
      </w:tblPr>
      <w:tblGrid>
        <w:gridCol w:w="993"/>
        <w:gridCol w:w="3047"/>
        <w:gridCol w:w="1914"/>
        <w:gridCol w:w="1724"/>
        <w:gridCol w:w="1780"/>
        <w:gridCol w:w="40"/>
      </w:tblGrid>
      <w:tr w:rsidR="00A635EE" w:rsidRPr="002F4944" w:rsidTr="00A635EE">
        <w:trPr>
          <w:trHeight w:val="440"/>
        </w:trPr>
        <w:tc>
          <w:tcPr>
            <w:tcW w:w="993" w:type="dxa"/>
            <w:vMerge w:val="restart"/>
            <w:tcBorders>
              <w:top w:val="single" w:sz="12" w:space="0" w:color="000000"/>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rPr>
                <w:rFonts w:cs="Arial"/>
              </w:rPr>
            </w:pPr>
            <w:r w:rsidRPr="002F4944">
              <w:rPr>
                <w:rFonts w:cs="Arial"/>
              </w:rPr>
              <w:t>6</w:t>
            </w:r>
          </w:p>
        </w:tc>
        <w:tc>
          <w:tcPr>
            <w:tcW w:w="8465" w:type="dxa"/>
            <w:gridSpan w:val="4"/>
            <w:tcBorders>
              <w:top w:val="single" w:sz="12" w:space="0" w:color="000000"/>
              <w:bottom w:val="single" w:sz="8" w:space="0" w:color="000000"/>
              <w:right w:val="single" w:sz="12"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center"/>
              <w:rPr>
                <w:rFonts w:cs="Arial"/>
                <w:szCs w:val="20"/>
              </w:rPr>
            </w:pPr>
            <w:r w:rsidRPr="002F4944">
              <w:rPr>
                <w:rFonts w:eastAsia="Arial" w:cs="Arial"/>
                <w:b/>
                <w:szCs w:val="20"/>
              </w:rPr>
              <w:t>Relevant experience and contract examples</w:t>
            </w:r>
          </w:p>
        </w:tc>
        <w:tc>
          <w:tcPr>
            <w:tcW w:w="40" w:type="dxa"/>
            <w:shd w:val="clear" w:color="auto" w:fill="auto"/>
            <w:tcMar>
              <w:top w:w="0" w:type="dxa"/>
              <w:left w:w="10" w:type="dxa"/>
              <w:bottom w:w="0" w:type="dxa"/>
              <w:right w:w="10" w:type="dxa"/>
            </w:tcMar>
          </w:tcPr>
          <w:p w:rsidR="00A635EE" w:rsidRPr="002F4944" w:rsidRDefault="00A635EE" w:rsidP="003B6334">
            <w:pPr>
              <w:spacing w:before="120" w:after="120" w:line="240" w:lineRule="auto"/>
              <w:jc w:val="center"/>
              <w:rPr>
                <w:rFonts w:cs="Arial"/>
                <w:szCs w:val="20"/>
              </w:rPr>
            </w:pPr>
          </w:p>
        </w:tc>
      </w:tr>
      <w:tr w:rsidR="00A635EE" w:rsidRPr="002F4944" w:rsidTr="003B6334">
        <w:trPr>
          <w:trHeight w:val="260"/>
        </w:trPr>
        <w:tc>
          <w:tcPr>
            <w:tcW w:w="993"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spacing w:line="240" w:lineRule="auto"/>
              <w:rPr>
                <w:rFonts w:cs="Arial"/>
                <w:szCs w:val="20"/>
              </w:rPr>
            </w:pPr>
          </w:p>
        </w:tc>
        <w:tc>
          <w:tcPr>
            <w:tcW w:w="8465" w:type="dxa"/>
            <w:gridSpan w:val="4"/>
            <w:tcBorders>
              <w:bottom w:val="single" w:sz="8" w:space="0" w:color="000000"/>
              <w:right w:val="single" w:sz="12" w:space="0" w:color="000000"/>
            </w:tcBorders>
            <w:shd w:val="clear" w:color="auto" w:fill="auto"/>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eastAsia="Arial" w:cs="Arial"/>
                <w:szCs w:val="20"/>
              </w:rPr>
              <w:t xml:space="preserve">Please provide details of up to </w:t>
            </w:r>
            <w:r w:rsidRPr="002F4944">
              <w:rPr>
                <w:rFonts w:eastAsia="Arial" w:cs="Arial"/>
                <w:szCs w:val="20"/>
                <w:u w:val="single"/>
              </w:rPr>
              <w:t>three</w:t>
            </w:r>
            <w:r w:rsidRPr="002F4944">
              <w:rPr>
                <w:rFonts w:eastAsia="Arial" w:cs="Arial"/>
                <w:szCs w:val="20"/>
              </w:rPr>
              <w:t xml:space="preserve"> contracts, in any combination from either the public or private sector, that are relevant to the HRA’s requirement. Contracts for supplies or services should have been performed during the past </w:t>
            </w:r>
            <w:r w:rsidRPr="002F4944">
              <w:rPr>
                <w:rFonts w:eastAsia="Arial" w:cs="Arial"/>
                <w:szCs w:val="20"/>
                <w:u w:val="single"/>
              </w:rPr>
              <w:t>three</w:t>
            </w:r>
            <w:r w:rsidRPr="002F4944">
              <w:rPr>
                <w:rFonts w:eastAsia="Arial" w:cs="Arial"/>
                <w:szCs w:val="20"/>
              </w:rPr>
              <w:t xml:space="preserve"> years. Works contracts may be from the past </w:t>
            </w:r>
            <w:r w:rsidRPr="002F4944">
              <w:rPr>
                <w:rFonts w:eastAsia="Arial" w:cs="Arial"/>
                <w:szCs w:val="20"/>
                <w:u w:val="single"/>
              </w:rPr>
              <w:t>five</w:t>
            </w:r>
            <w:r w:rsidRPr="002F4944">
              <w:rPr>
                <w:rFonts w:eastAsia="Arial" w:cs="Arial"/>
                <w:szCs w:val="20"/>
              </w:rPr>
              <w:t xml:space="preserve"> years, and VCSEs may include samples of grant funded work. </w:t>
            </w:r>
          </w:p>
          <w:p w:rsidR="00A635EE" w:rsidRPr="002F4944" w:rsidRDefault="00A635EE" w:rsidP="003B6334">
            <w:pPr>
              <w:spacing w:before="120" w:after="120" w:line="240" w:lineRule="auto"/>
              <w:jc w:val="both"/>
              <w:rPr>
                <w:rFonts w:cs="Arial"/>
                <w:szCs w:val="20"/>
              </w:rPr>
            </w:pPr>
            <w:r w:rsidRPr="002F4944">
              <w:rPr>
                <w:rFonts w:eastAsia="Arial" w:cs="Arial"/>
                <w:szCs w:val="20"/>
              </w:rPr>
              <w:t>The named customer contact provided should be prepared to provide written evidence to the HRA to confirm the accuracy of the information provided below.</w:t>
            </w:r>
          </w:p>
          <w:p w:rsidR="00A635EE" w:rsidRPr="002F4944" w:rsidRDefault="00A635EE" w:rsidP="003B6334">
            <w:pPr>
              <w:spacing w:before="120" w:after="120" w:line="240" w:lineRule="auto"/>
              <w:jc w:val="both"/>
              <w:rPr>
                <w:rFonts w:cs="Arial"/>
                <w:szCs w:val="20"/>
              </w:rPr>
            </w:pPr>
            <w:r w:rsidRPr="002F4944">
              <w:rPr>
                <w:rFonts w:eastAsia="Arial" w:cs="Arial"/>
                <w:szCs w:val="20"/>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rsidR="00A635EE" w:rsidRPr="002F4944" w:rsidRDefault="00A635EE" w:rsidP="003B6334">
            <w:pPr>
              <w:spacing w:before="120" w:after="120" w:line="240" w:lineRule="auto"/>
              <w:jc w:val="both"/>
              <w:rPr>
                <w:rFonts w:eastAsia="Arial" w:cs="Arial"/>
                <w:szCs w:val="20"/>
              </w:rPr>
            </w:pPr>
            <w:r w:rsidRPr="002F4944">
              <w:rPr>
                <w:rFonts w:eastAsia="Arial" w:cs="Arial"/>
                <w:szCs w:val="20"/>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p w:rsidR="00A635EE" w:rsidRPr="002F4944" w:rsidRDefault="00A635EE" w:rsidP="003B6334">
            <w:pPr>
              <w:spacing w:before="120" w:after="120" w:line="240" w:lineRule="auto"/>
              <w:jc w:val="both"/>
              <w:rPr>
                <w:rFonts w:cs="Arial"/>
                <w:szCs w:val="20"/>
              </w:rPr>
            </w:pPr>
          </w:p>
        </w:tc>
        <w:tc>
          <w:tcPr>
            <w:tcW w:w="40" w:type="dxa"/>
            <w:shd w:val="clear" w:color="auto" w:fill="auto"/>
            <w:tcMar>
              <w:top w:w="0" w:type="dxa"/>
              <w:left w:w="10" w:type="dxa"/>
              <w:bottom w:w="0" w:type="dxa"/>
              <w:right w:w="10" w:type="dxa"/>
            </w:tcMar>
          </w:tcPr>
          <w:p w:rsidR="00A635EE" w:rsidRPr="002F4944" w:rsidRDefault="00A635EE" w:rsidP="003B6334">
            <w:pPr>
              <w:spacing w:before="120" w:after="120" w:line="240" w:lineRule="auto"/>
              <w:jc w:val="both"/>
              <w:rPr>
                <w:rFonts w:cs="Arial"/>
                <w:szCs w:val="20"/>
              </w:rPr>
            </w:pPr>
          </w:p>
        </w:tc>
      </w:tr>
      <w:tr w:rsidR="00A635EE" w:rsidRPr="002F4944" w:rsidTr="003B6334">
        <w:trPr>
          <w:trHeight w:val="260"/>
        </w:trPr>
        <w:tc>
          <w:tcPr>
            <w:tcW w:w="993" w:type="dxa"/>
            <w:tcBorders>
              <w:top w:val="single" w:sz="4"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p>
        </w:tc>
        <w:tc>
          <w:tcPr>
            <w:tcW w:w="3047" w:type="dxa"/>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p>
        </w:tc>
        <w:tc>
          <w:tcPr>
            <w:tcW w:w="1914" w:type="dxa"/>
            <w:tcBorders>
              <w:top w:val="single" w:sz="4" w:space="0" w:color="000000"/>
              <w:bottom w:val="single" w:sz="8" w:space="0" w:color="000000"/>
              <w:right w:val="single" w:sz="8" w:space="0" w:color="000000"/>
            </w:tcBorders>
            <w:shd w:val="pct5" w:color="auto" w:fill="auto"/>
            <w:tcMar>
              <w:top w:w="0" w:type="dxa"/>
              <w:left w:w="108" w:type="dxa"/>
              <w:bottom w:w="0" w:type="dxa"/>
              <w:right w:w="108" w:type="dxa"/>
            </w:tcMar>
          </w:tcPr>
          <w:p w:rsidR="00A635EE" w:rsidRPr="002F4944" w:rsidRDefault="00A635EE" w:rsidP="003B6334">
            <w:pPr>
              <w:spacing w:before="120" w:after="120" w:line="240" w:lineRule="auto"/>
              <w:jc w:val="center"/>
              <w:rPr>
                <w:rFonts w:cs="Arial"/>
                <w:szCs w:val="20"/>
              </w:rPr>
            </w:pPr>
            <w:r w:rsidRPr="002F4944">
              <w:rPr>
                <w:rFonts w:cs="Arial"/>
                <w:szCs w:val="20"/>
              </w:rPr>
              <w:t>Contract 1</w:t>
            </w:r>
          </w:p>
        </w:tc>
        <w:tc>
          <w:tcPr>
            <w:tcW w:w="1724" w:type="dxa"/>
            <w:tcBorders>
              <w:top w:val="single" w:sz="4" w:space="0" w:color="000000"/>
              <w:bottom w:val="single" w:sz="8" w:space="0" w:color="000000"/>
              <w:right w:val="single" w:sz="8" w:space="0" w:color="000000"/>
            </w:tcBorders>
            <w:shd w:val="pct5" w:color="auto" w:fill="auto"/>
            <w:tcMar>
              <w:top w:w="0" w:type="dxa"/>
              <w:left w:w="108" w:type="dxa"/>
              <w:bottom w:w="0" w:type="dxa"/>
              <w:right w:w="108" w:type="dxa"/>
            </w:tcMar>
          </w:tcPr>
          <w:p w:rsidR="00A635EE" w:rsidRPr="002F4944" w:rsidRDefault="00A635EE" w:rsidP="003B6334">
            <w:pPr>
              <w:spacing w:before="120" w:after="120" w:line="240" w:lineRule="auto"/>
              <w:jc w:val="center"/>
              <w:rPr>
                <w:rFonts w:cs="Arial"/>
                <w:szCs w:val="20"/>
              </w:rPr>
            </w:pPr>
            <w:r w:rsidRPr="002F4944">
              <w:rPr>
                <w:rFonts w:cs="Arial"/>
                <w:szCs w:val="20"/>
              </w:rPr>
              <w:t>Contract 2</w:t>
            </w:r>
          </w:p>
        </w:tc>
        <w:tc>
          <w:tcPr>
            <w:tcW w:w="1820" w:type="dxa"/>
            <w:gridSpan w:val="2"/>
            <w:tcBorders>
              <w:top w:val="single" w:sz="4" w:space="0" w:color="000000"/>
              <w:bottom w:val="single" w:sz="8" w:space="0" w:color="000000"/>
              <w:right w:val="single" w:sz="12" w:space="0" w:color="000000"/>
            </w:tcBorders>
            <w:shd w:val="pct5" w:color="auto" w:fill="auto"/>
            <w:tcMar>
              <w:top w:w="0" w:type="dxa"/>
              <w:left w:w="108" w:type="dxa"/>
              <w:bottom w:w="0" w:type="dxa"/>
              <w:right w:w="108" w:type="dxa"/>
            </w:tcMar>
          </w:tcPr>
          <w:p w:rsidR="00A635EE" w:rsidRPr="002F4944" w:rsidRDefault="00A635EE" w:rsidP="003B6334">
            <w:pPr>
              <w:spacing w:before="120" w:after="120" w:line="240" w:lineRule="auto"/>
              <w:jc w:val="center"/>
              <w:rPr>
                <w:rFonts w:cs="Arial"/>
                <w:szCs w:val="20"/>
              </w:rPr>
            </w:pPr>
            <w:r w:rsidRPr="002F4944">
              <w:rPr>
                <w:rFonts w:cs="Arial"/>
                <w:szCs w:val="20"/>
              </w:rPr>
              <w:t>Contract 3</w:t>
            </w:r>
          </w:p>
        </w:tc>
      </w:tr>
      <w:tr w:rsidR="00A635EE" w:rsidRPr="002F4944" w:rsidTr="00A635EE">
        <w:trPr>
          <w:trHeight w:val="260"/>
        </w:trPr>
        <w:tc>
          <w:tcPr>
            <w:tcW w:w="993" w:type="dxa"/>
            <w:tcBorders>
              <w:top w:val="single" w:sz="8" w:space="0" w:color="000000"/>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t>6.1</w:t>
            </w:r>
          </w:p>
        </w:tc>
        <w:tc>
          <w:tcPr>
            <w:tcW w:w="3047"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rPr>
                <w:rFonts w:cs="Arial"/>
                <w:szCs w:val="20"/>
              </w:rPr>
            </w:pPr>
            <w:r w:rsidRPr="002F4944">
              <w:rPr>
                <w:rFonts w:cs="Arial"/>
                <w:szCs w:val="20"/>
              </w:rPr>
              <w:t>Name of customer organisation</w:t>
            </w:r>
          </w:p>
        </w:tc>
        <w:tc>
          <w:tcPr>
            <w:tcW w:w="1914" w:type="dxa"/>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t>Health Research Authority</w:t>
            </w:r>
            <w:r w:rsidRPr="002F4944">
              <w:rPr>
                <w:rFonts w:cs="Arial"/>
                <w:szCs w:val="20"/>
              </w:rPr>
              <w:br/>
            </w:r>
            <w:r w:rsidRPr="002F4944">
              <w:rPr>
                <w:rFonts w:cs="Arial"/>
                <w:szCs w:val="20"/>
              </w:rPr>
              <w:br/>
            </w:r>
            <w:r w:rsidRPr="002F4944">
              <w:rPr>
                <w:rFonts w:cs="Arial"/>
                <w:szCs w:val="20"/>
              </w:rPr>
              <w:br/>
              <w:t>UK</w:t>
            </w:r>
          </w:p>
        </w:tc>
        <w:tc>
          <w:tcPr>
            <w:tcW w:w="1724" w:type="dxa"/>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t>Health Research Authority</w:t>
            </w:r>
            <w:r w:rsidRPr="002F4944">
              <w:rPr>
                <w:rFonts w:cs="Arial"/>
                <w:szCs w:val="20"/>
              </w:rPr>
              <w:br/>
            </w:r>
            <w:r w:rsidRPr="002F4944">
              <w:rPr>
                <w:rFonts w:cs="Arial"/>
                <w:szCs w:val="20"/>
              </w:rPr>
              <w:br/>
              <w:t>UK</w:t>
            </w:r>
          </w:p>
        </w:tc>
        <w:tc>
          <w:tcPr>
            <w:tcW w:w="1820" w:type="dxa"/>
            <w:gridSpan w:val="2"/>
            <w:tcBorders>
              <w:bottom w:val="single" w:sz="8" w:space="0" w:color="000000"/>
              <w:right w:val="single" w:sz="12" w:space="0" w:color="000000"/>
            </w:tcBorders>
            <w:shd w:val="clear" w:color="auto" w:fill="auto"/>
            <w:tcMar>
              <w:top w:w="0" w:type="dxa"/>
              <w:left w:w="108" w:type="dxa"/>
              <w:bottom w:w="0" w:type="dxa"/>
              <w:right w:w="108" w:type="dxa"/>
            </w:tcMar>
          </w:tcPr>
          <w:p w:rsidR="00A635EE" w:rsidRPr="002F4944" w:rsidRDefault="00235576" w:rsidP="003B6334">
            <w:pPr>
              <w:spacing w:before="120" w:after="120" w:line="240" w:lineRule="auto"/>
              <w:jc w:val="both"/>
              <w:rPr>
                <w:rFonts w:cs="Arial"/>
                <w:szCs w:val="20"/>
              </w:rPr>
            </w:pPr>
            <w:r w:rsidRPr="00334A3A">
              <w:rPr>
                <w:color w:val="FF0000"/>
                <w:sz w:val="22"/>
                <w:szCs w:val="22"/>
                <w:lang w:val="en-US"/>
              </w:rPr>
              <w:t>[REDACTED]</w:t>
            </w:r>
          </w:p>
        </w:tc>
      </w:tr>
      <w:tr w:rsidR="00A635EE" w:rsidRPr="002F4944" w:rsidTr="00A635EE">
        <w:trPr>
          <w:trHeight w:val="900"/>
        </w:trPr>
        <w:tc>
          <w:tcPr>
            <w:tcW w:w="993" w:type="dxa"/>
            <w:tcBorders>
              <w:top w:val="single" w:sz="8" w:space="0" w:color="000000"/>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t>6.2</w:t>
            </w:r>
          </w:p>
        </w:tc>
        <w:tc>
          <w:tcPr>
            <w:tcW w:w="3047"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t>Point of contact in customer organisation</w:t>
            </w:r>
          </w:p>
          <w:p w:rsidR="00A635EE" w:rsidRPr="002F4944" w:rsidRDefault="00A635EE" w:rsidP="003B6334">
            <w:pPr>
              <w:spacing w:before="120" w:after="120" w:line="240" w:lineRule="auto"/>
              <w:jc w:val="both"/>
              <w:rPr>
                <w:rFonts w:cs="Arial"/>
                <w:szCs w:val="20"/>
              </w:rPr>
            </w:pPr>
          </w:p>
          <w:p w:rsidR="00A635EE" w:rsidRPr="002F4944" w:rsidRDefault="00A635EE" w:rsidP="003B6334">
            <w:pPr>
              <w:spacing w:before="120" w:after="120" w:line="240" w:lineRule="auto"/>
              <w:jc w:val="both"/>
              <w:rPr>
                <w:rFonts w:cs="Arial"/>
                <w:szCs w:val="20"/>
              </w:rPr>
            </w:pPr>
            <w:r w:rsidRPr="002F4944">
              <w:rPr>
                <w:rFonts w:cs="Arial"/>
                <w:szCs w:val="20"/>
              </w:rPr>
              <w:t>Position in the organisation</w:t>
            </w:r>
          </w:p>
          <w:p w:rsidR="00A635EE" w:rsidRPr="002F4944" w:rsidRDefault="00A635EE" w:rsidP="003B6334">
            <w:pPr>
              <w:spacing w:before="120" w:after="120" w:line="240" w:lineRule="auto"/>
              <w:jc w:val="both"/>
              <w:rPr>
                <w:rFonts w:cs="Arial"/>
                <w:szCs w:val="20"/>
              </w:rPr>
            </w:pPr>
          </w:p>
          <w:p w:rsidR="00A635EE" w:rsidRPr="002F4944" w:rsidRDefault="00A635EE" w:rsidP="003B6334">
            <w:pPr>
              <w:spacing w:before="120" w:after="120" w:line="240" w:lineRule="auto"/>
              <w:jc w:val="both"/>
              <w:rPr>
                <w:rFonts w:cs="Arial"/>
                <w:szCs w:val="20"/>
              </w:rPr>
            </w:pPr>
            <w:r w:rsidRPr="002F4944">
              <w:rPr>
                <w:rFonts w:cs="Arial"/>
                <w:szCs w:val="20"/>
              </w:rPr>
              <w:br/>
            </w:r>
            <w:r w:rsidRPr="002F4944">
              <w:rPr>
                <w:rFonts w:cs="Arial"/>
                <w:szCs w:val="20"/>
              </w:rPr>
              <w:br/>
              <w:t>E-mail address</w:t>
            </w:r>
          </w:p>
        </w:tc>
        <w:tc>
          <w:tcPr>
            <w:tcW w:w="1914" w:type="dxa"/>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235576" w:rsidP="003B6334">
            <w:pPr>
              <w:spacing w:before="120" w:after="120" w:line="240" w:lineRule="auto"/>
              <w:jc w:val="both"/>
              <w:rPr>
                <w:rFonts w:cs="Arial"/>
                <w:szCs w:val="20"/>
              </w:rPr>
            </w:pPr>
            <w:r w:rsidRPr="00334A3A">
              <w:rPr>
                <w:color w:val="FF0000"/>
                <w:sz w:val="22"/>
                <w:szCs w:val="22"/>
                <w:lang w:val="en-US"/>
              </w:rPr>
              <w:t>[REDACTED]</w:t>
            </w:r>
          </w:p>
        </w:tc>
        <w:tc>
          <w:tcPr>
            <w:tcW w:w="1724" w:type="dxa"/>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235576" w:rsidP="003B6334">
            <w:pPr>
              <w:spacing w:before="120" w:after="120" w:line="240" w:lineRule="auto"/>
              <w:jc w:val="both"/>
              <w:rPr>
                <w:rFonts w:cs="Arial"/>
                <w:szCs w:val="20"/>
              </w:rPr>
            </w:pPr>
            <w:r w:rsidRPr="00334A3A">
              <w:rPr>
                <w:color w:val="FF0000"/>
                <w:sz w:val="22"/>
                <w:szCs w:val="22"/>
                <w:lang w:val="en-US"/>
              </w:rPr>
              <w:t>[REDACTED]</w:t>
            </w:r>
          </w:p>
        </w:tc>
        <w:tc>
          <w:tcPr>
            <w:tcW w:w="1820" w:type="dxa"/>
            <w:gridSpan w:val="2"/>
            <w:tcBorders>
              <w:bottom w:val="single" w:sz="8" w:space="0" w:color="000000"/>
              <w:right w:val="single" w:sz="12" w:space="0" w:color="000000"/>
            </w:tcBorders>
            <w:shd w:val="clear" w:color="auto" w:fill="auto"/>
            <w:tcMar>
              <w:top w:w="0" w:type="dxa"/>
              <w:left w:w="108" w:type="dxa"/>
              <w:bottom w:w="0" w:type="dxa"/>
              <w:right w:w="108" w:type="dxa"/>
            </w:tcMar>
          </w:tcPr>
          <w:p w:rsidR="00A635EE" w:rsidRPr="002F4944" w:rsidRDefault="00235576" w:rsidP="003B6334">
            <w:pPr>
              <w:spacing w:before="120" w:after="120" w:line="240" w:lineRule="auto"/>
              <w:jc w:val="both"/>
              <w:rPr>
                <w:rFonts w:cs="Arial"/>
                <w:szCs w:val="20"/>
              </w:rPr>
            </w:pPr>
            <w:r w:rsidRPr="00334A3A">
              <w:rPr>
                <w:color w:val="FF0000"/>
                <w:sz w:val="22"/>
                <w:szCs w:val="22"/>
                <w:lang w:val="en-US"/>
              </w:rPr>
              <w:t>[REDACTED]</w:t>
            </w:r>
          </w:p>
        </w:tc>
      </w:tr>
      <w:tr w:rsidR="00A635EE" w:rsidRPr="002F4944" w:rsidTr="00A635EE">
        <w:trPr>
          <w:trHeight w:val="900"/>
        </w:trPr>
        <w:tc>
          <w:tcPr>
            <w:tcW w:w="993" w:type="dxa"/>
            <w:tcBorders>
              <w:top w:val="single" w:sz="8" w:space="0" w:color="000000"/>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t>6.3</w:t>
            </w:r>
          </w:p>
        </w:tc>
        <w:tc>
          <w:tcPr>
            <w:tcW w:w="3047"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t>Contract start date</w:t>
            </w:r>
          </w:p>
          <w:p w:rsidR="00A635EE" w:rsidRPr="002F4944" w:rsidRDefault="00A635EE" w:rsidP="003B6334">
            <w:pPr>
              <w:spacing w:before="120" w:after="120" w:line="240" w:lineRule="auto"/>
              <w:jc w:val="both"/>
              <w:rPr>
                <w:rFonts w:cs="Arial"/>
                <w:szCs w:val="20"/>
              </w:rPr>
            </w:pPr>
            <w:r w:rsidRPr="002F4944">
              <w:rPr>
                <w:rFonts w:cs="Arial"/>
                <w:szCs w:val="20"/>
              </w:rPr>
              <w:t>Contract completion date</w:t>
            </w:r>
          </w:p>
          <w:p w:rsidR="00A635EE" w:rsidRPr="002F4944" w:rsidRDefault="00A635EE" w:rsidP="003B6334">
            <w:pPr>
              <w:spacing w:before="120" w:after="120" w:line="240" w:lineRule="auto"/>
              <w:jc w:val="both"/>
              <w:rPr>
                <w:rFonts w:cs="Arial"/>
                <w:szCs w:val="20"/>
              </w:rPr>
            </w:pPr>
            <w:r w:rsidRPr="002F4944">
              <w:rPr>
                <w:rFonts w:cs="Arial"/>
                <w:szCs w:val="20"/>
              </w:rPr>
              <w:t>Estimated Contract Value</w:t>
            </w:r>
          </w:p>
        </w:tc>
        <w:tc>
          <w:tcPr>
            <w:tcW w:w="1914" w:type="dxa"/>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F0445B" w:rsidP="003B6334">
            <w:pPr>
              <w:spacing w:before="120" w:after="120" w:line="240" w:lineRule="auto"/>
              <w:rPr>
                <w:rFonts w:cs="Arial"/>
                <w:szCs w:val="20"/>
              </w:rPr>
            </w:pPr>
            <w:r w:rsidRPr="00334A3A">
              <w:rPr>
                <w:color w:val="FF0000"/>
                <w:sz w:val="22"/>
                <w:szCs w:val="22"/>
                <w:lang w:val="en-US"/>
              </w:rPr>
              <w:t>[REDACTED]</w:t>
            </w:r>
            <w:r w:rsidR="00A635EE" w:rsidRPr="002F4944">
              <w:rPr>
                <w:rFonts w:cs="Arial"/>
                <w:szCs w:val="20"/>
              </w:rPr>
              <w:br/>
            </w:r>
          </w:p>
        </w:tc>
        <w:tc>
          <w:tcPr>
            <w:tcW w:w="1724" w:type="dxa"/>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F0445B" w:rsidP="003B6334">
            <w:pPr>
              <w:spacing w:before="120" w:after="120" w:line="240" w:lineRule="auto"/>
              <w:rPr>
                <w:rFonts w:cs="Arial"/>
                <w:szCs w:val="20"/>
              </w:rPr>
            </w:pPr>
            <w:r w:rsidRPr="00334A3A">
              <w:rPr>
                <w:color w:val="FF0000"/>
                <w:sz w:val="22"/>
                <w:szCs w:val="22"/>
                <w:lang w:val="en-US"/>
              </w:rPr>
              <w:t>[REDACTED]</w:t>
            </w:r>
            <w:r w:rsidR="00A635EE" w:rsidRPr="002F4944">
              <w:rPr>
                <w:rFonts w:cs="Arial"/>
                <w:szCs w:val="20"/>
              </w:rPr>
              <w:br/>
            </w:r>
          </w:p>
        </w:tc>
        <w:tc>
          <w:tcPr>
            <w:tcW w:w="1820" w:type="dxa"/>
            <w:gridSpan w:val="2"/>
            <w:tcBorders>
              <w:bottom w:val="single" w:sz="8" w:space="0" w:color="000000"/>
              <w:right w:val="single" w:sz="12" w:space="0" w:color="000000"/>
            </w:tcBorders>
            <w:shd w:val="clear" w:color="auto" w:fill="auto"/>
            <w:tcMar>
              <w:top w:w="0" w:type="dxa"/>
              <w:left w:w="108" w:type="dxa"/>
              <w:bottom w:w="0" w:type="dxa"/>
              <w:right w:w="108" w:type="dxa"/>
            </w:tcMar>
          </w:tcPr>
          <w:p w:rsidR="00A635EE" w:rsidRPr="002F4944" w:rsidRDefault="00F0445B" w:rsidP="003B6334">
            <w:pPr>
              <w:spacing w:before="120" w:after="120" w:line="240" w:lineRule="auto"/>
              <w:rPr>
                <w:rFonts w:cs="Arial"/>
                <w:szCs w:val="20"/>
              </w:rPr>
            </w:pPr>
            <w:r w:rsidRPr="00334A3A">
              <w:rPr>
                <w:color w:val="FF0000"/>
                <w:sz w:val="22"/>
                <w:szCs w:val="22"/>
                <w:lang w:val="en-US"/>
              </w:rPr>
              <w:t>[REDACTED]</w:t>
            </w:r>
          </w:p>
        </w:tc>
      </w:tr>
      <w:tr w:rsidR="00A635EE" w:rsidRPr="002F4944" w:rsidTr="00A635EE">
        <w:trPr>
          <w:trHeight w:val="900"/>
        </w:trPr>
        <w:tc>
          <w:tcPr>
            <w:tcW w:w="993" w:type="dxa"/>
            <w:tcBorders>
              <w:top w:val="single" w:sz="8" w:space="0" w:color="000000"/>
              <w:left w:val="single" w:sz="12"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t>6.4</w:t>
            </w:r>
          </w:p>
        </w:tc>
        <w:tc>
          <w:tcPr>
            <w:tcW w:w="3047"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rPr>
                <w:rFonts w:cs="Arial"/>
                <w:szCs w:val="20"/>
              </w:rPr>
            </w:pPr>
            <w:r w:rsidRPr="002F4944">
              <w:rPr>
                <w:rFonts w:cs="Arial"/>
                <w:szCs w:val="20"/>
              </w:rPr>
              <w:t>In no more than 500 words, please provide a brief description of the contract delivered including evidence as to your technical capability in this market.</w:t>
            </w:r>
          </w:p>
          <w:p w:rsidR="00A635EE" w:rsidRPr="002F4944" w:rsidRDefault="00A635EE" w:rsidP="003B6334">
            <w:pPr>
              <w:spacing w:before="120" w:after="120" w:line="240" w:lineRule="auto"/>
              <w:rPr>
                <w:rFonts w:cs="Arial"/>
                <w:szCs w:val="20"/>
              </w:rPr>
            </w:pPr>
          </w:p>
        </w:tc>
        <w:tc>
          <w:tcPr>
            <w:tcW w:w="1914" w:type="dxa"/>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t>Programming Services for HRA Assessment and Review Portal (HARP)</w:t>
            </w:r>
          </w:p>
          <w:p w:rsidR="00A635EE" w:rsidRPr="002F4944" w:rsidRDefault="00A635EE" w:rsidP="003B6334">
            <w:pPr>
              <w:spacing w:before="120" w:after="120" w:line="240" w:lineRule="auto"/>
              <w:jc w:val="both"/>
              <w:rPr>
                <w:rFonts w:cs="Arial"/>
                <w:szCs w:val="20"/>
              </w:rPr>
            </w:pPr>
            <w:r w:rsidRPr="002F4944">
              <w:rPr>
                <w:rFonts w:cs="Arial"/>
                <w:szCs w:val="20"/>
              </w:rPr>
              <w:t xml:space="preserve">BGO Media has been contracted to develop and support the HRA Assessment and </w:t>
            </w:r>
            <w:r w:rsidRPr="002F4944">
              <w:rPr>
                <w:rFonts w:cs="Arial"/>
                <w:szCs w:val="20"/>
              </w:rPr>
              <w:lastRenderedPageBreak/>
              <w:t xml:space="preserve">Review Portal. The services included were: </w:t>
            </w:r>
          </w:p>
          <w:p w:rsidR="00A635EE" w:rsidRPr="002F4944" w:rsidRDefault="00A635EE" w:rsidP="003B6334">
            <w:pPr>
              <w:spacing w:before="120" w:after="120" w:line="240" w:lineRule="auto"/>
              <w:jc w:val="both"/>
              <w:rPr>
                <w:rFonts w:cs="Arial"/>
                <w:szCs w:val="20"/>
              </w:rPr>
            </w:pPr>
            <w:r w:rsidRPr="002F4944">
              <w:rPr>
                <w:rFonts w:cs="Arial"/>
                <w:szCs w:val="20"/>
              </w:rPr>
              <w:t>Software architecture and design, software development on the Microsoft tech</w:t>
            </w:r>
            <w:r>
              <w:rPr>
                <w:rFonts w:cs="Arial"/>
                <w:szCs w:val="20"/>
              </w:rPr>
              <w:t xml:space="preserve">nology stack, database design, </w:t>
            </w:r>
            <w:r w:rsidRPr="002F4944">
              <w:rPr>
                <w:rFonts w:cs="Arial"/>
                <w:szCs w:val="20"/>
              </w:rPr>
              <w:t>data</w:t>
            </w:r>
            <w:r>
              <w:rPr>
                <w:rFonts w:cs="Arial"/>
                <w:szCs w:val="20"/>
              </w:rPr>
              <w:t xml:space="preserve"> </w:t>
            </w:r>
            <w:r w:rsidRPr="002F4944">
              <w:rPr>
                <w:rFonts w:cs="Arial"/>
                <w:szCs w:val="20"/>
              </w:rPr>
              <w:t xml:space="preserve">migration, systems </w:t>
            </w:r>
            <w:proofErr w:type="gramStart"/>
            <w:r w:rsidRPr="002F4944">
              <w:rPr>
                <w:rFonts w:cs="Arial"/>
                <w:szCs w:val="20"/>
              </w:rPr>
              <w:t>infrastructure  support</w:t>
            </w:r>
            <w:proofErr w:type="gramEnd"/>
            <w:r w:rsidRPr="002F4944">
              <w:rPr>
                <w:rFonts w:cs="Arial"/>
                <w:szCs w:val="20"/>
              </w:rPr>
              <w:t xml:space="preserve"> and helpdesk service. BGO has provided dedicated named personnel having both </w:t>
            </w:r>
            <w:proofErr w:type="gramStart"/>
            <w:r w:rsidRPr="002F4944">
              <w:rPr>
                <w:rFonts w:cs="Arial"/>
                <w:szCs w:val="20"/>
              </w:rPr>
              <w:t>experience</w:t>
            </w:r>
            <w:proofErr w:type="gramEnd"/>
            <w:r w:rsidRPr="002F4944">
              <w:rPr>
                <w:rFonts w:cs="Arial"/>
                <w:szCs w:val="20"/>
              </w:rPr>
              <w:t xml:space="preserve"> in the technology and business knowledge precisely in clinical trials review process. The software has been delivered on time, in </w:t>
            </w:r>
            <w:proofErr w:type="gramStart"/>
            <w:r w:rsidRPr="002F4944">
              <w:rPr>
                <w:rFonts w:cs="Arial"/>
                <w:szCs w:val="20"/>
              </w:rPr>
              <w:t>budget  and</w:t>
            </w:r>
            <w:proofErr w:type="gramEnd"/>
            <w:r w:rsidRPr="002F4944">
              <w:rPr>
                <w:rFonts w:cs="Arial"/>
                <w:szCs w:val="20"/>
              </w:rPr>
              <w:t xml:space="preserve"> matching the required high quality expectations.</w:t>
            </w:r>
          </w:p>
        </w:tc>
        <w:tc>
          <w:tcPr>
            <w:tcW w:w="1724" w:type="dxa"/>
            <w:tcBorders>
              <w:bottom w:val="single" w:sz="8" w:space="0" w:color="000000"/>
              <w:right w:val="single" w:sz="8" w:space="0" w:color="000000"/>
            </w:tcBorders>
            <w:shd w:val="clear" w:color="auto" w:fill="auto"/>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lastRenderedPageBreak/>
              <w:t>Programming and Supp</w:t>
            </w:r>
            <w:r>
              <w:rPr>
                <w:rFonts w:cs="Arial"/>
                <w:szCs w:val="20"/>
              </w:rPr>
              <w:t>o</w:t>
            </w:r>
            <w:r w:rsidRPr="002F4944">
              <w:rPr>
                <w:rFonts w:cs="Arial"/>
                <w:szCs w:val="20"/>
              </w:rPr>
              <w:t xml:space="preserve">rt Services for HRA Assessment and Review Portal (HARP), the Integrated Research Application system (IRAS) </w:t>
            </w:r>
            <w:r w:rsidRPr="002F4944">
              <w:rPr>
                <w:rFonts w:cs="Arial"/>
                <w:szCs w:val="20"/>
              </w:rPr>
              <w:lastRenderedPageBreak/>
              <w:t>and the Over-Volunteering Prevention System (TOPS).</w:t>
            </w:r>
          </w:p>
          <w:p w:rsidR="00A635EE" w:rsidRPr="002F4944" w:rsidRDefault="00A635EE" w:rsidP="003B6334">
            <w:pPr>
              <w:spacing w:before="120" w:after="120" w:line="240" w:lineRule="auto"/>
              <w:jc w:val="both"/>
              <w:rPr>
                <w:rFonts w:cs="Arial"/>
                <w:szCs w:val="20"/>
              </w:rPr>
            </w:pPr>
            <w:r w:rsidRPr="002F4944">
              <w:rPr>
                <w:rFonts w:cs="Arial"/>
                <w:szCs w:val="20"/>
              </w:rPr>
              <w:t xml:space="preserve">BGO provides systems development, servers support and helpdesk services to HRA. BGO and HRA Teams managed to release successfully more than 15 new versions of these systems during the contract period while </w:t>
            </w:r>
            <w:r>
              <w:rPr>
                <w:rFonts w:cs="Arial"/>
                <w:szCs w:val="20"/>
              </w:rPr>
              <w:t xml:space="preserve">meeting agreed SLAs and KPIs. </w:t>
            </w:r>
            <w:r w:rsidRPr="002F4944">
              <w:rPr>
                <w:rFonts w:cs="Arial"/>
                <w:szCs w:val="20"/>
              </w:rPr>
              <w:t xml:space="preserve">BGO provides dedicated named personnel having both </w:t>
            </w:r>
            <w:proofErr w:type="gramStart"/>
            <w:r w:rsidRPr="002F4944">
              <w:rPr>
                <w:rFonts w:cs="Arial"/>
                <w:szCs w:val="20"/>
              </w:rPr>
              <w:t>experience</w:t>
            </w:r>
            <w:proofErr w:type="gramEnd"/>
            <w:r w:rsidRPr="002F4944">
              <w:rPr>
                <w:rFonts w:cs="Arial"/>
                <w:szCs w:val="20"/>
              </w:rPr>
              <w:t xml:space="preserve"> in the technology and business knowledge </w:t>
            </w:r>
            <w:r>
              <w:rPr>
                <w:rFonts w:cs="Arial"/>
                <w:szCs w:val="20"/>
              </w:rPr>
              <w:t>in the</w:t>
            </w:r>
            <w:r w:rsidRPr="002F4944">
              <w:rPr>
                <w:rFonts w:cs="Arial"/>
                <w:szCs w:val="20"/>
              </w:rPr>
              <w:t xml:space="preserve"> clinical trials review process.</w:t>
            </w:r>
          </w:p>
          <w:p w:rsidR="00A635EE" w:rsidRPr="002F4944" w:rsidRDefault="00A635EE" w:rsidP="003B6334">
            <w:pPr>
              <w:spacing w:before="120" w:after="120" w:line="240" w:lineRule="auto"/>
              <w:jc w:val="both"/>
              <w:rPr>
                <w:rFonts w:cs="Arial"/>
                <w:szCs w:val="20"/>
              </w:rPr>
            </w:pPr>
          </w:p>
        </w:tc>
        <w:tc>
          <w:tcPr>
            <w:tcW w:w="1820" w:type="dxa"/>
            <w:gridSpan w:val="2"/>
            <w:tcBorders>
              <w:bottom w:val="single" w:sz="8" w:space="0" w:color="000000"/>
              <w:right w:val="single" w:sz="12" w:space="0" w:color="000000"/>
            </w:tcBorders>
            <w:shd w:val="clear" w:color="auto" w:fill="auto"/>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lastRenderedPageBreak/>
              <w:t>Software development, consultancy, project management and QA services provided to</w:t>
            </w:r>
            <w:bookmarkStart w:id="1216" w:name="_GoBack"/>
            <w:bookmarkEnd w:id="1216"/>
            <w:r w:rsidRPr="002F4944">
              <w:rPr>
                <w:rFonts w:cs="Arial"/>
                <w:szCs w:val="20"/>
              </w:rPr>
              <w:t xml:space="preserve"> develop a new version of </w:t>
            </w:r>
            <w:proofErr w:type="gramStart"/>
            <w:r w:rsidRPr="002F4944">
              <w:rPr>
                <w:rFonts w:cs="Arial"/>
                <w:szCs w:val="20"/>
              </w:rPr>
              <w:t>an existing</w:t>
            </w:r>
            <w:proofErr w:type="gramEnd"/>
            <w:r w:rsidRPr="002F4944">
              <w:rPr>
                <w:rFonts w:cs="Arial"/>
                <w:szCs w:val="20"/>
              </w:rPr>
              <w:t xml:space="preserve"> emergency </w:t>
            </w:r>
            <w:r w:rsidRPr="002F4944">
              <w:rPr>
                <w:rFonts w:cs="Arial"/>
                <w:szCs w:val="20"/>
              </w:rPr>
              <w:lastRenderedPageBreak/>
              <w:t xml:space="preserve">response software called Incident Action Plan. The old version has been developed using Microsoft Silverlight and the BGO implementation is based on Microsoft C# MVC and </w:t>
            </w:r>
            <w:proofErr w:type="spellStart"/>
            <w:r>
              <w:rPr>
                <w:rFonts w:cs="Arial"/>
                <w:szCs w:val="20"/>
              </w:rPr>
              <w:t>Telerik</w:t>
            </w:r>
            <w:proofErr w:type="spellEnd"/>
            <w:r>
              <w:rPr>
                <w:rFonts w:cs="Arial"/>
                <w:szCs w:val="20"/>
              </w:rPr>
              <w:t xml:space="preserve"> </w:t>
            </w:r>
            <w:r w:rsidRPr="002F4944">
              <w:rPr>
                <w:rFonts w:cs="Arial"/>
                <w:szCs w:val="20"/>
              </w:rPr>
              <w:t>Kendo</w:t>
            </w:r>
            <w:r>
              <w:rPr>
                <w:rFonts w:cs="Arial"/>
                <w:szCs w:val="20"/>
              </w:rPr>
              <w:t xml:space="preserve"> </w:t>
            </w:r>
            <w:r w:rsidRPr="002F4944">
              <w:rPr>
                <w:rFonts w:cs="Arial"/>
                <w:szCs w:val="20"/>
              </w:rPr>
              <w:t xml:space="preserve">UI. BGO is Microsoft Silver Partner for application development and </w:t>
            </w:r>
            <w:proofErr w:type="spellStart"/>
            <w:r w:rsidRPr="002F4944">
              <w:rPr>
                <w:rFonts w:cs="Arial"/>
                <w:szCs w:val="20"/>
              </w:rPr>
              <w:t>Telerik</w:t>
            </w:r>
            <w:proofErr w:type="spellEnd"/>
            <w:r w:rsidRPr="002F4944">
              <w:rPr>
                <w:rFonts w:cs="Arial"/>
                <w:szCs w:val="20"/>
              </w:rPr>
              <w:t xml:space="preserve"> Platinum Partner. The software development team consists of more than 30 professionals, experienced in the Microsoft and </w:t>
            </w:r>
            <w:proofErr w:type="spellStart"/>
            <w:r w:rsidRPr="002F4944">
              <w:rPr>
                <w:rFonts w:cs="Arial"/>
                <w:szCs w:val="20"/>
              </w:rPr>
              <w:t>Telerik</w:t>
            </w:r>
            <w:proofErr w:type="spellEnd"/>
            <w:r w:rsidRPr="002F4944">
              <w:rPr>
                <w:rFonts w:cs="Arial"/>
                <w:szCs w:val="20"/>
              </w:rPr>
              <w:t xml:space="preserve"> technology stacks.</w:t>
            </w:r>
          </w:p>
        </w:tc>
      </w:tr>
      <w:tr w:rsidR="00A635EE" w:rsidRPr="002F4944" w:rsidTr="00A635EE">
        <w:trPr>
          <w:trHeight w:val="900"/>
        </w:trPr>
        <w:tc>
          <w:tcPr>
            <w:tcW w:w="9498" w:type="dxa"/>
            <w:gridSpan w:val="6"/>
            <w:tcBorders>
              <w:left w:val="single" w:sz="12" w:space="0" w:color="000000"/>
              <w:bottom w:val="single" w:sz="8" w:space="0" w:color="000000"/>
              <w:right w:val="single" w:sz="12" w:space="0" w:color="000000"/>
            </w:tcBorders>
            <w:shd w:val="clear" w:color="auto" w:fill="D9D9D9"/>
            <w:tcMar>
              <w:top w:w="0" w:type="dxa"/>
              <w:left w:w="108" w:type="dxa"/>
              <w:bottom w:w="0" w:type="dxa"/>
              <w:right w:w="108" w:type="dxa"/>
            </w:tcMar>
          </w:tcPr>
          <w:p w:rsidR="00A635EE" w:rsidRPr="002F4944" w:rsidRDefault="00A635EE" w:rsidP="003B6334">
            <w:pPr>
              <w:spacing w:before="120" w:after="120" w:line="240" w:lineRule="auto"/>
              <w:jc w:val="both"/>
              <w:rPr>
                <w:rFonts w:cs="Arial"/>
                <w:szCs w:val="20"/>
              </w:rPr>
            </w:pPr>
            <w:r w:rsidRPr="002F4944">
              <w:rPr>
                <w:rFonts w:cs="Arial"/>
                <w:szCs w:val="20"/>
              </w:rPr>
              <w:lastRenderedPageBreak/>
              <w:t>6.5 If you cannot provide at least one example for questions 6.1 to 6.4, in no more than 500 words please provide an explanation for this, e.g. your organisation is a new start-up.</w:t>
            </w:r>
          </w:p>
        </w:tc>
      </w:tr>
    </w:tbl>
    <w:p w:rsidR="00A635EE" w:rsidRPr="002F4944" w:rsidRDefault="00A635EE" w:rsidP="00A635EE">
      <w:pPr>
        <w:spacing w:line="240" w:lineRule="auto"/>
        <w:rPr>
          <w:rFonts w:cs="Arial"/>
          <w:szCs w:val="20"/>
        </w:rPr>
      </w:pPr>
    </w:p>
    <w:p w:rsidR="00A635EE" w:rsidRDefault="00A635EE" w:rsidP="00A635EE">
      <w:r>
        <w:br w:type="page"/>
      </w:r>
    </w:p>
    <w:p w:rsidR="00A635EE" w:rsidRDefault="00A635EE" w:rsidP="00A635EE">
      <w:pPr>
        <w:pStyle w:val="Heading1"/>
      </w:pPr>
      <w:bookmarkStart w:id="1217" w:name="_Toc436322495"/>
      <w:r>
        <w:lastRenderedPageBreak/>
        <w:t>B1. Overview</w:t>
      </w:r>
      <w:bookmarkEnd w:id="1217"/>
    </w:p>
    <w:p w:rsidR="00A635EE" w:rsidRDefault="00A635EE" w:rsidP="00A635EE">
      <w:pPr>
        <w:pStyle w:val="Textindent"/>
      </w:pPr>
    </w:p>
    <w:tbl>
      <w:tblPr>
        <w:tblW w:w="9180" w:type="dxa"/>
        <w:tblInd w:w="108" w:type="dxa"/>
        <w:tblCellMar>
          <w:left w:w="10" w:type="dxa"/>
          <w:right w:w="10" w:type="dxa"/>
        </w:tblCellMar>
        <w:tblLook w:val="0000" w:firstRow="0" w:lastRow="0" w:firstColumn="0" w:lastColumn="0" w:noHBand="0" w:noVBand="0"/>
      </w:tblPr>
      <w:tblGrid>
        <w:gridCol w:w="1418"/>
        <w:gridCol w:w="1571"/>
        <w:gridCol w:w="1998"/>
        <w:gridCol w:w="1188"/>
        <w:gridCol w:w="1466"/>
        <w:gridCol w:w="1539"/>
      </w:tblGrid>
      <w:tr w:rsidR="00A635EE" w:rsidTr="00A635EE">
        <w:trPr>
          <w:trHeight w:val="525"/>
        </w:trPr>
        <w:tc>
          <w:tcPr>
            <w:tcW w:w="1418"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57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B.1</w:t>
            </w:r>
          </w:p>
        </w:tc>
        <w:tc>
          <w:tcPr>
            <w:tcW w:w="1998"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None</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1,000</w:t>
            </w:r>
          </w:p>
        </w:tc>
      </w:tr>
      <w:tr w:rsidR="00A635EE" w:rsidTr="00A635EE">
        <w:trPr>
          <w:trHeight w:val="555"/>
        </w:trPr>
        <w:tc>
          <w:tcPr>
            <w:tcW w:w="2989"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6191"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053E89" w:rsidRDefault="00A635EE" w:rsidP="003B6334">
            <w:pPr>
              <w:rPr>
                <w:rFonts w:cs="Arial"/>
              </w:rPr>
            </w:pPr>
            <w:r w:rsidRPr="00053E89">
              <w:rPr>
                <w:rFonts w:cs="Arial"/>
              </w:rPr>
              <w:t>Overview</w:t>
            </w:r>
          </w:p>
        </w:tc>
      </w:tr>
      <w:tr w:rsidR="00A635EE" w:rsidTr="00A635EE">
        <w:trPr>
          <w:trHeight w:val="555"/>
        </w:trPr>
        <w:tc>
          <w:tcPr>
            <w:tcW w:w="2989"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6191"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053E89" w:rsidRDefault="00A635EE" w:rsidP="003B6334">
            <w:pPr>
              <w:rPr>
                <w:rFonts w:cs="Arial"/>
              </w:rPr>
            </w:pPr>
            <w:r w:rsidRPr="00053E89">
              <w:rPr>
                <w:rFonts w:cs="Arial"/>
              </w:rPr>
              <w:t>Please provide a concise summary highlighting the key aspects of the proposal.</w:t>
            </w:r>
          </w:p>
        </w:tc>
      </w:tr>
      <w:tr w:rsidR="00A635EE" w:rsidTr="00A635EE">
        <w:trPr>
          <w:trHeight w:val="555"/>
        </w:trPr>
        <w:tc>
          <w:tcPr>
            <w:tcW w:w="2989"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Criteria</w:t>
            </w:r>
          </w:p>
        </w:tc>
        <w:tc>
          <w:tcPr>
            <w:tcW w:w="6191"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053E89" w:rsidRDefault="00A635EE" w:rsidP="003B6334">
            <w:pPr>
              <w:rPr>
                <w:rFonts w:cs="Arial"/>
                <w:i/>
                <w:iCs/>
              </w:rPr>
            </w:pPr>
            <w:r w:rsidRPr="00053E89">
              <w:rPr>
                <w:rFonts w:cs="Arial"/>
              </w:rPr>
              <w:t>This response is not evaluated as an individual question. It is used for information only to contextualise the Tenderer response.</w:t>
            </w:r>
          </w:p>
        </w:tc>
      </w:tr>
    </w:tbl>
    <w:p w:rsidR="00A635EE" w:rsidRDefault="00A635EE" w:rsidP="00A635EE"/>
    <w:tbl>
      <w:tblPr>
        <w:tblW w:w="9178" w:type="dxa"/>
        <w:tblInd w:w="108" w:type="dxa"/>
        <w:tblCellMar>
          <w:left w:w="10" w:type="dxa"/>
          <w:right w:w="10" w:type="dxa"/>
        </w:tblCellMar>
        <w:tblLook w:val="0000" w:firstRow="0" w:lastRow="0" w:firstColumn="0" w:lastColumn="0" w:noHBand="0" w:noVBand="0"/>
      </w:tblPr>
      <w:tblGrid>
        <w:gridCol w:w="9178"/>
      </w:tblGrid>
      <w:tr w:rsidR="00A635EE" w:rsidTr="003B6334">
        <w:trPr>
          <w:trHeight w:val="83"/>
        </w:trPr>
        <w:tc>
          <w:tcPr>
            <w:tcW w:w="917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pPr>
            <w:r>
              <w:br w:type="page"/>
              <w:t xml:space="preserve">Tenderer Response </w:t>
            </w:r>
          </w:p>
          <w:p w:rsidR="00A635EE" w:rsidRDefault="00A635EE" w:rsidP="003B6334">
            <w:pPr>
              <w:pStyle w:val="NormalWeb"/>
              <w:rPr>
                <w:rFonts w:cs="Arial"/>
                <w:color w:val="000000"/>
                <w:sz w:val="22"/>
                <w:szCs w:val="22"/>
              </w:rPr>
            </w:pPr>
            <w:r>
              <w:rPr>
                <w:rFonts w:cs="Arial"/>
                <w:color w:val="000000"/>
              </w:rPr>
              <w:br/>
            </w:r>
            <w:r>
              <w:rPr>
                <w:rFonts w:cs="Arial"/>
                <w:color w:val="000000"/>
                <w:sz w:val="22"/>
                <w:szCs w:val="22"/>
              </w:rPr>
              <w:t>BGO Software is a trade name of BGO Media Ltd., a SME having a successful track record of delivering software development and support services to HRA and other organisations. Due to our experienced personnel and our extensive knowledge of HRA systems, architecture and support, we are in a unique position to ensure that the HRA can continue to meet its delivery and maintenance targets for its research systems with confidence. Our response to this tender is backed by proven evidence that we can deliver and work cohesively with the HRA:</w:t>
            </w:r>
          </w:p>
          <w:p w:rsidR="00A635EE" w:rsidRDefault="00A635EE" w:rsidP="003B6334">
            <w:pPr>
              <w:pStyle w:val="NormalWeb"/>
            </w:pPr>
          </w:p>
          <w:p w:rsidR="00A635EE" w:rsidRDefault="00A635EE" w:rsidP="00A635EE">
            <w:pPr>
              <w:pStyle w:val="NormalWeb"/>
              <w:numPr>
                <w:ilvl w:val="0"/>
                <w:numId w:val="281"/>
              </w:numPr>
              <w:spacing w:line="240" w:lineRule="auto"/>
              <w:textAlignment w:val="baseline"/>
              <w:rPr>
                <w:rFonts w:cs="Arial"/>
                <w:color w:val="000000"/>
                <w:sz w:val="22"/>
                <w:szCs w:val="22"/>
              </w:rPr>
            </w:pPr>
            <w:r>
              <w:rPr>
                <w:rFonts w:cs="Arial"/>
                <w:color w:val="000000"/>
                <w:sz w:val="22"/>
                <w:szCs w:val="22"/>
              </w:rPr>
              <w:t>We have now successfully delivered a number of extremely large projects for the HRA on time and on budget - this includes delivering HARP in nine months which included the data migration of 10 years of legacy data, and the delivery of the current Essential Delivery Plan (EDP) to date. In the case of HARP we actually delivered functionality ahead of schedule with the inclusion of REC E-submissions in the initial package.</w:t>
            </w:r>
            <w:r>
              <w:rPr>
                <w:rFonts w:cs="Arial"/>
                <w:color w:val="000000"/>
                <w:sz w:val="22"/>
                <w:szCs w:val="22"/>
              </w:rPr>
              <w:br/>
            </w:r>
          </w:p>
          <w:p w:rsidR="00A635EE" w:rsidRDefault="00A635EE" w:rsidP="00A635EE">
            <w:pPr>
              <w:pStyle w:val="NormalWeb"/>
              <w:numPr>
                <w:ilvl w:val="0"/>
                <w:numId w:val="281"/>
              </w:numPr>
              <w:spacing w:line="240" w:lineRule="auto"/>
              <w:textAlignment w:val="baseline"/>
              <w:rPr>
                <w:rFonts w:cs="Arial"/>
                <w:color w:val="000000"/>
                <w:sz w:val="22"/>
                <w:szCs w:val="22"/>
              </w:rPr>
            </w:pPr>
            <w:r>
              <w:rPr>
                <w:rFonts w:cs="Arial"/>
                <w:color w:val="000000"/>
                <w:sz w:val="22"/>
                <w:szCs w:val="22"/>
              </w:rPr>
              <w:t xml:space="preserve">Our user support has proven to be extremely effective.  Initial handover of services to BGIO caused a minimum of disruption to users and HRA personnel mainly due to the fact that we use </w:t>
            </w:r>
            <w:proofErr w:type="gramStart"/>
            <w:r>
              <w:rPr>
                <w:rFonts w:cs="Arial"/>
                <w:color w:val="000000"/>
                <w:sz w:val="22"/>
                <w:szCs w:val="22"/>
              </w:rPr>
              <w:t>staff that already have</w:t>
            </w:r>
            <w:proofErr w:type="gramEnd"/>
            <w:r>
              <w:rPr>
                <w:rFonts w:cs="Arial"/>
                <w:color w:val="000000"/>
                <w:sz w:val="22"/>
                <w:szCs w:val="22"/>
              </w:rPr>
              <w:t xml:space="preserve"> experience of supporting the HRA applications. To assist the team we implemented much more advanced and transparent issue management processes and software than had been previously in place.</w:t>
            </w:r>
            <w:r>
              <w:rPr>
                <w:rFonts w:cs="Arial"/>
                <w:color w:val="000000"/>
                <w:sz w:val="22"/>
                <w:szCs w:val="22"/>
              </w:rPr>
              <w:br/>
            </w:r>
          </w:p>
          <w:p w:rsidR="00A635EE" w:rsidRDefault="00A635EE" w:rsidP="00A635EE">
            <w:pPr>
              <w:pStyle w:val="NormalWeb"/>
              <w:numPr>
                <w:ilvl w:val="0"/>
                <w:numId w:val="281"/>
              </w:numPr>
              <w:spacing w:line="240" w:lineRule="auto"/>
              <w:textAlignment w:val="baseline"/>
              <w:rPr>
                <w:rFonts w:cs="Arial"/>
                <w:color w:val="000000"/>
                <w:sz w:val="22"/>
                <w:szCs w:val="22"/>
              </w:rPr>
            </w:pPr>
            <w:r>
              <w:rPr>
                <w:rFonts w:cs="Arial"/>
                <w:color w:val="000000"/>
                <w:sz w:val="22"/>
                <w:szCs w:val="22"/>
              </w:rPr>
              <w:t>Our ability to adapt to the HRA’s needs has been proven time and time again and there has been no history of contractual conflicts. The BGO Software/HRA relationship has been focused on delivery and reasonable at all times.</w:t>
            </w:r>
            <w:r>
              <w:rPr>
                <w:rFonts w:cs="Arial"/>
                <w:color w:val="000000"/>
                <w:sz w:val="22"/>
                <w:szCs w:val="22"/>
              </w:rPr>
              <w:br/>
            </w:r>
          </w:p>
          <w:p w:rsidR="00A635EE" w:rsidRDefault="00A635EE" w:rsidP="003B6334">
            <w:pPr>
              <w:pStyle w:val="NormalWeb"/>
            </w:pPr>
            <w:r>
              <w:rPr>
                <w:rFonts w:cs="Arial"/>
                <w:color w:val="000000"/>
                <w:sz w:val="22"/>
                <w:szCs w:val="22"/>
              </w:rPr>
              <w:t>BGO understands that price is always an important metric moving forward. Our tender recognises this and we have included significant discounts over our already low G-Cloud prices in recognition of the stability and length of the contract. However, price can only be compared if you are comparing ‘like for like’ and we are confident our response also represents superior value in terms of experience, time to delivery, less demands on HRA resources and reduced risk:</w:t>
            </w:r>
            <w:r>
              <w:rPr>
                <w:rFonts w:cs="Arial"/>
                <w:color w:val="000000"/>
                <w:sz w:val="22"/>
                <w:szCs w:val="22"/>
              </w:rPr>
              <w:br/>
            </w:r>
          </w:p>
          <w:p w:rsidR="00A635EE" w:rsidRDefault="00A635EE" w:rsidP="00A635EE">
            <w:pPr>
              <w:pStyle w:val="NormalWeb"/>
              <w:numPr>
                <w:ilvl w:val="0"/>
                <w:numId w:val="282"/>
              </w:numPr>
              <w:spacing w:line="240" w:lineRule="auto"/>
              <w:textAlignment w:val="baseline"/>
              <w:rPr>
                <w:rFonts w:cs="Arial"/>
                <w:color w:val="000000"/>
                <w:sz w:val="22"/>
                <w:szCs w:val="22"/>
              </w:rPr>
            </w:pPr>
            <w:r>
              <w:rPr>
                <w:rFonts w:cs="Arial"/>
                <w:color w:val="000000"/>
                <w:sz w:val="22"/>
                <w:szCs w:val="22"/>
              </w:rPr>
              <w:t xml:space="preserve">Experience, knowledge and continuity:  Our staffs’ experience and knowledge of the </w:t>
            </w:r>
            <w:r>
              <w:rPr>
                <w:rFonts w:cs="Arial"/>
                <w:color w:val="000000"/>
                <w:sz w:val="22"/>
                <w:szCs w:val="22"/>
              </w:rPr>
              <w:lastRenderedPageBreak/>
              <w:t>systems, technology, support and business processes of HRA and other UK R&amp;D regulatory organisations goes far beyond the time spent in the last few contracts. BGO has recruited some of the most experienced staff and this has resulted in decades of experience being available to this contract. This will ultimately result in greater continuity, less errors and better communication between BGO and the HRA. Our experienced helpdesk staffs know how each individual issue should be handled and who should handle it (BGO, HRA or some other organisation). Ultimately, this knowledge means BGO can work more independently than an inexperienced team - resulting in less disruption to HRA staff and demands on their time.</w:t>
            </w:r>
            <w:r>
              <w:rPr>
                <w:rFonts w:cs="Arial"/>
                <w:color w:val="000000"/>
                <w:sz w:val="22"/>
                <w:szCs w:val="22"/>
              </w:rPr>
              <w:br/>
            </w:r>
          </w:p>
          <w:p w:rsidR="00A635EE" w:rsidRDefault="00A635EE" w:rsidP="00A635EE">
            <w:pPr>
              <w:pStyle w:val="NormalWeb"/>
              <w:numPr>
                <w:ilvl w:val="0"/>
                <w:numId w:val="282"/>
              </w:numPr>
              <w:spacing w:line="240" w:lineRule="auto"/>
              <w:textAlignment w:val="baseline"/>
              <w:rPr>
                <w:rFonts w:cs="Arial"/>
                <w:color w:val="000000"/>
                <w:sz w:val="22"/>
                <w:szCs w:val="22"/>
              </w:rPr>
            </w:pPr>
            <w:r>
              <w:rPr>
                <w:rFonts w:cs="Arial"/>
                <w:color w:val="000000"/>
                <w:sz w:val="22"/>
                <w:szCs w:val="22"/>
              </w:rPr>
              <w:t>Reduced effort in Transition to Production: We are already seeing a demanding delivery schedule emerge for next year. Changing contractor at this point will take a considerable amount of time, effort and supervision. It will then take even more time for the new resources to become productive and the likelihood is that they will also require more internal HRA staff time to assist them in the transition to production. There is a significant possibility that delivery schedules will be impacted or even halted – and/or quality could be compromised. Selecting BGO means less disruption and less risk to delivery as our services are already in place and proving effective.</w:t>
            </w:r>
            <w:r>
              <w:rPr>
                <w:rFonts w:cs="Arial"/>
                <w:color w:val="000000"/>
                <w:sz w:val="22"/>
                <w:szCs w:val="22"/>
              </w:rPr>
              <w:br/>
            </w:r>
          </w:p>
          <w:p w:rsidR="00A635EE" w:rsidRDefault="00A635EE" w:rsidP="00A635EE">
            <w:pPr>
              <w:pStyle w:val="NormalWeb"/>
              <w:numPr>
                <w:ilvl w:val="0"/>
                <w:numId w:val="282"/>
              </w:numPr>
              <w:spacing w:line="240" w:lineRule="auto"/>
              <w:textAlignment w:val="baseline"/>
              <w:rPr>
                <w:rFonts w:cs="Arial"/>
                <w:color w:val="000000"/>
                <w:sz w:val="22"/>
                <w:szCs w:val="22"/>
              </w:rPr>
            </w:pPr>
            <w:r>
              <w:rPr>
                <w:rFonts w:cs="Arial"/>
                <w:color w:val="000000"/>
                <w:sz w:val="22"/>
                <w:szCs w:val="22"/>
              </w:rPr>
              <w:t xml:space="preserve">Technical Skill: Our staff recruitment, training and retention strategy enables us to fill the development needs for HRA systems and support even in a much more demanding programme. Our junior staffs are trained in HRA systems technologies and our senior staffs have been involved in the design, management and strategy behind many of the systems in use by the HRA. </w:t>
            </w:r>
            <w:r>
              <w:rPr>
                <w:rFonts w:cs="Arial"/>
                <w:color w:val="000000"/>
                <w:sz w:val="22"/>
                <w:szCs w:val="22"/>
              </w:rPr>
              <w:br/>
            </w:r>
          </w:p>
          <w:p w:rsidR="00A635EE" w:rsidRDefault="00A635EE" w:rsidP="00A635EE">
            <w:pPr>
              <w:pStyle w:val="NormalWeb"/>
              <w:numPr>
                <w:ilvl w:val="0"/>
                <w:numId w:val="282"/>
              </w:numPr>
              <w:spacing w:line="240" w:lineRule="auto"/>
              <w:textAlignment w:val="baseline"/>
              <w:rPr>
                <w:rFonts w:cs="Arial"/>
                <w:color w:val="000000"/>
                <w:sz w:val="22"/>
                <w:szCs w:val="22"/>
              </w:rPr>
            </w:pPr>
            <w:r>
              <w:rPr>
                <w:rFonts w:cs="Arial"/>
                <w:color w:val="000000"/>
                <w:sz w:val="22"/>
                <w:szCs w:val="22"/>
              </w:rPr>
              <w:t>Collocation of Technical and Support Services: We have excellent communication and cross training between the technical and support/process specialists. This helps our technical teams understand the user’s needs and helps our support teams to quickly diagnose and resolve technical issues.</w:t>
            </w:r>
            <w:r>
              <w:rPr>
                <w:rFonts w:cs="Arial"/>
                <w:color w:val="000000"/>
                <w:sz w:val="22"/>
                <w:szCs w:val="22"/>
              </w:rPr>
              <w:br/>
            </w:r>
          </w:p>
          <w:p w:rsidR="00A635EE" w:rsidRDefault="00A635EE" w:rsidP="003B6334">
            <w:pPr>
              <w:pStyle w:val="NormalWeb"/>
            </w:pPr>
            <w:r>
              <w:rPr>
                <w:rFonts w:cs="Arial"/>
                <w:color w:val="000000"/>
                <w:sz w:val="22"/>
                <w:szCs w:val="22"/>
              </w:rPr>
              <w:t>We are confident, and that is backed up in evidence by our past performance, that we can meet or exceed the contract requirements. Within this tender we have identified a number of steps to improve quality and work towards a lower cost of maintenance for the systems. Our tender identifies a programme of work to make HRA Software Systems more configurable for common tasks and interfaces more flexible so that less technical resources are required for future changes. In conjunction with that programme we will ensure that comprehensive exit preparations are made for the contract. We feel that once these activities are complete, they will lower the cost of maintaining the systems and make any future tender and change of supplier far less risky. The financial benefits of this strategy will be noticed from year three forwards when the teams will be able to make changes at the same rate as we do currently, but with less manpower.</w:t>
            </w:r>
          </w:p>
          <w:p w:rsidR="00A635EE" w:rsidRDefault="00A635EE" w:rsidP="003B6334">
            <w:pPr>
              <w:pStyle w:val="NormalWeb"/>
              <w:rPr>
                <w:rFonts w:cs="Arial"/>
                <w:color w:val="000000"/>
                <w:sz w:val="22"/>
                <w:szCs w:val="22"/>
              </w:rPr>
            </w:pPr>
            <w:r>
              <w:rPr>
                <w:rFonts w:cs="Arial"/>
                <w:color w:val="000000"/>
                <w:sz w:val="22"/>
                <w:szCs w:val="22"/>
              </w:rPr>
              <w:br/>
              <w:t xml:space="preserve">To summarise, BGO proposes to meet the requirements of the contract without interruption by using an experienced team with a proven track record of delivery. We have reduced our rates and believe we are offering an excellent price for the quality and amount of services offered. However, the real nature of our proposal is all about avoiding risk and delivering best value. Our tender recognises that the future needs of the HRA can only be met by being able to deliver to immediate and challenging deadlines in the short term, and </w:t>
            </w:r>
            <w:r>
              <w:rPr>
                <w:rFonts w:cs="Arial"/>
                <w:color w:val="000000"/>
                <w:sz w:val="22"/>
                <w:szCs w:val="22"/>
              </w:rPr>
              <w:lastRenderedPageBreak/>
              <w:t xml:space="preserve">implementing a lower cost and vendor neutral strategy for HRA systems in the long term. BGO can ensure productivity remains on target while working towards a position where future transition to other suppliers carries much less risk. </w:t>
            </w:r>
          </w:p>
          <w:p w:rsidR="00A635EE" w:rsidRDefault="00A635EE" w:rsidP="003B6334">
            <w:pPr>
              <w:pStyle w:val="NormalWeb"/>
              <w:rPr>
                <w:rFonts w:cs="Arial"/>
                <w:color w:val="000000"/>
                <w:sz w:val="22"/>
                <w:szCs w:val="22"/>
              </w:rPr>
            </w:pPr>
          </w:p>
          <w:p w:rsidR="00A635EE" w:rsidRDefault="00A635EE" w:rsidP="003B6334">
            <w:pPr>
              <w:pStyle w:val="NormalWeb"/>
              <w:rPr>
                <w:rFonts w:cs="Arial"/>
                <w:color w:val="000000"/>
                <w:sz w:val="22"/>
                <w:szCs w:val="22"/>
              </w:rPr>
            </w:pPr>
            <w:r>
              <w:rPr>
                <w:rFonts w:cs="Arial"/>
                <w:color w:val="000000"/>
                <w:sz w:val="22"/>
                <w:szCs w:val="22"/>
              </w:rPr>
              <w:t>BGO know how to deliver value to our customers – through confident delivery to time and budget. We have put together the most experienced team of personnel in this field and we have already proven we can deliver.</w:t>
            </w:r>
          </w:p>
          <w:p w:rsidR="00A635EE" w:rsidRPr="0043638D" w:rsidRDefault="00A635EE" w:rsidP="003B6334">
            <w:pPr>
              <w:pStyle w:val="NormalWeb"/>
            </w:pPr>
          </w:p>
        </w:tc>
      </w:tr>
    </w:tbl>
    <w:p w:rsidR="00A635EE" w:rsidRPr="00D37345" w:rsidRDefault="00A635EE" w:rsidP="00A635EE">
      <w:pPr>
        <w:rPr>
          <w:b/>
        </w:rPr>
      </w:pPr>
    </w:p>
    <w:p w:rsidR="00A635EE" w:rsidRPr="00A635EE" w:rsidRDefault="00A635EE" w:rsidP="00A635EE">
      <w:pPr>
        <w:spacing w:line="240" w:lineRule="auto"/>
        <w:rPr>
          <w:rFonts w:ascii="Cambria" w:hAnsi="Cambria"/>
          <w:b/>
          <w:bCs/>
          <w:color w:val="365F91"/>
          <w:sz w:val="28"/>
          <w:szCs w:val="28"/>
        </w:rPr>
      </w:pPr>
      <w:r>
        <w:br w:type="page"/>
      </w:r>
    </w:p>
    <w:p w:rsidR="00A635EE" w:rsidRDefault="00A635EE" w:rsidP="00A635EE">
      <w:pPr>
        <w:pStyle w:val="Heading1"/>
      </w:pPr>
      <w:bookmarkStart w:id="1218" w:name="_Toc436322496"/>
      <w:r>
        <w:lastRenderedPageBreak/>
        <w:t xml:space="preserve">B2. </w:t>
      </w:r>
      <w:r>
        <w:rPr>
          <w:rFonts w:cs="Arial"/>
        </w:rPr>
        <w:t>Application s</w:t>
      </w:r>
      <w:r w:rsidRPr="00AA493A">
        <w:rPr>
          <w:rFonts w:cs="Arial"/>
        </w:rPr>
        <w:t>upport (1</w:t>
      </w:r>
      <w:r w:rsidRPr="00AA493A">
        <w:rPr>
          <w:rFonts w:cs="Arial"/>
          <w:vertAlign w:val="superscript"/>
        </w:rPr>
        <w:t>st</w:t>
      </w:r>
      <w:r w:rsidRPr="00AA493A">
        <w:rPr>
          <w:rFonts w:cs="Arial"/>
        </w:rPr>
        <w:t>, 2</w:t>
      </w:r>
      <w:r w:rsidRPr="00AA493A">
        <w:rPr>
          <w:rFonts w:cs="Arial"/>
          <w:vertAlign w:val="superscript"/>
        </w:rPr>
        <w:t>nd</w:t>
      </w:r>
      <w:r w:rsidRPr="00AA493A">
        <w:rPr>
          <w:rFonts w:cs="Arial"/>
        </w:rPr>
        <w:t xml:space="preserve"> &amp; 3</w:t>
      </w:r>
      <w:r w:rsidRPr="00AA493A">
        <w:rPr>
          <w:rFonts w:cs="Arial"/>
          <w:vertAlign w:val="superscript"/>
        </w:rPr>
        <w:t>rd</w:t>
      </w:r>
      <w:r w:rsidRPr="00AA493A">
        <w:rPr>
          <w:rFonts w:cs="Arial"/>
        </w:rPr>
        <w:t xml:space="preserve"> line)</w:t>
      </w:r>
      <w:bookmarkEnd w:id="1218"/>
    </w:p>
    <w:p w:rsidR="00A635EE" w:rsidRDefault="00A635EE" w:rsidP="00A635EE"/>
    <w:tbl>
      <w:tblPr>
        <w:tblW w:w="9180" w:type="dxa"/>
        <w:tblInd w:w="108" w:type="dxa"/>
        <w:tblLayout w:type="fixed"/>
        <w:tblCellMar>
          <w:left w:w="10" w:type="dxa"/>
          <w:right w:w="10" w:type="dxa"/>
        </w:tblCellMar>
        <w:tblLook w:val="0000" w:firstRow="0" w:lastRow="0" w:firstColumn="0" w:lastColumn="0" w:noHBand="0" w:noVBand="0"/>
      </w:tblPr>
      <w:tblGrid>
        <w:gridCol w:w="1418"/>
        <w:gridCol w:w="1134"/>
        <w:gridCol w:w="2445"/>
        <w:gridCol w:w="1186"/>
        <w:gridCol w:w="1462"/>
        <w:gridCol w:w="1535"/>
      </w:tblGrid>
      <w:tr w:rsidR="00A635EE" w:rsidTr="00A635EE">
        <w:trPr>
          <w:trHeight w:val="525"/>
        </w:trPr>
        <w:tc>
          <w:tcPr>
            <w:tcW w:w="1418"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134"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B.2</w:t>
            </w:r>
          </w:p>
        </w:tc>
        <w:tc>
          <w:tcPr>
            <w:tcW w:w="2445"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20</w:t>
            </w:r>
          </w:p>
        </w:tc>
        <w:tc>
          <w:tcPr>
            <w:tcW w:w="146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2,000</w:t>
            </w:r>
          </w:p>
        </w:tc>
      </w:tr>
      <w:tr w:rsidR="00A635EE" w:rsidTr="00A635EE">
        <w:trPr>
          <w:trHeight w:val="555"/>
        </w:trPr>
        <w:tc>
          <w:tcPr>
            <w:tcW w:w="2552"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6628"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AA493A" w:rsidRDefault="00A635EE" w:rsidP="003B6334">
            <w:pPr>
              <w:pStyle w:val="Table"/>
            </w:pPr>
            <w:r>
              <w:rPr>
                <w:rFonts w:cs="Arial"/>
              </w:rPr>
              <w:t>Application s</w:t>
            </w:r>
            <w:r w:rsidRPr="00AA493A">
              <w:rPr>
                <w:rFonts w:cs="Arial"/>
              </w:rPr>
              <w:t>upport (1</w:t>
            </w:r>
            <w:r w:rsidRPr="00AA493A">
              <w:rPr>
                <w:rFonts w:cs="Arial"/>
                <w:vertAlign w:val="superscript"/>
              </w:rPr>
              <w:t>st</w:t>
            </w:r>
            <w:r w:rsidRPr="00AA493A">
              <w:rPr>
                <w:rFonts w:cs="Arial"/>
              </w:rPr>
              <w:t>, 2</w:t>
            </w:r>
            <w:r w:rsidRPr="00AA493A">
              <w:rPr>
                <w:rFonts w:cs="Arial"/>
                <w:vertAlign w:val="superscript"/>
              </w:rPr>
              <w:t>nd</w:t>
            </w:r>
            <w:r w:rsidRPr="00AA493A">
              <w:rPr>
                <w:rFonts w:cs="Arial"/>
              </w:rPr>
              <w:t xml:space="preserve"> &amp; 3</w:t>
            </w:r>
            <w:r w:rsidRPr="00AA493A">
              <w:rPr>
                <w:rFonts w:cs="Arial"/>
                <w:vertAlign w:val="superscript"/>
              </w:rPr>
              <w:t>rd</w:t>
            </w:r>
            <w:r w:rsidRPr="00AA493A">
              <w:rPr>
                <w:rFonts w:cs="Arial"/>
              </w:rPr>
              <w:t xml:space="preserve"> line) </w:t>
            </w:r>
            <w:r w:rsidRPr="00AA493A">
              <w:t>(set out in paragraph</w:t>
            </w:r>
            <w:r>
              <w:t>s</w:t>
            </w:r>
            <w:r w:rsidRPr="00AA493A">
              <w:t xml:space="preserve"> </w:t>
            </w:r>
            <w:r>
              <w:t>10.25 to 10.36 and 10.46 to 10.52 and 10.82 and 10.83</w:t>
            </w:r>
            <w:r w:rsidRPr="00AA493A">
              <w:t xml:space="preserve"> of </w:t>
            </w:r>
            <w:r>
              <w:t>Section C of Schedule One</w:t>
            </w:r>
            <w:r w:rsidRPr="00AA493A">
              <w:t xml:space="preserve"> </w:t>
            </w:r>
            <w:r>
              <w:t xml:space="preserve">- </w:t>
            </w:r>
            <w:r w:rsidRPr="00AA493A">
              <w:t>Service Specification) and associated Services delivery management.</w:t>
            </w:r>
          </w:p>
        </w:tc>
      </w:tr>
      <w:tr w:rsidR="00A635EE" w:rsidTr="00A635EE">
        <w:trPr>
          <w:trHeight w:val="555"/>
        </w:trPr>
        <w:tc>
          <w:tcPr>
            <w:tcW w:w="2552"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6628"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617792" w:rsidRDefault="00A635EE" w:rsidP="003B6334">
            <w:pPr>
              <w:pStyle w:val="Table"/>
              <w:rPr>
                <w:rFonts w:cs="Arial"/>
              </w:rPr>
            </w:pPr>
            <w:r w:rsidRPr="00617792">
              <w:rPr>
                <w:rFonts w:cs="Arial"/>
              </w:rPr>
              <w:t>Please describe the resources and associated processes and systems you propose to use in order to meet the requirements of the application support (1</w:t>
            </w:r>
            <w:r w:rsidRPr="00617792">
              <w:rPr>
                <w:rFonts w:cs="Arial"/>
                <w:vertAlign w:val="superscript"/>
              </w:rPr>
              <w:t>st</w:t>
            </w:r>
            <w:r w:rsidRPr="00617792">
              <w:rPr>
                <w:rFonts w:cs="Arial"/>
              </w:rPr>
              <w:t>, 2</w:t>
            </w:r>
            <w:r w:rsidRPr="00617792">
              <w:rPr>
                <w:rFonts w:cs="Arial"/>
                <w:vertAlign w:val="superscript"/>
              </w:rPr>
              <w:t>nd</w:t>
            </w:r>
            <w:r w:rsidRPr="00617792">
              <w:rPr>
                <w:rFonts w:cs="Arial"/>
              </w:rPr>
              <w:t xml:space="preserve"> &amp; 3</w:t>
            </w:r>
            <w:r w:rsidRPr="00617792">
              <w:rPr>
                <w:rFonts w:cs="Arial"/>
                <w:vertAlign w:val="superscript"/>
              </w:rPr>
              <w:t>rd</w:t>
            </w:r>
            <w:r w:rsidRPr="00617792">
              <w:rPr>
                <w:rFonts w:cs="Arial"/>
              </w:rPr>
              <w:t xml:space="preserve"> line) element of the specification. Your description should include:</w:t>
            </w:r>
          </w:p>
          <w:p w:rsidR="00A635EE" w:rsidRPr="00617792" w:rsidRDefault="00A635EE" w:rsidP="00A635EE">
            <w:pPr>
              <w:pStyle w:val="Table"/>
              <w:numPr>
                <w:ilvl w:val="0"/>
                <w:numId w:val="160"/>
              </w:numPr>
              <w:suppressAutoHyphens/>
              <w:adjustRightInd/>
              <w:rPr>
                <w:rFonts w:cs="Arial"/>
              </w:rPr>
            </w:pPr>
            <w:r w:rsidRPr="00617792">
              <w:rPr>
                <w:rFonts w:cs="Arial"/>
              </w:rPr>
              <w:t xml:space="preserve">a method statement detailing how you propose to provide the application support services; </w:t>
            </w:r>
          </w:p>
          <w:p w:rsidR="00A635EE" w:rsidRPr="00617792" w:rsidRDefault="00A635EE" w:rsidP="00A635EE">
            <w:pPr>
              <w:pStyle w:val="Table"/>
              <w:numPr>
                <w:ilvl w:val="0"/>
                <w:numId w:val="160"/>
              </w:numPr>
              <w:suppressAutoHyphens/>
              <w:adjustRightInd/>
              <w:rPr>
                <w:rFonts w:cs="Arial"/>
              </w:rPr>
            </w:pPr>
            <w:r w:rsidRPr="00617792">
              <w:rPr>
                <w:rFonts w:cs="Arial"/>
              </w:rPr>
              <w:t xml:space="preserve">a detailed resource plan including: </w:t>
            </w:r>
          </w:p>
          <w:p w:rsidR="00A635EE" w:rsidRPr="00617792" w:rsidRDefault="00A635EE" w:rsidP="00A635EE">
            <w:pPr>
              <w:pStyle w:val="Table"/>
              <w:numPr>
                <w:ilvl w:val="1"/>
                <w:numId w:val="203"/>
              </w:numPr>
              <w:suppressAutoHyphens/>
              <w:adjustRightInd/>
              <w:ind w:left="1080"/>
              <w:rPr>
                <w:rFonts w:cs="Arial"/>
              </w:rPr>
            </w:pPr>
            <w:r w:rsidRPr="00617792">
              <w:rPr>
                <w:rFonts w:cs="Arial"/>
              </w:rPr>
              <w:t xml:space="preserve">an organisational chart illustrating the key staff roles and associated functions; </w:t>
            </w:r>
          </w:p>
          <w:p w:rsidR="00A635EE" w:rsidRPr="00617792" w:rsidRDefault="00A635EE" w:rsidP="00A635EE">
            <w:pPr>
              <w:pStyle w:val="Table"/>
              <w:numPr>
                <w:ilvl w:val="1"/>
                <w:numId w:val="203"/>
              </w:numPr>
              <w:suppressAutoHyphens/>
              <w:adjustRightInd/>
              <w:ind w:left="1080"/>
              <w:rPr>
                <w:rFonts w:cs="Arial"/>
              </w:rPr>
            </w:pPr>
            <w:r w:rsidRPr="00617792">
              <w:rPr>
                <w:rFonts w:cs="Arial"/>
              </w:rPr>
              <w:t>Availability of key staff (i.e. standard working day 09.00 to 17.00).</w:t>
            </w:r>
          </w:p>
          <w:p w:rsidR="00A635EE" w:rsidRPr="00617792" w:rsidRDefault="00A635EE" w:rsidP="00A635EE">
            <w:pPr>
              <w:pStyle w:val="Table"/>
              <w:numPr>
                <w:ilvl w:val="1"/>
                <w:numId w:val="203"/>
              </w:numPr>
              <w:suppressAutoHyphens/>
              <w:adjustRightInd/>
              <w:ind w:left="1080"/>
              <w:rPr>
                <w:rFonts w:cs="Arial"/>
              </w:rPr>
            </w:pPr>
            <w:r w:rsidRPr="00617792">
              <w:rPr>
                <w:rFonts w:cs="Arial"/>
              </w:rPr>
              <w:t>Details of the experience of application support staff in the supporting development technologies outlined in the service description (Schedule One - Service Specification Section B, 7.1). This should include:</w:t>
            </w:r>
          </w:p>
          <w:p w:rsidR="00A635EE" w:rsidRPr="00617792" w:rsidRDefault="00A635EE" w:rsidP="00A635EE">
            <w:pPr>
              <w:pStyle w:val="ListParagraph"/>
              <w:numPr>
                <w:ilvl w:val="2"/>
                <w:numId w:val="221"/>
              </w:numPr>
              <w:spacing w:after="200" w:line="276" w:lineRule="auto"/>
              <w:rPr>
                <w:rFonts w:cs="Arial"/>
                <w:szCs w:val="20"/>
              </w:rPr>
            </w:pPr>
            <w:r w:rsidRPr="00617792">
              <w:rPr>
                <w:rFonts w:cs="Arial"/>
                <w:szCs w:val="20"/>
              </w:rPr>
              <w:t>Identification of the technologies</w:t>
            </w:r>
          </w:p>
          <w:p w:rsidR="00A635EE" w:rsidRPr="00617792" w:rsidRDefault="00A635EE" w:rsidP="00A635EE">
            <w:pPr>
              <w:pStyle w:val="ListParagraph"/>
              <w:numPr>
                <w:ilvl w:val="2"/>
                <w:numId w:val="221"/>
              </w:numPr>
              <w:spacing w:after="200" w:line="276" w:lineRule="auto"/>
              <w:rPr>
                <w:rFonts w:cs="Arial"/>
                <w:szCs w:val="20"/>
              </w:rPr>
            </w:pPr>
            <w:r w:rsidRPr="00617792">
              <w:rPr>
                <w:rFonts w:cs="Arial"/>
                <w:szCs w:val="20"/>
              </w:rPr>
              <w:t>Length of time working with the technologies</w:t>
            </w:r>
          </w:p>
          <w:p w:rsidR="00A635EE" w:rsidRPr="00617792" w:rsidRDefault="00A635EE" w:rsidP="00A635EE">
            <w:pPr>
              <w:pStyle w:val="ListParagraph"/>
              <w:numPr>
                <w:ilvl w:val="1"/>
                <w:numId w:val="203"/>
              </w:numPr>
              <w:spacing w:after="200" w:line="276" w:lineRule="auto"/>
              <w:ind w:left="1080"/>
              <w:rPr>
                <w:rFonts w:cs="Arial"/>
                <w:szCs w:val="20"/>
              </w:rPr>
            </w:pPr>
            <w:r w:rsidRPr="00617792">
              <w:rPr>
                <w:rFonts w:cs="Arial"/>
                <w:szCs w:val="20"/>
              </w:rPr>
              <w:t>Details of the experience of application support staff in the supporting similar IT systems to those outlined in the service description (Schedule One - Service Specification Section A, 5). This should include:</w:t>
            </w:r>
          </w:p>
          <w:p w:rsidR="00A635EE" w:rsidRPr="00617792" w:rsidRDefault="00A635EE" w:rsidP="00A635EE">
            <w:pPr>
              <w:pStyle w:val="ListParagraph"/>
              <w:numPr>
                <w:ilvl w:val="2"/>
                <w:numId w:val="222"/>
              </w:numPr>
              <w:spacing w:after="200" w:line="276" w:lineRule="auto"/>
              <w:rPr>
                <w:rFonts w:cs="Arial"/>
                <w:szCs w:val="20"/>
              </w:rPr>
            </w:pPr>
            <w:r w:rsidRPr="00617792">
              <w:rPr>
                <w:rFonts w:cs="Arial"/>
                <w:szCs w:val="20"/>
              </w:rPr>
              <w:t>Description of the systems</w:t>
            </w:r>
          </w:p>
          <w:p w:rsidR="00A635EE" w:rsidRPr="00617792" w:rsidRDefault="00A635EE" w:rsidP="00A635EE">
            <w:pPr>
              <w:pStyle w:val="ListParagraph"/>
              <w:numPr>
                <w:ilvl w:val="2"/>
                <w:numId w:val="222"/>
              </w:numPr>
              <w:spacing w:after="200" w:line="276" w:lineRule="auto"/>
              <w:rPr>
                <w:rFonts w:cs="Arial"/>
                <w:szCs w:val="20"/>
              </w:rPr>
            </w:pPr>
            <w:r w:rsidRPr="00617792">
              <w:rPr>
                <w:rFonts w:cs="Arial"/>
                <w:szCs w:val="20"/>
              </w:rPr>
              <w:t>Length of time working with the systems</w:t>
            </w:r>
          </w:p>
          <w:p w:rsidR="00A635EE" w:rsidRPr="00617792" w:rsidRDefault="00A635EE" w:rsidP="00A635EE">
            <w:pPr>
              <w:pStyle w:val="ListParagraph"/>
              <w:numPr>
                <w:ilvl w:val="2"/>
                <w:numId w:val="222"/>
              </w:numPr>
              <w:spacing w:after="200" w:line="276" w:lineRule="auto"/>
              <w:rPr>
                <w:rFonts w:cs="Arial"/>
                <w:szCs w:val="20"/>
              </w:rPr>
            </w:pPr>
            <w:r w:rsidRPr="00617792">
              <w:rPr>
                <w:rFonts w:cs="Arial"/>
                <w:szCs w:val="20"/>
              </w:rPr>
              <w:t>Details of relevant Help Desk or IT support related qualifications.</w:t>
            </w:r>
          </w:p>
          <w:p w:rsidR="00A635EE" w:rsidRPr="00617792" w:rsidRDefault="00A635EE" w:rsidP="00A635EE">
            <w:pPr>
              <w:pStyle w:val="Table"/>
              <w:numPr>
                <w:ilvl w:val="0"/>
                <w:numId w:val="160"/>
              </w:numPr>
              <w:suppressAutoHyphens/>
              <w:adjustRightInd/>
              <w:rPr>
                <w:rFonts w:cs="Arial"/>
              </w:rPr>
            </w:pPr>
            <w:r w:rsidRPr="00617792">
              <w:rPr>
                <w:rFonts w:cs="Arial"/>
              </w:rPr>
              <w:t xml:space="preserve">where the key roles and associated functions will be hosted and/or located;  </w:t>
            </w:r>
          </w:p>
          <w:p w:rsidR="00A635EE" w:rsidRPr="00617792" w:rsidRDefault="00A635EE" w:rsidP="00A635EE">
            <w:pPr>
              <w:pStyle w:val="Table"/>
              <w:numPr>
                <w:ilvl w:val="0"/>
                <w:numId w:val="160"/>
              </w:numPr>
              <w:suppressAutoHyphens/>
              <w:adjustRightInd/>
              <w:rPr>
                <w:rFonts w:cs="Arial"/>
              </w:rPr>
            </w:pPr>
            <w:r w:rsidRPr="00617792">
              <w:rPr>
                <w:rFonts w:cs="Arial"/>
              </w:rPr>
              <w:t>the liaison points with the HRA Research Systems and the nature of the interaction</w:t>
            </w:r>
          </w:p>
          <w:p w:rsidR="00A635EE" w:rsidRPr="00617792" w:rsidRDefault="00A635EE" w:rsidP="00A635EE">
            <w:pPr>
              <w:pStyle w:val="Table"/>
              <w:numPr>
                <w:ilvl w:val="0"/>
                <w:numId w:val="160"/>
              </w:numPr>
              <w:suppressAutoHyphens/>
              <w:adjustRightInd/>
              <w:rPr>
                <w:rFonts w:cs="Arial"/>
              </w:rPr>
            </w:pPr>
            <w:r w:rsidRPr="00617792">
              <w:rPr>
                <w:rFonts w:cs="Arial"/>
              </w:rPr>
              <w:t>where consortium/subcontracting arrangements exist which consortium member/sub-contractor will provide each role described and the number of suitably qualified and experienced Supplier personnel (referencing numbers of full time equivalent and overall headcount) that shall be allocated to the Service</w:t>
            </w:r>
          </w:p>
          <w:p w:rsidR="00A635EE" w:rsidRPr="00617792" w:rsidRDefault="00A635EE" w:rsidP="00A635EE">
            <w:pPr>
              <w:pStyle w:val="Table"/>
              <w:numPr>
                <w:ilvl w:val="0"/>
                <w:numId w:val="160"/>
              </w:numPr>
              <w:suppressAutoHyphens/>
              <w:adjustRightInd/>
              <w:rPr>
                <w:rFonts w:cs="Arial"/>
              </w:rPr>
            </w:pPr>
            <w:r w:rsidRPr="00617792">
              <w:rPr>
                <w:rFonts w:cs="Arial"/>
              </w:rPr>
              <w:t>where there are personnel gaps, an outline description of your recruitment plans and appraisal / training processes</w:t>
            </w:r>
          </w:p>
          <w:p w:rsidR="00A635EE" w:rsidRPr="00617792" w:rsidRDefault="00A635EE" w:rsidP="00A635EE">
            <w:pPr>
              <w:pStyle w:val="Table"/>
              <w:numPr>
                <w:ilvl w:val="0"/>
                <w:numId w:val="160"/>
              </w:numPr>
              <w:suppressAutoHyphens/>
              <w:adjustRightInd/>
              <w:rPr>
                <w:rFonts w:cs="Arial"/>
              </w:rPr>
            </w:pPr>
            <w:proofErr w:type="gramStart"/>
            <w:r w:rsidRPr="00617792">
              <w:rPr>
                <w:rFonts w:cs="Arial"/>
              </w:rPr>
              <w:t>a</w:t>
            </w:r>
            <w:proofErr w:type="gramEnd"/>
            <w:r w:rsidRPr="00617792">
              <w:rPr>
                <w:rFonts w:cs="Arial"/>
              </w:rPr>
              <w:t xml:space="preserve"> description of how your solution will manage risks (including provision of the Services to the agreed Prices).</w:t>
            </w:r>
          </w:p>
          <w:p w:rsidR="00A635EE" w:rsidRPr="00617792" w:rsidRDefault="00A635EE" w:rsidP="00A635EE">
            <w:pPr>
              <w:pStyle w:val="Table"/>
              <w:numPr>
                <w:ilvl w:val="0"/>
                <w:numId w:val="160"/>
              </w:numPr>
              <w:suppressAutoHyphens/>
              <w:adjustRightInd/>
              <w:rPr>
                <w:rFonts w:cs="Arial"/>
              </w:rPr>
            </w:pPr>
            <w:proofErr w:type="gramStart"/>
            <w:r w:rsidRPr="00617792">
              <w:rPr>
                <w:rFonts w:cs="Arial"/>
              </w:rPr>
              <w:t>a</w:t>
            </w:r>
            <w:proofErr w:type="gramEnd"/>
            <w:r w:rsidRPr="00617792">
              <w:rPr>
                <w:rFonts w:cs="Arial"/>
              </w:rPr>
              <w:t xml:space="preserve"> description of the mechanisms you would employ to ensure that HRA staff are fully informed of Help Desk/support issues.</w:t>
            </w:r>
          </w:p>
          <w:p w:rsidR="00A635EE" w:rsidRPr="00AA493A" w:rsidRDefault="00A635EE" w:rsidP="003B6334">
            <w:pPr>
              <w:pStyle w:val="Table"/>
              <w:suppressAutoHyphens/>
              <w:adjustRightInd/>
            </w:pPr>
          </w:p>
        </w:tc>
      </w:tr>
      <w:tr w:rsidR="00A635EE" w:rsidTr="00A635EE">
        <w:trPr>
          <w:trHeight w:val="555"/>
        </w:trPr>
        <w:tc>
          <w:tcPr>
            <w:tcW w:w="2552"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Criteria</w:t>
            </w:r>
          </w:p>
        </w:tc>
        <w:tc>
          <w:tcPr>
            <w:tcW w:w="6628"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AA493A" w:rsidRDefault="00A635EE" w:rsidP="003B6334">
            <w:pPr>
              <w:pStyle w:val="Table"/>
              <w:spacing w:before="20" w:after="20"/>
            </w:pPr>
          </w:p>
          <w:p w:rsidR="00A635EE" w:rsidRPr="00AA493A" w:rsidRDefault="00A635EE" w:rsidP="003B6334">
            <w:pPr>
              <w:pStyle w:val="Table"/>
              <w:spacing w:before="20" w:after="20"/>
            </w:pPr>
            <w:r w:rsidRPr="00AA493A">
              <w:t>The Tenderer’s response shows that the Tenderer has:</w:t>
            </w:r>
          </w:p>
          <w:p w:rsidR="00A635EE" w:rsidRPr="00AA493A" w:rsidRDefault="00A635EE" w:rsidP="00A635EE">
            <w:pPr>
              <w:pStyle w:val="Table"/>
              <w:numPr>
                <w:ilvl w:val="0"/>
                <w:numId w:val="161"/>
              </w:numPr>
              <w:suppressAutoHyphens/>
              <w:adjustRightInd/>
              <w:spacing w:before="20" w:after="20"/>
              <w:ind w:left="360"/>
            </w:pPr>
            <w:r w:rsidRPr="00AA493A">
              <w:lastRenderedPageBreak/>
              <w:t xml:space="preserve">addressed the requirements of the </w:t>
            </w:r>
            <w:r>
              <w:rPr>
                <w:rFonts w:cs="Arial"/>
              </w:rPr>
              <w:t>application s</w:t>
            </w:r>
            <w:r w:rsidRPr="00AA493A">
              <w:rPr>
                <w:rFonts w:cs="Arial"/>
              </w:rPr>
              <w:t>upport (1</w:t>
            </w:r>
            <w:r w:rsidRPr="00AA493A">
              <w:rPr>
                <w:rFonts w:cs="Arial"/>
                <w:vertAlign w:val="superscript"/>
              </w:rPr>
              <w:t>st</w:t>
            </w:r>
            <w:r w:rsidRPr="00AA493A">
              <w:rPr>
                <w:rFonts w:cs="Arial"/>
              </w:rPr>
              <w:t>, 2</w:t>
            </w:r>
            <w:r w:rsidRPr="00AA493A">
              <w:rPr>
                <w:rFonts w:cs="Arial"/>
                <w:vertAlign w:val="superscript"/>
              </w:rPr>
              <w:t>nd</w:t>
            </w:r>
            <w:r w:rsidRPr="00AA493A">
              <w:rPr>
                <w:rFonts w:cs="Arial"/>
              </w:rPr>
              <w:t xml:space="preserve"> &amp; 3</w:t>
            </w:r>
            <w:r w:rsidRPr="00AA493A">
              <w:rPr>
                <w:rFonts w:cs="Arial"/>
                <w:vertAlign w:val="superscript"/>
              </w:rPr>
              <w:t>rd</w:t>
            </w:r>
            <w:r w:rsidRPr="00AA493A">
              <w:rPr>
                <w:rFonts w:cs="Arial"/>
              </w:rPr>
              <w:t xml:space="preserve"> line) </w:t>
            </w:r>
            <w:r>
              <w:t xml:space="preserve"> s</w:t>
            </w:r>
            <w:r w:rsidRPr="00AA493A">
              <w:t>ervice set out in paragraph</w:t>
            </w:r>
            <w:r>
              <w:t>s 10.25 to 10.36</w:t>
            </w:r>
            <w:r w:rsidRPr="00AA493A">
              <w:t xml:space="preserve"> </w:t>
            </w:r>
            <w:r>
              <w:t xml:space="preserve">and 10.46 to 10.52 and 10.82 and 10.83 </w:t>
            </w:r>
            <w:r w:rsidRPr="00AA493A">
              <w:t xml:space="preserve">of </w:t>
            </w:r>
            <w:r>
              <w:t>Section C of Schedule 1</w:t>
            </w:r>
            <w:r w:rsidRPr="00AA493A">
              <w:t xml:space="preserve"> </w:t>
            </w:r>
            <w:r>
              <w:t xml:space="preserve">- </w:t>
            </w:r>
            <w:r w:rsidRPr="00AA493A">
              <w:t xml:space="preserve">Service Specification </w:t>
            </w:r>
          </w:p>
          <w:p w:rsidR="00A635EE" w:rsidRPr="00AA493A" w:rsidRDefault="00A635EE" w:rsidP="00A635EE">
            <w:pPr>
              <w:pStyle w:val="Table"/>
              <w:numPr>
                <w:ilvl w:val="0"/>
                <w:numId w:val="162"/>
              </w:numPr>
              <w:suppressAutoHyphens/>
              <w:adjustRightInd/>
              <w:spacing w:before="20" w:after="20"/>
              <w:ind w:left="360"/>
            </w:pPr>
            <w:r w:rsidRPr="00AA493A">
              <w:t xml:space="preserve">demonstrated a clear organisational structure with associated functions and detailed resource plan, including: </w:t>
            </w:r>
          </w:p>
          <w:p w:rsidR="00A635EE" w:rsidRPr="00AA493A" w:rsidRDefault="00A635EE" w:rsidP="00A635EE">
            <w:pPr>
              <w:pStyle w:val="Table"/>
              <w:numPr>
                <w:ilvl w:val="0"/>
                <w:numId w:val="204"/>
              </w:numPr>
              <w:suppressAutoHyphens/>
              <w:adjustRightInd/>
              <w:spacing w:before="20" w:after="20"/>
            </w:pPr>
            <w:r w:rsidRPr="00AA493A">
              <w:t xml:space="preserve">where applicable, describes relevant and defined consortium/sub-contracting arrangements </w:t>
            </w:r>
          </w:p>
          <w:p w:rsidR="00A635EE" w:rsidRDefault="00A635EE" w:rsidP="00A635EE">
            <w:pPr>
              <w:pStyle w:val="Table"/>
              <w:numPr>
                <w:ilvl w:val="0"/>
                <w:numId w:val="204"/>
              </w:numPr>
              <w:suppressAutoHyphens/>
              <w:adjustRightInd/>
              <w:spacing w:before="20" w:after="20"/>
            </w:pPr>
            <w:r w:rsidRPr="00AA493A">
              <w:t>details of recruitment plans and appraisal/training</w:t>
            </w:r>
          </w:p>
          <w:p w:rsidR="00A635EE" w:rsidRPr="00AA493A" w:rsidRDefault="00A635EE" w:rsidP="00A635EE">
            <w:pPr>
              <w:pStyle w:val="Table"/>
              <w:numPr>
                <w:ilvl w:val="0"/>
                <w:numId w:val="204"/>
              </w:numPr>
              <w:suppressAutoHyphens/>
              <w:adjustRightInd/>
              <w:spacing w:before="20" w:after="20"/>
            </w:pPr>
            <w:r w:rsidRPr="00AA493A">
              <w:t xml:space="preserve">processes in relation to any stated </w:t>
            </w:r>
            <w:r>
              <w:t>personnel</w:t>
            </w:r>
            <w:r w:rsidRPr="00AA493A">
              <w:t xml:space="preserve"> gaps; </w:t>
            </w:r>
          </w:p>
          <w:p w:rsidR="00A635EE" w:rsidRDefault="00A635EE" w:rsidP="00A635EE">
            <w:pPr>
              <w:pStyle w:val="Table"/>
              <w:numPr>
                <w:ilvl w:val="0"/>
                <w:numId w:val="204"/>
              </w:numPr>
              <w:suppressAutoHyphens/>
              <w:adjustRightInd/>
              <w:spacing w:before="20" w:after="20"/>
            </w:pPr>
            <w:r w:rsidRPr="00AA493A">
              <w:t xml:space="preserve">clear indication of the manner of liaison with HRA </w:t>
            </w:r>
            <w:r>
              <w:rPr>
                <w:rFonts w:cs="Arial"/>
              </w:rPr>
              <w:t>Research Systems</w:t>
            </w:r>
          </w:p>
          <w:p w:rsidR="00A635EE" w:rsidRPr="00AA493A" w:rsidRDefault="00A635EE" w:rsidP="00A635EE">
            <w:pPr>
              <w:pStyle w:val="Table"/>
              <w:numPr>
                <w:ilvl w:val="0"/>
                <w:numId w:val="204"/>
              </w:numPr>
              <w:suppressAutoHyphens/>
              <w:adjustRightInd/>
              <w:spacing w:before="20" w:after="20"/>
            </w:pPr>
            <w:proofErr w:type="gramStart"/>
            <w:r w:rsidRPr="00AA493A">
              <w:t>assignment</w:t>
            </w:r>
            <w:proofErr w:type="gramEnd"/>
            <w:r w:rsidRPr="00AA493A">
              <w:t xml:space="preserve"> of suitably qualified and experienced </w:t>
            </w:r>
            <w:r>
              <w:t>staff</w:t>
            </w:r>
            <w:r w:rsidRPr="00AA493A">
              <w:t xml:space="preserve"> for the provision of the Services and identified appropriate management of these </w:t>
            </w:r>
            <w:r>
              <w:t>staff</w:t>
            </w:r>
            <w:r w:rsidRPr="00AA493A">
              <w:t xml:space="preserve">.  </w:t>
            </w:r>
          </w:p>
          <w:p w:rsidR="00A635EE" w:rsidRPr="00AA493A" w:rsidRDefault="00A635EE" w:rsidP="00A635EE">
            <w:pPr>
              <w:pStyle w:val="Table"/>
              <w:numPr>
                <w:ilvl w:val="0"/>
                <w:numId w:val="162"/>
              </w:numPr>
              <w:suppressAutoHyphens/>
              <w:adjustRightInd/>
              <w:spacing w:before="20" w:after="20"/>
              <w:ind w:left="360"/>
            </w:pPr>
            <w:proofErr w:type="gramStart"/>
            <w:r w:rsidRPr="00AA493A">
              <w:t>demonstrated</w:t>
            </w:r>
            <w:proofErr w:type="gramEnd"/>
            <w:r w:rsidRPr="00AA493A">
              <w:t xml:space="preserve"> that </w:t>
            </w:r>
            <w:r>
              <w:t xml:space="preserve">any implications arising from </w:t>
            </w:r>
            <w:r w:rsidRPr="00AA493A">
              <w:t xml:space="preserve">systems/resources </w:t>
            </w:r>
            <w:r>
              <w:t xml:space="preserve">location(s) </w:t>
            </w:r>
            <w:r w:rsidRPr="00AA493A">
              <w:t xml:space="preserve">will be </w:t>
            </w:r>
            <w:r>
              <w:t>handled appropriately.</w:t>
            </w:r>
          </w:p>
          <w:p w:rsidR="00A635EE" w:rsidRPr="00AA493A" w:rsidRDefault="00A635EE" w:rsidP="00A635EE">
            <w:pPr>
              <w:pStyle w:val="Table"/>
              <w:numPr>
                <w:ilvl w:val="0"/>
                <w:numId w:val="162"/>
              </w:numPr>
              <w:suppressAutoHyphens/>
              <w:adjustRightInd/>
              <w:spacing w:before="20" w:after="20"/>
              <w:ind w:left="360"/>
            </w:pPr>
            <w:proofErr w:type="gramStart"/>
            <w:r w:rsidRPr="00AA493A">
              <w:t>demonstrated</w:t>
            </w:r>
            <w:proofErr w:type="gramEnd"/>
            <w:r w:rsidRPr="00AA493A">
              <w:t xml:space="preserve"> that it has a relevant risk management regime that monitors, measures and can manage appropriately risks associated with the provision of the </w:t>
            </w:r>
            <w:r>
              <w:t>application support s</w:t>
            </w:r>
            <w:r w:rsidRPr="00AA493A">
              <w:t>ervices</w:t>
            </w:r>
            <w:r>
              <w:t xml:space="preserve">. </w:t>
            </w:r>
          </w:p>
          <w:p w:rsidR="00A635EE" w:rsidRPr="00AA493A" w:rsidRDefault="00A635EE" w:rsidP="003B6334">
            <w:pPr>
              <w:pStyle w:val="Table"/>
              <w:suppressAutoHyphens/>
              <w:adjustRightInd/>
              <w:spacing w:before="20" w:after="20"/>
              <w:rPr>
                <w:i/>
                <w:iCs/>
              </w:rPr>
            </w:pPr>
          </w:p>
        </w:tc>
      </w:tr>
    </w:tbl>
    <w:p w:rsidR="00A635EE" w:rsidRDefault="00A635EE" w:rsidP="00A635EE">
      <w:pPr>
        <w:pStyle w:val="Textindent"/>
      </w:pPr>
    </w:p>
    <w:tbl>
      <w:tblPr>
        <w:tblW w:w="9606" w:type="dxa"/>
        <w:tblInd w:w="108" w:type="dxa"/>
        <w:tblCellMar>
          <w:left w:w="10" w:type="dxa"/>
          <w:right w:w="10" w:type="dxa"/>
        </w:tblCellMar>
        <w:tblLook w:val="0000" w:firstRow="0" w:lastRow="0" w:firstColumn="0" w:lastColumn="0" w:noHBand="0" w:noVBand="0"/>
      </w:tblPr>
      <w:tblGrid>
        <w:gridCol w:w="9606"/>
      </w:tblGrid>
      <w:tr w:rsidR="00A635EE" w:rsidTr="003B6334">
        <w:trPr>
          <w:trHeight w:val="83"/>
        </w:trPr>
        <w:tc>
          <w:tcPr>
            <w:tcW w:w="9606"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pPr>
            <w:r>
              <w:br w:type="page"/>
              <w:t xml:space="preserve">Tenderer Response </w:t>
            </w:r>
          </w:p>
          <w:p w:rsidR="00A635EE" w:rsidRDefault="00A635EE" w:rsidP="003B6334">
            <w:pPr>
              <w:tabs>
                <w:tab w:val="left" w:pos="0"/>
                <w:tab w:val="left" w:pos="588"/>
                <w:tab w:val="left" w:pos="720"/>
              </w:tabs>
              <w:rPr>
                <w:rFonts w:cs="Arial"/>
                <w:color w:val="000000"/>
              </w:rPr>
            </w:pPr>
            <w:r>
              <w:rPr>
                <w:rFonts w:cs="Arial"/>
                <w:color w:val="000000"/>
              </w:rPr>
              <w:br/>
              <w:t>Application support method offered by BGO consists of 3 components: Resources, Infrastructure and Processes. BGO intends to manage the services provision using best practices taken from the Agile and ITIL methodologies.</w:t>
            </w:r>
          </w:p>
          <w:p w:rsidR="00A635EE" w:rsidRPr="00C071D9" w:rsidRDefault="00A635EE" w:rsidP="003B6334">
            <w:pPr>
              <w:pStyle w:val="Heading2"/>
            </w:pPr>
            <w:bookmarkStart w:id="1219" w:name="_Toc436322497"/>
            <w:r w:rsidRPr="00C071D9">
              <w:t>Resources</w:t>
            </w:r>
            <w:bookmarkEnd w:id="1219"/>
          </w:p>
          <w:p w:rsidR="00A635EE" w:rsidRDefault="00A635EE" w:rsidP="003B6334">
            <w:pPr>
              <w:pStyle w:val="NormalWeb"/>
              <w:spacing w:after="200"/>
            </w:pPr>
            <w:r>
              <w:rPr>
                <w:rFonts w:cs="Arial"/>
                <w:color w:val="000000"/>
                <w:sz w:val="22"/>
                <w:szCs w:val="22"/>
              </w:rPr>
              <w:t>BGO offers named personnel who are dedicated 100% to the provision of the services requested by HRA for the whole contract period. In order to provide the best service quality, value and technical knowledge we propose the following resource plan:</w:t>
            </w:r>
          </w:p>
          <w:p w:rsidR="00A635EE" w:rsidRDefault="00235576" w:rsidP="003B6334">
            <w:pPr>
              <w:pStyle w:val="NormalWeb"/>
              <w:spacing w:after="200"/>
            </w:pPr>
            <w:r>
              <w:rPr>
                <w:noProof/>
              </w:rPr>
              <w:lastRenderedPageBreak/>
              <w:drawing>
                <wp:inline distT="0" distB="0" distL="0" distR="0">
                  <wp:extent cx="5960745" cy="3105785"/>
                  <wp:effectExtent l="0" t="0" r="1905"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0745" cy="3105785"/>
                          </a:xfrm>
                          <a:prstGeom prst="rect">
                            <a:avLst/>
                          </a:prstGeom>
                          <a:noFill/>
                          <a:ln>
                            <a:noFill/>
                          </a:ln>
                        </pic:spPr>
                      </pic:pic>
                    </a:graphicData>
                  </a:graphic>
                </wp:inline>
              </w:drawing>
            </w:r>
          </w:p>
          <w:p w:rsidR="00A635EE" w:rsidRPr="00511F00" w:rsidRDefault="00A635EE" w:rsidP="003B6334">
            <w:pPr>
              <w:pStyle w:val="NormalWeb"/>
              <w:spacing w:after="200"/>
              <w:rPr>
                <w:lang w:val="bg-BG"/>
              </w:rPr>
            </w:pPr>
            <w:r>
              <w:rPr>
                <w:rFonts w:cs="Arial"/>
                <w:color w:val="000000"/>
                <w:sz w:val="22"/>
                <w:szCs w:val="22"/>
              </w:rPr>
              <w:t xml:space="preserve">The entire team is involved with application support in one form of activity or another. While the help desk </w:t>
            </w:r>
            <w:proofErr w:type="gramStart"/>
            <w:r>
              <w:rPr>
                <w:rFonts w:cs="Arial"/>
                <w:color w:val="000000"/>
                <w:sz w:val="22"/>
                <w:szCs w:val="22"/>
              </w:rPr>
              <w:t>staff are</w:t>
            </w:r>
            <w:proofErr w:type="gramEnd"/>
            <w:r>
              <w:rPr>
                <w:rFonts w:cs="Arial"/>
                <w:color w:val="000000"/>
                <w:sz w:val="22"/>
                <w:szCs w:val="22"/>
              </w:rPr>
              <w:t xml:space="preserve"> 1</w:t>
            </w:r>
            <w:r w:rsidRPr="002D5595">
              <w:rPr>
                <w:rFonts w:cs="Arial"/>
                <w:color w:val="000000"/>
                <w:sz w:val="22"/>
                <w:szCs w:val="22"/>
                <w:vertAlign w:val="superscript"/>
              </w:rPr>
              <w:t>st</w:t>
            </w:r>
            <w:r>
              <w:rPr>
                <w:rFonts w:cs="Arial"/>
                <w:color w:val="000000"/>
                <w:sz w:val="22"/>
                <w:szCs w:val="22"/>
              </w:rPr>
              <w:t xml:space="preserve"> line of support and the first point of contact for users, the rest of the team is often needed in the various resolution processes. </w:t>
            </w:r>
          </w:p>
          <w:p w:rsidR="00A635EE" w:rsidRDefault="00A635EE" w:rsidP="003B6334">
            <w:pPr>
              <w:pStyle w:val="NormalWeb"/>
              <w:spacing w:after="200"/>
            </w:pPr>
            <w:r>
              <w:rPr>
                <w:rFonts w:cs="Arial"/>
                <w:color w:val="000000"/>
                <w:sz w:val="22"/>
                <w:szCs w:val="22"/>
              </w:rPr>
              <w:t xml:space="preserve">Out team size has been set at current levels as this seems optimum for the amount of activity and issues encountered, and anticipated in the short/medium term. </w:t>
            </w:r>
            <w:r w:rsidRPr="00762488">
              <w:rPr>
                <w:rFonts w:cs="Arial"/>
                <w:sz w:val="22"/>
                <w:szCs w:val="22"/>
              </w:rPr>
              <w:t>Our teams operate in a Lean manner in order to shorten communication pathways</w:t>
            </w:r>
            <w:r>
              <w:rPr>
                <w:rFonts w:cs="Arial"/>
                <w:color w:val="000000"/>
                <w:sz w:val="22"/>
                <w:szCs w:val="22"/>
              </w:rPr>
              <w:t xml:space="preserve">. As such BGO can provide application support to high levels of users with a relatively small number of staff dues to our experience with the products and processes involved. This response to tender outlines how we maintain our high levels of experience and knowledge in our staff in later answers. </w:t>
            </w:r>
          </w:p>
          <w:p w:rsidR="00A635EE" w:rsidRDefault="00A635EE" w:rsidP="003B6334">
            <w:pPr>
              <w:pStyle w:val="NormalWeb"/>
              <w:spacing w:after="200"/>
            </w:pPr>
            <w:r>
              <w:rPr>
                <w:rFonts w:cs="Arial"/>
                <w:color w:val="000000"/>
                <w:sz w:val="22"/>
                <w:szCs w:val="22"/>
              </w:rPr>
              <w:t xml:space="preserve">Our plan also reduces the number of developers in years 3-5, not due to decreased activity levels but due to enhancements made to the software. This is enabled by having much more flexibility developed in the systems as explained in our strategy and will allow HRA staff to control many aspects of change without additional development effort.  This work is currently </w:t>
            </w:r>
            <w:proofErr w:type="spellStart"/>
            <w:r>
              <w:rPr>
                <w:rFonts w:cs="Arial"/>
                <w:color w:val="000000"/>
                <w:sz w:val="22"/>
                <w:szCs w:val="22"/>
              </w:rPr>
              <w:t>ongoing</w:t>
            </w:r>
            <w:proofErr w:type="spellEnd"/>
            <w:r>
              <w:rPr>
                <w:rFonts w:cs="Arial"/>
                <w:color w:val="000000"/>
                <w:sz w:val="22"/>
                <w:szCs w:val="22"/>
              </w:rPr>
              <w:t xml:space="preserve"> in the ‘</w:t>
            </w:r>
            <w:proofErr w:type="spellStart"/>
            <w:r>
              <w:rPr>
                <w:rFonts w:cs="Arial"/>
                <w:color w:val="000000"/>
                <w:sz w:val="22"/>
                <w:szCs w:val="22"/>
              </w:rPr>
              <w:t>ruggedization</w:t>
            </w:r>
            <w:proofErr w:type="spellEnd"/>
            <w:r>
              <w:rPr>
                <w:rFonts w:cs="Arial"/>
                <w:color w:val="000000"/>
                <w:sz w:val="22"/>
                <w:szCs w:val="22"/>
              </w:rPr>
              <w:t xml:space="preserve">’ effort and we expect it to continue as long as it shows financial benefit. Overall, this strategy will reduce cost and make configuration changes much more robust. </w:t>
            </w:r>
          </w:p>
          <w:p w:rsidR="00A635EE" w:rsidRPr="008345B9" w:rsidRDefault="00A635EE" w:rsidP="003B6334">
            <w:pPr>
              <w:pStyle w:val="NormalWeb"/>
              <w:spacing w:after="200"/>
            </w:pPr>
            <w:r>
              <w:rPr>
                <w:rFonts w:cs="Arial"/>
                <w:color w:val="000000"/>
                <w:sz w:val="22"/>
                <w:szCs w:val="22"/>
              </w:rPr>
              <w:t>BGO has the capability to provide additional resources anytime there is increased demand for support - on both a permanent or temporary basis. We already have all the personnel in place for this proposal and there is no need to recruit additional staff at this point. In addition, BGO has another 3 people already trained in the technology and HRA software who can be assigned immediately to support tasks in case of emergency or there is a need of a replacement.  BGO has shown many times it can take on support for new systems if the case should arise.</w:t>
            </w:r>
          </w:p>
          <w:p w:rsidR="00A635EE" w:rsidRDefault="00A635EE" w:rsidP="003B6334">
            <w:pPr>
              <w:pStyle w:val="NormalWeb"/>
              <w:spacing w:after="200"/>
            </w:pPr>
            <w:r>
              <w:rPr>
                <w:rFonts w:cs="Arial"/>
                <w:color w:val="000000"/>
                <w:sz w:val="22"/>
                <w:szCs w:val="22"/>
              </w:rPr>
              <w:t>Role descriptions and skills of the named personnel we provide are as follows:</w:t>
            </w:r>
          </w:p>
          <w:tbl>
            <w:tblPr>
              <w:tblW w:w="0" w:type="auto"/>
              <w:tblCellMar>
                <w:top w:w="15" w:type="dxa"/>
                <w:left w:w="15" w:type="dxa"/>
                <w:bottom w:w="15" w:type="dxa"/>
                <w:right w:w="15" w:type="dxa"/>
              </w:tblCellMar>
              <w:tblLook w:val="04A0" w:firstRow="1" w:lastRow="0" w:firstColumn="1" w:lastColumn="0" w:noHBand="0" w:noVBand="1"/>
            </w:tblPr>
            <w:tblGrid>
              <w:gridCol w:w="1621"/>
              <w:gridCol w:w="4093"/>
              <w:gridCol w:w="3660"/>
            </w:tblGrid>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Role</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 xml:space="preserve">Duties </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Skills</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Helpdesk Manager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34"/>
                    </w:numPr>
                    <w:spacing w:before="120" w:after="120" w:line="240" w:lineRule="auto"/>
                  </w:pPr>
                  <w:r>
                    <w:rPr>
                      <w:rFonts w:cs="Arial"/>
                      <w:color w:val="000000"/>
                      <w:sz w:val="22"/>
                      <w:szCs w:val="22"/>
                    </w:rPr>
                    <w:t>Manage Helpdesk personnel and helpdesk schedule</w:t>
                  </w:r>
                </w:p>
                <w:p w:rsidR="00A635EE" w:rsidRDefault="00A635EE" w:rsidP="00A635EE">
                  <w:pPr>
                    <w:pStyle w:val="NormalWeb"/>
                    <w:numPr>
                      <w:ilvl w:val="0"/>
                      <w:numId w:val="234"/>
                    </w:numPr>
                    <w:spacing w:before="120" w:after="120" w:line="240" w:lineRule="auto"/>
                  </w:pPr>
                  <w:r>
                    <w:rPr>
                      <w:rFonts w:cs="Arial"/>
                      <w:color w:val="000000"/>
                      <w:sz w:val="22"/>
                      <w:szCs w:val="22"/>
                    </w:rPr>
                    <w:t>Provide training to new personnel</w:t>
                  </w:r>
                </w:p>
                <w:p w:rsidR="00A635EE" w:rsidRDefault="00A635EE" w:rsidP="00A635EE">
                  <w:pPr>
                    <w:pStyle w:val="NormalWeb"/>
                    <w:numPr>
                      <w:ilvl w:val="0"/>
                      <w:numId w:val="234"/>
                    </w:numPr>
                    <w:spacing w:before="120" w:after="120" w:line="240" w:lineRule="auto"/>
                  </w:pPr>
                  <w:r>
                    <w:rPr>
                      <w:rFonts w:cs="Arial"/>
                      <w:color w:val="000000"/>
                      <w:sz w:val="22"/>
                      <w:szCs w:val="22"/>
                    </w:rPr>
                    <w:t>Produce monthly reports for HRA management</w:t>
                  </w:r>
                </w:p>
                <w:p w:rsidR="00A635EE" w:rsidRDefault="00A635EE" w:rsidP="00A635EE">
                  <w:pPr>
                    <w:pStyle w:val="NormalWeb"/>
                    <w:numPr>
                      <w:ilvl w:val="0"/>
                      <w:numId w:val="234"/>
                    </w:numPr>
                    <w:spacing w:before="120" w:after="120" w:line="240" w:lineRule="auto"/>
                  </w:pPr>
                  <w:r>
                    <w:rPr>
                      <w:rFonts w:cs="Arial"/>
                      <w:color w:val="000000"/>
                      <w:sz w:val="22"/>
                      <w:szCs w:val="22"/>
                    </w:rPr>
                    <w:t>Provide 1</w:t>
                  </w:r>
                  <w:r>
                    <w:rPr>
                      <w:rFonts w:cs="Arial"/>
                      <w:color w:val="000000"/>
                      <w:sz w:val="13"/>
                      <w:szCs w:val="13"/>
                      <w:vertAlign w:val="superscript"/>
                    </w:rPr>
                    <w:t>st</w:t>
                  </w:r>
                  <w:r>
                    <w:rPr>
                      <w:rFonts w:cs="Arial"/>
                      <w:color w:val="000000"/>
                      <w:sz w:val="22"/>
                      <w:szCs w:val="22"/>
                    </w:rPr>
                    <w:t xml:space="preserve"> line support service answering phone calls and e-mails</w:t>
                  </w:r>
                </w:p>
                <w:p w:rsidR="00A635EE" w:rsidRDefault="00A635EE" w:rsidP="00A635EE">
                  <w:pPr>
                    <w:pStyle w:val="NormalWeb"/>
                    <w:numPr>
                      <w:ilvl w:val="0"/>
                      <w:numId w:val="234"/>
                    </w:numPr>
                    <w:spacing w:before="120" w:after="120" w:line="240" w:lineRule="auto"/>
                  </w:pPr>
                  <w:r>
                    <w:rPr>
                      <w:rFonts w:cs="Arial"/>
                      <w:color w:val="000000"/>
                      <w:sz w:val="22"/>
                      <w:szCs w:val="22"/>
                    </w:rPr>
                    <w:t>Process support tickets on daily basis according to the SLAs</w:t>
                  </w:r>
                </w:p>
                <w:p w:rsidR="00A635EE" w:rsidRDefault="00A635EE" w:rsidP="00A635EE">
                  <w:pPr>
                    <w:pStyle w:val="NormalWeb"/>
                    <w:numPr>
                      <w:ilvl w:val="0"/>
                      <w:numId w:val="234"/>
                    </w:numPr>
                    <w:spacing w:before="120" w:after="120" w:line="240" w:lineRule="auto"/>
                  </w:pPr>
                  <w:r>
                    <w:rPr>
                      <w:rFonts w:cs="Arial"/>
                      <w:color w:val="000000"/>
                      <w:sz w:val="22"/>
                      <w:szCs w:val="22"/>
                    </w:rPr>
                    <w:t>Ensure all items are recorded, logged and reported (QA)</w:t>
                  </w:r>
                </w:p>
                <w:p w:rsidR="00A635EE" w:rsidRDefault="00A635EE" w:rsidP="00A635EE">
                  <w:pPr>
                    <w:pStyle w:val="NormalWeb"/>
                    <w:numPr>
                      <w:ilvl w:val="0"/>
                      <w:numId w:val="234"/>
                    </w:numPr>
                    <w:spacing w:before="120" w:after="120" w:line="240" w:lineRule="auto"/>
                  </w:pPr>
                  <w:r>
                    <w:rPr>
                      <w:rFonts w:cs="Arial"/>
                      <w:color w:val="000000"/>
                      <w:sz w:val="22"/>
                      <w:szCs w:val="22"/>
                    </w:rPr>
                    <w:t>Perform manual software testing (QA)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34"/>
                    </w:numPr>
                    <w:spacing w:before="120" w:after="120" w:line="240" w:lineRule="auto"/>
                  </w:pPr>
                  <w:r>
                    <w:rPr>
                      <w:rFonts w:cs="Arial"/>
                      <w:color w:val="000000"/>
                      <w:sz w:val="22"/>
                      <w:szCs w:val="22"/>
                    </w:rPr>
                    <w:t>Helpdesk manager with more than 4 years of helpdesk support of Clinical Trials review and approval systems including HRA Systems IRAS and HARP</w:t>
                  </w:r>
                </w:p>
                <w:p w:rsidR="00A635EE" w:rsidRDefault="00A635EE" w:rsidP="00A635EE">
                  <w:pPr>
                    <w:pStyle w:val="NormalWeb"/>
                    <w:numPr>
                      <w:ilvl w:val="0"/>
                      <w:numId w:val="234"/>
                    </w:numPr>
                    <w:spacing w:before="120" w:after="120" w:line="240" w:lineRule="auto"/>
                  </w:pPr>
                  <w:r>
                    <w:rPr>
                      <w:rFonts w:cs="Arial"/>
                      <w:color w:val="000000"/>
                      <w:sz w:val="22"/>
                      <w:szCs w:val="22"/>
                    </w:rPr>
                    <w:t>Strong IT knowledge</w:t>
                  </w:r>
                </w:p>
                <w:p w:rsidR="00A635EE" w:rsidRDefault="00A635EE" w:rsidP="00A635EE">
                  <w:pPr>
                    <w:pStyle w:val="NormalWeb"/>
                    <w:numPr>
                      <w:ilvl w:val="0"/>
                      <w:numId w:val="234"/>
                    </w:numPr>
                    <w:spacing w:before="120" w:after="120" w:line="240" w:lineRule="auto"/>
                  </w:pPr>
                  <w:r>
                    <w:rPr>
                      <w:rFonts w:cs="Arial"/>
                      <w:color w:val="000000"/>
                      <w:sz w:val="22"/>
                      <w:szCs w:val="22"/>
                    </w:rPr>
                    <w:t>Strong problem solving and analysis skills</w:t>
                  </w:r>
                </w:p>
                <w:p w:rsidR="00A635EE" w:rsidRDefault="00A635EE" w:rsidP="00A635EE">
                  <w:pPr>
                    <w:pStyle w:val="NormalWeb"/>
                    <w:numPr>
                      <w:ilvl w:val="0"/>
                      <w:numId w:val="234"/>
                    </w:numPr>
                    <w:spacing w:before="120" w:after="120" w:line="240" w:lineRule="auto"/>
                  </w:pPr>
                  <w:r>
                    <w:rPr>
                      <w:rFonts w:cs="Arial"/>
                      <w:color w:val="000000"/>
                      <w:sz w:val="22"/>
                      <w:szCs w:val="22"/>
                    </w:rPr>
                    <w:t>People management skills</w:t>
                  </w:r>
                </w:p>
                <w:p w:rsidR="00A635EE" w:rsidRDefault="00A635EE" w:rsidP="00A635EE">
                  <w:pPr>
                    <w:pStyle w:val="NormalWeb"/>
                    <w:numPr>
                      <w:ilvl w:val="0"/>
                      <w:numId w:val="234"/>
                    </w:numPr>
                    <w:spacing w:before="120" w:after="120" w:line="240" w:lineRule="auto"/>
                  </w:pPr>
                  <w:r>
                    <w:rPr>
                      <w:rFonts w:cs="Arial"/>
                      <w:color w:val="000000"/>
                      <w:sz w:val="22"/>
                      <w:szCs w:val="22"/>
                    </w:rPr>
                    <w:t>Project management software (JIRA) skills</w:t>
                  </w:r>
                </w:p>
                <w:p w:rsidR="00A635EE" w:rsidRDefault="00A635EE" w:rsidP="00A635EE">
                  <w:pPr>
                    <w:pStyle w:val="NormalWeb"/>
                    <w:numPr>
                      <w:ilvl w:val="0"/>
                      <w:numId w:val="234"/>
                    </w:numPr>
                    <w:spacing w:before="120" w:after="120" w:line="240" w:lineRule="auto"/>
                  </w:pPr>
                  <w:r>
                    <w:rPr>
                      <w:rFonts w:cs="Arial"/>
                      <w:color w:val="000000"/>
                      <w:sz w:val="22"/>
                      <w:szCs w:val="22"/>
                    </w:rPr>
                    <w:t>Pending ITIL certification</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Helpdesk Advisor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35"/>
                    </w:numPr>
                    <w:spacing w:before="120" w:after="120" w:line="240" w:lineRule="auto"/>
                  </w:pPr>
                  <w:r>
                    <w:rPr>
                      <w:rFonts w:cs="Arial"/>
                      <w:color w:val="000000"/>
                      <w:sz w:val="22"/>
                      <w:szCs w:val="22"/>
                    </w:rPr>
                    <w:t>Provide 1</w:t>
                  </w:r>
                  <w:r>
                    <w:rPr>
                      <w:rFonts w:cs="Arial"/>
                      <w:color w:val="000000"/>
                      <w:sz w:val="13"/>
                      <w:szCs w:val="13"/>
                      <w:vertAlign w:val="superscript"/>
                    </w:rPr>
                    <w:t>st</w:t>
                  </w:r>
                  <w:r>
                    <w:rPr>
                      <w:rFonts w:cs="Arial"/>
                      <w:color w:val="000000"/>
                      <w:sz w:val="22"/>
                      <w:szCs w:val="22"/>
                    </w:rPr>
                    <w:t xml:space="preserve"> line support service answering phone calls and e-mails</w:t>
                  </w:r>
                </w:p>
                <w:p w:rsidR="00A635EE" w:rsidRDefault="00A635EE" w:rsidP="00A635EE">
                  <w:pPr>
                    <w:pStyle w:val="NormalWeb"/>
                    <w:numPr>
                      <w:ilvl w:val="0"/>
                      <w:numId w:val="235"/>
                    </w:numPr>
                    <w:spacing w:before="120" w:after="120" w:line="240" w:lineRule="auto"/>
                  </w:pPr>
                  <w:r>
                    <w:rPr>
                      <w:rFonts w:cs="Arial"/>
                      <w:color w:val="000000"/>
                      <w:sz w:val="22"/>
                      <w:szCs w:val="22"/>
                    </w:rPr>
                    <w:t>Produce reports if directed by Helpdesk manager</w:t>
                  </w:r>
                </w:p>
                <w:p w:rsidR="00A635EE" w:rsidRDefault="00A635EE" w:rsidP="00A635EE">
                  <w:pPr>
                    <w:pStyle w:val="NormalWeb"/>
                    <w:numPr>
                      <w:ilvl w:val="0"/>
                      <w:numId w:val="235"/>
                    </w:numPr>
                    <w:spacing w:before="120" w:after="120" w:line="240" w:lineRule="auto"/>
                  </w:pPr>
                  <w:r>
                    <w:rPr>
                      <w:rFonts w:cs="Arial"/>
                      <w:color w:val="000000"/>
                      <w:sz w:val="22"/>
                      <w:szCs w:val="22"/>
                    </w:rPr>
                    <w:t>Process support tickets on daily basis according to the SLAs</w:t>
                  </w:r>
                </w:p>
                <w:p w:rsidR="00A635EE" w:rsidRDefault="00A635EE" w:rsidP="00A635EE">
                  <w:pPr>
                    <w:pStyle w:val="NormalWeb"/>
                    <w:numPr>
                      <w:ilvl w:val="0"/>
                      <w:numId w:val="235"/>
                    </w:numPr>
                    <w:spacing w:before="120" w:after="120" w:line="240" w:lineRule="auto"/>
                  </w:pPr>
                  <w:r>
                    <w:rPr>
                      <w:rFonts w:cs="Arial"/>
                      <w:color w:val="000000"/>
                      <w:sz w:val="22"/>
                      <w:szCs w:val="22"/>
                    </w:rPr>
                    <w:t>Perform manual software testing (QA)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35"/>
                    </w:numPr>
                    <w:spacing w:before="120" w:after="120" w:line="240" w:lineRule="auto"/>
                  </w:pPr>
                  <w:r>
                    <w:rPr>
                      <w:rFonts w:cs="Arial"/>
                      <w:color w:val="000000"/>
                      <w:sz w:val="22"/>
                      <w:szCs w:val="22"/>
                    </w:rPr>
                    <w:t>Helpdesk advisors with more than 1 year of helpdesk support of Clinical Trials review and approval systems including HRA Systems IRAS and HARP</w:t>
                  </w:r>
                </w:p>
                <w:p w:rsidR="00A635EE" w:rsidRDefault="00A635EE" w:rsidP="00A635EE">
                  <w:pPr>
                    <w:pStyle w:val="NormalWeb"/>
                    <w:numPr>
                      <w:ilvl w:val="0"/>
                      <w:numId w:val="235"/>
                    </w:numPr>
                    <w:spacing w:before="120" w:after="120" w:line="240" w:lineRule="auto"/>
                  </w:pPr>
                  <w:r>
                    <w:rPr>
                      <w:rFonts w:cs="Arial"/>
                      <w:color w:val="000000"/>
                      <w:sz w:val="22"/>
                      <w:szCs w:val="22"/>
                    </w:rPr>
                    <w:t>Strong IT knowledge</w:t>
                  </w:r>
                </w:p>
                <w:p w:rsidR="00A635EE" w:rsidRDefault="00A635EE" w:rsidP="00A635EE">
                  <w:pPr>
                    <w:pStyle w:val="NormalWeb"/>
                    <w:numPr>
                      <w:ilvl w:val="0"/>
                      <w:numId w:val="235"/>
                    </w:numPr>
                    <w:spacing w:before="120" w:after="120" w:line="240" w:lineRule="auto"/>
                  </w:pPr>
                  <w:r>
                    <w:rPr>
                      <w:rFonts w:cs="Arial"/>
                      <w:color w:val="000000"/>
                      <w:sz w:val="22"/>
                      <w:szCs w:val="22"/>
                    </w:rPr>
                    <w:t>Strong problem solving and analysis skills</w:t>
                  </w:r>
                </w:p>
                <w:p w:rsidR="00A635EE" w:rsidRDefault="00A635EE" w:rsidP="00A635EE">
                  <w:pPr>
                    <w:pStyle w:val="NormalWeb"/>
                    <w:numPr>
                      <w:ilvl w:val="0"/>
                      <w:numId w:val="235"/>
                    </w:numPr>
                    <w:spacing w:before="120" w:after="120" w:line="240" w:lineRule="auto"/>
                  </w:pPr>
                  <w:r>
                    <w:rPr>
                      <w:rFonts w:cs="Arial"/>
                      <w:color w:val="000000"/>
                      <w:sz w:val="22"/>
                      <w:szCs w:val="22"/>
                    </w:rPr>
                    <w:t>Project management software (JIRA) skills</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Development Manager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36"/>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36"/>
                    </w:numPr>
                    <w:spacing w:before="120" w:after="120" w:line="240" w:lineRule="auto"/>
                  </w:pPr>
                  <w:r>
                    <w:rPr>
                      <w:rFonts w:cs="Arial"/>
                      <w:color w:val="000000"/>
                      <w:sz w:val="22"/>
                      <w:szCs w:val="22"/>
                    </w:rPr>
                    <w:t>Technical consultancy in assistance of the HRA Staff such as identification of technical enhancements and help HRA Staff with production of specifications</w:t>
                  </w:r>
                </w:p>
                <w:p w:rsidR="00A635EE" w:rsidRDefault="00A635EE" w:rsidP="00A635EE">
                  <w:pPr>
                    <w:pStyle w:val="NormalWeb"/>
                    <w:numPr>
                      <w:ilvl w:val="0"/>
                      <w:numId w:val="236"/>
                    </w:numPr>
                    <w:spacing w:before="120" w:after="120" w:line="240" w:lineRule="auto"/>
                  </w:pPr>
                  <w:r>
                    <w:rPr>
                      <w:rFonts w:cs="Arial"/>
                      <w:color w:val="000000"/>
                      <w:sz w:val="22"/>
                      <w:szCs w:val="22"/>
                    </w:rPr>
                    <w:t>Teams, tasks and capacity management</w:t>
                  </w:r>
                </w:p>
                <w:p w:rsidR="00A635EE" w:rsidRDefault="00A635EE" w:rsidP="00A635EE">
                  <w:pPr>
                    <w:pStyle w:val="NormalWeb"/>
                    <w:numPr>
                      <w:ilvl w:val="0"/>
                      <w:numId w:val="236"/>
                    </w:numPr>
                    <w:spacing w:before="120" w:after="120" w:line="240" w:lineRule="auto"/>
                  </w:pPr>
                  <w:r>
                    <w:rPr>
                      <w:rFonts w:cs="Arial"/>
                      <w:color w:val="000000"/>
                      <w:sz w:val="22"/>
                      <w:szCs w:val="22"/>
                    </w:rPr>
                    <w:t>Staff training</w:t>
                  </w:r>
                </w:p>
                <w:p w:rsidR="00A635EE" w:rsidRDefault="00A635EE" w:rsidP="00A635EE">
                  <w:pPr>
                    <w:pStyle w:val="NormalWeb"/>
                    <w:numPr>
                      <w:ilvl w:val="0"/>
                      <w:numId w:val="236"/>
                    </w:numPr>
                    <w:spacing w:before="120" w:after="120" w:line="240" w:lineRule="auto"/>
                  </w:pPr>
                  <w:r>
                    <w:rPr>
                      <w:rFonts w:cs="Arial"/>
                      <w:color w:val="000000"/>
                      <w:sz w:val="22"/>
                      <w:szCs w:val="22"/>
                    </w:rPr>
                    <w:t xml:space="preserve">Specifications refinement and </w:t>
                  </w:r>
                  <w:r>
                    <w:rPr>
                      <w:rFonts w:cs="Arial"/>
                      <w:color w:val="000000"/>
                      <w:sz w:val="22"/>
                      <w:szCs w:val="22"/>
                    </w:rPr>
                    <w:lastRenderedPageBreak/>
                    <w:t>technical translation</w:t>
                  </w:r>
                </w:p>
                <w:p w:rsidR="00A635EE" w:rsidRDefault="00A635EE" w:rsidP="00A635EE">
                  <w:pPr>
                    <w:pStyle w:val="NormalWeb"/>
                    <w:numPr>
                      <w:ilvl w:val="0"/>
                      <w:numId w:val="236"/>
                    </w:numPr>
                    <w:spacing w:before="120" w:after="120" w:line="240" w:lineRule="auto"/>
                  </w:pPr>
                  <w:r>
                    <w:rPr>
                      <w:rFonts w:cs="Arial"/>
                      <w:color w:val="000000"/>
                      <w:sz w:val="22"/>
                      <w:szCs w:val="22"/>
                    </w:rPr>
                    <w:t>New features, subsystems and infrastructure architecture</w:t>
                  </w:r>
                </w:p>
                <w:p w:rsidR="00A635EE" w:rsidRDefault="00A635EE" w:rsidP="00A635EE">
                  <w:pPr>
                    <w:pStyle w:val="NormalWeb"/>
                    <w:numPr>
                      <w:ilvl w:val="0"/>
                      <w:numId w:val="236"/>
                    </w:numPr>
                    <w:spacing w:before="120" w:after="120" w:line="240" w:lineRule="auto"/>
                  </w:pPr>
                  <w:r>
                    <w:rPr>
                      <w:rFonts w:cs="Arial"/>
                      <w:color w:val="000000"/>
                      <w:sz w:val="22"/>
                      <w:szCs w:val="22"/>
                    </w:rPr>
                    <w:t>Project management from BGO side</w:t>
                  </w:r>
                </w:p>
                <w:p w:rsidR="00A635EE" w:rsidRDefault="00A635EE" w:rsidP="00A635EE">
                  <w:pPr>
                    <w:pStyle w:val="NormalWeb"/>
                    <w:numPr>
                      <w:ilvl w:val="0"/>
                      <w:numId w:val="236"/>
                    </w:numPr>
                    <w:spacing w:before="120" w:after="120" w:line="240" w:lineRule="auto"/>
                  </w:pPr>
                  <w:r>
                    <w:rPr>
                      <w:rFonts w:cs="Arial"/>
                      <w:color w:val="000000"/>
                      <w:sz w:val="22"/>
                      <w:szCs w:val="22"/>
                    </w:rPr>
                    <w:t>JIRA maintenance and processes design</w:t>
                  </w:r>
                </w:p>
                <w:p w:rsidR="00A635EE" w:rsidRDefault="00A635EE" w:rsidP="00A635EE">
                  <w:pPr>
                    <w:pStyle w:val="NormalWeb"/>
                    <w:numPr>
                      <w:ilvl w:val="0"/>
                      <w:numId w:val="236"/>
                    </w:numPr>
                    <w:spacing w:before="120" w:after="120" w:line="240" w:lineRule="auto"/>
                  </w:pPr>
                  <w:r>
                    <w:rPr>
                      <w:rFonts w:cs="Arial"/>
                      <w:color w:val="000000"/>
                      <w:sz w:val="22"/>
                      <w:szCs w:val="22"/>
                    </w:rPr>
                    <w:t>Technical documentation enhancements (if needed)</w:t>
                  </w:r>
                </w:p>
                <w:p w:rsidR="00A635EE" w:rsidRDefault="00A635EE" w:rsidP="00A635EE">
                  <w:pPr>
                    <w:pStyle w:val="NormalWeb"/>
                    <w:numPr>
                      <w:ilvl w:val="0"/>
                      <w:numId w:val="236"/>
                    </w:numPr>
                    <w:spacing w:before="120" w:after="120" w:line="240" w:lineRule="auto"/>
                  </w:pPr>
                  <w:r>
                    <w:rPr>
                      <w:rFonts w:cs="Arial"/>
                      <w:color w:val="000000"/>
                      <w:sz w:val="22"/>
                      <w:szCs w:val="22"/>
                    </w:rPr>
                    <w:t>Provide 3</w:t>
                  </w:r>
                  <w:r>
                    <w:rPr>
                      <w:rFonts w:cs="Arial"/>
                      <w:color w:val="000000"/>
                      <w:sz w:val="13"/>
                      <w:szCs w:val="13"/>
                      <w:vertAlign w:val="superscript"/>
                    </w:rPr>
                    <w:t>rd</w:t>
                  </w:r>
                  <w:r>
                    <w:rPr>
                      <w:rFonts w:cs="Arial"/>
                      <w:color w:val="000000"/>
                      <w:sz w:val="22"/>
                      <w:szCs w:val="22"/>
                    </w:rPr>
                    <w:t xml:space="preserve"> line application support (in case of emergency)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before="120" w:after="120"/>
                  </w:pPr>
                  <w:r>
                    <w:rPr>
                      <w:rFonts w:cs="Arial"/>
                      <w:color w:val="000000"/>
                      <w:sz w:val="22"/>
                      <w:szCs w:val="22"/>
                    </w:rPr>
                    <w:lastRenderedPageBreak/>
                    <w:t>Specified in B3</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Senior Developer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37"/>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37"/>
                    </w:numPr>
                    <w:spacing w:before="120" w:after="120" w:line="240" w:lineRule="auto"/>
                  </w:pPr>
                  <w:r>
                    <w:rPr>
                      <w:rFonts w:cs="Arial"/>
                      <w:color w:val="000000"/>
                      <w:sz w:val="22"/>
                      <w:szCs w:val="22"/>
                    </w:rPr>
                    <w:t>Technical consultancy in assistance of the HRA Staff</w:t>
                  </w:r>
                </w:p>
                <w:p w:rsidR="00A635EE" w:rsidRDefault="00A635EE" w:rsidP="00A635EE">
                  <w:pPr>
                    <w:pStyle w:val="NormalWeb"/>
                    <w:numPr>
                      <w:ilvl w:val="0"/>
                      <w:numId w:val="237"/>
                    </w:numPr>
                    <w:spacing w:before="120" w:after="120" w:line="240" w:lineRule="auto"/>
                  </w:pPr>
                  <w:r>
                    <w:rPr>
                      <w:rFonts w:cs="Arial"/>
                      <w:color w:val="000000"/>
                      <w:sz w:val="22"/>
                      <w:szCs w:val="22"/>
                    </w:rPr>
                    <w:t>Specifications refinement and technical translation (if needed)</w:t>
                  </w:r>
                </w:p>
                <w:p w:rsidR="00A635EE" w:rsidRDefault="00A635EE" w:rsidP="00A635EE">
                  <w:pPr>
                    <w:pStyle w:val="NormalWeb"/>
                    <w:numPr>
                      <w:ilvl w:val="0"/>
                      <w:numId w:val="237"/>
                    </w:numPr>
                    <w:spacing w:before="120" w:after="120" w:line="240" w:lineRule="auto"/>
                  </w:pPr>
                  <w:r>
                    <w:rPr>
                      <w:rFonts w:cs="Arial"/>
                      <w:color w:val="000000"/>
                      <w:sz w:val="22"/>
                      <w:szCs w:val="22"/>
                    </w:rPr>
                    <w:t>Help with team capacity management</w:t>
                  </w:r>
                </w:p>
                <w:p w:rsidR="00A635EE" w:rsidRDefault="00A635EE" w:rsidP="00A635EE">
                  <w:pPr>
                    <w:pStyle w:val="NormalWeb"/>
                    <w:numPr>
                      <w:ilvl w:val="0"/>
                      <w:numId w:val="237"/>
                    </w:numPr>
                    <w:spacing w:before="120" w:after="120" w:line="240" w:lineRule="auto"/>
                  </w:pPr>
                  <w:r>
                    <w:rPr>
                      <w:rFonts w:cs="Arial"/>
                      <w:color w:val="000000"/>
                      <w:sz w:val="22"/>
                      <w:szCs w:val="22"/>
                    </w:rPr>
                    <w:t>Development tasks distribution</w:t>
                  </w:r>
                </w:p>
                <w:p w:rsidR="00A635EE" w:rsidRDefault="00A635EE" w:rsidP="00A635EE">
                  <w:pPr>
                    <w:pStyle w:val="NormalWeb"/>
                    <w:numPr>
                      <w:ilvl w:val="0"/>
                      <w:numId w:val="237"/>
                    </w:numPr>
                    <w:spacing w:before="120" w:after="120" w:line="240" w:lineRule="auto"/>
                  </w:pPr>
                  <w:r>
                    <w:rPr>
                      <w:rFonts w:cs="Arial"/>
                      <w:color w:val="000000"/>
                      <w:sz w:val="22"/>
                      <w:szCs w:val="22"/>
                    </w:rPr>
                    <w:t>Code reviews</w:t>
                  </w:r>
                </w:p>
                <w:p w:rsidR="00A635EE" w:rsidRDefault="00A635EE" w:rsidP="00A635EE">
                  <w:pPr>
                    <w:pStyle w:val="NormalWeb"/>
                    <w:numPr>
                      <w:ilvl w:val="0"/>
                      <w:numId w:val="237"/>
                    </w:numPr>
                    <w:spacing w:line="240" w:lineRule="auto"/>
                  </w:pPr>
                  <w:r>
                    <w:rPr>
                      <w:rFonts w:cs="Arial"/>
                      <w:color w:val="000000"/>
                      <w:sz w:val="22"/>
                      <w:szCs w:val="22"/>
                    </w:rPr>
                    <w:t>Staff training</w:t>
                  </w:r>
                </w:p>
                <w:p w:rsidR="00A635EE" w:rsidRDefault="00A635EE" w:rsidP="003B6334">
                  <w:pPr>
                    <w:pStyle w:val="NormalWeb"/>
                    <w:rPr>
                      <w:rFonts w:cs="Arial"/>
                      <w:color w:val="000000"/>
                      <w:sz w:val="22"/>
                      <w:szCs w:val="22"/>
                    </w:rPr>
                  </w:pPr>
                </w:p>
                <w:p w:rsidR="00A635EE" w:rsidRDefault="00A635EE" w:rsidP="00A635EE">
                  <w:pPr>
                    <w:pStyle w:val="NormalWeb"/>
                    <w:numPr>
                      <w:ilvl w:val="0"/>
                      <w:numId w:val="237"/>
                    </w:numPr>
                    <w:spacing w:line="240" w:lineRule="auto"/>
                  </w:pPr>
                  <w:r>
                    <w:rPr>
                      <w:rFonts w:cs="Arial"/>
                      <w:color w:val="000000"/>
                      <w:sz w:val="22"/>
                      <w:szCs w:val="22"/>
                    </w:rPr>
                    <w:t>Provide 3</w:t>
                  </w:r>
                  <w:r>
                    <w:rPr>
                      <w:rFonts w:cs="Arial"/>
                      <w:color w:val="000000"/>
                      <w:szCs w:val="20"/>
                      <w:vertAlign w:val="superscript"/>
                    </w:rPr>
                    <w:t>rd</w:t>
                  </w:r>
                  <w:r>
                    <w:rPr>
                      <w:rFonts w:cs="Arial"/>
                      <w:color w:val="000000"/>
                      <w:sz w:val="22"/>
                      <w:szCs w:val="22"/>
                    </w:rPr>
                    <w:t xml:space="preserve"> line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before="120" w:after="120"/>
                  </w:pPr>
                  <w:r>
                    <w:rPr>
                      <w:rFonts w:cs="Arial"/>
                      <w:color w:val="000000"/>
                      <w:sz w:val="22"/>
                      <w:szCs w:val="22"/>
                    </w:rPr>
                    <w:t>Specified in B3</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Programmer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38"/>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38"/>
                    </w:numPr>
                    <w:spacing w:line="240" w:lineRule="auto"/>
                  </w:pPr>
                  <w:r>
                    <w:rPr>
                      <w:rFonts w:cs="Arial"/>
                      <w:color w:val="000000"/>
                      <w:sz w:val="22"/>
                      <w:szCs w:val="22"/>
                    </w:rPr>
                    <w:t>Debugging, Performance optimization and Bug fixes</w:t>
                  </w:r>
                </w:p>
                <w:p w:rsidR="00A635EE" w:rsidRDefault="00A635EE" w:rsidP="003B6334">
                  <w:pPr>
                    <w:pStyle w:val="NormalWeb"/>
                  </w:pPr>
                </w:p>
                <w:p w:rsidR="00A635EE" w:rsidRDefault="00A635EE" w:rsidP="00A635EE">
                  <w:pPr>
                    <w:pStyle w:val="NormalWeb"/>
                    <w:numPr>
                      <w:ilvl w:val="0"/>
                      <w:numId w:val="238"/>
                    </w:numPr>
                    <w:spacing w:line="240" w:lineRule="auto"/>
                  </w:pPr>
                  <w:r>
                    <w:rPr>
                      <w:rFonts w:cs="Arial"/>
                      <w:color w:val="000000"/>
                      <w:sz w:val="22"/>
                      <w:szCs w:val="22"/>
                    </w:rPr>
                    <w:t>Provide 2</w:t>
                  </w:r>
                  <w:r>
                    <w:rPr>
                      <w:rFonts w:cs="Arial"/>
                      <w:color w:val="000000"/>
                      <w:szCs w:val="20"/>
                      <w:vertAlign w:val="superscript"/>
                    </w:rPr>
                    <w:t>nd</w:t>
                  </w:r>
                  <w:r>
                    <w:rPr>
                      <w:rFonts w:cs="Arial"/>
                      <w:color w:val="000000"/>
                      <w:sz w:val="22"/>
                      <w:szCs w:val="22"/>
                    </w:rPr>
                    <w:t xml:space="preserve"> line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before="120" w:after="120"/>
                  </w:pPr>
                  <w:r>
                    <w:rPr>
                      <w:rFonts w:cs="Arial"/>
                      <w:color w:val="000000"/>
                      <w:sz w:val="22"/>
                      <w:szCs w:val="22"/>
                    </w:rPr>
                    <w:t>Specified in B3</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Configuration Manager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39"/>
                    </w:numPr>
                    <w:spacing w:before="120" w:after="120" w:line="240" w:lineRule="auto"/>
                  </w:pPr>
                  <w:r>
                    <w:rPr>
                      <w:rFonts w:cs="Arial"/>
                      <w:color w:val="000000"/>
                      <w:sz w:val="22"/>
                      <w:szCs w:val="22"/>
                    </w:rPr>
                    <w:t>Develop and maintain automated builds infrastructure</w:t>
                  </w:r>
                </w:p>
                <w:p w:rsidR="00A635EE" w:rsidRDefault="00A635EE" w:rsidP="00A635EE">
                  <w:pPr>
                    <w:pStyle w:val="NormalWeb"/>
                    <w:numPr>
                      <w:ilvl w:val="0"/>
                      <w:numId w:val="239"/>
                    </w:numPr>
                    <w:spacing w:before="120" w:after="120" w:line="240" w:lineRule="auto"/>
                  </w:pPr>
                  <w:r>
                    <w:rPr>
                      <w:rFonts w:cs="Arial"/>
                      <w:color w:val="000000"/>
                      <w:sz w:val="22"/>
                      <w:szCs w:val="22"/>
                    </w:rPr>
                    <w:t>Testing environments provision and management: deployment, configurations, backups, new environments setup etc.</w:t>
                  </w:r>
                </w:p>
                <w:p w:rsidR="00A635EE" w:rsidRDefault="00A635EE" w:rsidP="00A635EE">
                  <w:pPr>
                    <w:pStyle w:val="NormalWeb"/>
                    <w:numPr>
                      <w:ilvl w:val="0"/>
                      <w:numId w:val="239"/>
                    </w:numPr>
                    <w:spacing w:before="120" w:after="120" w:line="240" w:lineRule="auto"/>
                  </w:pPr>
                  <w:r>
                    <w:rPr>
                      <w:rFonts w:cs="Arial"/>
                      <w:color w:val="000000"/>
                      <w:sz w:val="22"/>
                      <w:szCs w:val="22"/>
                    </w:rPr>
                    <w:t>SQL Server support: databases backups, restore, configurations, monitoring</w:t>
                  </w:r>
                </w:p>
                <w:p w:rsidR="00A635EE" w:rsidRDefault="00A635EE" w:rsidP="00A635EE">
                  <w:pPr>
                    <w:pStyle w:val="NormalWeb"/>
                    <w:numPr>
                      <w:ilvl w:val="0"/>
                      <w:numId w:val="239"/>
                    </w:numPr>
                    <w:spacing w:line="240" w:lineRule="auto"/>
                  </w:pPr>
                  <w:r>
                    <w:rPr>
                      <w:rFonts w:cs="Arial"/>
                      <w:color w:val="000000"/>
                      <w:sz w:val="22"/>
                      <w:szCs w:val="22"/>
                    </w:rPr>
                    <w:lastRenderedPageBreak/>
                    <w:t>Limited software development and testing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before="120" w:after="120"/>
                  </w:pPr>
                  <w:r>
                    <w:rPr>
                      <w:rFonts w:cs="Arial"/>
                      <w:color w:val="000000"/>
                      <w:sz w:val="22"/>
                      <w:szCs w:val="22"/>
                    </w:rPr>
                    <w:lastRenderedPageBreak/>
                    <w:t>Specified in B3</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System Administrator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40"/>
                    </w:numPr>
                    <w:spacing w:before="120" w:after="120" w:line="240" w:lineRule="auto"/>
                  </w:pPr>
                  <w:r>
                    <w:rPr>
                      <w:rFonts w:cs="Arial"/>
                      <w:color w:val="000000"/>
                      <w:sz w:val="22"/>
                      <w:szCs w:val="22"/>
                    </w:rPr>
                    <w:t>Daily monitoring of the servers and HRA web systems infrastructure (both at application and OS level)</w:t>
                  </w:r>
                </w:p>
                <w:p w:rsidR="00A635EE" w:rsidRDefault="00A635EE" w:rsidP="00A635EE">
                  <w:pPr>
                    <w:pStyle w:val="NormalWeb"/>
                    <w:numPr>
                      <w:ilvl w:val="0"/>
                      <w:numId w:val="240"/>
                    </w:numPr>
                    <w:spacing w:before="120" w:after="120" w:line="240" w:lineRule="auto"/>
                  </w:pPr>
                  <w:r>
                    <w:rPr>
                      <w:rFonts w:cs="Arial"/>
                      <w:color w:val="000000"/>
                      <w:sz w:val="22"/>
                      <w:szCs w:val="22"/>
                    </w:rPr>
                    <w:t>24x7 on call for emergency issues handling</w:t>
                  </w:r>
                </w:p>
                <w:p w:rsidR="00A635EE" w:rsidRDefault="00A635EE" w:rsidP="00A635EE">
                  <w:pPr>
                    <w:pStyle w:val="NormalWeb"/>
                    <w:numPr>
                      <w:ilvl w:val="0"/>
                      <w:numId w:val="240"/>
                    </w:numPr>
                    <w:spacing w:before="120" w:after="120" w:line="240" w:lineRule="auto"/>
                  </w:pPr>
                  <w:r>
                    <w:rPr>
                      <w:rFonts w:cs="Arial"/>
                      <w:color w:val="000000"/>
                      <w:sz w:val="22"/>
                      <w:szCs w:val="22"/>
                    </w:rPr>
                    <w:t>Management of the tickets raised by the hosting provider (</w:t>
                  </w:r>
                  <w:proofErr w:type="spellStart"/>
                  <w:r>
                    <w:rPr>
                      <w:rFonts w:cs="Arial"/>
                      <w:color w:val="000000"/>
                      <w:sz w:val="22"/>
                      <w:szCs w:val="22"/>
                    </w:rPr>
                    <w:t>Rackspace</w:t>
                  </w:r>
                  <w:proofErr w:type="spellEnd"/>
                  <w:r>
                    <w:rPr>
                      <w:rFonts w:cs="Arial"/>
                      <w:color w:val="000000"/>
                      <w:sz w:val="22"/>
                      <w:szCs w:val="22"/>
                    </w:rPr>
                    <w:t>) and maintain day-to-day relationship with the hosting provider support</w:t>
                  </w:r>
                </w:p>
                <w:p w:rsidR="00A635EE" w:rsidRDefault="00A635EE" w:rsidP="00A635EE">
                  <w:pPr>
                    <w:pStyle w:val="NormalWeb"/>
                    <w:numPr>
                      <w:ilvl w:val="0"/>
                      <w:numId w:val="240"/>
                    </w:numPr>
                    <w:spacing w:before="120" w:after="120" w:line="240" w:lineRule="auto"/>
                  </w:pPr>
                  <w:r>
                    <w:rPr>
                      <w:rFonts w:cs="Arial"/>
                      <w:color w:val="000000"/>
                      <w:sz w:val="22"/>
                      <w:szCs w:val="22"/>
                    </w:rPr>
                    <w:t>2 hours per day dedicated to HRA infrastructure</w:t>
                  </w:r>
                </w:p>
                <w:p w:rsidR="00A635EE" w:rsidRDefault="00A635EE" w:rsidP="00A635EE">
                  <w:pPr>
                    <w:pStyle w:val="NormalWeb"/>
                    <w:numPr>
                      <w:ilvl w:val="0"/>
                      <w:numId w:val="240"/>
                    </w:numPr>
                    <w:spacing w:before="120" w:after="120" w:line="240" w:lineRule="auto"/>
                  </w:pPr>
                  <w:r>
                    <w:rPr>
                      <w:rFonts w:cs="Arial"/>
                      <w:color w:val="000000"/>
                      <w:sz w:val="22"/>
                      <w:szCs w:val="22"/>
                    </w:rPr>
                    <w:t>Provide 3</w:t>
                  </w:r>
                  <w:r>
                    <w:rPr>
                      <w:rFonts w:cs="Arial"/>
                      <w:color w:val="000000"/>
                      <w:sz w:val="13"/>
                      <w:szCs w:val="13"/>
                      <w:vertAlign w:val="superscript"/>
                    </w:rPr>
                    <w:t>rd</w:t>
                  </w:r>
                  <w:r>
                    <w:rPr>
                      <w:rFonts w:cs="Arial"/>
                      <w:color w:val="000000"/>
                      <w:sz w:val="22"/>
                      <w:szCs w:val="22"/>
                    </w:rPr>
                    <w:t xml:space="preserve"> line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before="120" w:after="120"/>
                  </w:pPr>
                  <w:r>
                    <w:rPr>
                      <w:rFonts w:cs="Arial"/>
                      <w:color w:val="000000"/>
                      <w:sz w:val="22"/>
                      <w:szCs w:val="22"/>
                    </w:rPr>
                    <w:t>Specified in B3</w:t>
                  </w:r>
                </w:p>
              </w:tc>
            </w:tr>
          </w:tbl>
          <w:p w:rsidR="00A635EE" w:rsidRDefault="00A635EE" w:rsidP="003B6334"/>
          <w:p w:rsidR="00A635EE" w:rsidRDefault="00A635EE" w:rsidP="003B6334">
            <w:pPr>
              <w:pStyle w:val="NormalWeb"/>
              <w:spacing w:after="200"/>
            </w:pPr>
            <w:r>
              <w:rPr>
                <w:rFonts w:cs="Arial"/>
                <w:color w:val="000000"/>
                <w:sz w:val="22"/>
                <w:szCs w:val="22"/>
              </w:rPr>
              <w:t>All roles will be involved in provisioning of the application support at different extent.  With help desk staff liaising with development and support teams and vice versa.</w:t>
            </w:r>
            <w:bookmarkStart w:id="1220" w:name="_Toc436322498"/>
          </w:p>
          <w:p w:rsidR="00A635EE" w:rsidRDefault="00A635EE" w:rsidP="003B6334">
            <w:pPr>
              <w:pStyle w:val="Heading3"/>
            </w:pPr>
          </w:p>
          <w:p w:rsidR="00A635EE" w:rsidRDefault="00A635EE" w:rsidP="003B6334">
            <w:pPr>
              <w:pStyle w:val="Heading3"/>
            </w:pPr>
            <w:r w:rsidRPr="00BB4793">
              <w:t>Staff Availability</w:t>
            </w:r>
            <w:bookmarkEnd w:id="1220"/>
          </w:p>
          <w:p w:rsidR="00A635EE" w:rsidRDefault="00A635EE" w:rsidP="003B6334">
            <w:pPr>
              <w:pStyle w:val="NormalWeb"/>
              <w:spacing w:after="200"/>
            </w:pPr>
            <w:r>
              <w:rPr>
                <w:rFonts w:cs="Arial"/>
                <w:color w:val="000000"/>
                <w:sz w:val="22"/>
                <w:szCs w:val="22"/>
              </w:rPr>
              <w:br/>
              <w:t>We have the flexibility to vary timings of any teams to suit HRA cover requirements and SLA requirements but currently we propose the personnel will be available as follows:</w:t>
            </w:r>
          </w:p>
          <w:tbl>
            <w:tblPr>
              <w:tblW w:w="0" w:type="auto"/>
              <w:tblCellMar>
                <w:top w:w="15" w:type="dxa"/>
                <w:left w:w="15" w:type="dxa"/>
                <w:bottom w:w="15" w:type="dxa"/>
                <w:right w:w="15" w:type="dxa"/>
              </w:tblCellMar>
              <w:tblLook w:val="04A0" w:firstRow="1" w:lastRow="0" w:firstColumn="1" w:lastColumn="0" w:noHBand="0" w:noVBand="1"/>
            </w:tblPr>
            <w:tblGrid>
              <w:gridCol w:w="1519"/>
              <w:gridCol w:w="1945"/>
              <w:gridCol w:w="2126"/>
              <w:gridCol w:w="3784"/>
            </w:tblGrid>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Role</w:t>
                  </w:r>
                </w:p>
              </w:tc>
              <w:tc>
                <w:tcPr>
                  <w:tcW w:w="1946"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Work time</w:t>
                  </w:r>
                </w:p>
              </w:tc>
              <w:tc>
                <w:tcPr>
                  <w:tcW w:w="2126"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Location</w:t>
                  </w:r>
                </w:p>
              </w:tc>
              <w:tc>
                <w:tcPr>
                  <w:tcW w:w="3785"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Notes</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Development Manager</w:t>
                  </w:r>
                </w:p>
              </w:tc>
              <w:tc>
                <w:tcPr>
                  <w:tcW w:w="1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21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tc>
              <w:tc>
                <w:tcPr>
                  <w:tcW w:w="37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24x7 on call in case of emergency</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Senior Developer</w:t>
                  </w:r>
                </w:p>
              </w:tc>
              <w:tc>
                <w:tcPr>
                  <w:tcW w:w="1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p w:rsidR="00A635EE" w:rsidRDefault="00A635EE" w:rsidP="003B6334">
                  <w:pPr>
                    <w:pStyle w:val="NormalWeb"/>
                  </w:pPr>
                  <w:r>
                    <w:rPr>
                      <w:rFonts w:cs="Arial"/>
                      <w:color w:val="000000"/>
                      <w:sz w:val="22"/>
                      <w:szCs w:val="22"/>
                    </w:rPr>
                    <w:t>9am – 5pm GMT</w:t>
                  </w:r>
                </w:p>
              </w:tc>
              <w:tc>
                <w:tcPr>
                  <w:tcW w:w="21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p w:rsidR="00A635EE" w:rsidRDefault="00A635EE" w:rsidP="003B6334">
                  <w:pPr>
                    <w:pStyle w:val="NormalWeb"/>
                  </w:pPr>
                  <w:r>
                    <w:rPr>
                      <w:rFonts w:cs="Arial"/>
                      <w:color w:val="000000"/>
                      <w:sz w:val="22"/>
                      <w:szCs w:val="22"/>
                    </w:rPr>
                    <w:t>Plovdiv, Bulgaria;</w:t>
                  </w:r>
                </w:p>
                <w:p w:rsidR="00A635EE" w:rsidRDefault="00A635EE" w:rsidP="003B6334">
                  <w:pPr>
                    <w:pStyle w:val="NormalWeb"/>
                  </w:pPr>
                  <w:proofErr w:type="spellStart"/>
                  <w:r>
                    <w:rPr>
                      <w:rFonts w:cs="Arial"/>
                      <w:color w:val="000000"/>
                      <w:sz w:val="22"/>
                      <w:szCs w:val="22"/>
                    </w:rPr>
                    <w:t>Lincs</w:t>
                  </w:r>
                  <w:proofErr w:type="spellEnd"/>
                  <w:r>
                    <w:rPr>
                      <w:rFonts w:cs="Arial"/>
                      <w:color w:val="000000"/>
                      <w:sz w:val="22"/>
                      <w:szCs w:val="22"/>
                    </w:rPr>
                    <w:t>, UK</w:t>
                  </w:r>
                </w:p>
              </w:tc>
              <w:tc>
                <w:tcPr>
                  <w:tcW w:w="37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The work time for senior developer varies because we have resources located both in Bulgaria and the UK.</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Programmer</w:t>
                  </w:r>
                </w:p>
              </w:tc>
              <w:tc>
                <w:tcPr>
                  <w:tcW w:w="1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21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p w:rsidR="00A635EE" w:rsidRDefault="00A635EE" w:rsidP="003B6334">
                  <w:pPr>
                    <w:pStyle w:val="NormalWeb"/>
                  </w:pPr>
                  <w:r>
                    <w:rPr>
                      <w:rFonts w:cs="Arial"/>
                      <w:color w:val="000000"/>
                      <w:sz w:val="22"/>
                      <w:szCs w:val="22"/>
                    </w:rPr>
                    <w:t>Plovdiv, Bulgaria</w:t>
                  </w:r>
                </w:p>
              </w:tc>
              <w:tc>
                <w:tcPr>
                  <w:tcW w:w="37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Configuration Manager</w:t>
                  </w:r>
                </w:p>
              </w:tc>
              <w:tc>
                <w:tcPr>
                  <w:tcW w:w="1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21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p w:rsidR="00A635EE" w:rsidRDefault="00A635EE" w:rsidP="003B6334">
                  <w:pPr>
                    <w:pStyle w:val="NormalWeb"/>
                  </w:pPr>
                  <w:r>
                    <w:rPr>
                      <w:rFonts w:cs="Arial"/>
                      <w:color w:val="000000"/>
                      <w:sz w:val="22"/>
                      <w:szCs w:val="22"/>
                    </w:rPr>
                    <w:t>Plovdiv, Bulgaria</w:t>
                  </w:r>
                </w:p>
              </w:tc>
              <w:tc>
                <w:tcPr>
                  <w:tcW w:w="37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System Administrator</w:t>
                  </w:r>
                </w:p>
              </w:tc>
              <w:tc>
                <w:tcPr>
                  <w:tcW w:w="1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21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tc>
              <w:tc>
                <w:tcPr>
                  <w:tcW w:w="37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ind w:left="720" w:hanging="360"/>
                  </w:pPr>
                  <w:r>
                    <w:rPr>
                      <w:rFonts w:cs="Arial"/>
                      <w:color w:val="000000"/>
                      <w:sz w:val="22"/>
                      <w:szCs w:val="22"/>
                    </w:rPr>
                    <w:t>-          2 hours per day dedicated to HRA</w:t>
                  </w:r>
                </w:p>
                <w:p w:rsidR="00A635EE" w:rsidRDefault="00A635EE" w:rsidP="003B6334">
                  <w:pPr>
                    <w:pStyle w:val="NormalWeb"/>
                    <w:ind w:left="720" w:hanging="360"/>
                  </w:pPr>
                  <w:r>
                    <w:rPr>
                      <w:rFonts w:cs="Arial"/>
                      <w:color w:val="000000"/>
                      <w:sz w:val="22"/>
                      <w:szCs w:val="22"/>
                    </w:rPr>
                    <w:t xml:space="preserve">-          24x7 on call in case of </w:t>
                  </w:r>
                  <w:r>
                    <w:rPr>
                      <w:rFonts w:cs="Arial"/>
                      <w:color w:val="000000"/>
                      <w:sz w:val="22"/>
                      <w:szCs w:val="22"/>
                    </w:rPr>
                    <w:lastRenderedPageBreak/>
                    <w:t>emergency</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Helpdesk Manager</w:t>
                  </w:r>
                </w:p>
              </w:tc>
              <w:tc>
                <w:tcPr>
                  <w:tcW w:w="1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9am – 5pm GMT</w:t>
                  </w:r>
                </w:p>
              </w:tc>
              <w:tc>
                <w:tcPr>
                  <w:tcW w:w="21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tc>
              <w:tc>
                <w:tcPr>
                  <w:tcW w:w="37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Helpdesk Advisor</w:t>
                  </w:r>
                </w:p>
              </w:tc>
              <w:tc>
                <w:tcPr>
                  <w:tcW w:w="19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9am – 5pm GMT</w:t>
                  </w:r>
                </w:p>
              </w:tc>
              <w:tc>
                <w:tcPr>
                  <w:tcW w:w="212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tc>
              <w:tc>
                <w:tcPr>
                  <w:tcW w:w="37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tc>
            </w:tr>
          </w:tbl>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pPr>
            <w:r>
              <w:rPr>
                <w:rFonts w:cs="Arial"/>
                <w:color w:val="000000"/>
                <w:sz w:val="22"/>
                <w:szCs w:val="22"/>
              </w:rPr>
              <w:t>In addition to the dedicated personnel, BGO have 24/7 personnel dedicated to maintaining systems for our broad range of customers. These personnel would be used to monitor any out of hours’ issues and initiate the call out plan agreed with the HRA.</w:t>
            </w:r>
            <w:bookmarkStart w:id="1221" w:name="_Toc436322499"/>
          </w:p>
          <w:p w:rsidR="00A635EE" w:rsidRDefault="00A635EE" w:rsidP="003B6334">
            <w:pPr>
              <w:pStyle w:val="Heading3"/>
            </w:pPr>
          </w:p>
          <w:p w:rsidR="00A635EE" w:rsidRDefault="00A635EE" w:rsidP="003B6334">
            <w:pPr>
              <w:pStyle w:val="Heading3"/>
            </w:pPr>
            <w:r w:rsidRPr="00BB4793">
              <w:t>Organization Structure</w:t>
            </w:r>
            <w:bookmarkEnd w:id="1221"/>
          </w:p>
          <w:p w:rsidR="00A635EE" w:rsidRPr="000919D9" w:rsidRDefault="00A635EE" w:rsidP="003B6334"/>
          <w:p w:rsidR="00A635EE" w:rsidRDefault="00A635EE" w:rsidP="003B6334">
            <w:pPr>
              <w:pStyle w:val="NormalWeb"/>
              <w:spacing w:after="200"/>
            </w:pPr>
            <w:r>
              <w:rPr>
                <w:rFonts w:cs="Arial"/>
                <w:color w:val="000000"/>
                <w:sz w:val="22"/>
                <w:szCs w:val="22"/>
              </w:rPr>
              <w:t>The proposed organization structure consists of 4 teams with an overall Development Manager overseeing the entire operation:</w:t>
            </w:r>
          </w:p>
          <w:tbl>
            <w:tblPr>
              <w:tblW w:w="9360" w:type="dxa"/>
              <w:tblCellMar>
                <w:top w:w="15" w:type="dxa"/>
                <w:left w:w="15" w:type="dxa"/>
                <w:bottom w:w="15" w:type="dxa"/>
                <w:right w:w="15" w:type="dxa"/>
              </w:tblCellMar>
              <w:tblLook w:val="04A0" w:firstRow="1" w:lastRow="0" w:firstColumn="1" w:lastColumn="0" w:noHBand="0" w:noVBand="1"/>
            </w:tblPr>
            <w:tblGrid>
              <w:gridCol w:w="2629"/>
              <w:gridCol w:w="6731"/>
            </w:tblGrid>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b/>
                      <w:bCs/>
                      <w:color w:val="000000"/>
                      <w:sz w:val="22"/>
                      <w:szCs w:val="22"/>
                    </w:rPr>
                    <w:t>IRAS / GFI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color w:val="000000"/>
                      <w:sz w:val="22"/>
                      <w:szCs w:val="22"/>
                    </w:rPr>
                    <w:t>Software development, 2</w:t>
                  </w:r>
                  <w:r>
                    <w:rPr>
                      <w:rFonts w:cs="Arial"/>
                      <w:color w:val="000000"/>
                      <w:szCs w:val="20"/>
                      <w:vertAlign w:val="superscript"/>
                    </w:rPr>
                    <w:t>nd</w:t>
                  </w:r>
                  <w:r>
                    <w:rPr>
                      <w:rFonts w:cs="Arial"/>
                      <w:color w:val="000000"/>
                      <w:sz w:val="22"/>
                      <w:szCs w:val="22"/>
                    </w:rPr>
                    <w:t xml:space="preserve"> and 3</w:t>
                  </w:r>
                  <w:r>
                    <w:rPr>
                      <w:rFonts w:cs="Arial"/>
                      <w:color w:val="000000"/>
                      <w:szCs w:val="20"/>
                      <w:vertAlign w:val="superscript"/>
                    </w:rPr>
                    <w:t>rd</w:t>
                  </w:r>
                  <w:r>
                    <w:rPr>
                      <w:rFonts w:cs="Arial"/>
                      <w:color w:val="000000"/>
                      <w:sz w:val="22"/>
                      <w:szCs w:val="22"/>
                    </w:rPr>
                    <w:t xml:space="preserve"> line support team dedicated to develop new versions of the Integrated Research Application System (IRAS) and the Generic Forms Interface (GFI)</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b/>
                      <w:bCs/>
                      <w:color w:val="000000"/>
                      <w:sz w:val="22"/>
                      <w:szCs w:val="22"/>
                    </w:rPr>
                    <w:t>HARP/TOPS/Small Systems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color w:val="000000"/>
                      <w:sz w:val="22"/>
                      <w:szCs w:val="22"/>
                    </w:rPr>
                    <w:t>Software development, 2</w:t>
                  </w:r>
                  <w:r>
                    <w:rPr>
                      <w:rFonts w:cs="Arial"/>
                      <w:color w:val="000000"/>
                      <w:szCs w:val="20"/>
                      <w:vertAlign w:val="superscript"/>
                    </w:rPr>
                    <w:t>nd</w:t>
                  </w:r>
                  <w:r>
                    <w:rPr>
                      <w:rFonts w:cs="Arial"/>
                      <w:color w:val="000000"/>
                      <w:sz w:val="22"/>
                      <w:szCs w:val="22"/>
                    </w:rPr>
                    <w:t xml:space="preserve"> and 3</w:t>
                  </w:r>
                  <w:r>
                    <w:rPr>
                      <w:rFonts w:cs="Arial"/>
                      <w:color w:val="000000"/>
                      <w:szCs w:val="20"/>
                      <w:vertAlign w:val="superscript"/>
                    </w:rPr>
                    <w:t>rd</w:t>
                  </w:r>
                  <w:r>
                    <w:rPr>
                      <w:rFonts w:cs="Arial"/>
                      <w:color w:val="000000"/>
                      <w:sz w:val="22"/>
                      <w:szCs w:val="22"/>
                    </w:rPr>
                    <w:t xml:space="preserve"> line support team dedicated to develop new versions of the HRA Assessment and Review Portal (HARP) and its subsystems HARP Portal, HAP, CAG etc.</w:t>
                  </w:r>
                </w:p>
                <w:p w:rsidR="00A635EE" w:rsidRDefault="00A635EE" w:rsidP="003B6334">
                  <w:pPr>
                    <w:pStyle w:val="NormalWeb"/>
                    <w:spacing w:after="200"/>
                  </w:pPr>
                  <w:r>
                    <w:rPr>
                      <w:rFonts w:cs="Arial"/>
                      <w:color w:val="000000"/>
                      <w:sz w:val="22"/>
                      <w:szCs w:val="22"/>
                    </w:rPr>
                    <w:t>This team would also provide support for other systems such as TOPS and the decision tools systems etc.</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b/>
                      <w:bCs/>
                      <w:color w:val="000000"/>
                      <w:sz w:val="22"/>
                      <w:szCs w:val="22"/>
                    </w:rPr>
                    <w:t>Infrastructure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color w:val="000000"/>
                      <w:sz w:val="22"/>
                      <w:szCs w:val="22"/>
                    </w:rPr>
                    <w:t>Dedicated to configuration, 3</w:t>
                  </w:r>
                  <w:r>
                    <w:rPr>
                      <w:rFonts w:cs="Arial"/>
                      <w:color w:val="000000"/>
                      <w:szCs w:val="20"/>
                      <w:vertAlign w:val="superscript"/>
                    </w:rPr>
                    <w:t>rd</w:t>
                  </w:r>
                  <w:r>
                    <w:rPr>
                      <w:rFonts w:cs="Arial"/>
                      <w:color w:val="000000"/>
                      <w:sz w:val="22"/>
                      <w:szCs w:val="22"/>
                    </w:rPr>
                    <w:t xml:space="preserve"> line support, source control management, </w:t>
                  </w:r>
                  <w:proofErr w:type="gramStart"/>
                  <w:r>
                    <w:rPr>
                      <w:rFonts w:cs="Arial"/>
                      <w:color w:val="000000"/>
                      <w:sz w:val="22"/>
                      <w:szCs w:val="22"/>
                    </w:rPr>
                    <w:t>deployment</w:t>
                  </w:r>
                  <w:proofErr w:type="gramEnd"/>
                  <w:r>
                    <w:rPr>
                      <w:rFonts w:cs="Arial"/>
                      <w:color w:val="000000"/>
                      <w:sz w:val="22"/>
                      <w:szCs w:val="22"/>
                    </w:rPr>
                    <w:t xml:space="preserve"> and infrastructure tasks.</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b/>
                      <w:bCs/>
                      <w:color w:val="000000"/>
                      <w:sz w:val="22"/>
                      <w:szCs w:val="22"/>
                    </w:rPr>
                    <w:t>Helpdesk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color w:val="000000"/>
                      <w:sz w:val="22"/>
                      <w:szCs w:val="22"/>
                    </w:rPr>
                    <w:t>Providing 1</w:t>
                  </w:r>
                  <w:r>
                    <w:rPr>
                      <w:rFonts w:cs="Arial"/>
                      <w:color w:val="000000"/>
                      <w:szCs w:val="20"/>
                      <w:vertAlign w:val="superscript"/>
                    </w:rPr>
                    <w:t>st</w:t>
                  </w:r>
                  <w:r>
                    <w:rPr>
                      <w:rFonts w:cs="Arial"/>
                      <w:color w:val="000000"/>
                      <w:sz w:val="22"/>
                      <w:szCs w:val="22"/>
                    </w:rPr>
                    <w:t xml:space="preserve"> line support via phone and e-mail for all applications that require user support.</w:t>
                  </w:r>
                </w:p>
              </w:tc>
            </w:tr>
          </w:tbl>
          <w:p w:rsidR="00A635EE" w:rsidRDefault="00A635EE" w:rsidP="003B6334"/>
          <w:p w:rsidR="00A635EE" w:rsidRDefault="00A635EE" w:rsidP="003B6334">
            <w:pPr>
              <w:pStyle w:val="NormalWeb"/>
              <w:spacing w:after="200"/>
            </w:pPr>
            <w:r>
              <w:rPr>
                <w:rFonts w:cs="Arial"/>
                <w:color w:val="000000"/>
                <w:sz w:val="22"/>
                <w:szCs w:val="22"/>
              </w:rPr>
              <w:t>The most senior person of each team acts as a team lead except the infrastructure team which is led directly by the development manager. The Development Manager also have the power to engage additional resources if agreed with HRA. An organisation chart for the teams is shown below:</w:t>
            </w:r>
          </w:p>
          <w:p w:rsidR="00A635EE" w:rsidRDefault="00235576" w:rsidP="003B6334">
            <w:pPr>
              <w:pStyle w:val="NormalWeb"/>
              <w:spacing w:after="200"/>
            </w:pPr>
            <w:r w:rsidRPr="00334A3A">
              <w:rPr>
                <w:color w:val="FF0000"/>
                <w:sz w:val="22"/>
                <w:szCs w:val="22"/>
                <w:lang w:val="en-US"/>
              </w:rPr>
              <w:t>[REDACTED]</w:t>
            </w:r>
          </w:p>
          <w:p w:rsidR="00A635EE" w:rsidRPr="00BB4793" w:rsidRDefault="00A635EE" w:rsidP="003B6334">
            <w:pPr>
              <w:pStyle w:val="Heading2"/>
            </w:pPr>
            <w:bookmarkStart w:id="1222" w:name="_Toc436322500"/>
            <w:r w:rsidRPr="00BB4793">
              <w:t>Infrastructure</w:t>
            </w:r>
            <w:bookmarkEnd w:id="1222"/>
          </w:p>
          <w:p w:rsidR="00A635EE" w:rsidRDefault="00A635EE" w:rsidP="003B6334">
            <w:pPr>
              <w:pStyle w:val="NormalWeb"/>
              <w:spacing w:after="200"/>
            </w:pPr>
            <w:r>
              <w:rPr>
                <w:rFonts w:cs="Arial"/>
                <w:color w:val="000000"/>
                <w:sz w:val="22"/>
                <w:szCs w:val="22"/>
              </w:rPr>
              <w:lastRenderedPageBreak/>
              <w:br/>
              <w:t>BGO will provide the following infrastructure in order to deliver the required 1</w:t>
            </w:r>
            <w:r>
              <w:rPr>
                <w:rFonts w:cs="Arial"/>
                <w:color w:val="000000"/>
                <w:szCs w:val="20"/>
                <w:vertAlign w:val="superscript"/>
              </w:rPr>
              <w:t>st</w:t>
            </w:r>
            <w:r>
              <w:rPr>
                <w:rFonts w:cs="Arial"/>
                <w:color w:val="000000"/>
                <w:sz w:val="22"/>
                <w:szCs w:val="22"/>
              </w:rPr>
              <w:t>, 2</w:t>
            </w:r>
            <w:r>
              <w:rPr>
                <w:rFonts w:cs="Arial"/>
                <w:color w:val="000000"/>
                <w:szCs w:val="20"/>
                <w:vertAlign w:val="superscript"/>
              </w:rPr>
              <w:t>nd</w:t>
            </w:r>
            <w:r>
              <w:rPr>
                <w:rFonts w:cs="Arial"/>
                <w:color w:val="000000"/>
                <w:sz w:val="22"/>
                <w:szCs w:val="22"/>
              </w:rPr>
              <w:t xml:space="preserve"> and 3</w:t>
            </w:r>
            <w:r>
              <w:rPr>
                <w:rFonts w:cs="Arial"/>
                <w:color w:val="000000"/>
                <w:szCs w:val="20"/>
                <w:vertAlign w:val="superscript"/>
              </w:rPr>
              <w:t>rd</w:t>
            </w:r>
            <w:r>
              <w:rPr>
                <w:rFonts w:cs="Arial"/>
                <w:color w:val="000000"/>
                <w:sz w:val="22"/>
                <w:szCs w:val="22"/>
              </w:rPr>
              <w:t xml:space="preserve"> line Application Support Service:</w:t>
            </w:r>
          </w:p>
          <w:p w:rsidR="00A635EE" w:rsidRPr="006907A1" w:rsidRDefault="00A635EE" w:rsidP="003B6334">
            <w:pPr>
              <w:pStyle w:val="Heading3"/>
            </w:pPr>
            <w:bookmarkStart w:id="1223" w:name="_Toc436322501"/>
            <w:r w:rsidRPr="006907A1">
              <w:t>Hardware and Software</w:t>
            </w:r>
            <w:bookmarkEnd w:id="1223"/>
          </w:p>
          <w:p w:rsidR="00A635EE" w:rsidRPr="008345B9" w:rsidRDefault="00A635EE" w:rsidP="003B6334">
            <w:pPr>
              <w:pStyle w:val="NormalWeb"/>
              <w:spacing w:after="200"/>
              <w:rPr>
                <w:rFonts w:cs="Arial"/>
                <w:color w:val="000000"/>
                <w:sz w:val="22"/>
                <w:szCs w:val="22"/>
              </w:rPr>
            </w:pPr>
            <w:r>
              <w:rPr>
                <w:rFonts w:cs="Arial"/>
                <w:color w:val="000000"/>
                <w:sz w:val="22"/>
                <w:szCs w:val="22"/>
              </w:rPr>
              <w:br/>
              <w:t xml:space="preserve">All software licenses for Microsoft Visual Studio, operating systems and any software tools, hardware used by the developers, helpdesk and infrastructure teams will be provided by BGO. </w:t>
            </w:r>
          </w:p>
          <w:p w:rsidR="00A635EE" w:rsidRPr="00B06D60" w:rsidRDefault="00A635EE" w:rsidP="003B6334">
            <w:pPr>
              <w:pStyle w:val="Heading3"/>
            </w:pPr>
            <w:bookmarkStart w:id="1224" w:name="_Toc436322502"/>
            <w:r w:rsidRPr="006907A1">
              <w:t>Tasks/Issues and helpdesk support tickets management software</w:t>
            </w:r>
            <w:bookmarkEnd w:id="1224"/>
          </w:p>
          <w:p w:rsidR="00A635EE" w:rsidRDefault="00A635EE" w:rsidP="003B6334">
            <w:pPr>
              <w:pStyle w:val="NormalWeb"/>
              <w:spacing w:after="200"/>
            </w:pPr>
            <w:r>
              <w:rPr>
                <w:rFonts w:cs="Arial"/>
                <w:color w:val="000000"/>
                <w:sz w:val="22"/>
                <w:szCs w:val="22"/>
              </w:rPr>
              <w:br/>
              <w:t>BGO will provide, host and maintain an existing instance of JIRA used for issues tracking, project management and helpdesk tickets.</w:t>
            </w:r>
          </w:p>
          <w:p w:rsidR="00A635EE" w:rsidRPr="006907A1" w:rsidRDefault="00A635EE" w:rsidP="003B6334">
            <w:pPr>
              <w:pStyle w:val="Heading3"/>
            </w:pPr>
            <w:bookmarkStart w:id="1225" w:name="_Toc436322503"/>
            <w:r w:rsidRPr="006907A1">
              <w:t>VoIP telephony</w:t>
            </w:r>
            <w:bookmarkEnd w:id="1225"/>
          </w:p>
          <w:p w:rsidR="00A635EE" w:rsidRDefault="00A635EE" w:rsidP="003B6334">
            <w:pPr>
              <w:pStyle w:val="NormalWeb"/>
              <w:spacing w:after="200"/>
              <w:rPr>
                <w:rFonts w:cs="Arial"/>
                <w:color w:val="000000"/>
                <w:sz w:val="22"/>
                <w:szCs w:val="22"/>
              </w:rPr>
            </w:pPr>
            <w:r>
              <w:rPr>
                <w:rFonts w:cs="Arial"/>
                <w:color w:val="000000"/>
                <w:sz w:val="22"/>
                <w:szCs w:val="22"/>
              </w:rPr>
              <w:br/>
              <w:t>Telephony service including inbound London numbers, voicemail, IVR and any related software and hardware will be provided by BGO at no extra charge.</w:t>
            </w:r>
          </w:p>
          <w:p w:rsidR="00A635EE" w:rsidRDefault="00A635EE" w:rsidP="003B6334">
            <w:pPr>
              <w:pStyle w:val="NormalWeb"/>
              <w:spacing w:after="200"/>
            </w:pPr>
            <w:bookmarkStart w:id="1226" w:name="_Toc436322504"/>
          </w:p>
          <w:p w:rsidR="00A635EE" w:rsidRDefault="00A635EE" w:rsidP="003B6334">
            <w:pPr>
              <w:pStyle w:val="Heading3"/>
            </w:pPr>
            <w:r>
              <w:t>Support E-mails</w:t>
            </w:r>
            <w:bookmarkEnd w:id="1226"/>
            <w:r>
              <w:t xml:space="preserve"> </w:t>
            </w:r>
          </w:p>
          <w:p w:rsidR="00A635EE" w:rsidRDefault="00A635EE" w:rsidP="003B6334">
            <w:pPr>
              <w:pStyle w:val="NormalWeb"/>
              <w:spacing w:after="200"/>
            </w:pPr>
            <w:r>
              <w:br/>
              <w:t xml:space="preserve">E-mail inboxes and </w:t>
            </w:r>
            <w:r w:rsidRPr="0001747D">
              <w:rPr>
                <w:rFonts w:cs="Arial"/>
                <w:color w:val="000000"/>
                <w:sz w:val="22"/>
                <w:szCs w:val="22"/>
              </w:rPr>
              <w:t>addresses</w:t>
            </w:r>
            <w:r>
              <w:t xml:space="preserve"> hosted and managed by BGO dedicated for handling end-user support requests with MS Outlook and JIRA integration. </w:t>
            </w:r>
          </w:p>
          <w:p w:rsidR="00A635EE" w:rsidRPr="00BB4793" w:rsidRDefault="00A635EE" w:rsidP="003B6334">
            <w:pPr>
              <w:pStyle w:val="Heading2"/>
            </w:pPr>
            <w:bookmarkStart w:id="1227" w:name="_Toc436322505"/>
            <w:r>
              <w:br/>
            </w:r>
            <w:r w:rsidRPr="00BB4793">
              <w:t>Process</w:t>
            </w:r>
            <w:r>
              <w:t>es</w:t>
            </w:r>
            <w:bookmarkEnd w:id="1227"/>
          </w:p>
          <w:p w:rsidR="00A635EE" w:rsidRDefault="00A635EE" w:rsidP="003B6334">
            <w:pPr>
              <w:pStyle w:val="NormalWeb"/>
              <w:spacing w:after="200"/>
            </w:pPr>
            <w:r>
              <w:rPr>
                <w:rFonts w:cs="Arial"/>
                <w:color w:val="000000"/>
                <w:sz w:val="22"/>
                <w:szCs w:val="22"/>
              </w:rPr>
              <w:br/>
              <w:t>The three levels of application support offered by BGO are performed by the whole team dependent on issue cause and severity. Due to the experience of both or help desk and technical teams, we can rapidly identify the likely cause and resolution for most issues very quickly.</w:t>
            </w:r>
          </w:p>
          <w:tbl>
            <w:tblPr>
              <w:tblW w:w="0" w:type="auto"/>
              <w:tblCellMar>
                <w:top w:w="15" w:type="dxa"/>
                <w:left w:w="15" w:type="dxa"/>
                <w:bottom w:w="15" w:type="dxa"/>
                <w:right w:w="15" w:type="dxa"/>
              </w:tblCellMar>
              <w:tblLook w:val="04A0" w:firstRow="1" w:lastRow="0" w:firstColumn="1" w:lastColumn="0" w:noHBand="0" w:noVBand="1"/>
            </w:tblPr>
            <w:tblGrid>
              <w:gridCol w:w="3394"/>
              <w:gridCol w:w="5954"/>
            </w:tblGrid>
            <w:tr w:rsidR="00A635EE" w:rsidTr="00A635EE">
              <w:tc>
                <w:tcPr>
                  <w:tcW w:w="3394"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Role</w:t>
                  </w:r>
                </w:p>
              </w:tc>
              <w:tc>
                <w:tcPr>
                  <w:tcW w:w="5954"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Support Line</w:t>
                  </w:r>
                </w:p>
              </w:tc>
            </w:tr>
            <w:tr w:rsidR="00A635EE" w:rsidTr="003B6334">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Development Manager</w:t>
                  </w:r>
                </w:p>
              </w:tc>
              <w:tc>
                <w:tcPr>
                  <w:tcW w:w="59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3</w:t>
                  </w:r>
                  <w:r>
                    <w:rPr>
                      <w:rFonts w:cs="Arial"/>
                      <w:color w:val="000000"/>
                      <w:szCs w:val="20"/>
                      <w:vertAlign w:val="superscript"/>
                    </w:rPr>
                    <w:t>rd</w:t>
                  </w:r>
                  <w:r>
                    <w:rPr>
                      <w:rFonts w:cs="Arial"/>
                      <w:color w:val="000000"/>
                      <w:sz w:val="22"/>
                      <w:szCs w:val="22"/>
                    </w:rPr>
                    <w:t xml:space="preserve"> Line</w:t>
                  </w:r>
                </w:p>
                <w:p w:rsidR="00A635EE" w:rsidRDefault="00A635EE" w:rsidP="003B6334">
                  <w:pPr>
                    <w:pStyle w:val="NormalWeb"/>
                    <w:jc w:val="center"/>
                  </w:pPr>
                  <w:r>
                    <w:rPr>
                      <w:rFonts w:cs="Arial"/>
                      <w:i/>
                      <w:iCs/>
                      <w:color w:val="000000"/>
                      <w:szCs w:val="20"/>
                    </w:rPr>
                    <w:t>* in case of emergency</w:t>
                  </w:r>
                </w:p>
              </w:tc>
            </w:tr>
            <w:tr w:rsidR="00A635EE" w:rsidTr="003B6334">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635EE" w:rsidRDefault="00A635EE" w:rsidP="003B6334">
                  <w:pPr>
                    <w:pStyle w:val="NormalWeb"/>
                    <w:rPr>
                      <w:rFonts w:cs="Arial"/>
                      <w:color w:val="000000"/>
                      <w:sz w:val="22"/>
                      <w:szCs w:val="22"/>
                    </w:rPr>
                  </w:pPr>
                  <w:r>
                    <w:rPr>
                      <w:rFonts w:cs="Arial"/>
                      <w:color w:val="000000"/>
                      <w:sz w:val="22"/>
                      <w:szCs w:val="22"/>
                    </w:rPr>
                    <w:t>System Administrator</w:t>
                  </w:r>
                </w:p>
              </w:tc>
              <w:tc>
                <w:tcPr>
                  <w:tcW w:w="59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635EE" w:rsidRDefault="00A635EE" w:rsidP="003B6334">
                  <w:pPr>
                    <w:pStyle w:val="NormalWeb"/>
                    <w:jc w:val="center"/>
                    <w:rPr>
                      <w:rFonts w:cs="Arial"/>
                      <w:color w:val="000000"/>
                      <w:sz w:val="22"/>
                      <w:szCs w:val="22"/>
                    </w:rPr>
                  </w:pPr>
                  <w:r>
                    <w:rPr>
                      <w:rFonts w:cs="Arial"/>
                      <w:color w:val="000000"/>
                      <w:sz w:val="22"/>
                      <w:szCs w:val="22"/>
                    </w:rPr>
                    <w:t>3</w:t>
                  </w:r>
                  <w:r>
                    <w:rPr>
                      <w:rFonts w:cs="Arial"/>
                      <w:color w:val="000000"/>
                      <w:szCs w:val="20"/>
                      <w:vertAlign w:val="superscript"/>
                    </w:rPr>
                    <w:t>rd</w:t>
                  </w:r>
                  <w:r>
                    <w:rPr>
                      <w:rFonts w:cs="Arial"/>
                      <w:color w:val="000000"/>
                      <w:sz w:val="22"/>
                      <w:szCs w:val="22"/>
                    </w:rPr>
                    <w:t xml:space="preserve"> Line</w:t>
                  </w:r>
                </w:p>
              </w:tc>
            </w:tr>
            <w:tr w:rsidR="00A635EE" w:rsidTr="003B6334">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Senior Developer</w:t>
                  </w:r>
                </w:p>
              </w:tc>
              <w:tc>
                <w:tcPr>
                  <w:tcW w:w="59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3</w:t>
                  </w:r>
                  <w:r>
                    <w:rPr>
                      <w:rFonts w:cs="Arial"/>
                      <w:color w:val="000000"/>
                      <w:szCs w:val="20"/>
                      <w:vertAlign w:val="superscript"/>
                    </w:rPr>
                    <w:t>rd</w:t>
                  </w:r>
                  <w:r>
                    <w:rPr>
                      <w:rFonts w:cs="Arial"/>
                      <w:color w:val="000000"/>
                      <w:sz w:val="22"/>
                      <w:szCs w:val="22"/>
                    </w:rPr>
                    <w:t xml:space="preserve"> Line</w:t>
                  </w:r>
                </w:p>
              </w:tc>
            </w:tr>
            <w:tr w:rsidR="00A635EE" w:rsidTr="003B6334">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Programmer</w:t>
                  </w:r>
                </w:p>
              </w:tc>
              <w:tc>
                <w:tcPr>
                  <w:tcW w:w="59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2</w:t>
                  </w:r>
                  <w:r>
                    <w:rPr>
                      <w:rFonts w:cs="Arial"/>
                      <w:color w:val="000000"/>
                      <w:szCs w:val="20"/>
                      <w:vertAlign w:val="superscript"/>
                    </w:rPr>
                    <w:t>nd</w:t>
                  </w:r>
                  <w:r>
                    <w:rPr>
                      <w:rFonts w:cs="Arial"/>
                      <w:color w:val="000000"/>
                      <w:sz w:val="22"/>
                      <w:szCs w:val="22"/>
                    </w:rPr>
                    <w:t xml:space="preserve">  Line</w:t>
                  </w:r>
                </w:p>
              </w:tc>
            </w:tr>
            <w:tr w:rsidR="00A635EE" w:rsidTr="003B6334">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Configuration Manager</w:t>
                  </w:r>
                </w:p>
              </w:tc>
              <w:tc>
                <w:tcPr>
                  <w:tcW w:w="59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2</w:t>
                  </w:r>
                  <w:r>
                    <w:rPr>
                      <w:rFonts w:cs="Arial"/>
                      <w:color w:val="000000"/>
                      <w:szCs w:val="20"/>
                      <w:vertAlign w:val="superscript"/>
                    </w:rPr>
                    <w:t>nd</w:t>
                  </w:r>
                  <w:r>
                    <w:rPr>
                      <w:rFonts w:cs="Arial"/>
                      <w:color w:val="000000"/>
                      <w:sz w:val="22"/>
                      <w:szCs w:val="22"/>
                    </w:rPr>
                    <w:t xml:space="preserve">  Line</w:t>
                  </w:r>
                </w:p>
              </w:tc>
            </w:tr>
            <w:tr w:rsidR="00A635EE" w:rsidTr="003B6334">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Help desk Manager</w:t>
                  </w:r>
                </w:p>
              </w:tc>
              <w:tc>
                <w:tcPr>
                  <w:tcW w:w="59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1</w:t>
                  </w:r>
                  <w:r>
                    <w:rPr>
                      <w:rFonts w:cs="Arial"/>
                      <w:color w:val="000000"/>
                      <w:szCs w:val="20"/>
                      <w:vertAlign w:val="superscript"/>
                    </w:rPr>
                    <w:t>st</w:t>
                  </w:r>
                  <w:r>
                    <w:rPr>
                      <w:rFonts w:cs="Arial"/>
                      <w:color w:val="000000"/>
                      <w:sz w:val="22"/>
                      <w:szCs w:val="22"/>
                    </w:rPr>
                    <w:t xml:space="preserve"> Line</w:t>
                  </w:r>
                </w:p>
              </w:tc>
            </w:tr>
            <w:tr w:rsidR="00A635EE" w:rsidTr="003B6334">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Help desk Advisor</w:t>
                  </w:r>
                </w:p>
              </w:tc>
              <w:tc>
                <w:tcPr>
                  <w:tcW w:w="59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1</w:t>
                  </w:r>
                  <w:r>
                    <w:rPr>
                      <w:rFonts w:cs="Arial"/>
                      <w:color w:val="000000"/>
                      <w:szCs w:val="20"/>
                      <w:vertAlign w:val="superscript"/>
                    </w:rPr>
                    <w:t>st</w:t>
                  </w:r>
                  <w:r>
                    <w:rPr>
                      <w:rFonts w:cs="Arial"/>
                      <w:color w:val="000000"/>
                      <w:sz w:val="22"/>
                      <w:szCs w:val="22"/>
                    </w:rPr>
                    <w:t xml:space="preserve"> Line</w:t>
                  </w:r>
                </w:p>
              </w:tc>
            </w:tr>
          </w:tbl>
          <w:p w:rsidR="00A635EE" w:rsidRDefault="00A635EE" w:rsidP="003B6334">
            <w:pPr>
              <w:pStyle w:val="NormalWeb"/>
            </w:pPr>
            <w:r>
              <w:rPr>
                <w:rFonts w:cs="Arial"/>
                <w:color w:val="000000"/>
                <w:sz w:val="22"/>
                <w:szCs w:val="22"/>
              </w:rPr>
              <w:br/>
              <w:t xml:space="preserve">Help desk roles are fully dedicated to HRA systems - ensuring our staff are fully focused on understanding HRA systems and serving HRA users. </w:t>
            </w:r>
            <w:proofErr w:type="gramStart"/>
            <w:r>
              <w:rPr>
                <w:rFonts w:cs="Arial"/>
                <w:color w:val="000000"/>
                <w:sz w:val="22"/>
                <w:szCs w:val="22"/>
              </w:rPr>
              <w:t>These staff provide</w:t>
            </w:r>
            <w:proofErr w:type="gramEnd"/>
            <w:r>
              <w:rPr>
                <w:rFonts w:cs="Arial"/>
                <w:color w:val="000000"/>
                <w:sz w:val="22"/>
                <w:szCs w:val="22"/>
              </w:rPr>
              <w:t xml:space="preserve"> end user support, advice and guidance via the phone and/or e-mail. In case there is a technical issue or question which cannot be answered by the Help desk, the issue is escalated respectively to the 2</w:t>
            </w:r>
            <w:r>
              <w:rPr>
                <w:rFonts w:cs="Arial"/>
                <w:color w:val="000000"/>
                <w:sz w:val="13"/>
                <w:szCs w:val="13"/>
                <w:vertAlign w:val="superscript"/>
              </w:rPr>
              <w:t>nd</w:t>
            </w:r>
            <w:r>
              <w:rPr>
                <w:rFonts w:cs="Arial"/>
                <w:color w:val="000000"/>
                <w:sz w:val="22"/>
                <w:szCs w:val="22"/>
              </w:rPr>
              <w:t xml:space="preserve"> and 3</w:t>
            </w:r>
            <w:r>
              <w:rPr>
                <w:rFonts w:cs="Arial"/>
                <w:color w:val="000000"/>
                <w:sz w:val="13"/>
                <w:szCs w:val="13"/>
                <w:vertAlign w:val="superscript"/>
              </w:rPr>
              <w:t>rd</w:t>
            </w:r>
            <w:r>
              <w:rPr>
                <w:rFonts w:cs="Arial"/>
                <w:color w:val="000000"/>
                <w:sz w:val="22"/>
                <w:szCs w:val="22"/>
              </w:rPr>
              <w:t xml:space="preserve"> line support roles performed by the IT staff. The helpdesk team and the development teams have internal VoIP lines and Skype </w:t>
            </w:r>
            <w:proofErr w:type="spellStart"/>
            <w:r>
              <w:rPr>
                <w:rFonts w:cs="Arial"/>
                <w:color w:val="000000"/>
                <w:sz w:val="22"/>
                <w:szCs w:val="22"/>
              </w:rPr>
              <w:t>chatrooms</w:t>
            </w:r>
            <w:proofErr w:type="spellEnd"/>
            <w:r>
              <w:rPr>
                <w:rFonts w:cs="Arial"/>
                <w:color w:val="000000"/>
                <w:sz w:val="22"/>
                <w:szCs w:val="22"/>
              </w:rPr>
              <w:t xml:space="preserve"> for fast communication. In case there are urgent issues or issues which require 2</w:t>
            </w:r>
            <w:r>
              <w:rPr>
                <w:rFonts w:cs="Arial"/>
                <w:color w:val="000000"/>
                <w:sz w:val="13"/>
                <w:szCs w:val="13"/>
                <w:vertAlign w:val="superscript"/>
              </w:rPr>
              <w:t>nd</w:t>
            </w:r>
            <w:r>
              <w:rPr>
                <w:rFonts w:cs="Arial"/>
                <w:color w:val="000000"/>
                <w:sz w:val="22"/>
                <w:szCs w:val="22"/>
              </w:rPr>
              <w:t xml:space="preserve"> and 3</w:t>
            </w:r>
            <w:r>
              <w:rPr>
                <w:rFonts w:cs="Arial"/>
                <w:color w:val="000000"/>
                <w:sz w:val="13"/>
                <w:szCs w:val="13"/>
                <w:vertAlign w:val="superscript"/>
              </w:rPr>
              <w:t>rd</w:t>
            </w:r>
            <w:r>
              <w:rPr>
                <w:rFonts w:cs="Arial"/>
                <w:color w:val="000000"/>
                <w:sz w:val="22"/>
                <w:szCs w:val="22"/>
              </w:rPr>
              <w:t xml:space="preserve"> line support, the helpdesk personnel act immediately, using these communication channels to escalate the issue for resolution. Every call, email or request is logged as a ticket in JIRA and gets a unique number for tracking purposes. The JIRA system has proven built in work flow for ticket resolution and an example workflow is shown below for the initial ticket:</w:t>
            </w:r>
          </w:p>
          <w:p w:rsidR="00A635EE" w:rsidRDefault="00235576" w:rsidP="003B6334">
            <w:pPr>
              <w:pStyle w:val="NormalWeb"/>
              <w:spacing w:after="200"/>
              <w:jc w:val="center"/>
            </w:pPr>
            <w:r>
              <w:rPr>
                <w:rFonts w:cs="Arial"/>
                <w:noProof/>
                <w:color w:val="000000"/>
                <w:sz w:val="22"/>
                <w:szCs w:val="22"/>
              </w:rPr>
              <w:drawing>
                <wp:inline distT="0" distB="0" distL="0" distR="0">
                  <wp:extent cx="5391785" cy="3502025"/>
                  <wp:effectExtent l="0" t="0" r="0" b="3175"/>
                  <wp:docPr id="6" name="Picture 1" descr="https://lh6.googleusercontent.com/ybNITVg99c_XikCmy8zmHSsX0g1-x2y1J8dXGmDNn-vggbaCVf_7fyupOfgIGR0BcEbNdjanHwSy0uv8Ol6kINTAJoHmEi7O1W8a7DOlAmcxS3O5g-jV75e8CJ8X2mh1juik4T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bNITVg99c_XikCmy8zmHSsX0g1-x2y1J8dXGmDNn-vggbaCVf_7fyupOfgIGR0BcEbNdjanHwSy0uv8Ol6kINTAJoHmEi7O1W8a7DOlAmcxS3O5g-jV75e8CJ8X2mh1juik4TV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785" cy="3502025"/>
                          </a:xfrm>
                          <a:prstGeom prst="rect">
                            <a:avLst/>
                          </a:prstGeom>
                          <a:noFill/>
                          <a:ln>
                            <a:noFill/>
                          </a:ln>
                        </pic:spPr>
                      </pic:pic>
                    </a:graphicData>
                  </a:graphic>
                </wp:inline>
              </w:drawing>
            </w:r>
          </w:p>
          <w:p w:rsidR="00A635EE" w:rsidRDefault="00A635EE" w:rsidP="003B6334">
            <w:pPr>
              <w:pStyle w:val="NormalWeb"/>
            </w:pPr>
            <w:r>
              <w:rPr>
                <w:rFonts w:cs="Arial"/>
                <w:color w:val="000000"/>
                <w:sz w:val="22"/>
                <w:szCs w:val="22"/>
              </w:rPr>
              <w:t>The resolution of the ticket may give rise to further JIRA workflows, and while the help desk aims to resolve the tickets in the timeframes described in the SLA, tickets may require investigation by the IT staff (2</w:t>
            </w:r>
            <w:r w:rsidRPr="00163E32">
              <w:rPr>
                <w:rFonts w:cs="Arial"/>
                <w:color w:val="000000"/>
                <w:sz w:val="18"/>
                <w:szCs w:val="18"/>
                <w:vertAlign w:val="superscript"/>
              </w:rPr>
              <w:t>nd</w:t>
            </w:r>
            <w:r>
              <w:rPr>
                <w:rFonts w:cs="Arial"/>
                <w:color w:val="000000"/>
                <w:sz w:val="22"/>
                <w:szCs w:val="22"/>
              </w:rPr>
              <w:t xml:space="preserve"> and 3</w:t>
            </w:r>
            <w:r w:rsidRPr="00163E32">
              <w:rPr>
                <w:rFonts w:cs="Arial"/>
                <w:color w:val="000000"/>
                <w:sz w:val="18"/>
                <w:szCs w:val="18"/>
                <w:vertAlign w:val="superscript"/>
              </w:rPr>
              <w:t>rd</w:t>
            </w:r>
            <w:r w:rsidRPr="00163E32">
              <w:rPr>
                <w:rFonts w:cs="Arial"/>
                <w:color w:val="000000"/>
                <w:sz w:val="18"/>
                <w:szCs w:val="18"/>
              </w:rPr>
              <w:t xml:space="preserve"> </w:t>
            </w:r>
            <w:r>
              <w:rPr>
                <w:rFonts w:cs="Arial"/>
                <w:color w:val="000000"/>
                <w:sz w:val="22"/>
                <w:szCs w:val="22"/>
              </w:rPr>
              <w:t>line). If so, they are escalated and assigned to the corresponding person depending on the expertise, team and product. If the investigation shows that the issue is actually a software defect, the defect is logged separately as a ‘Bug’ entry in JIRA and placed in the Product Backlog. Such items are prioritized by severity and the HRA managers agree with the Development manager release versions and dates. The helpdesk manager produces weekly and monthly reports for the HRA management according to the requirements and also attends to the weekly meetings/conference calls.</w:t>
            </w:r>
          </w:p>
          <w:p w:rsidR="00A635EE" w:rsidRDefault="00A635EE" w:rsidP="003B6334">
            <w:pPr>
              <w:pStyle w:val="NormalWeb"/>
              <w:spacing w:after="200"/>
            </w:pPr>
            <w:r>
              <w:rPr>
                <w:rFonts w:cs="Arial"/>
                <w:color w:val="000000"/>
                <w:sz w:val="22"/>
                <w:szCs w:val="22"/>
              </w:rPr>
              <w:br/>
              <w:t xml:space="preserve">As part of the application support the System Administrator performs daily availability monitoring manually checking the systems health and also getting 24x7 notifications from the automated </w:t>
            </w:r>
            <w:r>
              <w:rPr>
                <w:rFonts w:cs="Arial"/>
                <w:color w:val="000000"/>
                <w:sz w:val="22"/>
                <w:szCs w:val="22"/>
              </w:rPr>
              <w:lastRenderedPageBreak/>
              <w:t>monitoring systems. Database backups, databases maintenance and disaster recovery plans are developed and updated in case there are infrastructure changes. The software developers receive automated error messages from the live systems via e-mail, in case there is a problem – a ‘Bug’ item is filed and processed in the standard way.</w:t>
            </w:r>
          </w:p>
          <w:p w:rsidR="00A635EE" w:rsidRDefault="00A635EE" w:rsidP="003B6334">
            <w:pPr>
              <w:pStyle w:val="Heading2"/>
            </w:pPr>
            <w:bookmarkStart w:id="1228" w:name="_Toc436322506"/>
            <w:r>
              <w:t>Risk Management</w:t>
            </w:r>
            <w:bookmarkEnd w:id="1228"/>
            <w:r>
              <w:br/>
            </w:r>
          </w:p>
          <w:p w:rsidR="00A635EE" w:rsidRDefault="00A635EE" w:rsidP="003B6334">
            <w:pPr>
              <w:pStyle w:val="NormalWeb"/>
              <w:spacing w:after="200"/>
            </w:pPr>
            <w:r>
              <w:rPr>
                <w:rFonts w:cs="Arial"/>
                <w:color w:val="000000"/>
                <w:sz w:val="22"/>
                <w:szCs w:val="22"/>
              </w:rPr>
              <w:t>BGO Software will agree a risk management plan with the HRA and maintain an ITIL compliant risk register that will be reviewed at quarterly meetings with the designated HRA individual/s. The register and plan will be produced prior to 1 Apr 2016. The plan will be maintained by the BGO Development Manager and will identify the actions required for the both new and existing risks, and actions will ‘dovetail’ into established processes where possible.</w:t>
            </w:r>
          </w:p>
          <w:p w:rsidR="00A635EE" w:rsidRDefault="00A635EE" w:rsidP="003B6334">
            <w:pPr>
              <w:pStyle w:val="NormalWeb"/>
              <w:spacing w:after="200"/>
            </w:pPr>
            <w:r>
              <w:rPr>
                <w:rFonts w:cs="Arial"/>
                <w:color w:val="000000"/>
                <w:sz w:val="22"/>
                <w:szCs w:val="22"/>
              </w:rPr>
              <w:t xml:space="preserve">From an application support perspective, BGO already has mitigation plans for many possible risks. Our </w:t>
            </w:r>
            <w:proofErr w:type="gramStart"/>
            <w:r>
              <w:rPr>
                <w:rFonts w:cs="Arial"/>
                <w:color w:val="000000"/>
                <w:sz w:val="22"/>
                <w:szCs w:val="22"/>
              </w:rPr>
              <w:t>staff are</w:t>
            </w:r>
            <w:proofErr w:type="gramEnd"/>
            <w:r>
              <w:rPr>
                <w:rFonts w:cs="Arial"/>
                <w:color w:val="000000"/>
                <w:sz w:val="22"/>
                <w:szCs w:val="22"/>
              </w:rPr>
              <w:t xml:space="preserve"> already in place and trained and we have immediate access to additional staff if needed. As for domain specific knowledge, the accumulated business knowledge in more than 12 people guarantees expertise will always be available. We have redundant and flexible communications systems to ensure the help desk is available to users, and we have extensive plans in place for backup, recovery and rollback of systems.</w:t>
            </w:r>
          </w:p>
          <w:p w:rsidR="00A635EE" w:rsidRDefault="00A635EE" w:rsidP="003B6334">
            <w:pPr>
              <w:tabs>
                <w:tab w:val="left" w:pos="0"/>
                <w:tab w:val="left" w:pos="588"/>
                <w:tab w:val="left" w:pos="720"/>
              </w:tabs>
            </w:pPr>
            <w:r>
              <w:rPr>
                <w:rFonts w:cs="Arial"/>
                <w:color w:val="000000"/>
              </w:rPr>
              <w:t>We have a record of maintaining high availability systems, managing the infrastructure and ensuring the systems are secure, and supporting users with timely reaction to their issues.</w:t>
            </w:r>
          </w:p>
          <w:p w:rsidR="00A635EE" w:rsidRDefault="00A635EE" w:rsidP="003B6334">
            <w:pPr>
              <w:pStyle w:val="TableHead"/>
            </w:pPr>
          </w:p>
        </w:tc>
      </w:tr>
    </w:tbl>
    <w:p w:rsidR="00A635EE" w:rsidRDefault="00A635EE" w:rsidP="00A635EE"/>
    <w:p w:rsidR="00A635EE" w:rsidRDefault="00A635EE" w:rsidP="00A635EE">
      <w:pPr>
        <w:pStyle w:val="NormalWeb"/>
        <w:spacing w:after="200"/>
      </w:pPr>
    </w:p>
    <w:p w:rsidR="00A635EE" w:rsidRDefault="00A635EE" w:rsidP="00A635EE">
      <w:pPr>
        <w:pStyle w:val="NormalWeb"/>
        <w:spacing w:after="200"/>
      </w:pPr>
    </w:p>
    <w:p w:rsidR="00A635EE" w:rsidRDefault="00A635EE" w:rsidP="00A635EE"/>
    <w:p w:rsidR="00A635EE" w:rsidRDefault="00A635EE" w:rsidP="00A635EE"/>
    <w:p w:rsidR="00A635EE" w:rsidRDefault="00A635EE" w:rsidP="00A635EE">
      <w:r>
        <w:br w:type="page"/>
      </w:r>
    </w:p>
    <w:p w:rsidR="00A635EE" w:rsidRDefault="00A635EE" w:rsidP="00A635EE">
      <w:pPr>
        <w:pStyle w:val="Heading1"/>
        <w:rPr>
          <w:rFonts w:ascii="Arial Bold" w:eastAsia="Arial" w:hAnsi="Arial Bold"/>
          <w:caps/>
          <w:kern w:val="32"/>
          <w:sz w:val="24"/>
          <w:szCs w:val="24"/>
          <w:lang w:eastAsia="en-GB"/>
        </w:rPr>
      </w:pPr>
      <w:bookmarkStart w:id="1229" w:name="_Toc436322507"/>
      <w:r>
        <w:lastRenderedPageBreak/>
        <w:t xml:space="preserve">B3. </w:t>
      </w:r>
      <w:r w:rsidRPr="00AA493A">
        <w:t>Developm</w:t>
      </w:r>
      <w:r>
        <w:t>ent and m</w:t>
      </w:r>
      <w:r w:rsidRPr="00AA493A">
        <w:t xml:space="preserve">aintenance </w:t>
      </w:r>
      <w:r w:rsidRPr="00AA493A">
        <w:rPr>
          <w:rFonts w:cs="Arial"/>
        </w:rPr>
        <w:t xml:space="preserve">(including Release management) </w:t>
      </w:r>
      <w:r>
        <w:t>s</w:t>
      </w:r>
      <w:r w:rsidRPr="00AA493A">
        <w:t>ervices</w:t>
      </w:r>
      <w:bookmarkEnd w:id="1229"/>
      <w:r>
        <w:br/>
      </w:r>
    </w:p>
    <w:tbl>
      <w:tblPr>
        <w:tblW w:w="9180" w:type="dxa"/>
        <w:tblInd w:w="108" w:type="dxa"/>
        <w:tblCellMar>
          <w:left w:w="10" w:type="dxa"/>
          <w:right w:w="10" w:type="dxa"/>
        </w:tblCellMar>
        <w:tblLook w:val="0000" w:firstRow="0" w:lastRow="0" w:firstColumn="0" w:lastColumn="0" w:noHBand="0" w:noVBand="0"/>
      </w:tblPr>
      <w:tblGrid>
        <w:gridCol w:w="2342"/>
        <w:gridCol w:w="1196"/>
        <w:gridCol w:w="1449"/>
        <w:gridCol w:w="1188"/>
        <w:gridCol w:w="1466"/>
        <w:gridCol w:w="1539"/>
      </w:tblGrid>
      <w:tr w:rsidR="00A635EE" w:rsidTr="00A635EE">
        <w:trPr>
          <w:trHeight w:val="525"/>
        </w:trPr>
        <w:tc>
          <w:tcPr>
            <w:tcW w:w="234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Pr="009D319F" w:rsidRDefault="00A635EE" w:rsidP="003B6334">
            <w:pPr>
              <w:pStyle w:val="TableHead"/>
            </w:pPr>
            <w:r w:rsidRPr="009D319F">
              <w:t>Question</w:t>
            </w:r>
          </w:p>
        </w:tc>
        <w:tc>
          <w:tcPr>
            <w:tcW w:w="11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9D319F" w:rsidRDefault="00A635EE" w:rsidP="003B6334">
            <w:pPr>
              <w:rPr>
                <w:rFonts w:cs="Arial"/>
              </w:rPr>
            </w:pPr>
            <w:r w:rsidRPr="009D319F">
              <w:rPr>
                <w:rFonts w:cs="Arial"/>
              </w:rPr>
              <w:t>B.3</w:t>
            </w:r>
          </w:p>
        </w:tc>
        <w:tc>
          <w:tcPr>
            <w:tcW w:w="1449"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Pr="009D319F" w:rsidRDefault="00A635EE" w:rsidP="003B6334">
            <w:pPr>
              <w:pStyle w:val="TableHead"/>
            </w:pPr>
            <w:r w:rsidRPr="009D319F">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9D319F" w:rsidRDefault="00A635EE" w:rsidP="003B6334">
            <w:pPr>
              <w:jc w:val="center"/>
              <w:rPr>
                <w:rFonts w:cs="Arial"/>
                <w:b/>
                <w:bCs/>
              </w:rPr>
            </w:pPr>
            <w:r w:rsidRPr="009D319F">
              <w:rPr>
                <w:rFonts w:cs="Arial"/>
                <w:b/>
                <w:bCs/>
              </w:rPr>
              <w:t>20</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Pr="009D319F" w:rsidRDefault="00A635EE" w:rsidP="003B6334">
            <w:pPr>
              <w:pStyle w:val="TableHead"/>
            </w:pPr>
            <w:r w:rsidRPr="009D319F">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9D319F" w:rsidRDefault="00A635EE" w:rsidP="003B6334">
            <w:pPr>
              <w:rPr>
                <w:rFonts w:cs="Arial"/>
                <w:b/>
                <w:bCs/>
              </w:rPr>
            </w:pPr>
            <w:r w:rsidRPr="009D319F">
              <w:rPr>
                <w:rFonts w:cs="Arial"/>
                <w:b/>
                <w:bCs/>
              </w:rPr>
              <w:t>2,000</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Pr="009D319F" w:rsidRDefault="00A635EE" w:rsidP="003B6334">
            <w:pPr>
              <w:pStyle w:val="TableHead"/>
            </w:pPr>
            <w:r w:rsidRPr="009D319F">
              <w:t>Subject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9D319F" w:rsidRDefault="00A635EE" w:rsidP="003B6334">
            <w:pPr>
              <w:pStyle w:val="Table"/>
              <w:rPr>
                <w:rFonts w:cs="Arial"/>
                <w:sz w:val="22"/>
                <w:szCs w:val="22"/>
              </w:rPr>
            </w:pPr>
            <w:r w:rsidRPr="009D319F">
              <w:rPr>
                <w:rFonts w:cs="Arial"/>
                <w:sz w:val="22"/>
                <w:szCs w:val="22"/>
              </w:rPr>
              <w:t>Development and  maintenance (including Release management) services (as set out in paragraphs 10.2 to 10.7 and 10.9 to 10.11 and 10.19 and 10.46 to 10.52 and 10.82 and 10.83 of Section C of the Service Specification) and associated Services delivery management</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Pr="009D319F" w:rsidRDefault="00A635EE" w:rsidP="003B6334">
            <w:pPr>
              <w:pStyle w:val="TableHead"/>
            </w:pPr>
            <w:r w:rsidRPr="009D319F">
              <w:t>Information request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9D319F" w:rsidRDefault="00A635EE" w:rsidP="003B6334">
            <w:pPr>
              <w:pStyle w:val="Table"/>
              <w:rPr>
                <w:rFonts w:cs="Arial"/>
                <w:sz w:val="22"/>
                <w:szCs w:val="22"/>
              </w:rPr>
            </w:pPr>
            <w:r w:rsidRPr="009D319F">
              <w:rPr>
                <w:rFonts w:cs="Arial"/>
                <w:sz w:val="22"/>
                <w:szCs w:val="22"/>
              </w:rPr>
              <w:t>Please describe the resources and associated processes and systems you propose to use in order to meet the requirements of the full development and maintenance (including release management) aspects of the specification. Your description should include:</w:t>
            </w:r>
          </w:p>
          <w:p w:rsidR="00A635EE" w:rsidRPr="009D319F" w:rsidRDefault="00A635EE" w:rsidP="00A635EE">
            <w:pPr>
              <w:pStyle w:val="Table"/>
              <w:numPr>
                <w:ilvl w:val="0"/>
                <w:numId w:val="205"/>
              </w:numPr>
              <w:suppressAutoHyphens/>
              <w:adjustRightInd/>
              <w:rPr>
                <w:rFonts w:cs="Arial"/>
                <w:sz w:val="22"/>
                <w:szCs w:val="22"/>
              </w:rPr>
            </w:pPr>
            <w:r w:rsidRPr="009D319F">
              <w:rPr>
                <w:rFonts w:cs="Arial"/>
                <w:sz w:val="22"/>
                <w:szCs w:val="22"/>
              </w:rPr>
              <w:t xml:space="preserve">a method statement detailing how you propose to provide the development and maintenance Services; </w:t>
            </w:r>
          </w:p>
          <w:p w:rsidR="00A635EE" w:rsidRPr="009D319F" w:rsidRDefault="00A635EE" w:rsidP="00A635EE">
            <w:pPr>
              <w:pStyle w:val="Table"/>
              <w:numPr>
                <w:ilvl w:val="0"/>
                <w:numId w:val="205"/>
              </w:numPr>
              <w:suppressAutoHyphens/>
              <w:adjustRightInd/>
              <w:rPr>
                <w:rFonts w:cs="Arial"/>
                <w:sz w:val="22"/>
                <w:szCs w:val="22"/>
              </w:rPr>
            </w:pPr>
            <w:r w:rsidRPr="009D319F">
              <w:rPr>
                <w:rFonts w:cs="Arial"/>
                <w:sz w:val="22"/>
                <w:szCs w:val="22"/>
              </w:rPr>
              <w:t xml:space="preserve">a detailed resource plan including: </w:t>
            </w:r>
          </w:p>
          <w:p w:rsidR="00A635EE" w:rsidRPr="009D319F" w:rsidRDefault="00A635EE" w:rsidP="00A635EE">
            <w:pPr>
              <w:pStyle w:val="Table"/>
              <w:numPr>
                <w:ilvl w:val="1"/>
                <w:numId w:val="218"/>
              </w:numPr>
              <w:suppressAutoHyphens/>
              <w:adjustRightInd/>
              <w:ind w:left="1080"/>
              <w:rPr>
                <w:rFonts w:cs="Arial"/>
                <w:sz w:val="22"/>
                <w:szCs w:val="22"/>
              </w:rPr>
            </w:pPr>
            <w:r w:rsidRPr="009D319F">
              <w:rPr>
                <w:rFonts w:cs="Arial"/>
                <w:sz w:val="22"/>
                <w:szCs w:val="22"/>
              </w:rPr>
              <w:t xml:space="preserve">an organisational chart illustrating the key staff roles and associated functions; </w:t>
            </w:r>
          </w:p>
          <w:p w:rsidR="00A635EE" w:rsidRPr="009D319F" w:rsidRDefault="00A635EE" w:rsidP="00A635EE">
            <w:pPr>
              <w:pStyle w:val="Table"/>
              <w:numPr>
                <w:ilvl w:val="1"/>
                <w:numId w:val="218"/>
              </w:numPr>
              <w:suppressAutoHyphens/>
              <w:adjustRightInd/>
              <w:ind w:left="1080"/>
              <w:rPr>
                <w:rFonts w:cs="Arial"/>
                <w:sz w:val="22"/>
                <w:szCs w:val="22"/>
              </w:rPr>
            </w:pPr>
            <w:r w:rsidRPr="009D319F">
              <w:rPr>
                <w:rFonts w:cs="Arial"/>
                <w:sz w:val="22"/>
                <w:szCs w:val="22"/>
              </w:rPr>
              <w:t>Availability of key staff (i.e. standard working day 09.00 to 17.30).</w:t>
            </w:r>
          </w:p>
          <w:p w:rsidR="00A635EE" w:rsidRPr="009D319F" w:rsidRDefault="00A635EE" w:rsidP="00A635EE">
            <w:pPr>
              <w:pStyle w:val="Table"/>
              <w:numPr>
                <w:ilvl w:val="1"/>
                <w:numId w:val="218"/>
              </w:numPr>
              <w:suppressAutoHyphens/>
              <w:adjustRightInd/>
              <w:ind w:left="1080"/>
              <w:rPr>
                <w:rFonts w:cs="Arial"/>
                <w:sz w:val="22"/>
                <w:szCs w:val="22"/>
              </w:rPr>
            </w:pPr>
            <w:r w:rsidRPr="009D319F">
              <w:rPr>
                <w:rFonts w:cs="Arial"/>
                <w:sz w:val="22"/>
                <w:szCs w:val="22"/>
              </w:rPr>
              <w:t>Details of the experience of development staff in the applying development technologies outlined in the full service description (Schedule One - Service Specification Section B, 7.1). This should include:</w:t>
            </w:r>
          </w:p>
          <w:p w:rsidR="00A635EE" w:rsidRPr="009D319F" w:rsidRDefault="00A635EE" w:rsidP="00A635EE">
            <w:pPr>
              <w:pStyle w:val="ListParagraph"/>
              <w:numPr>
                <w:ilvl w:val="2"/>
                <w:numId w:val="218"/>
              </w:numPr>
              <w:spacing w:after="200" w:line="276" w:lineRule="auto"/>
              <w:rPr>
                <w:rFonts w:cs="Arial"/>
              </w:rPr>
            </w:pPr>
            <w:r w:rsidRPr="009D319F">
              <w:rPr>
                <w:rFonts w:cs="Arial"/>
              </w:rPr>
              <w:t>Identification of the technologies</w:t>
            </w:r>
          </w:p>
          <w:p w:rsidR="00A635EE" w:rsidRPr="009D319F" w:rsidRDefault="00A635EE" w:rsidP="00A635EE">
            <w:pPr>
              <w:pStyle w:val="ListParagraph"/>
              <w:numPr>
                <w:ilvl w:val="2"/>
                <w:numId w:val="218"/>
              </w:numPr>
              <w:spacing w:after="200" w:line="276" w:lineRule="auto"/>
              <w:rPr>
                <w:rFonts w:cs="Arial"/>
              </w:rPr>
            </w:pPr>
            <w:r w:rsidRPr="009D319F">
              <w:rPr>
                <w:rFonts w:cs="Arial"/>
              </w:rPr>
              <w:t>Length of time working with the technologies</w:t>
            </w:r>
          </w:p>
          <w:p w:rsidR="00A635EE" w:rsidRPr="009D319F" w:rsidRDefault="00A635EE" w:rsidP="00A635EE">
            <w:pPr>
              <w:pStyle w:val="ListParagraph"/>
              <w:numPr>
                <w:ilvl w:val="1"/>
                <w:numId w:val="218"/>
              </w:numPr>
              <w:spacing w:after="200" w:line="276" w:lineRule="auto"/>
              <w:ind w:left="1080"/>
              <w:rPr>
                <w:rFonts w:cs="Arial"/>
              </w:rPr>
            </w:pPr>
            <w:r w:rsidRPr="009D319F">
              <w:rPr>
                <w:rFonts w:cs="Arial"/>
              </w:rPr>
              <w:t>Details of the experience of development staff in the development and maintenance of similar IT systems to those outlined in the full service description (Schedule One - Service Specification Section A, 5)</w:t>
            </w:r>
            <w:r w:rsidRPr="009D319F">
              <w:rPr>
                <w:rFonts w:cs="Arial"/>
                <w:i/>
              </w:rPr>
              <w:t>.</w:t>
            </w:r>
            <w:r w:rsidRPr="009D319F">
              <w:rPr>
                <w:rFonts w:cs="Arial"/>
              </w:rPr>
              <w:t xml:space="preserve"> This should include:</w:t>
            </w:r>
          </w:p>
          <w:p w:rsidR="00A635EE" w:rsidRPr="009D319F" w:rsidRDefault="00A635EE" w:rsidP="00A635EE">
            <w:pPr>
              <w:pStyle w:val="ListParagraph"/>
              <w:numPr>
                <w:ilvl w:val="2"/>
                <w:numId w:val="218"/>
              </w:numPr>
              <w:spacing w:after="200" w:line="276" w:lineRule="auto"/>
              <w:rPr>
                <w:rFonts w:cs="Arial"/>
              </w:rPr>
            </w:pPr>
            <w:r w:rsidRPr="009D319F">
              <w:rPr>
                <w:rFonts w:cs="Arial"/>
              </w:rPr>
              <w:t>Description of the systems</w:t>
            </w:r>
          </w:p>
          <w:p w:rsidR="00A635EE" w:rsidRPr="009D319F" w:rsidRDefault="00A635EE" w:rsidP="00A635EE">
            <w:pPr>
              <w:pStyle w:val="ListParagraph"/>
              <w:numPr>
                <w:ilvl w:val="2"/>
                <w:numId w:val="218"/>
              </w:numPr>
              <w:spacing w:after="200" w:line="276" w:lineRule="auto"/>
              <w:rPr>
                <w:rFonts w:cs="Arial"/>
              </w:rPr>
            </w:pPr>
            <w:r w:rsidRPr="009D319F">
              <w:rPr>
                <w:rFonts w:cs="Arial"/>
              </w:rPr>
              <w:t>Length of time working with the systems</w:t>
            </w:r>
          </w:p>
          <w:p w:rsidR="00A635EE" w:rsidRPr="009D319F" w:rsidRDefault="00A635EE" w:rsidP="00A635EE">
            <w:pPr>
              <w:pStyle w:val="ListParagraph"/>
              <w:numPr>
                <w:ilvl w:val="2"/>
                <w:numId w:val="218"/>
              </w:numPr>
              <w:spacing w:after="200" w:line="276" w:lineRule="auto"/>
              <w:rPr>
                <w:rFonts w:cs="Arial"/>
              </w:rPr>
            </w:pPr>
            <w:r w:rsidRPr="009D319F">
              <w:rPr>
                <w:rFonts w:cs="Arial"/>
              </w:rPr>
              <w:t>Details of relevant technical qualifications.</w:t>
            </w:r>
          </w:p>
          <w:p w:rsidR="00A635EE" w:rsidRPr="009D319F" w:rsidRDefault="00A635EE" w:rsidP="00A635EE">
            <w:pPr>
              <w:pStyle w:val="Table"/>
              <w:numPr>
                <w:ilvl w:val="0"/>
                <w:numId w:val="206"/>
              </w:numPr>
              <w:suppressAutoHyphens/>
              <w:adjustRightInd/>
              <w:rPr>
                <w:rFonts w:cs="Arial"/>
                <w:sz w:val="22"/>
                <w:szCs w:val="22"/>
              </w:rPr>
            </w:pPr>
            <w:r w:rsidRPr="009D319F">
              <w:rPr>
                <w:rFonts w:cs="Arial"/>
                <w:sz w:val="22"/>
                <w:szCs w:val="22"/>
              </w:rPr>
              <w:t xml:space="preserve">where the key roles and associated functions will be hosted and/or located;  </w:t>
            </w:r>
          </w:p>
          <w:p w:rsidR="00A635EE" w:rsidRPr="009D319F" w:rsidRDefault="00A635EE" w:rsidP="00A635EE">
            <w:pPr>
              <w:pStyle w:val="Table"/>
              <w:numPr>
                <w:ilvl w:val="0"/>
                <w:numId w:val="206"/>
              </w:numPr>
              <w:suppressAutoHyphens/>
              <w:adjustRightInd/>
              <w:rPr>
                <w:rFonts w:cs="Arial"/>
                <w:sz w:val="22"/>
                <w:szCs w:val="22"/>
              </w:rPr>
            </w:pPr>
            <w:r w:rsidRPr="009D319F">
              <w:rPr>
                <w:rFonts w:cs="Arial"/>
                <w:sz w:val="22"/>
                <w:szCs w:val="22"/>
              </w:rPr>
              <w:t>the liaison points with the HRA Research Systems and the nature of the interaction</w:t>
            </w:r>
          </w:p>
          <w:p w:rsidR="00A635EE" w:rsidRPr="009D319F" w:rsidRDefault="00A635EE" w:rsidP="00A635EE">
            <w:pPr>
              <w:pStyle w:val="Table"/>
              <w:numPr>
                <w:ilvl w:val="0"/>
                <w:numId w:val="206"/>
              </w:numPr>
              <w:suppressAutoHyphens/>
              <w:adjustRightInd/>
              <w:rPr>
                <w:rFonts w:cs="Arial"/>
                <w:sz w:val="22"/>
                <w:szCs w:val="22"/>
              </w:rPr>
            </w:pPr>
            <w:r w:rsidRPr="009D319F">
              <w:rPr>
                <w:rFonts w:cs="Arial"/>
                <w:sz w:val="22"/>
                <w:szCs w:val="22"/>
              </w:rPr>
              <w:t xml:space="preserve">where consortium/subcontracting arrangements exist which consortium member/sub-contractor will </w:t>
            </w:r>
            <w:r w:rsidRPr="009D319F">
              <w:rPr>
                <w:rFonts w:cs="Arial"/>
                <w:sz w:val="22"/>
                <w:szCs w:val="22"/>
              </w:rPr>
              <w:lastRenderedPageBreak/>
              <w:t>provide each role described and the number of suitably qualified and experienced Supplier personnel (referencing numbers of full time equivalent and overall headcount) that shall be allocated to the Service</w:t>
            </w:r>
          </w:p>
          <w:p w:rsidR="00A635EE" w:rsidRPr="009D319F" w:rsidRDefault="00A635EE" w:rsidP="00A635EE">
            <w:pPr>
              <w:pStyle w:val="Table"/>
              <w:numPr>
                <w:ilvl w:val="0"/>
                <w:numId w:val="206"/>
              </w:numPr>
              <w:suppressAutoHyphens/>
              <w:adjustRightInd/>
              <w:rPr>
                <w:rFonts w:cs="Arial"/>
                <w:sz w:val="22"/>
                <w:szCs w:val="22"/>
              </w:rPr>
            </w:pPr>
            <w:r w:rsidRPr="009D319F">
              <w:rPr>
                <w:rFonts w:cs="Arial"/>
                <w:sz w:val="22"/>
                <w:szCs w:val="22"/>
              </w:rPr>
              <w:t>where there are personnel gaps, an outline description of your recruitment plans and appraisal / training processes</w:t>
            </w:r>
          </w:p>
          <w:p w:rsidR="00A635EE" w:rsidRPr="009D319F" w:rsidRDefault="00A635EE" w:rsidP="00A635EE">
            <w:pPr>
              <w:pStyle w:val="Table"/>
              <w:numPr>
                <w:ilvl w:val="0"/>
                <w:numId w:val="206"/>
              </w:numPr>
              <w:suppressAutoHyphens/>
              <w:adjustRightInd/>
              <w:rPr>
                <w:rFonts w:cs="Arial"/>
                <w:sz w:val="22"/>
                <w:szCs w:val="22"/>
              </w:rPr>
            </w:pPr>
            <w:r w:rsidRPr="009D319F">
              <w:rPr>
                <w:rFonts w:cs="Arial"/>
                <w:sz w:val="22"/>
                <w:szCs w:val="22"/>
              </w:rPr>
              <w:t>a description of how your solution will manage risks (including provision of the Services to the agreed Prices)</w:t>
            </w:r>
          </w:p>
          <w:p w:rsidR="00A635EE" w:rsidRPr="009D319F" w:rsidRDefault="00A635EE" w:rsidP="00A635EE">
            <w:pPr>
              <w:pStyle w:val="Table"/>
              <w:numPr>
                <w:ilvl w:val="0"/>
                <w:numId w:val="207"/>
              </w:numPr>
              <w:suppressAutoHyphens/>
              <w:adjustRightInd/>
              <w:rPr>
                <w:rFonts w:cs="Arial"/>
                <w:sz w:val="22"/>
                <w:szCs w:val="22"/>
              </w:rPr>
            </w:pPr>
            <w:r w:rsidRPr="009D319F">
              <w:rPr>
                <w:rFonts w:cs="Arial"/>
                <w:sz w:val="22"/>
                <w:szCs w:val="22"/>
              </w:rPr>
              <w:t xml:space="preserve"> </w:t>
            </w:r>
            <w:proofErr w:type="gramStart"/>
            <w:r w:rsidRPr="009D319F">
              <w:rPr>
                <w:rFonts w:cs="Arial"/>
                <w:sz w:val="22"/>
                <w:szCs w:val="22"/>
              </w:rPr>
              <w:t>a</w:t>
            </w:r>
            <w:proofErr w:type="gramEnd"/>
            <w:r w:rsidRPr="009D319F">
              <w:rPr>
                <w:rFonts w:cs="Arial"/>
                <w:sz w:val="22"/>
                <w:szCs w:val="22"/>
              </w:rPr>
              <w:t xml:space="preserve"> description of the mechanisms you would employ to ensure that HRA staff are fully informed of development/maintenance progress.</w:t>
            </w:r>
          </w:p>
          <w:p w:rsidR="00A635EE" w:rsidRPr="009D319F" w:rsidRDefault="00A635EE" w:rsidP="00A635EE">
            <w:pPr>
              <w:pStyle w:val="Table"/>
              <w:numPr>
                <w:ilvl w:val="0"/>
                <w:numId w:val="207"/>
              </w:numPr>
              <w:suppressAutoHyphens/>
              <w:adjustRightInd/>
              <w:rPr>
                <w:rFonts w:cs="Arial"/>
                <w:sz w:val="22"/>
                <w:szCs w:val="22"/>
              </w:rPr>
            </w:pPr>
            <w:r w:rsidRPr="009D319F">
              <w:rPr>
                <w:rFonts w:cs="Arial"/>
                <w:sz w:val="22"/>
                <w:szCs w:val="22"/>
              </w:rPr>
              <w:t>A description of how you would anticipate supporting the HRA in technical architecture design.</w:t>
            </w:r>
          </w:p>
          <w:p w:rsidR="00A635EE" w:rsidRPr="009D319F" w:rsidRDefault="00A635EE" w:rsidP="003B6334">
            <w:pPr>
              <w:pStyle w:val="Table"/>
              <w:suppressAutoHyphens/>
              <w:adjustRightInd/>
              <w:ind w:left="360"/>
              <w:rPr>
                <w:rFonts w:cs="Arial"/>
                <w:sz w:val="22"/>
                <w:szCs w:val="22"/>
              </w:rPr>
            </w:pPr>
          </w:p>
          <w:p w:rsidR="00A635EE" w:rsidRPr="009D319F" w:rsidRDefault="00A635EE" w:rsidP="003B6334">
            <w:pPr>
              <w:pStyle w:val="Table"/>
              <w:rPr>
                <w:rFonts w:cs="Arial"/>
                <w:sz w:val="22"/>
                <w:szCs w:val="22"/>
              </w:rPr>
            </w:pPr>
            <w:r w:rsidRPr="009D319F">
              <w:rPr>
                <w:rFonts w:cs="Arial"/>
                <w:sz w:val="22"/>
                <w:szCs w:val="22"/>
              </w:rPr>
              <w:t>Please describe your approach to the production of technical documentation, explaining the aspects documented and the level of detail applied.</w:t>
            </w:r>
          </w:p>
          <w:p w:rsidR="00A635EE" w:rsidRPr="009D319F" w:rsidRDefault="00A635EE" w:rsidP="003B6334">
            <w:pPr>
              <w:pStyle w:val="Table"/>
              <w:rPr>
                <w:rFonts w:cs="Arial"/>
                <w:sz w:val="22"/>
                <w:szCs w:val="22"/>
              </w:rPr>
            </w:pPr>
          </w:p>
          <w:p w:rsidR="00A635EE" w:rsidRPr="009D319F" w:rsidRDefault="00A635EE" w:rsidP="003B6334">
            <w:pPr>
              <w:pStyle w:val="Table"/>
              <w:rPr>
                <w:rFonts w:cs="Arial"/>
                <w:sz w:val="22"/>
                <w:szCs w:val="22"/>
              </w:rPr>
            </w:pPr>
            <w:r w:rsidRPr="009D319F">
              <w:rPr>
                <w:rFonts w:cs="Arial"/>
                <w:sz w:val="22"/>
                <w:szCs w:val="22"/>
              </w:rPr>
              <w:t xml:space="preserve">Please provide details of the software development methodology you would use to </w:t>
            </w:r>
            <w:proofErr w:type="gramStart"/>
            <w:r w:rsidRPr="009D319F">
              <w:rPr>
                <w:rFonts w:cs="Arial"/>
                <w:sz w:val="22"/>
                <w:szCs w:val="22"/>
              </w:rPr>
              <w:t>develop,</w:t>
            </w:r>
            <w:proofErr w:type="gramEnd"/>
            <w:r w:rsidRPr="009D319F">
              <w:rPr>
                <w:rFonts w:cs="Arial"/>
                <w:sz w:val="22"/>
                <w:szCs w:val="22"/>
              </w:rPr>
              <w:t xml:space="preserve"> maintain and deploy the systems outlined in the Service Specification. This should include:</w:t>
            </w:r>
          </w:p>
          <w:p w:rsidR="00A635EE" w:rsidRPr="009D319F" w:rsidRDefault="00A635EE" w:rsidP="00A635EE">
            <w:pPr>
              <w:pStyle w:val="ListParagraph"/>
              <w:numPr>
                <w:ilvl w:val="0"/>
                <w:numId w:val="209"/>
              </w:numPr>
              <w:spacing w:after="200" w:line="276" w:lineRule="auto"/>
              <w:rPr>
                <w:rFonts w:cs="Arial"/>
              </w:rPr>
            </w:pPr>
            <w:r w:rsidRPr="009D319F">
              <w:rPr>
                <w:rFonts w:cs="Arial"/>
              </w:rPr>
              <w:t>Details of the stages used in the development process.</w:t>
            </w:r>
          </w:p>
          <w:p w:rsidR="00A635EE" w:rsidRPr="009D319F" w:rsidRDefault="00A635EE" w:rsidP="00A635EE">
            <w:pPr>
              <w:pStyle w:val="ListParagraph"/>
              <w:numPr>
                <w:ilvl w:val="0"/>
                <w:numId w:val="209"/>
              </w:numPr>
              <w:spacing w:after="200" w:line="276" w:lineRule="auto"/>
              <w:rPr>
                <w:rFonts w:cs="Arial"/>
              </w:rPr>
            </w:pPr>
            <w:r w:rsidRPr="009D319F">
              <w:rPr>
                <w:rFonts w:cs="Arial"/>
              </w:rPr>
              <w:t>Code/branch management</w:t>
            </w:r>
          </w:p>
          <w:p w:rsidR="00A635EE" w:rsidRPr="009D319F" w:rsidRDefault="00A635EE" w:rsidP="00A635EE">
            <w:pPr>
              <w:pStyle w:val="ListParagraph"/>
              <w:numPr>
                <w:ilvl w:val="0"/>
                <w:numId w:val="209"/>
              </w:numPr>
              <w:spacing w:after="200" w:line="276" w:lineRule="auto"/>
              <w:rPr>
                <w:rFonts w:cs="Arial"/>
              </w:rPr>
            </w:pPr>
            <w:r w:rsidRPr="009D319F">
              <w:rPr>
                <w:rFonts w:cs="Arial"/>
              </w:rPr>
              <w:t>Deployment</w:t>
            </w:r>
          </w:p>
          <w:p w:rsidR="00A635EE" w:rsidRPr="009D319F" w:rsidRDefault="00A635EE" w:rsidP="00A635EE">
            <w:pPr>
              <w:pStyle w:val="ListParagraph"/>
              <w:numPr>
                <w:ilvl w:val="0"/>
                <w:numId w:val="209"/>
              </w:numPr>
              <w:spacing w:after="200" w:line="276" w:lineRule="auto"/>
              <w:rPr>
                <w:rFonts w:cs="Arial"/>
              </w:rPr>
            </w:pPr>
            <w:r w:rsidRPr="009D319F">
              <w:rPr>
                <w:rFonts w:cs="Arial"/>
              </w:rPr>
              <w:t>Key documentation types used in the development process.</w:t>
            </w:r>
          </w:p>
          <w:p w:rsidR="00A635EE" w:rsidRPr="009D319F" w:rsidRDefault="00A635EE" w:rsidP="00A635EE">
            <w:pPr>
              <w:pStyle w:val="ListParagraph"/>
              <w:numPr>
                <w:ilvl w:val="0"/>
                <w:numId w:val="209"/>
              </w:numPr>
              <w:spacing w:after="200" w:line="276" w:lineRule="auto"/>
              <w:rPr>
                <w:rFonts w:cs="Arial"/>
              </w:rPr>
            </w:pPr>
            <w:r w:rsidRPr="009D319F">
              <w:rPr>
                <w:rFonts w:cs="Arial"/>
              </w:rPr>
              <w:t>Details of the managerial/control processes used to monitor the development processes</w:t>
            </w:r>
          </w:p>
          <w:p w:rsidR="00A635EE" w:rsidRPr="009D319F" w:rsidRDefault="00A635EE" w:rsidP="00A635EE">
            <w:pPr>
              <w:pStyle w:val="ListParagraph"/>
              <w:numPr>
                <w:ilvl w:val="0"/>
                <w:numId w:val="209"/>
              </w:numPr>
              <w:spacing w:after="200" w:line="276" w:lineRule="auto"/>
              <w:rPr>
                <w:rFonts w:cs="Arial"/>
              </w:rPr>
            </w:pPr>
            <w:r w:rsidRPr="009D319F">
              <w:rPr>
                <w:rFonts w:cs="Arial"/>
              </w:rPr>
              <w:t>Details of key engagement points with the HRA.</w:t>
            </w:r>
          </w:p>
          <w:p w:rsidR="00A635EE" w:rsidRPr="009D319F" w:rsidRDefault="00A635EE" w:rsidP="003B6334">
            <w:pPr>
              <w:pStyle w:val="Table"/>
              <w:rPr>
                <w:rFonts w:cs="Arial"/>
                <w:sz w:val="22"/>
                <w:szCs w:val="22"/>
              </w:rPr>
            </w:pP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Pr="009D319F" w:rsidRDefault="00A635EE" w:rsidP="003B6334">
            <w:pPr>
              <w:pStyle w:val="TableHead"/>
            </w:pPr>
            <w:r w:rsidRPr="009D319F">
              <w:lastRenderedPageBreak/>
              <w:t>Criteria</w:t>
            </w:r>
          </w:p>
        </w:tc>
        <w:tc>
          <w:tcPr>
            <w:tcW w:w="5642"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9D319F" w:rsidRDefault="00A635EE" w:rsidP="003B6334">
            <w:pPr>
              <w:pStyle w:val="Table"/>
              <w:spacing w:before="20" w:after="20"/>
              <w:rPr>
                <w:rFonts w:cs="Arial"/>
                <w:sz w:val="22"/>
                <w:szCs w:val="22"/>
              </w:rPr>
            </w:pPr>
            <w:r w:rsidRPr="009D319F">
              <w:rPr>
                <w:rFonts w:cs="Arial"/>
                <w:sz w:val="22"/>
                <w:szCs w:val="22"/>
              </w:rPr>
              <w:t>The Tenderer’s response shows that the Tenderer has:</w:t>
            </w:r>
          </w:p>
          <w:p w:rsidR="00A635EE" w:rsidRPr="009D319F" w:rsidRDefault="00A635EE" w:rsidP="00A635EE">
            <w:pPr>
              <w:pStyle w:val="Table"/>
              <w:numPr>
                <w:ilvl w:val="0"/>
                <w:numId w:val="162"/>
              </w:numPr>
              <w:suppressAutoHyphens/>
              <w:adjustRightInd/>
              <w:spacing w:before="20" w:after="20"/>
              <w:ind w:left="360"/>
              <w:rPr>
                <w:rFonts w:cs="Arial"/>
                <w:sz w:val="22"/>
                <w:szCs w:val="22"/>
              </w:rPr>
            </w:pPr>
            <w:r w:rsidRPr="009D319F">
              <w:rPr>
                <w:rFonts w:cs="Arial"/>
                <w:sz w:val="22"/>
                <w:szCs w:val="22"/>
              </w:rPr>
              <w:t>addressed the requirements of the development and maintenance (including release management and technical architecture support) aspects as set out in paragraphs 10.2 to 10.7 and 10.9 to 10.11 and 10.19 and 10.46 to 10.52 and 10.82 and 10.83 of Section C of the Service Specification</w:t>
            </w:r>
          </w:p>
          <w:p w:rsidR="00A635EE" w:rsidRPr="009D319F" w:rsidRDefault="00A635EE" w:rsidP="00A635EE">
            <w:pPr>
              <w:pStyle w:val="Table"/>
              <w:numPr>
                <w:ilvl w:val="0"/>
                <w:numId w:val="162"/>
              </w:numPr>
              <w:suppressAutoHyphens/>
              <w:adjustRightInd/>
              <w:spacing w:before="20" w:after="20"/>
              <w:ind w:left="360"/>
              <w:rPr>
                <w:rFonts w:cs="Arial"/>
                <w:sz w:val="22"/>
                <w:szCs w:val="22"/>
              </w:rPr>
            </w:pPr>
            <w:proofErr w:type="gramStart"/>
            <w:r w:rsidRPr="009D319F">
              <w:rPr>
                <w:rFonts w:cs="Arial"/>
                <w:sz w:val="22"/>
                <w:szCs w:val="22"/>
              </w:rPr>
              <w:t>an</w:t>
            </w:r>
            <w:proofErr w:type="gramEnd"/>
            <w:r w:rsidRPr="009D319F">
              <w:rPr>
                <w:rFonts w:cs="Arial"/>
                <w:sz w:val="22"/>
                <w:szCs w:val="22"/>
              </w:rPr>
              <w:t xml:space="preserve"> approach that will ensure, through working with HRA staff, that deliveries will be made on time and to the required standards as detailed in the Service Specification.</w:t>
            </w:r>
          </w:p>
          <w:p w:rsidR="00A635EE" w:rsidRPr="009D319F" w:rsidRDefault="00A635EE" w:rsidP="00A635EE">
            <w:pPr>
              <w:pStyle w:val="Table"/>
              <w:numPr>
                <w:ilvl w:val="0"/>
                <w:numId w:val="162"/>
              </w:numPr>
              <w:suppressAutoHyphens/>
              <w:adjustRightInd/>
              <w:spacing w:before="20" w:after="20"/>
              <w:ind w:left="323" w:hanging="283"/>
              <w:rPr>
                <w:rFonts w:cs="Arial"/>
                <w:sz w:val="22"/>
                <w:szCs w:val="22"/>
              </w:rPr>
            </w:pPr>
            <w:r w:rsidRPr="009D319F">
              <w:rPr>
                <w:rFonts w:cs="Arial"/>
                <w:sz w:val="22"/>
                <w:szCs w:val="22"/>
              </w:rPr>
              <w:t xml:space="preserve">demonstrated a clear organisational structure with associated functions and detailed resource plan, including: </w:t>
            </w:r>
          </w:p>
          <w:p w:rsidR="00A635EE" w:rsidRPr="009D319F" w:rsidRDefault="00A635EE" w:rsidP="00A635EE">
            <w:pPr>
              <w:pStyle w:val="Table"/>
              <w:numPr>
                <w:ilvl w:val="1"/>
                <w:numId w:val="162"/>
              </w:numPr>
              <w:suppressAutoHyphens/>
              <w:adjustRightInd/>
              <w:spacing w:before="20" w:after="20"/>
              <w:ind w:left="1080"/>
              <w:rPr>
                <w:rFonts w:cs="Arial"/>
                <w:sz w:val="22"/>
                <w:szCs w:val="22"/>
              </w:rPr>
            </w:pPr>
            <w:r w:rsidRPr="009D319F">
              <w:rPr>
                <w:rFonts w:cs="Arial"/>
                <w:sz w:val="22"/>
                <w:szCs w:val="22"/>
              </w:rPr>
              <w:lastRenderedPageBreak/>
              <w:t>clear availability of staff during standard support times</w:t>
            </w:r>
          </w:p>
          <w:p w:rsidR="00A635EE" w:rsidRPr="009D319F" w:rsidRDefault="00A635EE" w:rsidP="00A635EE">
            <w:pPr>
              <w:pStyle w:val="Table"/>
              <w:numPr>
                <w:ilvl w:val="1"/>
                <w:numId w:val="162"/>
              </w:numPr>
              <w:suppressAutoHyphens/>
              <w:adjustRightInd/>
              <w:spacing w:before="20" w:after="20"/>
              <w:ind w:left="1080"/>
              <w:rPr>
                <w:rFonts w:cs="Arial"/>
                <w:sz w:val="22"/>
                <w:szCs w:val="22"/>
              </w:rPr>
            </w:pPr>
            <w:r w:rsidRPr="009D319F">
              <w:rPr>
                <w:rFonts w:cs="Arial"/>
                <w:sz w:val="22"/>
                <w:szCs w:val="22"/>
              </w:rPr>
              <w:t>staff experience with relevant technologies/systems</w:t>
            </w:r>
          </w:p>
          <w:p w:rsidR="00A635EE" w:rsidRPr="009D319F" w:rsidRDefault="00A635EE" w:rsidP="00A635EE">
            <w:pPr>
              <w:pStyle w:val="Table"/>
              <w:numPr>
                <w:ilvl w:val="1"/>
                <w:numId w:val="162"/>
              </w:numPr>
              <w:suppressAutoHyphens/>
              <w:adjustRightInd/>
              <w:spacing w:before="20" w:after="20"/>
              <w:ind w:left="1080"/>
              <w:rPr>
                <w:rFonts w:cs="Arial"/>
                <w:sz w:val="22"/>
                <w:szCs w:val="22"/>
              </w:rPr>
            </w:pPr>
            <w:r w:rsidRPr="009D319F">
              <w:rPr>
                <w:rFonts w:cs="Arial"/>
                <w:sz w:val="22"/>
                <w:szCs w:val="22"/>
              </w:rPr>
              <w:t>where applicable, describes relevant and defined consortium/sub-contracting arrangements</w:t>
            </w:r>
          </w:p>
          <w:p w:rsidR="00A635EE" w:rsidRPr="009D319F" w:rsidRDefault="00A635EE" w:rsidP="00A635EE">
            <w:pPr>
              <w:pStyle w:val="Table"/>
              <w:numPr>
                <w:ilvl w:val="1"/>
                <w:numId w:val="162"/>
              </w:numPr>
              <w:suppressAutoHyphens/>
              <w:adjustRightInd/>
              <w:spacing w:before="20" w:after="20"/>
              <w:ind w:left="1080"/>
              <w:rPr>
                <w:rFonts w:cs="Arial"/>
                <w:sz w:val="22"/>
                <w:szCs w:val="22"/>
              </w:rPr>
            </w:pPr>
            <w:r w:rsidRPr="009D319F">
              <w:rPr>
                <w:rFonts w:cs="Arial"/>
                <w:sz w:val="22"/>
                <w:szCs w:val="22"/>
              </w:rPr>
              <w:t xml:space="preserve">details of recruitment plans and appraisal/training processes in relation to any stated personnel gaps; </w:t>
            </w:r>
          </w:p>
          <w:p w:rsidR="00A635EE" w:rsidRPr="009D319F" w:rsidRDefault="00A635EE" w:rsidP="00A635EE">
            <w:pPr>
              <w:pStyle w:val="Table"/>
              <w:numPr>
                <w:ilvl w:val="0"/>
                <w:numId w:val="162"/>
              </w:numPr>
              <w:tabs>
                <w:tab w:val="left" w:pos="1032"/>
              </w:tabs>
              <w:spacing w:before="20" w:after="20"/>
              <w:ind w:left="360"/>
              <w:rPr>
                <w:rFonts w:cs="Arial"/>
                <w:sz w:val="22"/>
                <w:szCs w:val="22"/>
              </w:rPr>
            </w:pPr>
            <w:r w:rsidRPr="009D319F">
              <w:rPr>
                <w:rFonts w:cs="Arial"/>
                <w:sz w:val="22"/>
                <w:szCs w:val="22"/>
              </w:rPr>
              <w:t>a clear indication of the manner of liaison with HRA Research Systems</w:t>
            </w:r>
          </w:p>
          <w:p w:rsidR="00A635EE" w:rsidRPr="009D319F" w:rsidRDefault="00A635EE" w:rsidP="00A635EE">
            <w:pPr>
              <w:pStyle w:val="Table"/>
              <w:numPr>
                <w:ilvl w:val="0"/>
                <w:numId w:val="162"/>
              </w:numPr>
              <w:tabs>
                <w:tab w:val="left" w:pos="1032"/>
              </w:tabs>
              <w:spacing w:before="20" w:after="20"/>
              <w:ind w:left="360"/>
              <w:rPr>
                <w:rFonts w:cs="Arial"/>
                <w:sz w:val="22"/>
                <w:szCs w:val="22"/>
              </w:rPr>
            </w:pPr>
            <w:proofErr w:type="gramStart"/>
            <w:r w:rsidRPr="009D319F">
              <w:rPr>
                <w:rFonts w:cs="Arial"/>
                <w:sz w:val="22"/>
                <w:szCs w:val="22"/>
              </w:rPr>
              <w:t>assignment</w:t>
            </w:r>
            <w:proofErr w:type="gramEnd"/>
            <w:r w:rsidRPr="009D319F">
              <w:rPr>
                <w:rFonts w:cs="Arial"/>
                <w:sz w:val="22"/>
                <w:szCs w:val="22"/>
              </w:rPr>
              <w:t xml:space="preserve"> of suitably qualified and experienced staff for the provision of the Services and identified appropriate management of these staff.  </w:t>
            </w:r>
          </w:p>
          <w:p w:rsidR="00A635EE" w:rsidRPr="009D319F" w:rsidRDefault="00A635EE" w:rsidP="00A635EE">
            <w:pPr>
              <w:pStyle w:val="Table"/>
              <w:numPr>
                <w:ilvl w:val="0"/>
                <w:numId w:val="162"/>
              </w:numPr>
              <w:suppressAutoHyphens/>
              <w:adjustRightInd/>
              <w:spacing w:before="20" w:after="20"/>
              <w:ind w:left="360"/>
              <w:rPr>
                <w:rFonts w:cs="Arial"/>
                <w:sz w:val="22"/>
                <w:szCs w:val="22"/>
              </w:rPr>
            </w:pPr>
            <w:proofErr w:type="gramStart"/>
            <w:r w:rsidRPr="009D319F">
              <w:rPr>
                <w:rFonts w:cs="Arial"/>
                <w:sz w:val="22"/>
                <w:szCs w:val="22"/>
              </w:rPr>
              <w:t>demonstrated</w:t>
            </w:r>
            <w:proofErr w:type="gramEnd"/>
            <w:r w:rsidRPr="009D319F">
              <w:rPr>
                <w:rFonts w:cs="Arial"/>
                <w:sz w:val="22"/>
                <w:szCs w:val="22"/>
              </w:rPr>
              <w:t xml:space="preserve"> that any implications arising from systems/resources location(s) will be handled appropriately.</w:t>
            </w:r>
          </w:p>
          <w:p w:rsidR="00A635EE" w:rsidRPr="009D319F" w:rsidRDefault="00A635EE" w:rsidP="00A635EE">
            <w:pPr>
              <w:pStyle w:val="Table"/>
              <w:numPr>
                <w:ilvl w:val="0"/>
                <w:numId w:val="162"/>
              </w:numPr>
              <w:suppressAutoHyphens/>
              <w:adjustRightInd/>
              <w:spacing w:before="20" w:after="20"/>
              <w:ind w:left="360"/>
              <w:rPr>
                <w:rFonts w:cs="Arial"/>
                <w:i/>
                <w:iCs/>
                <w:sz w:val="22"/>
                <w:szCs w:val="22"/>
              </w:rPr>
            </w:pPr>
            <w:r w:rsidRPr="009D319F">
              <w:rPr>
                <w:rFonts w:cs="Arial"/>
                <w:sz w:val="22"/>
                <w:szCs w:val="22"/>
              </w:rPr>
              <w:t>demonstrated that it has a relevant risk management regime that monitors, measures and can manage appropriately risks associated with the provision of the Services</w:t>
            </w:r>
          </w:p>
        </w:tc>
      </w:tr>
    </w:tbl>
    <w:p w:rsidR="00A635EE" w:rsidRDefault="00A635EE" w:rsidP="00A635EE">
      <w:pPr>
        <w:pStyle w:val="Textindent"/>
      </w:pPr>
    </w:p>
    <w:p w:rsidR="00A635EE" w:rsidRDefault="00A635EE" w:rsidP="00A635EE">
      <w:pPr>
        <w:rPr>
          <w:rFonts w:ascii="Arial Bold" w:eastAsia="Arial" w:hAnsi="Arial Bold" w:cs="Arial"/>
          <w:caps/>
          <w:kern w:val="32"/>
          <w:sz w:val="24"/>
          <w:szCs w:val="24"/>
        </w:rPr>
      </w:pPr>
      <w:r>
        <w:br w:type="page"/>
      </w:r>
    </w:p>
    <w:p w:rsidR="00A635EE" w:rsidRDefault="00A635EE" w:rsidP="00A635EE">
      <w:pPr>
        <w:pStyle w:val="Textindent"/>
      </w:pPr>
    </w:p>
    <w:tbl>
      <w:tblPr>
        <w:tblW w:w="9178" w:type="dxa"/>
        <w:tblInd w:w="108" w:type="dxa"/>
        <w:tblCellMar>
          <w:left w:w="10" w:type="dxa"/>
          <w:right w:w="10" w:type="dxa"/>
        </w:tblCellMar>
        <w:tblLook w:val="0000" w:firstRow="0" w:lastRow="0" w:firstColumn="0" w:lastColumn="0" w:noHBand="0" w:noVBand="0"/>
      </w:tblPr>
      <w:tblGrid>
        <w:gridCol w:w="9644"/>
      </w:tblGrid>
      <w:tr w:rsidR="00A635EE" w:rsidTr="003B6334">
        <w:trPr>
          <w:trHeight w:val="83"/>
        </w:trPr>
        <w:tc>
          <w:tcPr>
            <w:tcW w:w="917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ind w:left="0"/>
            </w:pPr>
            <w:r>
              <w:t xml:space="preserve">Tenderer Response </w:t>
            </w:r>
          </w:p>
          <w:p w:rsidR="00A635EE" w:rsidRDefault="00A635EE" w:rsidP="003B6334">
            <w:pPr>
              <w:pStyle w:val="NormalWeb"/>
              <w:spacing w:after="200"/>
            </w:pPr>
            <w:r>
              <w:rPr>
                <w:rFonts w:cs="Arial"/>
                <w:color w:val="000000"/>
                <w:sz w:val="22"/>
                <w:szCs w:val="22"/>
              </w:rPr>
              <w:t>The services delivery method for development and maintenance consists of 4 components: Strategy, Resources, Infrastructure and Processes. BGO intends to manage the services provision using best practices taken from the Agile and ITIL methodologies.</w:t>
            </w:r>
          </w:p>
          <w:p w:rsidR="00A635EE" w:rsidRPr="006907A1" w:rsidRDefault="00A635EE" w:rsidP="003B6334">
            <w:pPr>
              <w:pStyle w:val="Heading2"/>
            </w:pPr>
            <w:bookmarkStart w:id="1230" w:name="_Toc436322508"/>
            <w:r w:rsidRPr="006907A1">
              <w:t>Strategy</w:t>
            </w:r>
            <w:bookmarkEnd w:id="1230"/>
          </w:p>
          <w:p w:rsidR="00A635EE" w:rsidRDefault="00A635EE" w:rsidP="003B6334">
            <w:pPr>
              <w:pStyle w:val="NormalWeb"/>
              <w:spacing w:after="200"/>
            </w:pPr>
            <w:r>
              <w:rPr>
                <w:rFonts w:cs="Arial"/>
                <w:color w:val="000000"/>
                <w:sz w:val="22"/>
                <w:szCs w:val="22"/>
              </w:rPr>
              <w:t xml:space="preserve">HRA systems have been through a recent period of rapid </w:t>
            </w:r>
            <w:proofErr w:type="spellStart"/>
            <w:r>
              <w:rPr>
                <w:rFonts w:cs="Arial"/>
                <w:color w:val="000000"/>
                <w:sz w:val="22"/>
                <w:szCs w:val="22"/>
              </w:rPr>
              <w:t>onboarding</w:t>
            </w:r>
            <w:proofErr w:type="spellEnd"/>
            <w:r>
              <w:rPr>
                <w:rFonts w:cs="Arial"/>
                <w:color w:val="000000"/>
                <w:sz w:val="22"/>
                <w:szCs w:val="22"/>
              </w:rPr>
              <w:t xml:space="preserve"> (IRAS, GFI) and system development (HARP, TOPS, and other systems). Now that the core business functions are being served by the software, maintenance of the software to meet evolving business needs should be accompanied by maintenance of the software to create more robust, longer lived and lower cost systems. We will move towards making the systems (and future partner interfaces) more integrated through extension of generic APIs. This work is already underway in the ‘</w:t>
            </w:r>
            <w:proofErr w:type="spellStart"/>
            <w:r>
              <w:rPr>
                <w:rFonts w:cs="Arial"/>
                <w:color w:val="000000"/>
                <w:sz w:val="22"/>
                <w:szCs w:val="22"/>
              </w:rPr>
              <w:t>ruggedization</w:t>
            </w:r>
            <w:proofErr w:type="spellEnd"/>
            <w:r>
              <w:rPr>
                <w:rFonts w:cs="Arial"/>
                <w:color w:val="000000"/>
                <w:sz w:val="22"/>
                <w:szCs w:val="22"/>
              </w:rPr>
              <w:t xml:space="preserve">’ process and further integration and automation of common tasks will extend the life and reduce the longer term costs. In addition, a programme of extensive system documentation will make this complex software far more maintainable in the future. This strategy will result in reduced risk for future functionality changes and make it easier to change contractor in the future. </w:t>
            </w:r>
          </w:p>
          <w:p w:rsidR="00A635EE" w:rsidRDefault="00A635EE" w:rsidP="003B6334">
            <w:pPr>
              <w:pStyle w:val="NormalWeb"/>
              <w:spacing w:after="200"/>
            </w:pPr>
            <w:r>
              <w:rPr>
                <w:rFonts w:cs="Arial"/>
                <w:color w:val="000000"/>
                <w:sz w:val="22"/>
                <w:szCs w:val="22"/>
              </w:rPr>
              <w:t>We are also confident these changes will result in the ability to support the software with less staff while retaining the ability to make to make changes at the same rate. This will lead to direct cost savings that are reflected in our resource plan.</w:t>
            </w:r>
          </w:p>
          <w:p w:rsidR="00A635EE" w:rsidRPr="006907A1" w:rsidRDefault="00A635EE" w:rsidP="003B6334">
            <w:pPr>
              <w:pStyle w:val="Heading2"/>
            </w:pPr>
            <w:bookmarkStart w:id="1231" w:name="_Toc436322509"/>
            <w:r w:rsidRPr="006907A1">
              <w:t>Resources</w:t>
            </w:r>
            <w:bookmarkEnd w:id="1231"/>
          </w:p>
          <w:p w:rsidR="00A635EE" w:rsidRDefault="00A635EE" w:rsidP="003B6334">
            <w:pPr>
              <w:pStyle w:val="NormalWeb"/>
              <w:spacing w:after="200"/>
            </w:pPr>
            <w:r>
              <w:rPr>
                <w:rFonts w:cs="Arial"/>
                <w:color w:val="000000"/>
                <w:sz w:val="22"/>
                <w:szCs w:val="22"/>
              </w:rPr>
              <w:t xml:space="preserve">In order to provide the best service quality, value and technical knowledge we propose to use </w:t>
            </w:r>
            <w:proofErr w:type="gramStart"/>
            <w:r>
              <w:rPr>
                <w:rFonts w:cs="Arial"/>
                <w:color w:val="000000"/>
                <w:sz w:val="22"/>
                <w:szCs w:val="22"/>
              </w:rPr>
              <w:t>staff that are</w:t>
            </w:r>
            <w:proofErr w:type="gramEnd"/>
            <w:r>
              <w:rPr>
                <w:rFonts w:cs="Arial"/>
                <w:color w:val="000000"/>
                <w:sz w:val="22"/>
                <w:szCs w:val="22"/>
              </w:rPr>
              <w:t xml:space="preserve"> dedicated on a permanent basis, full time to the tasks. The following resource plan is proposed for the development and maintenance aspects of the systems:</w:t>
            </w:r>
          </w:p>
          <w:p w:rsidR="00A635EE" w:rsidRDefault="00235576" w:rsidP="003B6334">
            <w:pPr>
              <w:pStyle w:val="NormalWeb"/>
              <w:spacing w:after="200"/>
            </w:pPr>
            <w:r>
              <w:rPr>
                <w:noProof/>
              </w:rPr>
              <w:lastRenderedPageBreak/>
              <w:drawing>
                <wp:inline distT="0" distB="0" distL="0" distR="0">
                  <wp:extent cx="5969635" cy="4131945"/>
                  <wp:effectExtent l="0" t="0" r="0" b="1905"/>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635" cy="4131945"/>
                          </a:xfrm>
                          <a:prstGeom prst="rect">
                            <a:avLst/>
                          </a:prstGeom>
                          <a:noFill/>
                          <a:ln>
                            <a:noFill/>
                          </a:ln>
                        </pic:spPr>
                      </pic:pic>
                    </a:graphicData>
                  </a:graphic>
                </wp:inline>
              </w:drawing>
            </w:r>
          </w:p>
          <w:p w:rsidR="00A635EE" w:rsidRDefault="00A635EE" w:rsidP="003B6334">
            <w:pPr>
              <w:pStyle w:val="NormalWeb"/>
              <w:spacing w:after="200"/>
              <w:rPr>
                <w:rFonts w:cs="Arial"/>
                <w:color w:val="000000"/>
                <w:sz w:val="22"/>
                <w:szCs w:val="22"/>
              </w:rPr>
            </w:pPr>
            <w:r>
              <w:rPr>
                <w:rFonts w:cs="Arial"/>
                <w:color w:val="000000"/>
                <w:sz w:val="22"/>
                <w:szCs w:val="22"/>
              </w:rPr>
              <w:t xml:space="preserve">Our plan will reduce the number of development resources in years 3-5. This is enabled by having much more flexibility developed in the systems as explained in our strategy. This will deliver change at the same rate, but at a lower cost. We are aware of what is required from the development programme, we know the software and we are confident that we can deliver within this resource plan at the current rate of change. Should the rate of change increase at any time during the contract, BGO has the capability to provide additional resources at short notice. </w:t>
            </w:r>
          </w:p>
          <w:p w:rsidR="00A635EE" w:rsidRPr="00D61EF7" w:rsidRDefault="00A635EE" w:rsidP="003B6334">
            <w:pPr>
              <w:pStyle w:val="NormalWeb"/>
              <w:spacing w:after="200"/>
              <w:rPr>
                <w:rFonts w:cs="Arial"/>
                <w:color w:val="000000"/>
                <w:sz w:val="22"/>
                <w:szCs w:val="22"/>
              </w:rPr>
            </w:pPr>
            <w:r>
              <w:rPr>
                <w:rFonts w:cs="Arial"/>
                <w:color w:val="000000"/>
                <w:sz w:val="22"/>
                <w:szCs w:val="22"/>
              </w:rPr>
              <w:t>The risk to delivery disruption is minimised with BGO as we already have all required, trained personnel in place and there is no need to recruit additional staff. In addition, BGO has another 3 people already trained in the specifics of the HRA software who can be assigned immediately to development tasks in case the volume of work is increased or there is a need for a replacement. Role descriptions and skills of the named personnel we provide are as follows:</w:t>
            </w:r>
          </w:p>
          <w:tbl>
            <w:tblPr>
              <w:tblW w:w="0" w:type="auto"/>
              <w:tblCellMar>
                <w:top w:w="15" w:type="dxa"/>
                <w:left w:w="15" w:type="dxa"/>
                <w:bottom w:w="15" w:type="dxa"/>
                <w:right w:w="15" w:type="dxa"/>
              </w:tblCellMar>
              <w:tblLook w:val="04A0" w:firstRow="1" w:lastRow="0" w:firstColumn="1" w:lastColumn="0" w:noHBand="0" w:noVBand="1"/>
            </w:tblPr>
            <w:tblGrid>
              <w:gridCol w:w="1582"/>
              <w:gridCol w:w="3510"/>
              <w:gridCol w:w="4320"/>
            </w:tblGrid>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Role</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Duties</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Skills</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Development Manager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42"/>
                    </w:numPr>
                    <w:spacing w:before="120" w:after="120" w:line="240" w:lineRule="auto"/>
                  </w:pPr>
                  <w:r>
                    <w:rPr>
                      <w:rFonts w:cs="Arial"/>
                      <w:color w:val="000000"/>
                      <w:sz w:val="22"/>
                      <w:szCs w:val="22"/>
                    </w:rPr>
                    <w:t>Overall Project QA</w:t>
                  </w:r>
                </w:p>
                <w:p w:rsidR="00A635EE" w:rsidRDefault="00A635EE" w:rsidP="00A635EE">
                  <w:pPr>
                    <w:pStyle w:val="NormalWeb"/>
                    <w:numPr>
                      <w:ilvl w:val="0"/>
                      <w:numId w:val="242"/>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42"/>
                    </w:numPr>
                    <w:spacing w:before="120" w:after="120" w:line="240" w:lineRule="auto"/>
                  </w:pPr>
                  <w:r>
                    <w:rPr>
                      <w:rFonts w:cs="Arial"/>
                      <w:color w:val="000000"/>
                      <w:sz w:val="22"/>
                      <w:szCs w:val="22"/>
                    </w:rPr>
                    <w:t xml:space="preserve">Technical consultancy in assistance of the HRA Staff such as identification of technical enhancements </w:t>
                  </w:r>
                  <w:r>
                    <w:rPr>
                      <w:rFonts w:cs="Arial"/>
                      <w:color w:val="000000"/>
                      <w:sz w:val="22"/>
                      <w:szCs w:val="22"/>
                    </w:rPr>
                    <w:lastRenderedPageBreak/>
                    <w:t>and help HRA Staff with production of specifications</w:t>
                  </w:r>
                </w:p>
                <w:p w:rsidR="00A635EE" w:rsidRDefault="00A635EE" w:rsidP="00A635EE">
                  <w:pPr>
                    <w:pStyle w:val="NormalWeb"/>
                    <w:numPr>
                      <w:ilvl w:val="0"/>
                      <w:numId w:val="242"/>
                    </w:numPr>
                    <w:spacing w:before="120" w:after="120" w:line="240" w:lineRule="auto"/>
                  </w:pPr>
                  <w:r>
                    <w:rPr>
                      <w:rFonts w:cs="Arial"/>
                      <w:color w:val="000000"/>
                      <w:sz w:val="22"/>
                      <w:szCs w:val="22"/>
                    </w:rPr>
                    <w:t>Teams, tasks and capacity management</w:t>
                  </w:r>
                </w:p>
                <w:p w:rsidR="00A635EE" w:rsidRDefault="00A635EE" w:rsidP="00A635EE">
                  <w:pPr>
                    <w:pStyle w:val="NormalWeb"/>
                    <w:numPr>
                      <w:ilvl w:val="0"/>
                      <w:numId w:val="242"/>
                    </w:numPr>
                    <w:spacing w:before="120" w:after="120" w:line="240" w:lineRule="auto"/>
                  </w:pPr>
                  <w:r>
                    <w:rPr>
                      <w:rFonts w:cs="Arial"/>
                      <w:color w:val="000000"/>
                      <w:sz w:val="22"/>
                      <w:szCs w:val="22"/>
                    </w:rPr>
                    <w:t>Staff training</w:t>
                  </w:r>
                </w:p>
                <w:p w:rsidR="00A635EE" w:rsidRDefault="00A635EE" w:rsidP="00A635EE">
                  <w:pPr>
                    <w:pStyle w:val="NormalWeb"/>
                    <w:numPr>
                      <w:ilvl w:val="0"/>
                      <w:numId w:val="242"/>
                    </w:numPr>
                    <w:spacing w:before="120" w:after="120" w:line="240" w:lineRule="auto"/>
                  </w:pPr>
                  <w:r>
                    <w:rPr>
                      <w:rFonts w:cs="Arial"/>
                      <w:color w:val="000000"/>
                      <w:sz w:val="22"/>
                      <w:szCs w:val="22"/>
                    </w:rPr>
                    <w:t>Specifications refinement and technical translation</w:t>
                  </w:r>
                </w:p>
                <w:p w:rsidR="00A635EE" w:rsidRDefault="00A635EE" w:rsidP="00A635EE">
                  <w:pPr>
                    <w:pStyle w:val="NormalWeb"/>
                    <w:numPr>
                      <w:ilvl w:val="0"/>
                      <w:numId w:val="242"/>
                    </w:numPr>
                    <w:spacing w:before="120" w:after="120" w:line="240" w:lineRule="auto"/>
                  </w:pPr>
                  <w:r>
                    <w:rPr>
                      <w:rFonts w:cs="Arial"/>
                      <w:color w:val="000000"/>
                      <w:sz w:val="22"/>
                      <w:szCs w:val="22"/>
                    </w:rPr>
                    <w:t>New features, subsystems and infrastructure architecture</w:t>
                  </w:r>
                </w:p>
                <w:p w:rsidR="00A635EE" w:rsidRDefault="00A635EE" w:rsidP="00A635EE">
                  <w:pPr>
                    <w:pStyle w:val="NormalWeb"/>
                    <w:numPr>
                      <w:ilvl w:val="0"/>
                      <w:numId w:val="242"/>
                    </w:numPr>
                    <w:spacing w:before="120" w:after="120" w:line="240" w:lineRule="auto"/>
                  </w:pPr>
                  <w:r>
                    <w:rPr>
                      <w:rFonts w:cs="Arial"/>
                      <w:color w:val="000000"/>
                      <w:sz w:val="22"/>
                      <w:szCs w:val="22"/>
                    </w:rPr>
                    <w:t>Project management from BGO side</w:t>
                  </w:r>
                </w:p>
                <w:p w:rsidR="00A635EE" w:rsidRDefault="00A635EE" w:rsidP="00A635EE">
                  <w:pPr>
                    <w:pStyle w:val="NormalWeb"/>
                    <w:numPr>
                      <w:ilvl w:val="0"/>
                      <w:numId w:val="242"/>
                    </w:numPr>
                    <w:spacing w:before="120" w:after="120" w:line="240" w:lineRule="auto"/>
                  </w:pPr>
                  <w:r>
                    <w:rPr>
                      <w:rFonts w:cs="Arial"/>
                      <w:color w:val="000000"/>
                      <w:sz w:val="22"/>
                      <w:szCs w:val="22"/>
                    </w:rPr>
                    <w:t>JIRA maintenance and processes design</w:t>
                  </w:r>
                </w:p>
                <w:p w:rsidR="00A635EE" w:rsidRDefault="00A635EE" w:rsidP="00A635EE">
                  <w:pPr>
                    <w:pStyle w:val="NormalWeb"/>
                    <w:numPr>
                      <w:ilvl w:val="0"/>
                      <w:numId w:val="242"/>
                    </w:numPr>
                    <w:spacing w:before="120" w:after="120" w:line="240" w:lineRule="auto"/>
                  </w:pPr>
                  <w:r>
                    <w:rPr>
                      <w:rFonts w:cs="Arial"/>
                      <w:color w:val="000000"/>
                      <w:sz w:val="22"/>
                      <w:szCs w:val="22"/>
                    </w:rPr>
                    <w:t>Technical documentation enhancements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414310" w:rsidRDefault="00A635EE" w:rsidP="00A635EE">
                  <w:pPr>
                    <w:pStyle w:val="NormalWeb"/>
                    <w:numPr>
                      <w:ilvl w:val="0"/>
                      <w:numId w:val="243"/>
                    </w:numPr>
                    <w:spacing w:before="120" w:after="120" w:line="240" w:lineRule="auto"/>
                  </w:pPr>
                  <w:r>
                    <w:rPr>
                      <w:rFonts w:cs="Arial"/>
                      <w:color w:val="000000"/>
                      <w:sz w:val="22"/>
                      <w:szCs w:val="22"/>
                    </w:rPr>
                    <w:lastRenderedPageBreak/>
                    <w:t xml:space="preserve">Software developer and architect with more than 10 </w:t>
                  </w:r>
                  <w:proofErr w:type="spellStart"/>
                  <w:r>
                    <w:rPr>
                      <w:rFonts w:cs="Arial"/>
                      <w:color w:val="000000"/>
                      <w:sz w:val="22"/>
                      <w:szCs w:val="22"/>
                    </w:rPr>
                    <w:t>years experience</w:t>
                  </w:r>
                  <w:proofErr w:type="spellEnd"/>
                  <w:r>
                    <w:rPr>
                      <w:rFonts w:cs="Arial"/>
                      <w:color w:val="000000"/>
                      <w:sz w:val="22"/>
                      <w:szCs w:val="22"/>
                    </w:rPr>
                    <w:t xml:space="preserve"> in Microsoft technologies and web based software.</w:t>
                  </w:r>
                </w:p>
                <w:p w:rsidR="00A635EE" w:rsidRDefault="00A635EE" w:rsidP="00A635EE">
                  <w:pPr>
                    <w:pStyle w:val="NormalWeb"/>
                    <w:numPr>
                      <w:ilvl w:val="0"/>
                      <w:numId w:val="243"/>
                    </w:numPr>
                    <w:spacing w:before="120" w:after="120" w:line="240" w:lineRule="auto"/>
                  </w:pPr>
                  <w:r>
                    <w:rPr>
                      <w:rFonts w:cs="Arial"/>
                      <w:color w:val="000000"/>
                      <w:sz w:val="22"/>
                      <w:szCs w:val="22"/>
                    </w:rPr>
                    <w:t xml:space="preserve">HRA HARP lead developer and designer of the original HARP </w:t>
                  </w:r>
                  <w:r>
                    <w:rPr>
                      <w:rFonts w:cs="Arial"/>
                      <w:color w:val="000000"/>
                      <w:sz w:val="22"/>
                      <w:szCs w:val="22"/>
                    </w:rPr>
                    <w:lastRenderedPageBreak/>
                    <w:t>architecture and processes engine</w:t>
                  </w:r>
                </w:p>
                <w:p w:rsidR="00A635EE" w:rsidRDefault="00A635EE" w:rsidP="00A635EE">
                  <w:pPr>
                    <w:pStyle w:val="NormalWeb"/>
                    <w:numPr>
                      <w:ilvl w:val="0"/>
                      <w:numId w:val="243"/>
                    </w:numPr>
                    <w:spacing w:before="120" w:after="120" w:line="240" w:lineRule="auto"/>
                  </w:pPr>
                  <w:r>
                    <w:rPr>
                      <w:rFonts w:cs="Arial"/>
                    </w:rPr>
                    <w:t>Software architect of the GFI</w:t>
                  </w:r>
                </w:p>
                <w:p w:rsidR="00A635EE" w:rsidRDefault="00A635EE" w:rsidP="00A635EE">
                  <w:pPr>
                    <w:pStyle w:val="NormalWeb"/>
                    <w:numPr>
                      <w:ilvl w:val="0"/>
                      <w:numId w:val="243"/>
                    </w:numPr>
                    <w:spacing w:before="120" w:after="120" w:line="240" w:lineRule="auto"/>
                  </w:pPr>
                  <w:r>
                    <w:rPr>
                      <w:rFonts w:cs="Arial"/>
                      <w:color w:val="000000"/>
                      <w:sz w:val="22"/>
                      <w:szCs w:val="22"/>
                    </w:rPr>
                    <w:t>PRINCE2 certified</w:t>
                  </w:r>
                </w:p>
                <w:p w:rsidR="00A635EE" w:rsidRDefault="00A635EE" w:rsidP="00A635EE">
                  <w:pPr>
                    <w:pStyle w:val="NormalWeb"/>
                    <w:numPr>
                      <w:ilvl w:val="0"/>
                      <w:numId w:val="243"/>
                    </w:numPr>
                    <w:spacing w:before="120" w:after="120" w:line="240" w:lineRule="auto"/>
                  </w:pPr>
                  <w:r>
                    <w:rPr>
                      <w:rFonts w:cs="Arial"/>
                      <w:color w:val="000000"/>
                      <w:sz w:val="22"/>
                      <w:szCs w:val="22"/>
                    </w:rPr>
                    <w:t>Microsoft Certified Application Developer</w:t>
                  </w:r>
                </w:p>
                <w:p w:rsidR="00A635EE" w:rsidRDefault="00A635EE" w:rsidP="00A635EE">
                  <w:pPr>
                    <w:pStyle w:val="NormalWeb"/>
                    <w:numPr>
                      <w:ilvl w:val="0"/>
                      <w:numId w:val="243"/>
                    </w:numPr>
                    <w:spacing w:before="120" w:after="120" w:line="240" w:lineRule="auto"/>
                  </w:pPr>
                  <w:r>
                    <w:rPr>
                      <w:rFonts w:cs="Arial"/>
                      <w:color w:val="000000"/>
                      <w:sz w:val="22"/>
                      <w:szCs w:val="22"/>
                    </w:rPr>
                    <w:t>Strong understanding of software development lifecycle, deployment, maintenance and security</w:t>
                  </w:r>
                </w:p>
                <w:p w:rsidR="00A635EE" w:rsidRDefault="00A635EE" w:rsidP="00A635EE">
                  <w:pPr>
                    <w:pStyle w:val="NormalWeb"/>
                    <w:numPr>
                      <w:ilvl w:val="0"/>
                      <w:numId w:val="243"/>
                    </w:numPr>
                    <w:spacing w:before="120" w:after="120" w:line="240" w:lineRule="auto"/>
                  </w:pPr>
                  <w:r>
                    <w:rPr>
                      <w:rFonts w:cs="Arial"/>
                      <w:color w:val="000000"/>
                      <w:sz w:val="22"/>
                      <w:szCs w:val="22"/>
                    </w:rPr>
                    <w:t>People management skills</w:t>
                  </w:r>
                </w:p>
                <w:p w:rsidR="00A635EE" w:rsidRDefault="00A635EE" w:rsidP="00A635EE">
                  <w:pPr>
                    <w:pStyle w:val="NormalWeb"/>
                    <w:numPr>
                      <w:ilvl w:val="0"/>
                      <w:numId w:val="243"/>
                    </w:numPr>
                    <w:spacing w:before="120" w:after="120" w:line="240" w:lineRule="auto"/>
                  </w:pPr>
                  <w:r>
                    <w:rPr>
                      <w:rFonts w:cs="Arial"/>
                      <w:color w:val="000000"/>
                      <w:sz w:val="22"/>
                      <w:szCs w:val="22"/>
                    </w:rPr>
                    <w:t xml:space="preserve">More than 5 </w:t>
                  </w:r>
                  <w:proofErr w:type="spellStart"/>
                  <w:r>
                    <w:rPr>
                      <w:rFonts w:cs="Arial"/>
                      <w:color w:val="000000"/>
                      <w:sz w:val="22"/>
                      <w:szCs w:val="22"/>
                    </w:rPr>
                    <w:t>years experience</w:t>
                  </w:r>
                  <w:proofErr w:type="spellEnd"/>
                  <w:r>
                    <w:rPr>
                      <w:rFonts w:cs="Arial"/>
                      <w:color w:val="000000"/>
                      <w:sz w:val="22"/>
                      <w:szCs w:val="22"/>
                    </w:rPr>
                    <w:t xml:space="preserve"> in clinical research software and clinical trial review processes and HRA Systems (IRAS, HARP and GFI)</w:t>
                  </w:r>
                </w:p>
                <w:p w:rsidR="00A635EE" w:rsidRDefault="00A635EE" w:rsidP="00A635EE">
                  <w:pPr>
                    <w:pStyle w:val="NormalWeb"/>
                    <w:numPr>
                      <w:ilvl w:val="0"/>
                      <w:numId w:val="243"/>
                    </w:numPr>
                    <w:spacing w:before="120" w:after="120" w:line="240" w:lineRule="auto"/>
                  </w:pPr>
                  <w:r>
                    <w:rPr>
                      <w:rFonts w:cs="Arial"/>
                      <w:color w:val="000000"/>
                      <w:sz w:val="22"/>
                      <w:szCs w:val="22"/>
                    </w:rPr>
                    <w:t xml:space="preserve">Specific knowledge in: Microsoft Windows Server 2005 to 2012; Microsoft IIS; Microsoft SQL Server 2005 to 2012; Microsoft Transact SQL (T-SQL); Microsoft ASP.NET (VB.NET); Microsoft ASP.NET (C#); Microsoft MVC Web API; Microsoft Windows Forms; Microsoft Windows Services; ADO.Net; Microsoft Entity Framework 4; </w:t>
                  </w:r>
                  <w:proofErr w:type="spellStart"/>
                  <w:r>
                    <w:rPr>
                      <w:rFonts w:cs="Arial"/>
                      <w:color w:val="000000"/>
                      <w:sz w:val="22"/>
                      <w:szCs w:val="22"/>
                    </w:rPr>
                    <w:t>Telerik</w:t>
                  </w:r>
                  <w:proofErr w:type="spellEnd"/>
                  <w:r>
                    <w:rPr>
                      <w:rFonts w:cs="Arial"/>
                      <w:color w:val="000000"/>
                      <w:sz w:val="22"/>
                      <w:szCs w:val="22"/>
                    </w:rPr>
                    <w:t xml:space="preserve"> AJAX controls; HTML; XML; Twitter Bootstrap Library; JavaScript; </w:t>
                  </w:r>
                  <w:proofErr w:type="spellStart"/>
                  <w:r>
                    <w:rPr>
                      <w:rFonts w:cs="Arial"/>
                      <w:color w:val="000000"/>
                      <w:sz w:val="22"/>
                      <w:szCs w:val="22"/>
                    </w:rPr>
                    <w:t>JQuery</w:t>
                  </w:r>
                  <w:proofErr w:type="spellEnd"/>
                  <w:r>
                    <w:rPr>
                      <w:rFonts w:cs="Arial"/>
                      <w:color w:val="000000"/>
                      <w:sz w:val="22"/>
                      <w:szCs w:val="22"/>
                    </w:rPr>
                    <w:t xml:space="preserve"> and more</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Senior Developer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43"/>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43"/>
                    </w:numPr>
                    <w:spacing w:before="120" w:after="120" w:line="240" w:lineRule="auto"/>
                  </w:pPr>
                  <w:r>
                    <w:rPr>
                      <w:rFonts w:cs="Arial"/>
                      <w:color w:val="000000"/>
                      <w:sz w:val="22"/>
                      <w:szCs w:val="22"/>
                    </w:rPr>
                    <w:t>Technical consultancy in assistance of the HRA Staff</w:t>
                  </w:r>
                </w:p>
                <w:p w:rsidR="00A635EE" w:rsidRDefault="00A635EE" w:rsidP="00A635EE">
                  <w:pPr>
                    <w:pStyle w:val="NormalWeb"/>
                    <w:numPr>
                      <w:ilvl w:val="0"/>
                      <w:numId w:val="243"/>
                    </w:numPr>
                    <w:spacing w:before="120" w:after="120" w:line="240" w:lineRule="auto"/>
                  </w:pPr>
                  <w:r>
                    <w:rPr>
                      <w:rFonts w:cs="Arial"/>
                      <w:color w:val="000000"/>
                      <w:sz w:val="22"/>
                      <w:szCs w:val="22"/>
                    </w:rPr>
                    <w:t>Specifications refinement and technical translation (if needed)</w:t>
                  </w:r>
                </w:p>
                <w:p w:rsidR="00A635EE" w:rsidRDefault="00A635EE" w:rsidP="00A635EE">
                  <w:pPr>
                    <w:pStyle w:val="NormalWeb"/>
                    <w:numPr>
                      <w:ilvl w:val="0"/>
                      <w:numId w:val="243"/>
                    </w:numPr>
                    <w:spacing w:before="120" w:after="120" w:line="240" w:lineRule="auto"/>
                  </w:pPr>
                  <w:r>
                    <w:rPr>
                      <w:rFonts w:cs="Arial"/>
                      <w:color w:val="000000"/>
                      <w:sz w:val="22"/>
                      <w:szCs w:val="22"/>
                    </w:rPr>
                    <w:t>Help with team capacity management</w:t>
                  </w:r>
                </w:p>
                <w:p w:rsidR="00A635EE" w:rsidRDefault="00A635EE" w:rsidP="00A635EE">
                  <w:pPr>
                    <w:pStyle w:val="NormalWeb"/>
                    <w:numPr>
                      <w:ilvl w:val="0"/>
                      <w:numId w:val="243"/>
                    </w:numPr>
                    <w:spacing w:before="120" w:after="120" w:line="240" w:lineRule="auto"/>
                  </w:pPr>
                  <w:r>
                    <w:rPr>
                      <w:rFonts w:cs="Arial"/>
                      <w:color w:val="000000"/>
                      <w:sz w:val="22"/>
                      <w:szCs w:val="22"/>
                    </w:rPr>
                    <w:t>Development tasks distribution</w:t>
                  </w:r>
                </w:p>
                <w:p w:rsidR="00A635EE" w:rsidRDefault="00A635EE" w:rsidP="00A635EE">
                  <w:pPr>
                    <w:pStyle w:val="NormalWeb"/>
                    <w:numPr>
                      <w:ilvl w:val="0"/>
                      <w:numId w:val="243"/>
                    </w:numPr>
                    <w:spacing w:before="120" w:after="120" w:line="240" w:lineRule="auto"/>
                  </w:pPr>
                  <w:r>
                    <w:rPr>
                      <w:rFonts w:cs="Arial"/>
                      <w:color w:val="000000"/>
                      <w:sz w:val="22"/>
                      <w:szCs w:val="22"/>
                    </w:rPr>
                    <w:t>Code reviews</w:t>
                  </w:r>
                </w:p>
                <w:p w:rsidR="00A635EE" w:rsidRDefault="00A635EE" w:rsidP="00A635EE">
                  <w:pPr>
                    <w:pStyle w:val="NormalWeb"/>
                    <w:numPr>
                      <w:ilvl w:val="0"/>
                      <w:numId w:val="243"/>
                    </w:numPr>
                    <w:spacing w:line="240" w:lineRule="auto"/>
                  </w:pPr>
                  <w:r>
                    <w:rPr>
                      <w:rFonts w:cs="Arial"/>
                      <w:color w:val="000000"/>
                      <w:sz w:val="22"/>
                      <w:szCs w:val="22"/>
                    </w:rPr>
                    <w:t>Staff training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43"/>
                    </w:numPr>
                    <w:spacing w:before="120" w:after="120" w:line="240" w:lineRule="auto"/>
                  </w:pPr>
                  <w:r>
                    <w:rPr>
                      <w:rFonts w:cs="Arial"/>
                      <w:color w:val="000000"/>
                      <w:sz w:val="22"/>
                      <w:szCs w:val="22"/>
                    </w:rPr>
                    <w:t xml:space="preserve">Software developers with more than 8 </w:t>
                  </w:r>
                  <w:proofErr w:type="spellStart"/>
                  <w:r>
                    <w:rPr>
                      <w:rFonts w:cs="Arial"/>
                      <w:color w:val="000000"/>
                      <w:sz w:val="22"/>
                      <w:szCs w:val="22"/>
                    </w:rPr>
                    <w:t>years experience</w:t>
                  </w:r>
                  <w:proofErr w:type="spellEnd"/>
                  <w:r>
                    <w:rPr>
                      <w:rFonts w:cs="Arial"/>
                      <w:color w:val="000000"/>
                      <w:sz w:val="22"/>
                      <w:szCs w:val="22"/>
                    </w:rPr>
                    <w:t xml:space="preserve"> in Microsoft technologies</w:t>
                  </w:r>
                </w:p>
                <w:p w:rsidR="00A635EE" w:rsidRDefault="00A635EE" w:rsidP="00A635EE">
                  <w:pPr>
                    <w:pStyle w:val="NormalWeb"/>
                    <w:numPr>
                      <w:ilvl w:val="0"/>
                      <w:numId w:val="243"/>
                    </w:numPr>
                    <w:spacing w:before="120" w:after="120" w:line="240" w:lineRule="auto"/>
                  </w:pPr>
                  <w:r>
                    <w:rPr>
                      <w:rFonts w:cs="Arial"/>
                      <w:color w:val="000000"/>
                      <w:sz w:val="22"/>
                      <w:szCs w:val="22"/>
                    </w:rPr>
                    <w:t>Microsoft Certified Application Developer</w:t>
                  </w:r>
                </w:p>
                <w:p w:rsidR="00A635EE" w:rsidRDefault="00A635EE" w:rsidP="00A635EE">
                  <w:pPr>
                    <w:pStyle w:val="NormalWeb"/>
                    <w:numPr>
                      <w:ilvl w:val="0"/>
                      <w:numId w:val="243"/>
                    </w:numPr>
                    <w:spacing w:before="120" w:after="120" w:line="240" w:lineRule="auto"/>
                  </w:pPr>
                  <w:r>
                    <w:rPr>
                      <w:rFonts w:cs="Arial"/>
                      <w:color w:val="000000"/>
                      <w:sz w:val="22"/>
                      <w:szCs w:val="22"/>
                    </w:rPr>
                    <w:t xml:space="preserve">More than 3 </w:t>
                  </w:r>
                  <w:proofErr w:type="spellStart"/>
                  <w:r>
                    <w:rPr>
                      <w:rFonts w:cs="Arial"/>
                      <w:color w:val="000000"/>
                      <w:sz w:val="22"/>
                      <w:szCs w:val="22"/>
                    </w:rPr>
                    <w:t>years experience</w:t>
                  </w:r>
                  <w:proofErr w:type="spellEnd"/>
                  <w:r>
                    <w:rPr>
                      <w:rFonts w:cs="Arial"/>
                      <w:color w:val="000000"/>
                      <w:sz w:val="22"/>
                      <w:szCs w:val="22"/>
                    </w:rPr>
                    <w:t xml:space="preserve"> in clinical research software and clinical trial review processes and HRA Systems (IRAS, HARP and GFI)</w:t>
                  </w:r>
                </w:p>
                <w:p w:rsidR="00A635EE" w:rsidRDefault="00A635EE" w:rsidP="00A635EE">
                  <w:pPr>
                    <w:pStyle w:val="NormalWeb"/>
                    <w:numPr>
                      <w:ilvl w:val="0"/>
                      <w:numId w:val="243"/>
                    </w:numPr>
                    <w:spacing w:before="120" w:after="120" w:line="240" w:lineRule="auto"/>
                  </w:pPr>
                  <w:r>
                    <w:rPr>
                      <w:rFonts w:cs="Arial"/>
                      <w:color w:val="000000"/>
                      <w:sz w:val="22"/>
                      <w:szCs w:val="22"/>
                    </w:rPr>
                    <w:t>HARP Senior Developer, part of the development team written HARP from scratch</w:t>
                  </w:r>
                </w:p>
                <w:p w:rsidR="00A635EE" w:rsidRDefault="00A635EE" w:rsidP="00A635EE">
                  <w:pPr>
                    <w:pStyle w:val="NormalWeb"/>
                    <w:numPr>
                      <w:ilvl w:val="0"/>
                      <w:numId w:val="243"/>
                    </w:numPr>
                    <w:spacing w:before="120" w:after="120" w:line="240" w:lineRule="auto"/>
                  </w:pPr>
                  <w:r>
                    <w:rPr>
                      <w:rFonts w:cs="Arial"/>
                      <w:color w:val="000000"/>
                      <w:sz w:val="22"/>
                      <w:szCs w:val="22"/>
                    </w:rPr>
                    <w:t xml:space="preserve">Specific knowledge in: Microsoft Windows Server 2005 to 2012; Microsoft IIS; Microsoft SQL </w:t>
                  </w:r>
                  <w:r>
                    <w:rPr>
                      <w:rFonts w:cs="Arial"/>
                      <w:color w:val="000000"/>
                      <w:sz w:val="22"/>
                      <w:szCs w:val="22"/>
                    </w:rPr>
                    <w:lastRenderedPageBreak/>
                    <w:t xml:space="preserve">Server 2005 to 2012; Microsoft Transact SQL (T-SQL); Microsoft ASP.NET (VB.NET) or Microsoft ASP.NET (C#); Microsoft MVC Web API; Microsoft Windows Forms; Microsoft Windows Services; ADO.Net or Microsoft Entity Framework 4; HTML; XML; SOAP XML based services; Twitter Bootstrap Library or </w:t>
                  </w:r>
                  <w:proofErr w:type="spellStart"/>
                  <w:r>
                    <w:rPr>
                      <w:rFonts w:cs="Arial"/>
                      <w:color w:val="000000"/>
                      <w:sz w:val="22"/>
                      <w:szCs w:val="22"/>
                    </w:rPr>
                    <w:t>Telerik</w:t>
                  </w:r>
                  <w:proofErr w:type="spellEnd"/>
                  <w:r>
                    <w:rPr>
                      <w:rFonts w:cs="Arial"/>
                      <w:color w:val="000000"/>
                      <w:sz w:val="22"/>
                      <w:szCs w:val="22"/>
                    </w:rPr>
                    <w:t xml:space="preserve"> AJAX controls; JavaScript; </w:t>
                  </w:r>
                  <w:proofErr w:type="spellStart"/>
                  <w:r>
                    <w:rPr>
                      <w:rFonts w:cs="Arial"/>
                      <w:color w:val="000000"/>
                      <w:sz w:val="22"/>
                      <w:szCs w:val="22"/>
                    </w:rPr>
                    <w:t>JQuery</w:t>
                  </w:r>
                  <w:proofErr w:type="spellEnd"/>
                  <w:r>
                    <w:rPr>
                      <w:rFonts w:cs="Arial"/>
                      <w:color w:val="000000"/>
                      <w:sz w:val="22"/>
                      <w:szCs w:val="22"/>
                    </w:rPr>
                    <w:t xml:space="preserve"> and more</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Programmer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43"/>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43"/>
                    </w:numPr>
                    <w:spacing w:line="240" w:lineRule="auto"/>
                  </w:pPr>
                  <w:r>
                    <w:rPr>
                      <w:rFonts w:cs="Arial"/>
                      <w:color w:val="000000"/>
                      <w:sz w:val="22"/>
                      <w:szCs w:val="22"/>
                    </w:rPr>
                    <w:t>Debugging, Performance optimization and Bug fixes</w:t>
                  </w:r>
                  <w:r>
                    <w:rPr>
                      <w:rFonts w:cs="Arial"/>
                      <w:color w:val="000000"/>
                      <w:sz w:val="22"/>
                      <w:szCs w:val="22"/>
                    </w:rPr>
                    <w:br/>
                  </w:r>
                </w:p>
                <w:p w:rsidR="00A635EE" w:rsidRDefault="00A635EE" w:rsidP="00A635EE">
                  <w:pPr>
                    <w:pStyle w:val="NormalWeb"/>
                    <w:numPr>
                      <w:ilvl w:val="0"/>
                      <w:numId w:val="243"/>
                    </w:numPr>
                    <w:spacing w:line="240" w:lineRule="auto"/>
                  </w:pPr>
                  <w:r>
                    <w:rPr>
                      <w:rFonts w:cs="Arial"/>
                      <w:color w:val="000000"/>
                      <w:sz w:val="22"/>
                      <w:szCs w:val="22"/>
                    </w:rPr>
                    <w:t>Provide 2</w:t>
                  </w:r>
                  <w:r>
                    <w:rPr>
                      <w:rFonts w:cs="Arial"/>
                      <w:color w:val="000000"/>
                      <w:szCs w:val="20"/>
                      <w:vertAlign w:val="superscript"/>
                    </w:rPr>
                    <w:t>nd</w:t>
                  </w:r>
                  <w:r>
                    <w:rPr>
                      <w:rFonts w:cs="Arial"/>
                      <w:color w:val="000000"/>
                      <w:sz w:val="22"/>
                      <w:szCs w:val="22"/>
                    </w:rPr>
                    <w:t xml:space="preserve"> line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43"/>
                    </w:numPr>
                    <w:spacing w:before="120" w:after="120" w:line="240" w:lineRule="auto"/>
                  </w:pPr>
                  <w:r>
                    <w:rPr>
                      <w:rFonts w:cs="Arial"/>
                      <w:color w:val="000000"/>
                      <w:sz w:val="22"/>
                      <w:szCs w:val="22"/>
                    </w:rPr>
                    <w:t xml:space="preserve">Software developers with more than 5 </w:t>
                  </w:r>
                  <w:proofErr w:type="spellStart"/>
                  <w:r>
                    <w:rPr>
                      <w:rFonts w:cs="Arial"/>
                      <w:color w:val="000000"/>
                      <w:sz w:val="22"/>
                      <w:szCs w:val="22"/>
                    </w:rPr>
                    <w:t>years experience</w:t>
                  </w:r>
                  <w:proofErr w:type="spellEnd"/>
                  <w:r>
                    <w:rPr>
                      <w:rFonts w:cs="Arial"/>
                      <w:color w:val="000000"/>
                      <w:sz w:val="22"/>
                      <w:szCs w:val="22"/>
                    </w:rPr>
                    <w:t xml:space="preserve"> in Microsoft .Net, Microsoft SQL Server</w:t>
                  </w:r>
                </w:p>
                <w:p w:rsidR="00A635EE" w:rsidRDefault="00A635EE" w:rsidP="00A635EE">
                  <w:pPr>
                    <w:pStyle w:val="NormalWeb"/>
                    <w:numPr>
                      <w:ilvl w:val="0"/>
                      <w:numId w:val="243"/>
                    </w:numPr>
                    <w:spacing w:before="120" w:after="120" w:line="240" w:lineRule="auto"/>
                  </w:pPr>
                  <w:r>
                    <w:rPr>
                      <w:rFonts w:cs="Arial"/>
                      <w:color w:val="000000"/>
                      <w:sz w:val="22"/>
                      <w:szCs w:val="22"/>
                    </w:rPr>
                    <w:t>Microsoft Certified Professional</w:t>
                  </w:r>
                </w:p>
                <w:p w:rsidR="00A635EE" w:rsidRDefault="00A635EE" w:rsidP="00A635EE">
                  <w:pPr>
                    <w:pStyle w:val="NormalWeb"/>
                    <w:numPr>
                      <w:ilvl w:val="0"/>
                      <w:numId w:val="243"/>
                    </w:numPr>
                    <w:spacing w:before="120" w:after="120" w:line="240" w:lineRule="auto"/>
                  </w:pPr>
                  <w:r>
                    <w:rPr>
                      <w:rFonts w:cs="Arial"/>
                      <w:color w:val="000000"/>
                      <w:sz w:val="22"/>
                      <w:szCs w:val="22"/>
                    </w:rPr>
                    <w:t>More than 1 year experience in clinical research software and clinical trial review processes and HRA Systems (IRAS, HARP and GFI)</w:t>
                  </w:r>
                </w:p>
                <w:p w:rsidR="00A635EE" w:rsidRDefault="00A635EE" w:rsidP="00A635EE">
                  <w:pPr>
                    <w:pStyle w:val="NormalWeb"/>
                    <w:numPr>
                      <w:ilvl w:val="0"/>
                      <w:numId w:val="243"/>
                    </w:numPr>
                    <w:spacing w:before="120" w:after="120" w:line="240" w:lineRule="auto"/>
                  </w:pPr>
                  <w:r>
                    <w:rPr>
                      <w:rFonts w:cs="Arial"/>
                      <w:color w:val="000000"/>
                      <w:sz w:val="22"/>
                      <w:szCs w:val="22"/>
                    </w:rPr>
                    <w:t xml:space="preserve">Specific knowledge in the following technologies: Microsoft Windows Server; Microsoft IIS; Microsoft SQL Server; Microsoft Transact SQL (T-SQL); Microsoft ASP.NET (VB.NET) or Microsoft ASP.NET (C#); Microsoft MVC Web API; Microsoft Windows Forms; Microsoft Windows Services; ADO.Net or Microsoft Entity Framework 4; HTML; XML; Twitter Bootstrap Library or </w:t>
                  </w:r>
                  <w:proofErr w:type="spellStart"/>
                  <w:r>
                    <w:rPr>
                      <w:rFonts w:cs="Arial"/>
                      <w:color w:val="000000"/>
                      <w:sz w:val="22"/>
                      <w:szCs w:val="22"/>
                    </w:rPr>
                    <w:t>Telerik</w:t>
                  </w:r>
                  <w:proofErr w:type="spellEnd"/>
                  <w:r>
                    <w:rPr>
                      <w:rFonts w:cs="Arial"/>
                      <w:color w:val="000000"/>
                      <w:sz w:val="22"/>
                      <w:szCs w:val="22"/>
                    </w:rPr>
                    <w:t xml:space="preserve"> AJAX controls; JavaScript; </w:t>
                  </w:r>
                  <w:proofErr w:type="spellStart"/>
                  <w:r>
                    <w:rPr>
                      <w:rFonts w:cs="Arial"/>
                      <w:color w:val="000000"/>
                      <w:sz w:val="22"/>
                      <w:szCs w:val="22"/>
                    </w:rPr>
                    <w:t>JQuery</w:t>
                  </w:r>
                  <w:proofErr w:type="spellEnd"/>
                  <w:r>
                    <w:rPr>
                      <w:rFonts w:cs="Arial"/>
                      <w:color w:val="000000"/>
                      <w:sz w:val="22"/>
                      <w:szCs w:val="22"/>
                    </w:rPr>
                    <w:t xml:space="preserve"> and more</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Configuration Manager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43"/>
                    </w:numPr>
                    <w:spacing w:before="120" w:after="120" w:line="240" w:lineRule="auto"/>
                  </w:pPr>
                  <w:r>
                    <w:rPr>
                      <w:rFonts w:cs="Arial"/>
                      <w:color w:val="000000"/>
                      <w:sz w:val="22"/>
                      <w:szCs w:val="22"/>
                    </w:rPr>
                    <w:t>Develop and maintain automated builds infrastructure</w:t>
                  </w:r>
                </w:p>
                <w:p w:rsidR="00A635EE" w:rsidRDefault="00A635EE" w:rsidP="00A635EE">
                  <w:pPr>
                    <w:pStyle w:val="NormalWeb"/>
                    <w:numPr>
                      <w:ilvl w:val="0"/>
                      <w:numId w:val="243"/>
                    </w:numPr>
                    <w:spacing w:before="120" w:after="120" w:line="240" w:lineRule="auto"/>
                  </w:pPr>
                  <w:r>
                    <w:rPr>
                      <w:rFonts w:cs="Arial"/>
                      <w:color w:val="000000"/>
                      <w:sz w:val="22"/>
                      <w:szCs w:val="22"/>
                    </w:rPr>
                    <w:t>Testing environments provision and management: deployment, configurations, backups, new environments setup etc.</w:t>
                  </w:r>
                </w:p>
                <w:p w:rsidR="00A635EE" w:rsidRDefault="00A635EE" w:rsidP="00A635EE">
                  <w:pPr>
                    <w:pStyle w:val="NormalWeb"/>
                    <w:numPr>
                      <w:ilvl w:val="0"/>
                      <w:numId w:val="243"/>
                    </w:numPr>
                    <w:spacing w:before="120" w:after="120" w:line="240" w:lineRule="auto"/>
                  </w:pPr>
                  <w:r>
                    <w:rPr>
                      <w:rFonts w:cs="Arial"/>
                      <w:color w:val="000000"/>
                      <w:sz w:val="22"/>
                      <w:szCs w:val="22"/>
                    </w:rPr>
                    <w:t xml:space="preserve">SQL Server support: </w:t>
                  </w:r>
                  <w:r>
                    <w:rPr>
                      <w:rFonts w:cs="Arial"/>
                      <w:color w:val="000000"/>
                      <w:sz w:val="22"/>
                      <w:szCs w:val="22"/>
                    </w:rPr>
                    <w:lastRenderedPageBreak/>
                    <w:t>databases backups, restore, configurations, monitoring</w:t>
                  </w:r>
                </w:p>
                <w:p w:rsidR="00A635EE" w:rsidRDefault="00A635EE" w:rsidP="00A635EE">
                  <w:pPr>
                    <w:pStyle w:val="NormalWeb"/>
                    <w:numPr>
                      <w:ilvl w:val="0"/>
                      <w:numId w:val="243"/>
                    </w:numPr>
                    <w:spacing w:line="240" w:lineRule="auto"/>
                  </w:pPr>
                  <w:r>
                    <w:rPr>
                      <w:rFonts w:cs="Arial"/>
                      <w:color w:val="000000"/>
                      <w:sz w:val="22"/>
                      <w:szCs w:val="22"/>
                    </w:rPr>
                    <w:t>Limited software development and testing</w:t>
                  </w:r>
                </w:p>
                <w:p w:rsidR="00A635EE" w:rsidRDefault="00A635EE" w:rsidP="00A635EE">
                  <w:pPr>
                    <w:pStyle w:val="NormalWeb"/>
                    <w:numPr>
                      <w:ilvl w:val="0"/>
                      <w:numId w:val="243"/>
                    </w:numPr>
                    <w:spacing w:before="120" w:after="120" w:line="240" w:lineRule="auto"/>
                  </w:pPr>
                  <w:r>
                    <w:rPr>
                      <w:rFonts w:cs="Arial"/>
                      <w:color w:val="000000"/>
                      <w:sz w:val="22"/>
                      <w:szCs w:val="22"/>
                    </w:rPr>
                    <w:t>Technical documentation enhancements (where/if needed)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43"/>
                    </w:numPr>
                    <w:spacing w:before="120" w:after="120" w:line="240" w:lineRule="auto"/>
                  </w:pPr>
                  <w:r>
                    <w:rPr>
                      <w:rFonts w:cs="Arial"/>
                      <w:color w:val="000000"/>
                      <w:sz w:val="22"/>
                      <w:szCs w:val="22"/>
                    </w:rPr>
                    <w:lastRenderedPageBreak/>
                    <w:t xml:space="preserve">Software developer with more than 5 </w:t>
                  </w:r>
                  <w:proofErr w:type="spellStart"/>
                  <w:r>
                    <w:rPr>
                      <w:rFonts w:cs="Arial"/>
                      <w:color w:val="000000"/>
                      <w:sz w:val="22"/>
                      <w:szCs w:val="22"/>
                    </w:rPr>
                    <w:t>years experience</w:t>
                  </w:r>
                  <w:proofErr w:type="spellEnd"/>
                  <w:r>
                    <w:rPr>
                      <w:rFonts w:cs="Arial"/>
                      <w:color w:val="000000"/>
                      <w:sz w:val="22"/>
                      <w:szCs w:val="22"/>
                    </w:rPr>
                    <w:t xml:space="preserve"> in Microsoft technologies with a good level of systems administration and DBA knowledge</w:t>
                  </w:r>
                </w:p>
                <w:p w:rsidR="00A635EE" w:rsidRDefault="00A635EE" w:rsidP="00A635EE">
                  <w:pPr>
                    <w:pStyle w:val="NormalWeb"/>
                    <w:numPr>
                      <w:ilvl w:val="0"/>
                      <w:numId w:val="243"/>
                    </w:numPr>
                    <w:spacing w:before="120" w:after="120" w:line="240" w:lineRule="auto"/>
                  </w:pPr>
                  <w:r>
                    <w:rPr>
                      <w:rFonts w:cs="Arial"/>
                      <w:color w:val="000000"/>
                      <w:sz w:val="22"/>
                      <w:szCs w:val="22"/>
                    </w:rPr>
                    <w:t>Windows Server administration</w:t>
                  </w:r>
                </w:p>
                <w:p w:rsidR="00A635EE" w:rsidRDefault="00A635EE" w:rsidP="00A635EE">
                  <w:pPr>
                    <w:pStyle w:val="NormalWeb"/>
                    <w:numPr>
                      <w:ilvl w:val="0"/>
                      <w:numId w:val="243"/>
                    </w:numPr>
                    <w:spacing w:before="120" w:after="120" w:line="240" w:lineRule="auto"/>
                  </w:pPr>
                  <w:r>
                    <w:rPr>
                      <w:rFonts w:cs="Arial"/>
                      <w:color w:val="000000"/>
                      <w:sz w:val="22"/>
                      <w:szCs w:val="22"/>
                    </w:rPr>
                    <w:t>Microsoft SQL Server administration</w:t>
                  </w:r>
                </w:p>
                <w:p w:rsidR="00A635EE" w:rsidRDefault="00A635EE" w:rsidP="00A635EE">
                  <w:pPr>
                    <w:pStyle w:val="NormalWeb"/>
                    <w:numPr>
                      <w:ilvl w:val="0"/>
                      <w:numId w:val="243"/>
                    </w:numPr>
                    <w:spacing w:before="120" w:after="120" w:line="240" w:lineRule="auto"/>
                  </w:pPr>
                  <w:r>
                    <w:rPr>
                      <w:rFonts w:cs="Arial"/>
                      <w:color w:val="000000"/>
                      <w:sz w:val="22"/>
                      <w:szCs w:val="22"/>
                    </w:rPr>
                    <w:t xml:space="preserve">Microsoft Team Foundation Server </w:t>
                  </w:r>
                  <w:r>
                    <w:rPr>
                      <w:rFonts w:cs="Arial"/>
                      <w:color w:val="000000"/>
                      <w:sz w:val="22"/>
                      <w:szCs w:val="22"/>
                    </w:rPr>
                    <w:lastRenderedPageBreak/>
                    <w:t>(TFS) configuration, setup and support</w:t>
                  </w:r>
                </w:p>
                <w:p w:rsidR="00A635EE" w:rsidRDefault="00A635EE" w:rsidP="00A635EE">
                  <w:pPr>
                    <w:pStyle w:val="NormalWeb"/>
                    <w:numPr>
                      <w:ilvl w:val="0"/>
                      <w:numId w:val="243"/>
                    </w:numPr>
                    <w:spacing w:before="120" w:after="120" w:line="240" w:lineRule="auto"/>
                  </w:pPr>
                  <w:r>
                    <w:rPr>
                      <w:rFonts w:cs="Arial"/>
                      <w:color w:val="000000"/>
                      <w:sz w:val="22"/>
                      <w:szCs w:val="22"/>
                    </w:rPr>
                    <w:t>Microsoft Build Server configuration, setup and support</w:t>
                  </w:r>
                </w:p>
                <w:p w:rsidR="00A635EE" w:rsidRDefault="00A635EE" w:rsidP="00A635EE">
                  <w:pPr>
                    <w:pStyle w:val="NormalWeb"/>
                    <w:numPr>
                      <w:ilvl w:val="0"/>
                      <w:numId w:val="243"/>
                    </w:numPr>
                    <w:spacing w:before="120" w:after="120" w:line="240" w:lineRule="auto"/>
                  </w:pPr>
                  <w:r>
                    <w:rPr>
                      <w:rFonts w:cs="Arial"/>
                      <w:color w:val="000000"/>
                      <w:sz w:val="22"/>
                      <w:szCs w:val="22"/>
                    </w:rPr>
                    <w:t>Continuous integration</w:t>
                  </w:r>
                </w:p>
                <w:p w:rsidR="00A635EE" w:rsidRDefault="00A635EE" w:rsidP="00A635EE">
                  <w:pPr>
                    <w:pStyle w:val="NormalWeb"/>
                    <w:numPr>
                      <w:ilvl w:val="0"/>
                      <w:numId w:val="243"/>
                    </w:numPr>
                    <w:spacing w:before="120" w:after="120" w:line="240" w:lineRule="auto"/>
                  </w:pPr>
                  <w:r>
                    <w:rPr>
                      <w:rFonts w:cs="Arial"/>
                      <w:color w:val="000000"/>
                      <w:sz w:val="22"/>
                      <w:szCs w:val="22"/>
                    </w:rPr>
                    <w:t>Web based applications source control, branching and deployment</w:t>
                  </w:r>
                </w:p>
              </w:tc>
            </w:tr>
          </w:tbl>
          <w:p w:rsidR="00A635EE" w:rsidRDefault="00A635EE" w:rsidP="003B6334">
            <w:pPr>
              <w:pStyle w:val="Heading3"/>
            </w:pPr>
          </w:p>
          <w:p w:rsidR="00A635EE" w:rsidRPr="008E1905" w:rsidRDefault="00A635EE" w:rsidP="003B6334">
            <w:pPr>
              <w:pStyle w:val="Heading3"/>
            </w:pPr>
            <w:bookmarkStart w:id="1232" w:name="_Toc436322510"/>
            <w:r w:rsidRPr="006907A1">
              <w:t>Staff Availability</w:t>
            </w:r>
            <w:bookmarkEnd w:id="1232"/>
          </w:p>
          <w:p w:rsidR="00A635EE" w:rsidRDefault="00A635EE" w:rsidP="003B6334">
            <w:pPr>
              <w:pStyle w:val="NormalWeb"/>
              <w:spacing w:after="200"/>
            </w:pPr>
            <w:r>
              <w:rPr>
                <w:rFonts w:cs="Arial"/>
                <w:color w:val="000000"/>
                <w:sz w:val="22"/>
                <w:szCs w:val="22"/>
              </w:rPr>
              <w:t>We have the flexibility to vary timings of any teams to suit HRA cover requirements (at no additional cost) but currently we propose the personnel will be available as follows:</w:t>
            </w:r>
          </w:p>
          <w:tbl>
            <w:tblPr>
              <w:tblW w:w="0" w:type="auto"/>
              <w:tblCellMar>
                <w:top w:w="15" w:type="dxa"/>
                <w:left w:w="15" w:type="dxa"/>
                <w:bottom w:w="15" w:type="dxa"/>
                <w:right w:w="15" w:type="dxa"/>
              </w:tblCellMar>
              <w:tblLook w:val="04A0" w:firstRow="1" w:lastRow="0" w:firstColumn="1" w:lastColumn="0" w:noHBand="0" w:noVBand="1"/>
            </w:tblPr>
            <w:tblGrid>
              <w:gridCol w:w="1589"/>
              <w:gridCol w:w="1912"/>
              <w:gridCol w:w="1984"/>
              <w:gridCol w:w="3927"/>
            </w:tblGrid>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Role</w:t>
                  </w:r>
                </w:p>
              </w:tc>
              <w:tc>
                <w:tcPr>
                  <w:tcW w:w="1912"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Work time</w:t>
                  </w:r>
                </w:p>
              </w:tc>
              <w:tc>
                <w:tcPr>
                  <w:tcW w:w="1984"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Location</w:t>
                  </w:r>
                </w:p>
              </w:tc>
              <w:tc>
                <w:tcPr>
                  <w:tcW w:w="3927"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Notes</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Development Manager</w:t>
                  </w:r>
                </w:p>
              </w:tc>
              <w:tc>
                <w:tcPr>
                  <w:tcW w:w="1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tc>
              <w:tc>
                <w:tcPr>
                  <w:tcW w:w="39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24x7 on call in case of emergency</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Senior Developer</w:t>
                  </w:r>
                </w:p>
              </w:tc>
              <w:tc>
                <w:tcPr>
                  <w:tcW w:w="1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p w:rsidR="00A635EE" w:rsidRDefault="00A635EE" w:rsidP="003B6334">
                  <w:pPr>
                    <w:pStyle w:val="NormalWeb"/>
                  </w:pPr>
                  <w:r>
                    <w:rPr>
                      <w:rFonts w:cs="Arial"/>
                      <w:color w:val="000000"/>
                      <w:sz w:val="22"/>
                      <w:szCs w:val="22"/>
                    </w:rPr>
                    <w:t>9am – 5pm GMT</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p w:rsidR="00A635EE" w:rsidRDefault="00A635EE" w:rsidP="003B6334">
                  <w:pPr>
                    <w:pStyle w:val="NormalWeb"/>
                  </w:pPr>
                  <w:r>
                    <w:rPr>
                      <w:rFonts w:cs="Arial"/>
                      <w:color w:val="000000"/>
                      <w:sz w:val="22"/>
                      <w:szCs w:val="22"/>
                    </w:rPr>
                    <w:t>Plovdiv, Bulgaria;</w:t>
                  </w:r>
                </w:p>
                <w:p w:rsidR="00A635EE" w:rsidRDefault="00A635EE" w:rsidP="003B6334">
                  <w:pPr>
                    <w:pStyle w:val="NormalWeb"/>
                  </w:pPr>
                  <w:proofErr w:type="spellStart"/>
                  <w:r>
                    <w:rPr>
                      <w:rFonts w:cs="Arial"/>
                      <w:color w:val="000000"/>
                      <w:sz w:val="22"/>
                      <w:szCs w:val="22"/>
                    </w:rPr>
                    <w:t>Lincs</w:t>
                  </w:r>
                  <w:proofErr w:type="spellEnd"/>
                  <w:r>
                    <w:rPr>
                      <w:rFonts w:cs="Arial"/>
                      <w:color w:val="000000"/>
                      <w:sz w:val="22"/>
                      <w:szCs w:val="22"/>
                    </w:rPr>
                    <w:t>, UK</w:t>
                  </w:r>
                </w:p>
              </w:tc>
              <w:tc>
                <w:tcPr>
                  <w:tcW w:w="39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The work time for senior developer varies because we have resources located both in Bulgaria and the UK.</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Programmer</w:t>
                  </w:r>
                </w:p>
              </w:tc>
              <w:tc>
                <w:tcPr>
                  <w:tcW w:w="1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p w:rsidR="00A635EE" w:rsidRDefault="00A635EE" w:rsidP="003B6334">
                  <w:pPr>
                    <w:pStyle w:val="NormalWeb"/>
                  </w:pPr>
                  <w:r>
                    <w:rPr>
                      <w:rFonts w:cs="Arial"/>
                      <w:color w:val="000000"/>
                      <w:sz w:val="22"/>
                      <w:szCs w:val="22"/>
                    </w:rPr>
                    <w:t>Plovdiv, Bulgaria</w:t>
                  </w:r>
                </w:p>
              </w:tc>
              <w:tc>
                <w:tcPr>
                  <w:tcW w:w="39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Configuration Manager</w:t>
                  </w:r>
                </w:p>
              </w:tc>
              <w:tc>
                <w:tcPr>
                  <w:tcW w:w="19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p w:rsidR="00A635EE" w:rsidRDefault="00A635EE" w:rsidP="003B6334">
                  <w:pPr>
                    <w:pStyle w:val="NormalWeb"/>
                  </w:pPr>
                  <w:r>
                    <w:rPr>
                      <w:rFonts w:cs="Arial"/>
                      <w:color w:val="000000"/>
                      <w:sz w:val="22"/>
                      <w:szCs w:val="22"/>
                    </w:rPr>
                    <w:t>Plovdiv, Bulgaria</w:t>
                  </w:r>
                </w:p>
              </w:tc>
              <w:tc>
                <w:tcPr>
                  <w:tcW w:w="39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tc>
            </w:tr>
          </w:tbl>
          <w:p w:rsidR="00A635EE" w:rsidRDefault="00A635EE" w:rsidP="003B6334">
            <w:pPr>
              <w:pStyle w:val="Heading3"/>
            </w:pPr>
            <w:r>
              <w:br/>
            </w:r>
          </w:p>
          <w:p w:rsidR="00A635EE" w:rsidRDefault="00A635EE" w:rsidP="003B6334">
            <w:pPr>
              <w:pStyle w:val="Heading3"/>
            </w:pPr>
            <w:bookmarkStart w:id="1233" w:name="_Toc436322511"/>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Pr="00DB43C5" w:rsidRDefault="00A635EE" w:rsidP="003B6334">
            <w:pPr>
              <w:pStyle w:val="Heading3"/>
            </w:pPr>
            <w:r w:rsidRPr="006907A1">
              <w:t>Organization Structure</w:t>
            </w:r>
            <w:bookmarkEnd w:id="1233"/>
          </w:p>
          <w:p w:rsidR="00A635EE" w:rsidRDefault="00A635EE" w:rsidP="003B6334">
            <w:pPr>
              <w:pStyle w:val="NormalWeb"/>
              <w:spacing w:after="200"/>
            </w:pPr>
            <w:r>
              <w:rPr>
                <w:rFonts w:cs="Arial"/>
                <w:color w:val="000000"/>
                <w:sz w:val="22"/>
                <w:szCs w:val="22"/>
              </w:rPr>
              <w:t xml:space="preserve">The proposed organization structure is shown in </w:t>
            </w:r>
            <w:r w:rsidRPr="00566CAD">
              <w:rPr>
                <w:rFonts w:cs="Arial"/>
                <w:b/>
                <w:color w:val="000000"/>
                <w:sz w:val="22"/>
                <w:szCs w:val="22"/>
              </w:rPr>
              <w:t>B2</w:t>
            </w:r>
            <w:r>
              <w:rPr>
                <w:rFonts w:cs="Arial"/>
                <w:color w:val="000000"/>
                <w:sz w:val="22"/>
                <w:szCs w:val="22"/>
              </w:rPr>
              <w:t xml:space="preserve"> under the paragraph ‘Organization Structure’ but as a summary consists of 4 teams:</w:t>
            </w:r>
          </w:p>
          <w:tbl>
            <w:tblPr>
              <w:tblW w:w="0" w:type="auto"/>
              <w:tblCellMar>
                <w:top w:w="15" w:type="dxa"/>
                <w:left w:w="15" w:type="dxa"/>
                <w:bottom w:w="15" w:type="dxa"/>
                <w:right w:w="15" w:type="dxa"/>
              </w:tblCellMar>
              <w:tblLook w:val="04A0" w:firstRow="1" w:lastRow="0" w:firstColumn="1" w:lastColumn="0" w:noHBand="0" w:noVBand="1"/>
            </w:tblPr>
            <w:tblGrid>
              <w:gridCol w:w="2633"/>
              <w:gridCol w:w="6779"/>
            </w:tblGrid>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876BAA" w:rsidRDefault="00A635EE" w:rsidP="003B6334">
                  <w:pPr>
                    <w:pStyle w:val="NormalWeb"/>
                    <w:spacing w:after="200"/>
                    <w:rPr>
                      <w:b/>
                    </w:rPr>
                  </w:pPr>
                  <w:r w:rsidRPr="00876BAA">
                    <w:rPr>
                      <w:rFonts w:cs="Arial"/>
                      <w:b/>
                      <w:color w:val="000000"/>
                      <w:sz w:val="22"/>
                      <w:szCs w:val="22"/>
                    </w:rPr>
                    <w:t>IRAS / GFI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color w:val="000000"/>
                      <w:sz w:val="22"/>
                      <w:szCs w:val="22"/>
                    </w:rPr>
                    <w:t>Software development, 2</w:t>
                  </w:r>
                  <w:r>
                    <w:rPr>
                      <w:rFonts w:cs="Arial"/>
                      <w:color w:val="000000"/>
                      <w:szCs w:val="20"/>
                      <w:vertAlign w:val="superscript"/>
                    </w:rPr>
                    <w:t>nd</w:t>
                  </w:r>
                  <w:r>
                    <w:rPr>
                      <w:rFonts w:cs="Arial"/>
                      <w:color w:val="000000"/>
                      <w:sz w:val="22"/>
                      <w:szCs w:val="22"/>
                    </w:rPr>
                    <w:t xml:space="preserve"> and 3</w:t>
                  </w:r>
                  <w:r>
                    <w:rPr>
                      <w:rFonts w:cs="Arial"/>
                      <w:color w:val="000000"/>
                      <w:szCs w:val="20"/>
                      <w:vertAlign w:val="superscript"/>
                    </w:rPr>
                    <w:t>rd</w:t>
                  </w:r>
                  <w:r>
                    <w:rPr>
                      <w:rFonts w:cs="Arial"/>
                      <w:color w:val="000000"/>
                      <w:sz w:val="22"/>
                      <w:szCs w:val="22"/>
                    </w:rPr>
                    <w:t xml:space="preserve"> line support team dedicated to develop new versions of the Integrated Research Application System (IRAS) and the Generic Forms Interface (GFI)</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876BAA" w:rsidRDefault="00A635EE" w:rsidP="003B6334">
                  <w:pPr>
                    <w:pStyle w:val="NormalWeb"/>
                    <w:spacing w:after="200"/>
                    <w:rPr>
                      <w:b/>
                    </w:rPr>
                  </w:pPr>
                  <w:r w:rsidRPr="00876BAA">
                    <w:rPr>
                      <w:rFonts w:cs="Arial"/>
                      <w:b/>
                      <w:color w:val="000000"/>
                      <w:sz w:val="22"/>
                      <w:szCs w:val="22"/>
                    </w:rPr>
                    <w:lastRenderedPageBreak/>
                    <w:t>HARP/TOPS/Small Systems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color w:val="000000"/>
                      <w:sz w:val="22"/>
                      <w:szCs w:val="22"/>
                    </w:rPr>
                    <w:t>Software development, 2</w:t>
                  </w:r>
                  <w:r>
                    <w:rPr>
                      <w:rFonts w:cs="Arial"/>
                      <w:color w:val="000000"/>
                      <w:szCs w:val="20"/>
                      <w:vertAlign w:val="superscript"/>
                    </w:rPr>
                    <w:t>nd</w:t>
                  </w:r>
                  <w:r>
                    <w:rPr>
                      <w:rFonts w:cs="Arial"/>
                      <w:color w:val="000000"/>
                      <w:sz w:val="22"/>
                      <w:szCs w:val="22"/>
                    </w:rPr>
                    <w:t xml:space="preserve"> and 3</w:t>
                  </w:r>
                  <w:r>
                    <w:rPr>
                      <w:rFonts w:cs="Arial"/>
                      <w:color w:val="000000"/>
                      <w:szCs w:val="20"/>
                      <w:vertAlign w:val="superscript"/>
                    </w:rPr>
                    <w:t>rd</w:t>
                  </w:r>
                  <w:r>
                    <w:rPr>
                      <w:rFonts w:cs="Arial"/>
                      <w:color w:val="000000"/>
                      <w:sz w:val="22"/>
                      <w:szCs w:val="22"/>
                    </w:rPr>
                    <w:t xml:space="preserve"> line support team dedicated to develop new versions of the HRA Assessment and Review Portal (HARP) and its subsystems HARP Portal, HAP, CAG etc.</w:t>
                  </w:r>
                </w:p>
                <w:p w:rsidR="00A635EE" w:rsidRDefault="00A635EE" w:rsidP="003B6334">
                  <w:pPr>
                    <w:pStyle w:val="NormalWeb"/>
                    <w:spacing w:after="200"/>
                  </w:pPr>
                  <w:r>
                    <w:rPr>
                      <w:rFonts w:cs="Arial"/>
                      <w:color w:val="000000"/>
                      <w:sz w:val="22"/>
                      <w:szCs w:val="22"/>
                    </w:rPr>
                    <w:t>This team would also provide support for other systems such as TOPS and the decision tools systems etc.</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876BAA" w:rsidRDefault="00A635EE" w:rsidP="003B6334">
                  <w:pPr>
                    <w:pStyle w:val="NormalWeb"/>
                    <w:spacing w:after="200"/>
                    <w:rPr>
                      <w:b/>
                    </w:rPr>
                  </w:pPr>
                  <w:r w:rsidRPr="00876BAA">
                    <w:rPr>
                      <w:rFonts w:cs="Arial"/>
                      <w:b/>
                      <w:color w:val="000000"/>
                      <w:sz w:val="22"/>
                      <w:szCs w:val="22"/>
                    </w:rPr>
                    <w:t>Infrastructure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color w:val="000000"/>
                      <w:sz w:val="22"/>
                      <w:szCs w:val="22"/>
                    </w:rPr>
                    <w:t>Dedicated to configuration, 3</w:t>
                  </w:r>
                  <w:r>
                    <w:rPr>
                      <w:rFonts w:cs="Arial"/>
                      <w:color w:val="000000"/>
                      <w:szCs w:val="20"/>
                      <w:vertAlign w:val="superscript"/>
                    </w:rPr>
                    <w:t>rd</w:t>
                  </w:r>
                  <w:r>
                    <w:rPr>
                      <w:rFonts w:cs="Arial"/>
                      <w:color w:val="000000"/>
                      <w:sz w:val="22"/>
                      <w:szCs w:val="22"/>
                    </w:rPr>
                    <w:t xml:space="preserve"> line support, source control management, </w:t>
                  </w:r>
                  <w:proofErr w:type="gramStart"/>
                  <w:r>
                    <w:rPr>
                      <w:rFonts w:cs="Arial"/>
                      <w:color w:val="000000"/>
                      <w:sz w:val="22"/>
                      <w:szCs w:val="22"/>
                    </w:rPr>
                    <w:t>deployment</w:t>
                  </w:r>
                  <w:proofErr w:type="gramEnd"/>
                  <w:r>
                    <w:rPr>
                      <w:rFonts w:cs="Arial"/>
                      <w:color w:val="000000"/>
                      <w:sz w:val="22"/>
                      <w:szCs w:val="22"/>
                    </w:rPr>
                    <w:t xml:space="preserve"> and infrastructure tasks.</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876BAA" w:rsidRDefault="00A635EE" w:rsidP="003B6334">
                  <w:pPr>
                    <w:pStyle w:val="NormalWeb"/>
                    <w:spacing w:after="200"/>
                    <w:rPr>
                      <w:b/>
                    </w:rPr>
                  </w:pPr>
                  <w:r w:rsidRPr="00876BAA">
                    <w:rPr>
                      <w:rFonts w:cs="Arial"/>
                      <w:b/>
                      <w:color w:val="000000"/>
                      <w:sz w:val="22"/>
                      <w:szCs w:val="22"/>
                    </w:rPr>
                    <w:t>Helpdesk Team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spacing w:after="200"/>
                  </w:pPr>
                  <w:r>
                    <w:rPr>
                      <w:rFonts w:cs="Arial"/>
                      <w:color w:val="000000"/>
                      <w:sz w:val="22"/>
                      <w:szCs w:val="22"/>
                    </w:rPr>
                    <w:t>Providing 1</w:t>
                  </w:r>
                  <w:r>
                    <w:rPr>
                      <w:rFonts w:cs="Arial"/>
                      <w:color w:val="000000"/>
                      <w:szCs w:val="20"/>
                      <w:vertAlign w:val="superscript"/>
                    </w:rPr>
                    <w:t>st</w:t>
                  </w:r>
                  <w:r>
                    <w:rPr>
                      <w:rFonts w:cs="Arial"/>
                      <w:color w:val="000000"/>
                      <w:sz w:val="22"/>
                      <w:szCs w:val="22"/>
                    </w:rPr>
                    <w:t xml:space="preserve"> line support via phone and e-mail for all applications that require user support.</w:t>
                  </w:r>
                </w:p>
              </w:tc>
            </w:tr>
          </w:tbl>
          <w:p w:rsidR="00A635EE" w:rsidRDefault="00A635EE" w:rsidP="003B6334"/>
          <w:p w:rsidR="00A635EE" w:rsidRPr="006907A1" w:rsidRDefault="00A635EE" w:rsidP="003B6334">
            <w:pPr>
              <w:pStyle w:val="Heading2"/>
            </w:pPr>
            <w:bookmarkStart w:id="1234" w:name="_Toc436322512"/>
            <w:r w:rsidRPr="006907A1">
              <w:t>Infrastructure</w:t>
            </w:r>
            <w:bookmarkEnd w:id="1234"/>
          </w:p>
          <w:p w:rsidR="00A635EE" w:rsidRPr="00D07B6D" w:rsidRDefault="00A635EE" w:rsidP="003B6334">
            <w:pPr>
              <w:pStyle w:val="Heading3"/>
            </w:pPr>
            <w:bookmarkStart w:id="1235" w:name="_Toc436322513"/>
            <w:r w:rsidRPr="006907A1">
              <w:t>Hardware and Software</w:t>
            </w:r>
            <w:bookmarkEnd w:id="1235"/>
          </w:p>
          <w:p w:rsidR="00A635EE" w:rsidRDefault="00A635EE" w:rsidP="003B6334">
            <w:pPr>
              <w:pStyle w:val="NormalWeb"/>
              <w:spacing w:after="200"/>
              <w:rPr>
                <w:rFonts w:cs="Arial"/>
                <w:color w:val="000000"/>
                <w:sz w:val="22"/>
                <w:szCs w:val="22"/>
              </w:rPr>
            </w:pPr>
            <w:r>
              <w:rPr>
                <w:rFonts w:cs="Arial"/>
                <w:color w:val="000000"/>
                <w:sz w:val="22"/>
                <w:szCs w:val="22"/>
              </w:rPr>
              <w:t>All software licenses for Microsoft Visual Studio, operating systems, monitoring systems and any other software tools, hardware used by the developers, helpdesk and infrastructure teams will be provided by BGO.</w:t>
            </w:r>
            <w:bookmarkStart w:id="1236" w:name="_Toc436322514"/>
          </w:p>
          <w:p w:rsidR="00A635EE" w:rsidRPr="0001747D" w:rsidRDefault="00A635EE" w:rsidP="003B6334">
            <w:pPr>
              <w:pStyle w:val="Heading3"/>
              <w:rPr>
                <w:color w:val="000000"/>
                <w:sz w:val="22"/>
                <w:szCs w:val="22"/>
              </w:rPr>
            </w:pPr>
            <w:r w:rsidRPr="006907A1">
              <w:t>Testing Environments</w:t>
            </w:r>
            <w:bookmarkEnd w:id="1236"/>
          </w:p>
          <w:p w:rsidR="00A635EE" w:rsidRDefault="00A635EE" w:rsidP="003B6334">
            <w:pPr>
              <w:pStyle w:val="NormalWeb"/>
              <w:spacing w:after="200"/>
            </w:pPr>
            <w:r>
              <w:rPr>
                <w:rFonts w:cs="Arial"/>
                <w:color w:val="000000"/>
                <w:sz w:val="22"/>
                <w:szCs w:val="22"/>
              </w:rPr>
              <w:t>As part of the development and testing process BGO will provide the following fully operational environments for each HRA system (IRAS, HARP, GFI, TOPS, etc.):</w:t>
            </w:r>
          </w:p>
          <w:p w:rsidR="00A635EE" w:rsidRDefault="00A635EE" w:rsidP="00A635EE">
            <w:pPr>
              <w:pStyle w:val="NormalWeb"/>
              <w:numPr>
                <w:ilvl w:val="0"/>
                <w:numId w:val="241"/>
              </w:numPr>
              <w:spacing w:line="240" w:lineRule="auto"/>
              <w:textAlignment w:val="baseline"/>
              <w:rPr>
                <w:rFonts w:cs="Arial"/>
                <w:color w:val="000000"/>
                <w:sz w:val="22"/>
                <w:szCs w:val="22"/>
              </w:rPr>
            </w:pPr>
            <w:r>
              <w:rPr>
                <w:rFonts w:cs="Arial"/>
                <w:color w:val="000000"/>
                <w:sz w:val="22"/>
                <w:szCs w:val="22"/>
              </w:rPr>
              <w:t>DEV (Development environment)</w:t>
            </w:r>
          </w:p>
          <w:p w:rsidR="00A635EE" w:rsidRDefault="00A635EE" w:rsidP="00A635EE">
            <w:pPr>
              <w:pStyle w:val="NormalWeb"/>
              <w:numPr>
                <w:ilvl w:val="0"/>
                <w:numId w:val="241"/>
              </w:numPr>
              <w:spacing w:line="240" w:lineRule="auto"/>
              <w:textAlignment w:val="baseline"/>
              <w:rPr>
                <w:rFonts w:cs="Arial"/>
                <w:color w:val="000000"/>
                <w:sz w:val="22"/>
                <w:szCs w:val="22"/>
              </w:rPr>
            </w:pPr>
            <w:r>
              <w:rPr>
                <w:rFonts w:cs="Arial"/>
                <w:color w:val="000000"/>
                <w:sz w:val="22"/>
                <w:szCs w:val="22"/>
              </w:rPr>
              <w:t>TEST (QA environment)</w:t>
            </w:r>
          </w:p>
          <w:p w:rsidR="00A635EE" w:rsidRDefault="00A635EE" w:rsidP="00A635EE">
            <w:pPr>
              <w:pStyle w:val="NormalWeb"/>
              <w:numPr>
                <w:ilvl w:val="0"/>
                <w:numId w:val="241"/>
              </w:numPr>
              <w:spacing w:line="240" w:lineRule="auto"/>
              <w:textAlignment w:val="baseline"/>
              <w:rPr>
                <w:rFonts w:cs="Arial"/>
                <w:i/>
                <w:iCs/>
                <w:color w:val="000000"/>
                <w:sz w:val="22"/>
                <w:szCs w:val="22"/>
              </w:rPr>
            </w:pPr>
            <w:r>
              <w:rPr>
                <w:rFonts w:cs="Arial"/>
                <w:color w:val="000000"/>
                <w:sz w:val="22"/>
                <w:szCs w:val="22"/>
              </w:rPr>
              <w:t xml:space="preserve">STAGE (Staging/UAT environment) </w:t>
            </w:r>
            <w:r>
              <w:rPr>
                <w:rFonts w:cs="Arial"/>
                <w:i/>
                <w:iCs/>
                <w:color w:val="000000"/>
                <w:sz w:val="22"/>
                <w:szCs w:val="22"/>
              </w:rPr>
              <w:t>* hardware, software and networks can be provided by the hosting provider or BGO but data security protocols have meant this has, until now, been provided by the hosting provider.</w:t>
            </w:r>
          </w:p>
          <w:p w:rsidR="00A635EE" w:rsidRPr="00AB4ED6" w:rsidRDefault="00A635EE" w:rsidP="00A635EE">
            <w:pPr>
              <w:pStyle w:val="NormalWeb"/>
              <w:numPr>
                <w:ilvl w:val="0"/>
                <w:numId w:val="241"/>
              </w:numPr>
              <w:spacing w:line="240" w:lineRule="auto"/>
              <w:textAlignment w:val="baseline"/>
              <w:rPr>
                <w:rFonts w:cs="Arial"/>
                <w:iCs/>
                <w:color w:val="000000"/>
                <w:sz w:val="22"/>
                <w:szCs w:val="22"/>
              </w:rPr>
            </w:pPr>
            <w:r w:rsidRPr="00AB4ED6">
              <w:rPr>
                <w:rFonts w:cs="Arial"/>
                <w:iCs/>
                <w:color w:val="000000"/>
                <w:sz w:val="22"/>
                <w:szCs w:val="22"/>
              </w:rPr>
              <w:t>Any other ad-hoc environments</w:t>
            </w:r>
          </w:p>
          <w:p w:rsidR="00A635EE" w:rsidRDefault="00A635EE" w:rsidP="003B6334">
            <w:pPr>
              <w:rPr>
                <w:rFonts w:ascii="Times New Roman" w:hAnsi="Times New Roman"/>
                <w:sz w:val="24"/>
                <w:szCs w:val="24"/>
              </w:rPr>
            </w:pPr>
          </w:p>
          <w:p w:rsidR="00A635EE" w:rsidRPr="00D61EF7" w:rsidRDefault="00A635EE" w:rsidP="003B6334">
            <w:pPr>
              <w:pStyle w:val="NormalWeb"/>
              <w:spacing w:after="200"/>
              <w:rPr>
                <w:rFonts w:cs="Arial"/>
                <w:color w:val="000000"/>
                <w:sz w:val="22"/>
                <w:szCs w:val="22"/>
              </w:rPr>
            </w:pPr>
            <w:r>
              <w:rPr>
                <w:rFonts w:cs="Arial"/>
                <w:color w:val="000000"/>
                <w:sz w:val="22"/>
                <w:szCs w:val="22"/>
              </w:rPr>
              <w:t>The environments hardware and software, administration, configuration, deployments, maintenance and network connectivity will be provided by BGO without extra cost.</w:t>
            </w:r>
          </w:p>
          <w:p w:rsidR="00A635EE" w:rsidRDefault="00A635EE" w:rsidP="003B6334">
            <w:pPr>
              <w:pStyle w:val="Heading3"/>
            </w:pPr>
            <w:bookmarkStart w:id="1237" w:name="_Toc436322515"/>
          </w:p>
          <w:p w:rsidR="00A635EE" w:rsidRDefault="00A635EE" w:rsidP="003B6334">
            <w:pPr>
              <w:pStyle w:val="Heading3"/>
            </w:pPr>
            <w:r w:rsidRPr="006907A1">
              <w:t>Source Control Server (Microsoft TFS</w:t>
            </w:r>
            <w:proofErr w:type="gramStart"/>
            <w:r w:rsidRPr="006907A1">
              <w:t>)</w:t>
            </w:r>
            <w:bookmarkEnd w:id="1237"/>
            <w:proofErr w:type="gramEnd"/>
            <w:r>
              <w:br/>
            </w:r>
            <w:r>
              <w:rPr>
                <w:color w:val="000000"/>
                <w:sz w:val="22"/>
                <w:szCs w:val="22"/>
              </w:rPr>
              <w:t>BGO will provide, host and maintain its own instance of Microsoft TFS without extra cost.</w:t>
            </w:r>
          </w:p>
          <w:p w:rsidR="00A635EE" w:rsidRDefault="00A635EE" w:rsidP="003B6334">
            <w:pPr>
              <w:pStyle w:val="Heading3"/>
            </w:pPr>
            <w:bookmarkStart w:id="1238" w:name="_Toc436322516"/>
            <w:r w:rsidRPr="006907A1">
              <w:t>Project management software including Release Planning</w:t>
            </w:r>
            <w:bookmarkEnd w:id="1238"/>
          </w:p>
          <w:p w:rsidR="00A635EE" w:rsidRDefault="00A635EE" w:rsidP="003B6334">
            <w:pPr>
              <w:pStyle w:val="NormalWeb"/>
              <w:spacing w:after="200"/>
            </w:pPr>
            <w:r>
              <w:rPr>
                <w:rFonts w:cs="Arial"/>
                <w:color w:val="000000"/>
                <w:sz w:val="22"/>
                <w:szCs w:val="22"/>
              </w:rPr>
              <w:t xml:space="preserve">BGO will provide, host and maintain an instance of </w:t>
            </w:r>
            <w:proofErr w:type="spellStart"/>
            <w:r>
              <w:rPr>
                <w:rFonts w:cs="Arial"/>
                <w:color w:val="000000"/>
                <w:sz w:val="22"/>
                <w:szCs w:val="22"/>
              </w:rPr>
              <w:t>Atlassian</w:t>
            </w:r>
            <w:proofErr w:type="spellEnd"/>
            <w:r>
              <w:rPr>
                <w:rFonts w:cs="Arial"/>
                <w:color w:val="000000"/>
                <w:sz w:val="22"/>
                <w:szCs w:val="22"/>
              </w:rPr>
              <w:t xml:space="preserve"> JIRA used for issues tracking, project management, releases planning, document storage, help desk tickets etc.</w:t>
            </w:r>
          </w:p>
          <w:p w:rsidR="00A635EE" w:rsidRPr="00AB4ED6" w:rsidRDefault="00A635EE" w:rsidP="003B6334">
            <w:pPr>
              <w:pStyle w:val="Heading3"/>
            </w:pPr>
            <w:bookmarkStart w:id="1239" w:name="_Toc436322517"/>
            <w:r w:rsidRPr="006907A1">
              <w:t>Automated builds service</w:t>
            </w:r>
            <w:bookmarkEnd w:id="1239"/>
          </w:p>
          <w:p w:rsidR="00A635EE" w:rsidRDefault="00A635EE" w:rsidP="003B6334">
            <w:pPr>
              <w:pStyle w:val="NormalWeb"/>
              <w:spacing w:after="200"/>
            </w:pPr>
            <w:r>
              <w:rPr>
                <w:rFonts w:cs="Arial"/>
                <w:color w:val="000000"/>
                <w:sz w:val="22"/>
                <w:szCs w:val="22"/>
              </w:rPr>
              <w:t>As part of the service and the development process we will provide automated software builds environment based on Microsoft TFS.</w:t>
            </w:r>
          </w:p>
          <w:p w:rsidR="00A635EE" w:rsidRPr="00AB4ED6" w:rsidRDefault="00A635EE" w:rsidP="003B6334">
            <w:pPr>
              <w:pStyle w:val="Heading2"/>
            </w:pPr>
            <w:bookmarkStart w:id="1240" w:name="_Toc436322518"/>
            <w:r w:rsidRPr="006907A1">
              <w:lastRenderedPageBreak/>
              <w:t>Processes</w:t>
            </w:r>
            <w:bookmarkEnd w:id="1240"/>
          </w:p>
          <w:p w:rsidR="00A635EE" w:rsidRDefault="00A635EE" w:rsidP="003B6334">
            <w:pPr>
              <w:pStyle w:val="NormalWeb"/>
              <w:spacing w:after="200"/>
            </w:pPr>
            <w:r>
              <w:rPr>
                <w:rFonts w:cs="Arial"/>
                <w:color w:val="000000"/>
                <w:sz w:val="22"/>
                <w:szCs w:val="22"/>
              </w:rPr>
              <w:t xml:space="preserve">The software development </w:t>
            </w:r>
            <w:proofErr w:type="gramStart"/>
            <w:r>
              <w:rPr>
                <w:rFonts w:cs="Arial"/>
                <w:color w:val="000000"/>
                <w:sz w:val="22"/>
                <w:szCs w:val="22"/>
              </w:rPr>
              <w:t>process used by BGO are</w:t>
            </w:r>
            <w:proofErr w:type="gramEnd"/>
            <w:r>
              <w:rPr>
                <w:rFonts w:cs="Arial"/>
                <w:color w:val="000000"/>
                <w:sz w:val="22"/>
                <w:szCs w:val="22"/>
              </w:rPr>
              <w:t xml:space="preserve"> based on best practices from the Agile methodology and reflect our Lean approach. BGO and HRA will use a shared instance of the project management tool (JIRA) to manage tasks, sprints/versions, produce reports and store any project related documents or data. Work Items are prioritized from the Backlog controlled by HRA managers.</w:t>
            </w:r>
          </w:p>
          <w:p w:rsidR="00A635EE" w:rsidRDefault="00A635EE" w:rsidP="003B6334">
            <w:pPr>
              <w:pStyle w:val="NormalWeb"/>
              <w:spacing w:after="200"/>
            </w:pPr>
            <w:r>
              <w:rPr>
                <w:rFonts w:cs="Arial"/>
                <w:color w:val="000000"/>
                <w:sz w:val="22"/>
                <w:szCs w:val="22"/>
              </w:rPr>
              <w:t xml:space="preserve">The development items are managed using JIRA issue types Feature, Task, Bug, Sub-task and Upload. Their descriptions and/or associated documents contain the specifications and the instructions to the developers. A typical set of documentation for a “Feature” work item is: Software Change Request, Services Catalogue/Business Requirements, Technical Specification, </w:t>
            </w:r>
            <w:proofErr w:type="gramStart"/>
            <w:r>
              <w:rPr>
                <w:rFonts w:cs="Arial"/>
                <w:color w:val="000000"/>
                <w:sz w:val="22"/>
                <w:szCs w:val="22"/>
              </w:rPr>
              <w:t>Test</w:t>
            </w:r>
            <w:proofErr w:type="gramEnd"/>
            <w:r>
              <w:rPr>
                <w:rFonts w:cs="Arial"/>
                <w:color w:val="000000"/>
                <w:sz w:val="22"/>
                <w:szCs w:val="22"/>
              </w:rPr>
              <w:t xml:space="preserve"> Plan. The work items have comprehensive and fully auditable workflows in order to identify their current state and which environment they are deployed to. The typical progress of a work item through the environments is: developer machine -&gt; </w:t>
            </w:r>
            <w:proofErr w:type="spellStart"/>
            <w:r>
              <w:rPr>
                <w:rFonts w:cs="Arial"/>
                <w:color w:val="000000"/>
                <w:sz w:val="22"/>
                <w:szCs w:val="22"/>
              </w:rPr>
              <w:t>dev</w:t>
            </w:r>
            <w:proofErr w:type="spellEnd"/>
            <w:r>
              <w:rPr>
                <w:rFonts w:cs="Arial"/>
                <w:color w:val="000000"/>
                <w:sz w:val="22"/>
                <w:szCs w:val="22"/>
              </w:rPr>
              <w:t xml:space="preserve"> environment -&gt; testing environment -&gt; stage environment -&gt; live environment (production). A typical workflow diagram included below:</w:t>
            </w:r>
          </w:p>
          <w:p w:rsidR="00A635EE" w:rsidRDefault="00235576" w:rsidP="003B6334">
            <w:pPr>
              <w:pStyle w:val="NormalWeb"/>
              <w:spacing w:after="200"/>
            </w:pPr>
            <w:r>
              <w:rPr>
                <w:rFonts w:cs="Arial"/>
                <w:noProof/>
                <w:color w:val="000000"/>
                <w:sz w:val="22"/>
                <w:szCs w:val="22"/>
              </w:rPr>
              <w:drawing>
                <wp:inline distT="0" distB="0" distL="0" distR="0">
                  <wp:extent cx="5986780" cy="3493770"/>
                  <wp:effectExtent l="0" t="0" r="0" b="0"/>
                  <wp:docPr id="8" name="Picture 5" descr="https://lh4.googleusercontent.com/VoIk2D50gXQbSkUE9DwNNzSds_S0wH3gz8kE1i2IOVXLvcbWVagu-g9wDgE6SOp7kg35d1irz33gdRwkkwx_xldAuDtNJxTHToaAyon9n-kC2ZeN3VQCtE8X4bfdL3cH-J26Al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VoIk2D50gXQbSkUE9DwNNzSds_S0wH3gz8kE1i2IOVXLvcbWVagu-g9wDgE6SOp7kg35d1irz33gdRwkkwx_xldAuDtNJxTHToaAyon9n-kC2ZeN3VQCtE8X4bfdL3cH-J26Als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6780" cy="3493770"/>
                          </a:xfrm>
                          <a:prstGeom prst="rect">
                            <a:avLst/>
                          </a:prstGeom>
                          <a:noFill/>
                          <a:ln>
                            <a:noFill/>
                          </a:ln>
                        </pic:spPr>
                      </pic:pic>
                    </a:graphicData>
                  </a:graphic>
                </wp:inline>
              </w:drawing>
            </w:r>
          </w:p>
          <w:p w:rsidR="00A635EE" w:rsidRDefault="00A635EE" w:rsidP="003B6334">
            <w:pPr>
              <w:pStyle w:val="NormalWeb"/>
              <w:spacing w:after="200"/>
            </w:pPr>
            <w:r>
              <w:rPr>
                <w:rFonts w:cs="Arial"/>
                <w:color w:val="000000"/>
                <w:sz w:val="22"/>
                <w:szCs w:val="22"/>
              </w:rPr>
              <w:t>Version/Release planning is performed by HRA with the assistance of the Development Manager. Planning and approval for release items is controlled through strict workflows - an example of which is shown below:</w:t>
            </w:r>
          </w:p>
          <w:p w:rsidR="00A635EE" w:rsidRDefault="00235576" w:rsidP="003B6334">
            <w:pPr>
              <w:pStyle w:val="NormalWeb"/>
              <w:spacing w:after="200"/>
            </w:pPr>
            <w:r>
              <w:rPr>
                <w:rFonts w:cs="Arial"/>
                <w:noProof/>
                <w:color w:val="000000"/>
                <w:sz w:val="22"/>
                <w:szCs w:val="22"/>
              </w:rPr>
              <w:lastRenderedPageBreak/>
              <w:drawing>
                <wp:inline distT="0" distB="0" distL="0" distR="0">
                  <wp:extent cx="5952490" cy="3450590"/>
                  <wp:effectExtent l="0" t="0" r="0" b="0"/>
                  <wp:docPr id="9" name="Picture 4" descr="https://lh3.googleusercontent.com/FA1JBOCmGyHY17PJ_Hsigmq22UqvSNeIy43OyS11Fu466SI5QMfI6ZNpF06LPG4ws6dvORsuRTBg8qU3KJ0bccuemOZHfALczZsO9NTqi5mggLf-xd8dxEpu2d3GQZg059qlB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FA1JBOCmGyHY17PJ_Hsigmq22UqvSNeIy43OyS11Fu466SI5QMfI6ZNpF06LPG4ws6dvORsuRTBg8qU3KJ0bccuemOZHfALczZsO9NTqi5mggLf-xd8dxEpu2d3GQZg059qlBI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2490" cy="3450590"/>
                          </a:xfrm>
                          <a:prstGeom prst="rect">
                            <a:avLst/>
                          </a:prstGeom>
                          <a:noFill/>
                          <a:ln>
                            <a:noFill/>
                          </a:ln>
                        </pic:spPr>
                      </pic:pic>
                    </a:graphicData>
                  </a:graphic>
                </wp:inline>
              </w:drawing>
            </w:r>
          </w:p>
          <w:p w:rsidR="00A635EE" w:rsidRDefault="00A635EE" w:rsidP="003B6334">
            <w:pPr>
              <w:pStyle w:val="NormalWeb"/>
              <w:spacing w:after="200"/>
            </w:pPr>
            <w:r>
              <w:rPr>
                <w:rFonts w:cs="Arial"/>
                <w:color w:val="000000"/>
                <w:sz w:val="22"/>
                <w:szCs w:val="22"/>
              </w:rPr>
              <w:t>There is a formal code branching and integration strategy in place to allow the development and testing of multiple software versions each at different stage of development. The configuration manager is in charge of maintaining the branches and their configuration control. We have a proven track record of being capable of developing, testing and deploying at least one version of each HRA product per month.</w:t>
            </w:r>
          </w:p>
          <w:p w:rsidR="00A635EE" w:rsidRDefault="00A635EE" w:rsidP="003B6334">
            <w:pPr>
              <w:pStyle w:val="NormalWeb"/>
              <w:spacing w:after="200"/>
            </w:pPr>
            <w:r>
              <w:rPr>
                <w:rFonts w:cs="Arial"/>
                <w:color w:val="000000"/>
                <w:sz w:val="22"/>
                <w:szCs w:val="22"/>
              </w:rPr>
              <w:t>The development manager organizes internal daily (SCRUM) meetings with the teams to identify the tasks for the day, control the execution and solve any issues which might arise. The development manager and the teams will also attend to weekly conference calls as directed by HRA. They will also be available on the phone, Skype and e-mail in case the HRA managers need to discuss any projects or services related matters on daily basis.</w:t>
            </w:r>
          </w:p>
          <w:p w:rsidR="00A635EE" w:rsidRDefault="00A635EE" w:rsidP="003B6334">
            <w:pPr>
              <w:pStyle w:val="NormalWeb"/>
              <w:spacing w:after="200"/>
            </w:pPr>
            <w:r>
              <w:rPr>
                <w:rFonts w:cs="Arial"/>
                <w:color w:val="000000"/>
                <w:sz w:val="22"/>
                <w:szCs w:val="22"/>
              </w:rPr>
              <w:t xml:space="preserve">BGO can also produce detailed technical specifications based on given business requirements. The specifications include database diagrams, screen </w:t>
            </w:r>
            <w:proofErr w:type="spellStart"/>
            <w:r>
              <w:rPr>
                <w:rFonts w:cs="Arial"/>
                <w:color w:val="000000"/>
                <w:sz w:val="22"/>
                <w:szCs w:val="22"/>
              </w:rPr>
              <w:t>mockups</w:t>
            </w:r>
            <w:proofErr w:type="spellEnd"/>
            <w:r>
              <w:rPr>
                <w:rFonts w:cs="Arial"/>
                <w:color w:val="000000"/>
                <w:sz w:val="22"/>
                <w:szCs w:val="22"/>
              </w:rPr>
              <w:t>, workflows etc.  Software architecture work is usually performed by the Development Manager with the assistance of a Senior Developer.</w:t>
            </w:r>
          </w:p>
          <w:p w:rsidR="00A635EE" w:rsidRPr="00A6757D" w:rsidRDefault="00A635EE" w:rsidP="003B6334">
            <w:pPr>
              <w:pStyle w:val="Heading2"/>
            </w:pPr>
            <w:bookmarkStart w:id="1241" w:name="_Toc436322519"/>
            <w:r w:rsidRPr="006907A1">
              <w:t>Risk Management</w:t>
            </w:r>
            <w:bookmarkEnd w:id="1241"/>
          </w:p>
          <w:p w:rsidR="00A635EE" w:rsidRDefault="00A635EE" w:rsidP="003B6334">
            <w:pPr>
              <w:pStyle w:val="NormalWeb"/>
              <w:spacing w:after="200"/>
            </w:pPr>
            <w:r>
              <w:rPr>
                <w:rFonts w:cs="Arial"/>
                <w:color w:val="000000"/>
                <w:sz w:val="22"/>
                <w:szCs w:val="22"/>
              </w:rPr>
              <w:t>BGO will deliver a Risk Management Plan as described in B2 under the section ‘Risk Management’.</w:t>
            </w:r>
          </w:p>
          <w:p w:rsidR="00A635EE" w:rsidRDefault="00A635EE" w:rsidP="003B6334">
            <w:pPr>
              <w:pStyle w:val="NormalWeb"/>
              <w:spacing w:after="200"/>
            </w:pPr>
            <w:r>
              <w:rPr>
                <w:rFonts w:cs="Arial"/>
                <w:color w:val="000000"/>
                <w:sz w:val="22"/>
                <w:szCs w:val="22"/>
              </w:rPr>
              <w:t xml:space="preserve">BGO already has mitigation plans for many possible risks for delivery of systems maintenance and development. Our depth of specific HRA system experience is broadly based and we have access to additional trained staff through our own staff recruitment and development channels. Standby </w:t>
            </w:r>
            <w:proofErr w:type="gramStart"/>
            <w:r>
              <w:rPr>
                <w:rFonts w:cs="Arial"/>
                <w:color w:val="000000"/>
                <w:sz w:val="22"/>
                <w:szCs w:val="22"/>
              </w:rPr>
              <w:t>staff are</w:t>
            </w:r>
            <w:proofErr w:type="gramEnd"/>
            <w:r>
              <w:rPr>
                <w:rFonts w:cs="Arial"/>
                <w:color w:val="000000"/>
                <w:sz w:val="22"/>
                <w:szCs w:val="22"/>
              </w:rPr>
              <w:t xml:space="preserve"> always available to cover for holidays and illness so that delivery schedules are never interrupted by lack of suitable resource.</w:t>
            </w:r>
          </w:p>
          <w:p w:rsidR="00A635EE" w:rsidRDefault="00A635EE" w:rsidP="003B6334">
            <w:pPr>
              <w:pStyle w:val="NormalWeb"/>
              <w:spacing w:after="200"/>
            </w:pPr>
            <w:r>
              <w:rPr>
                <w:rFonts w:cs="Arial"/>
                <w:color w:val="000000"/>
                <w:sz w:val="22"/>
                <w:szCs w:val="22"/>
              </w:rPr>
              <w:lastRenderedPageBreak/>
              <w:t>Confident and risk free application maintenance, release planning and delivery can be difficult, but with our experienced teams and past track record– this risk is contained. We have a record of maintaining and delivering high availability systems, managing the infrastructure and ensuring the systems are secure.  This experience is used in conjunction with HRA experts to ensure realistic delivery plans and timescales.</w:t>
            </w:r>
          </w:p>
          <w:p w:rsidR="00A635EE" w:rsidRDefault="00A635EE" w:rsidP="003B6334">
            <w:pPr>
              <w:pStyle w:val="NormalWeb"/>
              <w:spacing w:after="200"/>
            </w:pPr>
            <w:r>
              <w:rPr>
                <w:rFonts w:cs="Arial"/>
                <w:color w:val="000000"/>
                <w:sz w:val="22"/>
                <w:szCs w:val="22"/>
              </w:rPr>
              <w:t xml:space="preserve">Risks of possible failure of software changes are mitigated through formal procedures for deployments verification and extensive rollback plans. While the live systems have extensive backups, monitoring, </w:t>
            </w:r>
            <w:proofErr w:type="gramStart"/>
            <w:r>
              <w:rPr>
                <w:rFonts w:cs="Arial"/>
                <w:color w:val="000000"/>
                <w:sz w:val="22"/>
                <w:szCs w:val="22"/>
              </w:rPr>
              <w:t>security testing</w:t>
            </w:r>
            <w:proofErr w:type="gramEnd"/>
            <w:r>
              <w:rPr>
                <w:rFonts w:cs="Arial"/>
                <w:color w:val="000000"/>
                <w:sz w:val="22"/>
                <w:szCs w:val="22"/>
              </w:rPr>
              <w:t xml:space="preserve"> and application testing to ensure their integrity. Our software documentation and ‘</w:t>
            </w:r>
            <w:proofErr w:type="spellStart"/>
            <w:r>
              <w:rPr>
                <w:rFonts w:cs="Arial"/>
                <w:color w:val="000000"/>
                <w:sz w:val="22"/>
                <w:szCs w:val="22"/>
              </w:rPr>
              <w:t>ruggedization</w:t>
            </w:r>
            <w:proofErr w:type="spellEnd"/>
            <w:r>
              <w:rPr>
                <w:rFonts w:cs="Arial"/>
                <w:color w:val="000000"/>
                <w:sz w:val="22"/>
                <w:szCs w:val="22"/>
              </w:rPr>
              <w:t xml:space="preserve">’ strategy lower the risk to future delivery and cost restraints. </w:t>
            </w:r>
          </w:p>
          <w:p w:rsidR="00A635EE" w:rsidRDefault="00A635EE" w:rsidP="003B6334">
            <w:pPr>
              <w:pStyle w:val="TableHead"/>
              <w:ind w:left="0"/>
            </w:pPr>
          </w:p>
          <w:p w:rsidR="00A635EE" w:rsidRDefault="00A635EE" w:rsidP="003B6334">
            <w:pPr>
              <w:tabs>
                <w:tab w:val="left" w:pos="0"/>
                <w:tab w:val="left" w:pos="588"/>
                <w:tab w:val="left" w:pos="720"/>
              </w:tabs>
            </w:pPr>
          </w:p>
        </w:tc>
      </w:tr>
    </w:tbl>
    <w:p w:rsidR="00A635EE" w:rsidRDefault="00A635EE" w:rsidP="00A635EE">
      <w:pPr>
        <w:pStyle w:val="Textindent"/>
      </w:pPr>
    </w:p>
    <w:p w:rsidR="00A635EE" w:rsidRPr="009D319F" w:rsidRDefault="00A635EE" w:rsidP="00A635EE"/>
    <w:p w:rsidR="00A635EE" w:rsidRDefault="00A635EE" w:rsidP="00A635EE"/>
    <w:p w:rsidR="00A635EE" w:rsidRDefault="00A635EE" w:rsidP="00A635EE"/>
    <w:p w:rsidR="00A635EE" w:rsidRPr="00A635EE" w:rsidRDefault="00A635EE" w:rsidP="00A635EE">
      <w:pPr>
        <w:rPr>
          <w:rFonts w:ascii="Cambria" w:hAnsi="Cambria"/>
          <w:b/>
          <w:bCs/>
          <w:color w:val="365F91"/>
          <w:sz w:val="36"/>
          <w:szCs w:val="28"/>
        </w:rPr>
      </w:pPr>
      <w:bookmarkStart w:id="1242" w:name="_Toc436322520"/>
      <w:r>
        <w:br w:type="page"/>
      </w:r>
    </w:p>
    <w:p w:rsidR="00A635EE" w:rsidRDefault="00A635EE" w:rsidP="00A635EE">
      <w:pPr>
        <w:pStyle w:val="Heading1"/>
      </w:pPr>
      <w:r>
        <w:lastRenderedPageBreak/>
        <w:t>B4. Infrastructure management, maintenance and support</w:t>
      </w:r>
      <w:bookmarkEnd w:id="1242"/>
      <w:r>
        <w:br/>
      </w:r>
    </w:p>
    <w:tbl>
      <w:tblPr>
        <w:tblW w:w="9356" w:type="dxa"/>
        <w:tblInd w:w="108" w:type="dxa"/>
        <w:tblCellMar>
          <w:left w:w="10" w:type="dxa"/>
          <w:right w:w="10" w:type="dxa"/>
        </w:tblCellMar>
        <w:tblLook w:val="0000" w:firstRow="0" w:lastRow="0" w:firstColumn="0" w:lastColumn="0" w:noHBand="0" w:noVBand="0"/>
      </w:tblPr>
      <w:tblGrid>
        <w:gridCol w:w="2342"/>
        <w:gridCol w:w="1196"/>
        <w:gridCol w:w="1449"/>
        <w:gridCol w:w="1188"/>
        <w:gridCol w:w="1466"/>
        <w:gridCol w:w="1715"/>
      </w:tblGrid>
      <w:tr w:rsidR="00A635EE" w:rsidTr="00A635EE">
        <w:trPr>
          <w:trHeight w:val="525"/>
        </w:trPr>
        <w:tc>
          <w:tcPr>
            <w:tcW w:w="234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1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B.4</w:t>
            </w:r>
          </w:p>
        </w:tc>
        <w:tc>
          <w:tcPr>
            <w:tcW w:w="1449"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13</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71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2,000</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5818"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E30000" w:rsidRDefault="00A635EE" w:rsidP="003B6334">
            <w:pPr>
              <w:pStyle w:val="Table"/>
              <w:rPr>
                <w:rFonts w:cs="Arial"/>
              </w:rPr>
            </w:pPr>
            <w:r w:rsidRPr="00E30000">
              <w:rPr>
                <w:rFonts w:cs="Arial"/>
              </w:rPr>
              <w:t>Management, maintenance and support of the infrastructure related elements of the Service (as set out in paragraphs 10.16 to 10.18 and 10.20 to 10.24 and 10.46 to 10.52 and 10.82 and 10.83 of Section C of the Service Specification) and associated Services delivery management.</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5818"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E30000" w:rsidRDefault="00A635EE" w:rsidP="003B6334">
            <w:pPr>
              <w:pStyle w:val="Table"/>
              <w:rPr>
                <w:rFonts w:cs="Arial"/>
              </w:rPr>
            </w:pPr>
            <w:r w:rsidRPr="00E30000">
              <w:rPr>
                <w:rFonts w:cs="Arial"/>
              </w:rPr>
              <w:t>Please describe the resources and associated processes &amp; systems you propose to use in order to meet the requirements of the infrastructure management, maintenance and support aspects of the specification (as set out in paragraphs 10.16 to 10.18 and 10.20 to 10.24 and 10.46 to 10.52 and 10.82 and 10.83 of Section C of the Service Specification). Your description should include:</w:t>
            </w:r>
          </w:p>
          <w:p w:rsidR="00A635EE" w:rsidRPr="00E30000" w:rsidRDefault="00A635EE" w:rsidP="00A635EE">
            <w:pPr>
              <w:pStyle w:val="Table"/>
              <w:numPr>
                <w:ilvl w:val="0"/>
                <w:numId w:val="219"/>
              </w:numPr>
              <w:suppressAutoHyphens/>
              <w:adjustRightInd/>
              <w:spacing w:before="120"/>
              <w:rPr>
                <w:rFonts w:cs="Arial"/>
              </w:rPr>
            </w:pPr>
            <w:r w:rsidRPr="00E30000">
              <w:rPr>
                <w:rFonts w:cs="Arial"/>
              </w:rPr>
              <w:t xml:space="preserve">a method statement detailing how you propose to provide the Infrastructure related Services; </w:t>
            </w:r>
          </w:p>
          <w:p w:rsidR="00A635EE" w:rsidRPr="00E30000" w:rsidRDefault="00A635EE" w:rsidP="00A635EE">
            <w:pPr>
              <w:pStyle w:val="Table"/>
              <w:numPr>
                <w:ilvl w:val="0"/>
                <w:numId w:val="219"/>
              </w:numPr>
              <w:suppressAutoHyphens/>
              <w:adjustRightInd/>
              <w:spacing w:before="120"/>
              <w:rPr>
                <w:rFonts w:cs="Arial"/>
              </w:rPr>
            </w:pPr>
            <w:r w:rsidRPr="00E30000">
              <w:rPr>
                <w:rFonts w:cs="Arial"/>
              </w:rPr>
              <w:t xml:space="preserve">a detailed resource plan including: </w:t>
            </w:r>
          </w:p>
          <w:p w:rsidR="00A635EE" w:rsidRPr="00E30000" w:rsidRDefault="00A635EE" w:rsidP="00A635EE">
            <w:pPr>
              <w:pStyle w:val="Table"/>
              <w:numPr>
                <w:ilvl w:val="0"/>
                <w:numId w:val="210"/>
              </w:numPr>
              <w:suppressAutoHyphens/>
              <w:adjustRightInd/>
              <w:spacing w:before="120"/>
              <w:ind w:left="1080"/>
              <w:rPr>
                <w:rFonts w:cs="Arial"/>
              </w:rPr>
            </w:pPr>
            <w:r w:rsidRPr="00E30000">
              <w:rPr>
                <w:rFonts w:cs="Arial"/>
              </w:rPr>
              <w:t xml:space="preserve">an organisational chart illustrating the key staff roles and associated functions; </w:t>
            </w:r>
          </w:p>
          <w:p w:rsidR="00A635EE" w:rsidRPr="00E30000" w:rsidRDefault="00A635EE" w:rsidP="00A635EE">
            <w:pPr>
              <w:pStyle w:val="Table"/>
              <w:numPr>
                <w:ilvl w:val="0"/>
                <w:numId w:val="210"/>
              </w:numPr>
              <w:suppressAutoHyphens/>
              <w:adjustRightInd/>
              <w:spacing w:before="120"/>
              <w:ind w:left="1080"/>
              <w:rPr>
                <w:rFonts w:cs="Arial"/>
              </w:rPr>
            </w:pPr>
            <w:r w:rsidRPr="00E30000">
              <w:rPr>
                <w:rFonts w:cs="Arial"/>
              </w:rPr>
              <w:t>Availability of key staff (i.e. both standard working day 09.00 to 17.30 and non-standard hours).</w:t>
            </w:r>
          </w:p>
          <w:p w:rsidR="00A635EE" w:rsidRPr="00E30000" w:rsidRDefault="00A635EE" w:rsidP="00A635EE">
            <w:pPr>
              <w:pStyle w:val="Table"/>
              <w:numPr>
                <w:ilvl w:val="0"/>
                <w:numId w:val="210"/>
              </w:numPr>
              <w:suppressAutoHyphens/>
              <w:adjustRightInd/>
              <w:spacing w:before="120"/>
              <w:ind w:left="1080"/>
              <w:rPr>
                <w:rFonts w:cs="Arial"/>
              </w:rPr>
            </w:pPr>
            <w:r w:rsidRPr="00E30000">
              <w:rPr>
                <w:rFonts w:cs="Arial"/>
              </w:rPr>
              <w:t>Details of the experience of staff in the applying related technologies outlined in the full service description (Schedule One - Service Specification Section B, 7)</w:t>
            </w:r>
            <w:r w:rsidRPr="00E30000">
              <w:rPr>
                <w:rFonts w:cs="Arial"/>
                <w:i/>
              </w:rPr>
              <w:t>.</w:t>
            </w:r>
            <w:r w:rsidRPr="00E30000">
              <w:rPr>
                <w:rFonts w:cs="Arial"/>
              </w:rPr>
              <w:t xml:space="preserve"> This should include:</w:t>
            </w:r>
          </w:p>
          <w:p w:rsidR="00A635EE" w:rsidRPr="00E30000" w:rsidRDefault="00A635EE" w:rsidP="00A635EE">
            <w:pPr>
              <w:pStyle w:val="ListParagraph"/>
              <w:numPr>
                <w:ilvl w:val="0"/>
                <w:numId w:val="223"/>
              </w:numPr>
              <w:spacing w:before="120" w:after="200" w:line="276" w:lineRule="auto"/>
              <w:ind w:left="1800"/>
              <w:rPr>
                <w:rFonts w:cs="Arial"/>
                <w:szCs w:val="20"/>
              </w:rPr>
            </w:pPr>
            <w:r w:rsidRPr="00E30000">
              <w:rPr>
                <w:rFonts w:cs="Arial"/>
                <w:szCs w:val="20"/>
              </w:rPr>
              <w:t>Identification of the technologies</w:t>
            </w:r>
          </w:p>
          <w:p w:rsidR="00A635EE" w:rsidRPr="00E30000" w:rsidRDefault="00A635EE" w:rsidP="00A635EE">
            <w:pPr>
              <w:pStyle w:val="ListParagraph"/>
              <w:numPr>
                <w:ilvl w:val="0"/>
                <w:numId w:val="223"/>
              </w:numPr>
              <w:spacing w:before="120" w:after="200" w:line="276" w:lineRule="auto"/>
              <w:ind w:left="1800"/>
              <w:rPr>
                <w:rFonts w:cs="Arial"/>
                <w:szCs w:val="20"/>
              </w:rPr>
            </w:pPr>
            <w:r w:rsidRPr="00E30000">
              <w:rPr>
                <w:rFonts w:cs="Arial"/>
                <w:szCs w:val="20"/>
              </w:rPr>
              <w:t>Length of time working with the technologies</w:t>
            </w:r>
          </w:p>
          <w:p w:rsidR="00A635EE" w:rsidRPr="00E30000" w:rsidRDefault="00A635EE" w:rsidP="00A635EE">
            <w:pPr>
              <w:pStyle w:val="ListParagraph"/>
              <w:numPr>
                <w:ilvl w:val="0"/>
                <w:numId w:val="210"/>
              </w:numPr>
              <w:spacing w:before="120" w:after="200" w:line="276" w:lineRule="auto"/>
              <w:ind w:left="1080"/>
              <w:rPr>
                <w:rFonts w:cs="Arial"/>
                <w:szCs w:val="20"/>
              </w:rPr>
            </w:pPr>
            <w:r w:rsidRPr="00E30000">
              <w:rPr>
                <w:rFonts w:cs="Arial"/>
                <w:szCs w:val="20"/>
              </w:rPr>
              <w:t>Details of the experience of staff in the management, maintenance and support of those infrastructure elements outlined in the full service description (Schedule One - Service Specification Section B, 7)</w:t>
            </w:r>
            <w:r w:rsidRPr="00E30000">
              <w:rPr>
                <w:rFonts w:cs="Arial"/>
                <w:i/>
                <w:szCs w:val="20"/>
              </w:rPr>
              <w:t>.</w:t>
            </w:r>
            <w:r w:rsidRPr="00E30000">
              <w:rPr>
                <w:rFonts w:cs="Arial"/>
                <w:szCs w:val="20"/>
              </w:rPr>
              <w:t xml:space="preserve"> This should include:</w:t>
            </w:r>
          </w:p>
          <w:p w:rsidR="00A635EE" w:rsidRPr="00E30000" w:rsidRDefault="00A635EE" w:rsidP="00A635EE">
            <w:pPr>
              <w:pStyle w:val="ListParagraph"/>
              <w:numPr>
                <w:ilvl w:val="2"/>
                <w:numId w:val="231"/>
              </w:numPr>
              <w:spacing w:before="120" w:after="200" w:line="276" w:lineRule="auto"/>
              <w:ind w:hanging="343"/>
              <w:rPr>
                <w:rFonts w:cs="Arial"/>
                <w:szCs w:val="20"/>
              </w:rPr>
            </w:pPr>
            <w:r w:rsidRPr="00E30000">
              <w:rPr>
                <w:rFonts w:cs="Arial"/>
                <w:szCs w:val="20"/>
              </w:rPr>
              <w:t>Identification of the infrastructure elements</w:t>
            </w:r>
          </w:p>
          <w:p w:rsidR="00A635EE" w:rsidRPr="00E30000" w:rsidRDefault="00A635EE" w:rsidP="00A635EE">
            <w:pPr>
              <w:pStyle w:val="ListParagraph"/>
              <w:numPr>
                <w:ilvl w:val="2"/>
                <w:numId w:val="231"/>
              </w:numPr>
              <w:spacing w:before="120" w:after="200" w:line="276" w:lineRule="auto"/>
              <w:ind w:hanging="343"/>
              <w:rPr>
                <w:rFonts w:cs="Arial"/>
                <w:szCs w:val="20"/>
              </w:rPr>
            </w:pPr>
            <w:r w:rsidRPr="00E30000">
              <w:rPr>
                <w:rFonts w:cs="Arial"/>
                <w:szCs w:val="20"/>
              </w:rPr>
              <w:t xml:space="preserve">Length of time working with the infrastructure elements </w:t>
            </w:r>
          </w:p>
          <w:p w:rsidR="00A635EE" w:rsidRPr="00E30000" w:rsidRDefault="00A635EE" w:rsidP="00A635EE">
            <w:pPr>
              <w:pStyle w:val="ListParagraph"/>
              <w:numPr>
                <w:ilvl w:val="1"/>
                <w:numId w:val="224"/>
              </w:numPr>
              <w:spacing w:before="120" w:after="200" w:line="276" w:lineRule="auto"/>
              <w:rPr>
                <w:rFonts w:cs="Arial"/>
                <w:szCs w:val="20"/>
              </w:rPr>
            </w:pPr>
            <w:r w:rsidRPr="00E30000">
              <w:rPr>
                <w:rFonts w:cs="Arial"/>
                <w:szCs w:val="20"/>
              </w:rPr>
              <w:t>Details of relevant technical qualifications.</w:t>
            </w:r>
          </w:p>
          <w:p w:rsidR="00A635EE" w:rsidRPr="00E30000" w:rsidRDefault="00A635EE" w:rsidP="00A635EE">
            <w:pPr>
              <w:pStyle w:val="Table"/>
              <w:numPr>
                <w:ilvl w:val="0"/>
                <w:numId w:val="220"/>
              </w:numPr>
              <w:suppressAutoHyphens/>
              <w:adjustRightInd/>
              <w:spacing w:before="120"/>
              <w:rPr>
                <w:rFonts w:cs="Arial"/>
              </w:rPr>
            </w:pPr>
            <w:r w:rsidRPr="00E30000">
              <w:rPr>
                <w:rFonts w:cs="Arial"/>
              </w:rPr>
              <w:t xml:space="preserve">where the key roles and associated functions will be hosted and/or located;  </w:t>
            </w:r>
          </w:p>
          <w:p w:rsidR="00A635EE" w:rsidRPr="00E30000" w:rsidRDefault="00A635EE" w:rsidP="00A635EE">
            <w:pPr>
              <w:pStyle w:val="Table"/>
              <w:numPr>
                <w:ilvl w:val="0"/>
                <w:numId w:val="220"/>
              </w:numPr>
              <w:suppressAutoHyphens/>
              <w:adjustRightInd/>
              <w:spacing w:before="120"/>
              <w:rPr>
                <w:rFonts w:cs="Arial"/>
              </w:rPr>
            </w:pPr>
            <w:r w:rsidRPr="00E30000">
              <w:rPr>
                <w:rFonts w:cs="Arial"/>
              </w:rPr>
              <w:t>the liaison points with the HRA Research Systems and the nature of the interaction</w:t>
            </w:r>
          </w:p>
          <w:p w:rsidR="00A635EE" w:rsidRPr="00E30000" w:rsidRDefault="00A635EE" w:rsidP="00A635EE">
            <w:pPr>
              <w:pStyle w:val="Table"/>
              <w:numPr>
                <w:ilvl w:val="0"/>
                <w:numId w:val="220"/>
              </w:numPr>
              <w:suppressAutoHyphens/>
              <w:adjustRightInd/>
              <w:spacing w:before="120"/>
              <w:rPr>
                <w:rFonts w:cs="Arial"/>
              </w:rPr>
            </w:pPr>
            <w:r w:rsidRPr="00E30000">
              <w:rPr>
                <w:rFonts w:cs="Arial"/>
              </w:rPr>
              <w:t xml:space="preserve">where consortium/subcontracting arrangements exist which consortium member/sub-contractor will provide each role described and the number of suitably qualified and experienced Supplier personnel (referencing numbers of full time equivalent and overall headcount) that shall be allocated to the Service; and </w:t>
            </w:r>
          </w:p>
          <w:p w:rsidR="00A635EE" w:rsidRPr="00E30000" w:rsidRDefault="00A635EE" w:rsidP="00A635EE">
            <w:pPr>
              <w:pStyle w:val="Table"/>
              <w:numPr>
                <w:ilvl w:val="0"/>
                <w:numId w:val="220"/>
              </w:numPr>
              <w:suppressAutoHyphens/>
              <w:adjustRightInd/>
              <w:spacing w:before="120"/>
              <w:rPr>
                <w:rFonts w:cs="Arial"/>
              </w:rPr>
            </w:pPr>
            <w:r w:rsidRPr="00E30000">
              <w:rPr>
                <w:rFonts w:cs="Arial"/>
              </w:rPr>
              <w:lastRenderedPageBreak/>
              <w:t>where there are personnel gaps, an outline description of your recruitment plans and appraisal / training processes</w:t>
            </w:r>
          </w:p>
          <w:p w:rsidR="00A635EE" w:rsidRPr="00E30000" w:rsidRDefault="00A635EE" w:rsidP="00A635EE">
            <w:pPr>
              <w:pStyle w:val="Table"/>
              <w:numPr>
                <w:ilvl w:val="0"/>
                <w:numId w:val="211"/>
              </w:numPr>
              <w:suppressAutoHyphens/>
              <w:adjustRightInd/>
              <w:spacing w:before="120"/>
              <w:rPr>
                <w:rFonts w:cs="Arial"/>
              </w:rPr>
            </w:pPr>
            <w:r w:rsidRPr="00E30000">
              <w:rPr>
                <w:rFonts w:cs="Arial"/>
              </w:rPr>
              <w:t>A description of how your solution will manage risks (including provision of the Services to the agreed Prices)</w:t>
            </w:r>
          </w:p>
          <w:p w:rsidR="00A635EE" w:rsidRPr="00E30000" w:rsidRDefault="00A635EE" w:rsidP="00A635EE">
            <w:pPr>
              <w:pStyle w:val="Table"/>
              <w:numPr>
                <w:ilvl w:val="0"/>
                <w:numId w:val="211"/>
              </w:numPr>
              <w:suppressAutoHyphens/>
              <w:adjustRightInd/>
              <w:spacing w:before="120"/>
              <w:rPr>
                <w:rFonts w:cs="Arial"/>
              </w:rPr>
            </w:pPr>
            <w:r w:rsidRPr="00E30000">
              <w:rPr>
                <w:rFonts w:cs="Arial"/>
              </w:rPr>
              <w:t>A description of the mechanisms you would employ to ensure that HRA staff are fully informed of server infrastructure performance and risk</w:t>
            </w:r>
          </w:p>
          <w:p w:rsidR="00A635EE" w:rsidRPr="00E30000" w:rsidRDefault="00A635EE" w:rsidP="00A635EE">
            <w:pPr>
              <w:pStyle w:val="Table"/>
              <w:numPr>
                <w:ilvl w:val="0"/>
                <w:numId w:val="211"/>
              </w:numPr>
              <w:suppressAutoHyphens/>
              <w:adjustRightInd/>
              <w:spacing w:before="120"/>
              <w:rPr>
                <w:rFonts w:cs="Arial"/>
              </w:rPr>
            </w:pPr>
            <w:r w:rsidRPr="00E30000">
              <w:rPr>
                <w:rFonts w:cs="Arial"/>
              </w:rPr>
              <w:t>A description of the provisions to be made for Business Continuity and Disaster Recovery</w:t>
            </w:r>
          </w:p>
          <w:p w:rsidR="00A635EE" w:rsidRPr="00E30000" w:rsidRDefault="00A635EE" w:rsidP="003B6334">
            <w:pPr>
              <w:pStyle w:val="Table"/>
              <w:rPr>
                <w:rFonts w:cs="Arial"/>
              </w:rPr>
            </w:pP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lastRenderedPageBreak/>
              <w:t>Criteria</w:t>
            </w:r>
          </w:p>
        </w:tc>
        <w:tc>
          <w:tcPr>
            <w:tcW w:w="5818"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E30000" w:rsidRDefault="00A635EE" w:rsidP="003B6334">
            <w:pPr>
              <w:pStyle w:val="Table"/>
              <w:spacing w:before="20" w:after="20"/>
              <w:rPr>
                <w:rFonts w:cs="Arial"/>
              </w:rPr>
            </w:pPr>
            <w:r w:rsidRPr="00E30000">
              <w:rPr>
                <w:rFonts w:cs="Arial"/>
              </w:rPr>
              <w:t>The Tenderer’s response shows that the Tenderer has:</w:t>
            </w:r>
          </w:p>
          <w:p w:rsidR="00A635EE" w:rsidRPr="00E30000" w:rsidRDefault="00A635EE" w:rsidP="00A635EE">
            <w:pPr>
              <w:pStyle w:val="Table"/>
              <w:numPr>
                <w:ilvl w:val="0"/>
                <w:numId w:val="212"/>
              </w:numPr>
              <w:suppressAutoHyphens/>
              <w:adjustRightInd/>
              <w:spacing w:before="20" w:after="120"/>
              <w:ind w:left="357" w:hanging="357"/>
              <w:rPr>
                <w:rFonts w:cs="Arial"/>
              </w:rPr>
            </w:pPr>
            <w:r w:rsidRPr="00E30000">
              <w:rPr>
                <w:rFonts w:cs="Arial"/>
              </w:rPr>
              <w:t>addressed the requirements of the infrastructure management, maintenance and support related elements as set out in paragraphs 10.16 to 10.18 and 10.20 to 10.24 and 10.46 to 10.52 and 10.82 and 10.83 of Section C of the Service Specification</w:t>
            </w:r>
          </w:p>
          <w:p w:rsidR="00A635EE" w:rsidRPr="00E30000" w:rsidRDefault="00A635EE" w:rsidP="00A635EE">
            <w:pPr>
              <w:pStyle w:val="Table"/>
              <w:numPr>
                <w:ilvl w:val="0"/>
                <w:numId w:val="212"/>
              </w:numPr>
              <w:suppressAutoHyphens/>
              <w:adjustRightInd/>
              <w:spacing w:before="20" w:after="120"/>
              <w:ind w:left="357" w:hanging="357"/>
              <w:rPr>
                <w:rFonts w:cs="Arial"/>
              </w:rPr>
            </w:pPr>
            <w:r w:rsidRPr="00E30000">
              <w:rPr>
                <w:rFonts w:cs="Arial"/>
              </w:rPr>
              <w:t xml:space="preserve">demonstrated a clear organisational structure with associated functions and detailed resource plan, including: </w:t>
            </w:r>
          </w:p>
          <w:p w:rsidR="00A635EE" w:rsidRPr="00E30000" w:rsidRDefault="00A635EE" w:rsidP="00A635EE">
            <w:pPr>
              <w:pStyle w:val="Table"/>
              <w:numPr>
                <w:ilvl w:val="0"/>
                <w:numId w:val="212"/>
              </w:numPr>
              <w:suppressAutoHyphens/>
              <w:adjustRightInd/>
              <w:spacing w:before="20" w:after="120"/>
              <w:ind w:left="357" w:hanging="357"/>
              <w:rPr>
                <w:rFonts w:cs="Arial"/>
              </w:rPr>
            </w:pPr>
            <w:r w:rsidRPr="00E30000">
              <w:rPr>
                <w:rFonts w:cs="Arial"/>
              </w:rPr>
              <w:t xml:space="preserve">clear availability of staff during standard support times </w:t>
            </w:r>
          </w:p>
          <w:p w:rsidR="00A635EE" w:rsidRPr="00E30000" w:rsidRDefault="00A635EE" w:rsidP="00A635EE">
            <w:pPr>
              <w:pStyle w:val="Table"/>
              <w:numPr>
                <w:ilvl w:val="0"/>
                <w:numId w:val="212"/>
              </w:numPr>
              <w:suppressAutoHyphens/>
              <w:adjustRightInd/>
              <w:spacing w:before="20" w:after="120"/>
              <w:ind w:left="357" w:hanging="357"/>
              <w:rPr>
                <w:rFonts w:cs="Arial"/>
              </w:rPr>
            </w:pPr>
            <w:r w:rsidRPr="00E30000">
              <w:rPr>
                <w:rFonts w:cs="Arial"/>
              </w:rPr>
              <w:t>staff experience with relevant technologies/systems</w:t>
            </w:r>
          </w:p>
          <w:p w:rsidR="00A635EE" w:rsidRPr="00E30000" w:rsidRDefault="00A635EE" w:rsidP="00A635EE">
            <w:pPr>
              <w:pStyle w:val="Table"/>
              <w:numPr>
                <w:ilvl w:val="0"/>
                <w:numId w:val="212"/>
              </w:numPr>
              <w:suppressAutoHyphens/>
              <w:adjustRightInd/>
              <w:spacing w:before="20" w:after="120"/>
              <w:ind w:left="357" w:hanging="357"/>
              <w:rPr>
                <w:rFonts w:cs="Arial"/>
              </w:rPr>
            </w:pPr>
            <w:r w:rsidRPr="00E30000">
              <w:rPr>
                <w:rFonts w:cs="Arial"/>
              </w:rPr>
              <w:t xml:space="preserve">where applicable, describes relevant and defined consortium/sub-contracting arrangements </w:t>
            </w:r>
          </w:p>
          <w:p w:rsidR="00A635EE" w:rsidRPr="00E30000" w:rsidRDefault="00A635EE" w:rsidP="00A635EE">
            <w:pPr>
              <w:pStyle w:val="Table"/>
              <w:numPr>
                <w:ilvl w:val="0"/>
                <w:numId w:val="212"/>
              </w:numPr>
              <w:suppressAutoHyphens/>
              <w:adjustRightInd/>
              <w:spacing w:before="20" w:after="120"/>
              <w:ind w:left="357" w:hanging="357"/>
              <w:rPr>
                <w:rFonts w:cs="Arial"/>
              </w:rPr>
            </w:pPr>
            <w:r w:rsidRPr="00E30000">
              <w:rPr>
                <w:rFonts w:cs="Arial"/>
              </w:rPr>
              <w:t xml:space="preserve">details of recruitment plan and appraisal/training processes in relation to any stated personnel gaps; </w:t>
            </w:r>
          </w:p>
          <w:p w:rsidR="00A635EE" w:rsidRPr="00E30000" w:rsidRDefault="00A635EE" w:rsidP="00A635EE">
            <w:pPr>
              <w:pStyle w:val="Table"/>
              <w:numPr>
                <w:ilvl w:val="0"/>
                <w:numId w:val="212"/>
              </w:numPr>
              <w:suppressAutoHyphens/>
              <w:adjustRightInd/>
              <w:spacing w:before="20" w:after="120"/>
              <w:ind w:left="357" w:hanging="357"/>
              <w:rPr>
                <w:rFonts w:cs="Arial"/>
              </w:rPr>
            </w:pPr>
            <w:r w:rsidRPr="00E30000">
              <w:rPr>
                <w:rFonts w:cs="Arial"/>
              </w:rPr>
              <w:t>clear indication of the manner of liaison with HRA Research Systems</w:t>
            </w:r>
          </w:p>
          <w:p w:rsidR="00A635EE" w:rsidRPr="00E30000" w:rsidRDefault="00A635EE" w:rsidP="00A635EE">
            <w:pPr>
              <w:pStyle w:val="Table"/>
              <w:numPr>
                <w:ilvl w:val="0"/>
                <w:numId w:val="212"/>
              </w:numPr>
              <w:suppressAutoHyphens/>
              <w:adjustRightInd/>
              <w:spacing w:before="20" w:after="120"/>
              <w:ind w:left="357" w:hanging="357"/>
              <w:rPr>
                <w:rFonts w:cs="Arial"/>
              </w:rPr>
            </w:pPr>
            <w:proofErr w:type="gramStart"/>
            <w:r w:rsidRPr="00E30000">
              <w:rPr>
                <w:rFonts w:cs="Arial"/>
              </w:rPr>
              <w:t>assignment</w:t>
            </w:r>
            <w:proofErr w:type="gramEnd"/>
            <w:r w:rsidRPr="00E30000">
              <w:rPr>
                <w:rFonts w:cs="Arial"/>
              </w:rPr>
              <w:t xml:space="preserve"> of suitably qualified and experienced staff for the provision of the Services and identified appropriate management of staff.  </w:t>
            </w:r>
          </w:p>
          <w:p w:rsidR="00A635EE" w:rsidRPr="00E30000" w:rsidRDefault="00A635EE" w:rsidP="00A635EE">
            <w:pPr>
              <w:pStyle w:val="Table"/>
              <w:numPr>
                <w:ilvl w:val="0"/>
                <w:numId w:val="212"/>
              </w:numPr>
              <w:suppressAutoHyphens/>
              <w:adjustRightInd/>
              <w:spacing w:before="20" w:after="120"/>
              <w:ind w:left="357" w:hanging="357"/>
              <w:rPr>
                <w:rFonts w:cs="Arial"/>
              </w:rPr>
            </w:pPr>
            <w:proofErr w:type="gramStart"/>
            <w:r w:rsidRPr="00E30000">
              <w:rPr>
                <w:rFonts w:cs="Arial"/>
              </w:rPr>
              <w:t>demonstrated</w:t>
            </w:r>
            <w:proofErr w:type="gramEnd"/>
            <w:r w:rsidRPr="00E30000">
              <w:rPr>
                <w:rFonts w:cs="Arial"/>
              </w:rPr>
              <w:t xml:space="preserve"> that any implications arising from systems/resources location(s) will be handled appropriately.</w:t>
            </w:r>
          </w:p>
          <w:p w:rsidR="00A635EE" w:rsidRPr="00E30000" w:rsidRDefault="00A635EE" w:rsidP="00A635EE">
            <w:pPr>
              <w:pStyle w:val="Table"/>
              <w:numPr>
                <w:ilvl w:val="0"/>
                <w:numId w:val="212"/>
              </w:numPr>
              <w:suppressAutoHyphens/>
              <w:adjustRightInd/>
              <w:spacing w:before="20" w:after="120"/>
              <w:ind w:left="357" w:hanging="357"/>
              <w:rPr>
                <w:rFonts w:cs="Arial"/>
              </w:rPr>
            </w:pPr>
            <w:r w:rsidRPr="00E30000">
              <w:rPr>
                <w:rFonts w:cs="Arial"/>
              </w:rPr>
              <w:t>demonstrated that it has a relevant risk management regime that monitors, measures and can manage appropriately risks associated with the provision of the Services</w:t>
            </w:r>
          </w:p>
          <w:p w:rsidR="00A635EE" w:rsidRPr="00E30000" w:rsidRDefault="00A635EE" w:rsidP="00A635EE">
            <w:pPr>
              <w:pStyle w:val="Table"/>
              <w:numPr>
                <w:ilvl w:val="0"/>
                <w:numId w:val="212"/>
              </w:numPr>
              <w:suppressAutoHyphens/>
              <w:adjustRightInd/>
              <w:spacing w:after="120"/>
              <w:ind w:left="357" w:hanging="357"/>
              <w:rPr>
                <w:rFonts w:cs="Arial"/>
                <w:i/>
                <w:iCs/>
              </w:rPr>
            </w:pPr>
            <w:r w:rsidRPr="00E30000">
              <w:rPr>
                <w:rFonts w:cs="Arial"/>
              </w:rPr>
              <w:t>Demonstrated adequate provision for Business Continuity and Disaster Recovery</w:t>
            </w:r>
          </w:p>
        </w:tc>
      </w:tr>
    </w:tbl>
    <w:p w:rsidR="00A635EE" w:rsidRDefault="00A635EE" w:rsidP="00A635EE">
      <w:pPr>
        <w:pStyle w:val="Textindent"/>
      </w:pPr>
    </w:p>
    <w:p w:rsidR="00A635EE" w:rsidRDefault="00A635EE" w:rsidP="00A635EE">
      <w:pPr>
        <w:rPr>
          <w:rFonts w:ascii="Arial Bold" w:eastAsia="Arial" w:hAnsi="Arial Bold" w:cs="Arial"/>
          <w:caps/>
          <w:kern w:val="32"/>
          <w:sz w:val="24"/>
          <w:szCs w:val="24"/>
        </w:rPr>
      </w:pPr>
      <w:r>
        <w:br w:type="page"/>
      </w:r>
    </w:p>
    <w:p w:rsidR="00A635EE" w:rsidRDefault="00A635EE" w:rsidP="00A635EE">
      <w:pPr>
        <w:pStyle w:val="Textindent"/>
      </w:pPr>
    </w:p>
    <w:tbl>
      <w:tblPr>
        <w:tblW w:w="9178" w:type="dxa"/>
        <w:tblInd w:w="108" w:type="dxa"/>
        <w:tblCellMar>
          <w:left w:w="10" w:type="dxa"/>
          <w:right w:w="10" w:type="dxa"/>
        </w:tblCellMar>
        <w:tblLook w:val="0000" w:firstRow="0" w:lastRow="0" w:firstColumn="0" w:lastColumn="0" w:noHBand="0" w:noVBand="0"/>
      </w:tblPr>
      <w:tblGrid>
        <w:gridCol w:w="9516"/>
      </w:tblGrid>
      <w:tr w:rsidR="00A635EE" w:rsidTr="003B6334">
        <w:trPr>
          <w:trHeight w:val="83"/>
        </w:trPr>
        <w:tc>
          <w:tcPr>
            <w:tcW w:w="917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ind w:left="0"/>
            </w:pPr>
            <w:r>
              <w:t xml:space="preserve">Tenderer Response </w:t>
            </w:r>
          </w:p>
          <w:p w:rsidR="00A635EE" w:rsidRDefault="00A635EE" w:rsidP="003B6334">
            <w:pPr>
              <w:pStyle w:val="NormalWeb"/>
              <w:spacing w:after="200"/>
            </w:pPr>
            <w:r>
              <w:rPr>
                <w:rFonts w:cs="Arial"/>
                <w:color w:val="000000"/>
                <w:sz w:val="22"/>
                <w:szCs w:val="22"/>
              </w:rPr>
              <w:t xml:space="preserve">The services delivery method for infrastructure management, maintenance and support offered by BGO consists of </w:t>
            </w:r>
            <w:r>
              <w:rPr>
                <w:rFonts w:cs="Arial"/>
                <w:color w:val="000000"/>
                <w:sz w:val="22"/>
                <w:szCs w:val="22"/>
                <w:lang w:val="bg-BG"/>
              </w:rPr>
              <w:t>3</w:t>
            </w:r>
            <w:r>
              <w:rPr>
                <w:rFonts w:cs="Arial"/>
                <w:color w:val="000000"/>
                <w:sz w:val="22"/>
                <w:szCs w:val="22"/>
              </w:rPr>
              <w:t xml:space="preserve"> components: Resources, Infrastructure</w:t>
            </w:r>
            <w:r>
              <w:rPr>
                <w:rFonts w:cs="Arial"/>
                <w:color w:val="000000"/>
                <w:sz w:val="22"/>
                <w:szCs w:val="22"/>
                <w:lang w:val="bg-BG"/>
              </w:rPr>
              <w:t xml:space="preserve"> </w:t>
            </w:r>
            <w:r>
              <w:rPr>
                <w:rFonts w:cs="Arial"/>
                <w:color w:val="000000"/>
                <w:sz w:val="22"/>
                <w:szCs w:val="22"/>
              </w:rPr>
              <w:t>and Processes. BGO intends to manage the services provision using practices taken from the Agile and ITIL methodologies.</w:t>
            </w:r>
          </w:p>
          <w:p w:rsidR="00A635EE" w:rsidRPr="00CC6460" w:rsidRDefault="00A635EE" w:rsidP="003B6334">
            <w:pPr>
              <w:pStyle w:val="Heading2"/>
            </w:pPr>
            <w:bookmarkStart w:id="1243" w:name="_Toc436322521"/>
            <w:r w:rsidRPr="00CC6460">
              <w:t>Resources</w:t>
            </w:r>
            <w:bookmarkEnd w:id="1243"/>
          </w:p>
          <w:p w:rsidR="00A635EE" w:rsidRDefault="00A635EE" w:rsidP="003B6334">
            <w:pPr>
              <w:pStyle w:val="NormalWeb"/>
              <w:spacing w:after="200"/>
            </w:pPr>
            <w:r>
              <w:rPr>
                <w:rFonts w:cs="Arial"/>
                <w:color w:val="000000"/>
                <w:sz w:val="22"/>
                <w:szCs w:val="22"/>
              </w:rPr>
              <w:t>BGO offers full time dedicated personnel to the provision of the infrastructure management, maintenance and support services requested by HRA for the whole contract period. The personnel will also be supported by our established in house application monitoring team and other BGO personnel working on tasks B2 and B3 to ensure prompt response to issues by the team. In order to provide the best service quality, value and technical knowledge we propose the following dedicated resources:</w:t>
            </w:r>
          </w:p>
          <w:p w:rsidR="00A635EE" w:rsidRDefault="00235576" w:rsidP="003B6334">
            <w:pPr>
              <w:pStyle w:val="NormalWeb"/>
              <w:spacing w:after="200"/>
            </w:pPr>
            <w:r>
              <w:rPr>
                <w:rFonts w:cs="Arial"/>
                <w:noProof/>
                <w:color w:val="FF0000"/>
                <w:sz w:val="22"/>
                <w:szCs w:val="22"/>
              </w:rPr>
              <w:drawing>
                <wp:inline distT="0" distB="0" distL="0" distR="0">
                  <wp:extent cx="5900420" cy="4037330"/>
                  <wp:effectExtent l="0" t="0" r="5080" b="1270"/>
                  <wp:docPr id="10" name="Picture 19" descr="https://lh3.googleusercontent.com/HIVokkm6YZkQwfLULHy5PRT2X-iuDEFxgBSum32Gf7S1nHmvJod2x2sKDbLNazH3x9ISiEpVS_F93Jp9XkAGp7YcSsR1qC56-vMNSaWtLbejPBZcCW__kSkWg-RixvweItJc4H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HIVokkm6YZkQwfLULHy5PRT2X-iuDEFxgBSum32Gf7S1nHmvJod2x2sKDbLNazH3x9ISiEpVS_F93Jp9XkAGp7YcSsR1qC56-vMNSaWtLbejPBZcCW__kSkWg-RixvweItJc4Hq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0420" cy="4037330"/>
                          </a:xfrm>
                          <a:prstGeom prst="rect">
                            <a:avLst/>
                          </a:prstGeom>
                          <a:noFill/>
                          <a:ln>
                            <a:noFill/>
                          </a:ln>
                        </pic:spPr>
                      </pic:pic>
                    </a:graphicData>
                  </a:graphic>
                </wp:inline>
              </w:drawing>
            </w: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pPr>
            <w:r>
              <w:rPr>
                <w:rFonts w:cs="Arial"/>
                <w:color w:val="000000"/>
                <w:sz w:val="22"/>
                <w:szCs w:val="22"/>
              </w:rPr>
              <w:lastRenderedPageBreak/>
              <w:t>By using these dedicated personnel in conjunction with clear workflows that involve the other contract team members and BGO, we can provide immediate management, maintenance and support of infrastructure elements. Furthermore, as we are already familiar with the infrastructure and issues and we are immediately prepared to handle any issue that arises or give advice on infrastructure matters. Role descriptions and skills of the named personnel we provide are as follows:</w:t>
            </w:r>
          </w:p>
          <w:tbl>
            <w:tblPr>
              <w:tblW w:w="0" w:type="auto"/>
              <w:tblCellMar>
                <w:top w:w="15" w:type="dxa"/>
                <w:left w:w="15" w:type="dxa"/>
                <w:bottom w:w="15" w:type="dxa"/>
                <w:right w:w="15" w:type="dxa"/>
              </w:tblCellMar>
              <w:tblLook w:val="04A0" w:firstRow="1" w:lastRow="0" w:firstColumn="1" w:lastColumn="0" w:noHBand="0" w:noVBand="1"/>
            </w:tblPr>
            <w:tblGrid>
              <w:gridCol w:w="1579"/>
              <w:gridCol w:w="3470"/>
              <w:gridCol w:w="4235"/>
            </w:tblGrid>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Role</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Duties</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Skills</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Development Manager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1"/>
                    </w:numPr>
                    <w:spacing w:before="120" w:after="120" w:line="240" w:lineRule="auto"/>
                  </w:pPr>
                  <w:r>
                    <w:rPr>
                      <w:rFonts w:cs="Arial"/>
                      <w:color w:val="000000"/>
                      <w:sz w:val="22"/>
                      <w:szCs w:val="22"/>
                    </w:rPr>
                    <w:t>Overall Project QA</w:t>
                  </w:r>
                </w:p>
                <w:p w:rsidR="00A635EE" w:rsidRDefault="00A635EE" w:rsidP="00A635EE">
                  <w:pPr>
                    <w:pStyle w:val="NormalWeb"/>
                    <w:numPr>
                      <w:ilvl w:val="0"/>
                      <w:numId w:val="261"/>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61"/>
                    </w:numPr>
                    <w:spacing w:before="120" w:after="120" w:line="240" w:lineRule="auto"/>
                  </w:pPr>
                  <w:r>
                    <w:rPr>
                      <w:rFonts w:cs="Arial"/>
                      <w:color w:val="000000"/>
                      <w:sz w:val="22"/>
                      <w:szCs w:val="22"/>
                    </w:rPr>
                    <w:t>Technical consultancy in assistance of the HRA Staff such as identification of technical enhancements and help HRA Staff with production of specifications</w:t>
                  </w:r>
                </w:p>
                <w:p w:rsidR="00A635EE" w:rsidRDefault="00A635EE" w:rsidP="00A635EE">
                  <w:pPr>
                    <w:pStyle w:val="NormalWeb"/>
                    <w:numPr>
                      <w:ilvl w:val="0"/>
                      <w:numId w:val="261"/>
                    </w:numPr>
                    <w:spacing w:before="120" w:after="120" w:line="240" w:lineRule="auto"/>
                  </w:pPr>
                  <w:r>
                    <w:rPr>
                      <w:rFonts w:cs="Arial"/>
                      <w:color w:val="000000"/>
                      <w:sz w:val="22"/>
                      <w:szCs w:val="22"/>
                    </w:rPr>
                    <w:t>Teams, tasks and capacity management</w:t>
                  </w:r>
                </w:p>
                <w:p w:rsidR="00A635EE" w:rsidRDefault="00A635EE" w:rsidP="00A635EE">
                  <w:pPr>
                    <w:pStyle w:val="NormalWeb"/>
                    <w:numPr>
                      <w:ilvl w:val="0"/>
                      <w:numId w:val="261"/>
                    </w:numPr>
                    <w:spacing w:before="120" w:after="120" w:line="240" w:lineRule="auto"/>
                  </w:pPr>
                  <w:r>
                    <w:rPr>
                      <w:rFonts w:cs="Arial"/>
                      <w:color w:val="000000"/>
                      <w:sz w:val="22"/>
                      <w:szCs w:val="22"/>
                    </w:rPr>
                    <w:t>Staff training</w:t>
                  </w:r>
                </w:p>
                <w:p w:rsidR="00A635EE" w:rsidRDefault="00A635EE" w:rsidP="00A635EE">
                  <w:pPr>
                    <w:pStyle w:val="NormalWeb"/>
                    <w:numPr>
                      <w:ilvl w:val="0"/>
                      <w:numId w:val="261"/>
                    </w:numPr>
                    <w:spacing w:before="120" w:after="120" w:line="240" w:lineRule="auto"/>
                  </w:pPr>
                  <w:r>
                    <w:rPr>
                      <w:rFonts w:cs="Arial"/>
                      <w:color w:val="000000"/>
                      <w:sz w:val="22"/>
                      <w:szCs w:val="22"/>
                    </w:rPr>
                    <w:t>Specifications refinement and technical translation</w:t>
                  </w:r>
                </w:p>
                <w:p w:rsidR="00A635EE" w:rsidRDefault="00A635EE" w:rsidP="00A635EE">
                  <w:pPr>
                    <w:pStyle w:val="NormalWeb"/>
                    <w:numPr>
                      <w:ilvl w:val="0"/>
                      <w:numId w:val="261"/>
                    </w:numPr>
                    <w:spacing w:before="120" w:after="120" w:line="240" w:lineRule="auto"/>
                  </w:pPr>
                  <w:r>
                    <w:rPr>
                      <w:rFonts w:cs="Arial"/>
                      <w:color w:val="000000"/>
                      <w:sz w:val="22"/>
                      <w:szCs w:val="22"/>
                    </w:rPr>
                    <w:t>New features, subsystems and infrastructure architecture</w:t>
                  </w:r>
                </w:p>
                <w:p w:rsidR="00A635EE" w:rsidRDefault="00A635EE" w:rsidP="00A635EE">
                  <w:pPr>
                    <w:pStyle w:val="NormalWeb"/>
                    <w:numPr>
                      <w:ilvl w:val="0"/>
                      <w:numId w:val="261"/>
                    </w:numPr>
                    <w:spacing w:before="120" w:after="120" w:line="240" w:lineRule="auto"/>
                  </w:pPr>
                  <w:r>
                    <w:rPr>
                      <w:rFonts w:cs="Arial"/>
                      <w:color w:val="000000"/>
                      <w:sz w:val="22"/>
                      <w:szCs w:val="22"/>
                    </w:rPr>
                    <w:t>Project management from BGO side</w:t>
                  </w:r>
                </w:p>
                <w:p w:rsidR="00A635EE" w:rsidRDefault="00A635EE" w:rsidP="00A635EE">
                  <w:pPr>
                    <w:pStyle w:val="NormalWeb"/>
                    <w:numPr>
                      <w:ilvl w:val="0"/>
                      <w:numId w:val="261"/>
                    </w:numPr>
                    <w:spacing w:before="120" w:after="120" w:line="240" w:lineRule="auto"/>
                  </w:pPr>
                  <w:r>
                    <w:rPr>
                      <w:rFonts w:cs="Arial"/>
                      <w:color w:val="000000"/>
                      <w:sz w:val="22"/>
                      <w:szCs w:val="22"/>
                    </w:rPr>
                    <w:t>JIRA maintenance and processes design</w:t>
                  </w:r>
                </w:p>
                <w:p w:rsidR="00A635EE" w:rsidRDefault="00A635EE" w:rsidP="00A635EE">
                  <w:pPr>
                    <w:pStyle w:val="NormalWeb"/>
                    <w:numPr>
                      <w:ilvl w:val="0"/>
                      <w:numId w:val="261"/>
                    </w:numPr>
                    <w:spacing w:before="120" w:after="120" w:line="240" w:lineRule="auto"/>
                  </w:pPr>
                  <w:r>
                    <w:rPr>
                      <w:rFonts w:cs="Arial"/>
                      <w:color w:val="000000"/>
                      <w:sz w:val="22"/>
                      <w:szCs w:val="22"/>
                    </w:rPr>
                    <w:t>Technical documentation enhancements (if needed)</w:t>
                  </w:r>
                </w:p>
                <w:p w:rsidR="00A635EE" w:rsidRDefault="00A635EE" w:rsidP="00A635EE">
                  <w:pPr>
                    <w:pStyle w:val="NormalWeb"/>
                    <w:numPr>
                      <w:ilvl w:val="0"/>
                      <w:numId w:val="261"/>
                    </w:numPr>
                    <w:spacing w:before="120" w:after="120" w:line="240" w:lineRule="auto"/>
                  </w:pPr>
                  <w:r>
                    <w:rPr>
                      <w:rFonts w:cs="Arial"/>
                      <w:color w:val="000000"/>
                      <w:sz w:val="22"/>
                      <w:szCs w:val="22"/>
                    </w:rPr>
                    <w:t>Provide 3</w:t>
                  </w:r>
                  <w:r>
                    <w:rPr>
                      <w:rFonts w:cs="Arial"/>
                      <w:color w:val="000000"/>
                      <w:sz w:val="13"/>
                      <w:szCs w:val="13"/>
                      <w:vertAlign w:val="superscript"/>
                    </w:rPr>
                    <w:t>rd</w:t>
                  </w:r>
                  <w:r>
                    <w:rPr>
                      <w:rFonts w:cs="Arial"/>
                      <w:color w:val="000000"/>
                      <w:sz w:val="22"/>
                      <w:szCs w:val="22"/>
                    </w:rPr>
                    <w:t xml:space="preserve"> line support (in case of emergency)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1"/>
                    </w:numPr>
                    <w:spacing w:before="120" w:after="120" w:line="240" w:lineRule="auto"/>
                  </w:pPr>
                  <w:r>
                    <w:rPr>
                      <w:rFonts w:cs="Arial"/>
                      <w:color w:val="000000"/>
                      <w:sz w:val="22"/>
                      <w:szCs w:val="22"/>
                    </w:rPr>
                    <w:t xml:space="preserve">Software developer and architect with more than 10 </w:t>
                  </w:r>
                  <w:proofErr w:type="spellStart"/>
                  <w:r>
                    <w:rPr>
                      <w:rFonts w:cs="Arial"/>
                      <w:color w:val="000000"/>
                      <w:sz w:val="22"/>
                      <w:szCs w:val="22"/>
                    </w:rPr>
                    <w:t>years experience</w:t>
                  </w:r>
                  <w:proofErr w:type="spellEnd"/>
                  <w:r>
                    <w:rPr>
                      <w:rFonts w:cs="Arial"/>
                      <w:color w:val="000000"/>
                      <w:sz w:val="22"/>
                      <w:szCs w:val="22"/>
                    </w:rPr>
                    <w:t xml:space="preserve"> in Microsoft technologies and web based software.</w:t>
                  </w:r>
                </w:p>
                <w:p w:rsidR="00A635EE" w:rsidRDefault="00A635EE" w:rsidP="00A635EE">
                  <w:pPr>
                    <w:pStyle w:val="NormalWeb"/>
                    <w:numPr>
                      <w:ilvl w:val="0"/>
                      <w:numId w:val="261"/>
                    </w:numPr>
                    <w:spacing w:before="120" w:after="120" w:line="240" w:lineRule="auto"/>
                  </w:pPr>
                  <w:r>
                    <w:rPr>
                      <w:rFonts w:cs="Arial"/>
                      <w:color w:val="000000"/>
                      <w:sz w:val="22"/>
                      <w:szCs w:val="22"/>
                    </w:rPr>
                    <w:t>PRINCE2 certified</w:t>
                  </w:r>
                </w:p>
                <w:p w:rsidR="00A635EE" w:rsidRDefault="00A635EE" w:rsidP="00A635EE">
                  <w:pPr>
                    <w:pStyle w:val="NormalWeb"/>
                    <w:numPr>
                      <w:ilvl w:val="0"/>
                      <w:numId w:val="261"/>
                    </w:numPr>
                    <w:spacing w:before="120" w:after="120" w:line="240" w:lineRule="auto"/>
                  </w:pPr>
                  <w:r>
                    <w:rPr>
                      <w:rFonts w:cs="Arial"/>
                      <w:color w:val="000000"/>
                      <w:sz w:val="22"/>
                      <w:szCs w:val="22"/>
                    </w:rPr>
                    <w:t>Microsoft Certified Application Developer</w:t>
                  </w:r>
                </w:p>
                <w:p w:rsidR="00A635EE" w:rsidRDefault="00A635EE" w:rsidP="00A635EE">
                  <w:pPr>
                    <w:pStyle w:val="NormalWeb"/>
                    <w:numPr>
                      <w:ilvl w:val="0"/>
                      <w:numId w:val="261"/>
                    </w:numPr>
                    <w:spacing w:before="120" w:after="120" w:line="240" w:lineRule="auto"/>
                  </w:pPr>
                  <w:r>
                    <w:rPr>
                      <w:rFonts w:cs="Arial"/>
                      <w:color w:val="000000"/>
                      <w:sz w:val="22"/>
                      <w:szCs w:val="22"/>
                    </w:rPr>
                    <w:t>Strong understanding of software development lifecycle, deployment, maintenance, security, operating systems and networks</w:t>
                  </w:r>
                </w:p>
                <w:p w:rsidR="00A635EE" w:rsidRDefault="00A635EE" w:rsidP="00A635EE">
                  <w:pPr>
                    <w:pStyle w:val="NormalWeb"/>
                    <w:numPr>
                      <w:ilvl w:val="0"/>
                      <w:numId w:val="261"/>
                    </w:numPr>
                    <w:spacing w:before="120" w:after="120" w:line="240" w:lineRule="auto"/>
                  </w:pPr>
                  <w:r>
                    <w:rPr>
                      <w:rFonts w:cs="Arial"/>
                      <w:color w:val="000000"/>
                      <w:sz w:val="22"/>
                      <w:szCs w:val="22"/>
                    </w:rPr>
                    <w:t>People management skills</w:t>
                  </w:r>
                </w:p>
                <w:p w:rsidR="00A635EE" w:rsidRDefault="00A635EE" w:rsidP="00A635EE">
                  <w:pPr>
                    <w:pStyle w:val="NormalWeb"/>
                    <w:numPr>
                      <w:ilvl w:val="0"/>
                      <w:numId w:val="261"/>
                    </w:numPr>
                    <w:spacing w:before="120" w:after="120" w:line="240" w:lineRule="auto"/>
                  </w:pPr>
                  <w:r>
                    <w:rPr>
                      <w:rFonts w:cs="Arial"/>
                      <w:color w:val="000000"/>
                      <w:sz w:val="22"/>
                      <w:szCs w:val="22"/>
                    </w:rPr>
                    <w:t xml:space="preserve">More than 5 </w:t>
                  </w:r>
                  <w:proofErr w:type="spellStart"/>
                  <w:r>
                    <w:rPr>
                      <w:rFonts w:cs="Arial"/>
                      <w:color w:val="000000"/>
                      <w:sz w:val="22"/>
                      <w:szCs w:val="22"/>
                    </w:rPr>
                    <w:t>years experience</w:t>
                  </w:r>
                  <w:proofErr w:type="spellEnd"/>
                  <w:r>
                    <w:rPr>
                      <w:rFonts w:cs="Arial"/>
                      <w:color w:val="000000"/>
                      <w:sz w:val="22"/>
                      <w:szCs w:val="22"/>
                    </w:rPr>
                    <w:t xml:space="preserve"> in clinical research software and clinical trial review processes and HRA Systems (IRAS, HARP and GFI)</w:t>
                  </w:r>
                </w:p>
                <w:p w:rsidR="00A635EE" w:rsidRDefault="00A635EE" w:rsidP="00A635EE">
                  <w:pPr>
                    <w:pStyle w:val="NormalWeb"/>
                    <w:numPr>
                      <w:ilvl w:val="0"/>
                      <w:numId w:val="261"/>
                    </w:numPr>
                    <w:spacing w:before="120" w:after="120" w:line="240" w:lineRule="auto"/>
                  </w:pPr>
                  <w:r>
                    <w:rPr>
                      <w:rFonts w:cs="Arial"/>
                      <w:color w:val="000000"/>
                      <w:sz w:val="22"/>
                      <w:szCs w:val="22"/>
                    </w:rPr>
                    <w:t xml:space="preserve">Specific knowledge in: Microsoft Windows Server 2005 to 2012; Microsoft IIS; Microsoft SQL Server 2005 to 2012; Microsoft Transact SQL (T-SQL); Microsoft ASP.NET (VB.NET); Microsoft ASP.NET (C#); Microsoft MVC Web API; Microsoft Windows Forms; Microsoft Windows Services; ADO.Net; Microsoft Entity Framework 4; </w:t>
                  </w:r>
                  <w:proofErr w:type="spellStart"/>
                  <w:r>
                    <w:rPr>
                      <w:rFonts w:cs="Arial"/>
                      <w:color w:val="000000"/>
                      <w:sz w:val="22"/>
                      <w:szCs w:val="22"/>
                    </w:rPr>
                    <w:t>Telerik</w:t>
                  </w:r>
                  <w:proofErr w:type="spellEnd"/>
                  <w:r>
                    <w:rPr>
                      <w:rFonts w:cs="Arial"/>
                      <w:color w:val="000000"/>
                      <w:sz w:val="22"/>
                      <w:szCs w:val="22"/>
                    </w:rPr>
                    <w:t xml:space="preserve"> AJAX controls; HTML; XML; Twitter Bootstrap Library; JavaScript; </w:t>
                  </w:r>
                  <w:proofErr w:type="spellStart"/>
                  <w:r>
                    <w:rPr>
                      <w:rFonts w:cs="Arial"/>
                      <w:color w:val="000000"/>
                      <w:sz w:val="22"/>
                      <w:szCs w:val="22"/>
                    </w:rPr>
                    <w:t>JQuery</w:t>
                  </w:r>
                  <w:proofErr w:type="spellEnd"/>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Configuration Manager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1"/>
                    </w:numPr>
                    <w:spacing w:before="120" w:after="120" w:line="240" w:lineRule="auto"/>
                  </w:pPr>
                  <w:r>
                    <w:rPr>
                      <w:rFonts w:cs="Arial"/>
                      <w:color w:val="000000"/>
                      <w:sz w:val="22"/>
                      <w:szCs w:val="22"/>
                    </w:rPr>
                    <w:t>Develop and maintain automated builds infrastructure</w:t>
                  </w:r>
                </w:p>
                <w:p w:rsidR="00A635EE" w:rsidRDefault="00A635EE" w:rsidP="00A635EE">
                  <w:pPr>
                    <w:pStyle w:val="NormalWeb"/>
                    <w:numPr>
                      <w:ilvl w:val="0"/>
                      <w:numId w:val="261"/>
                    </w:numPr>
                    <w:spacing w:before="120" w:after="120" w:line="240" w:lineRule="auto"/>
                  </w:pPr>
                  <w:r>
                    <w:rPr>
                      <w:rFonts w:cs="Arial"/>
                      <w:color w:val="000000"/>
                      <w:sz w:val="22"/>
                      <w:szCs w:val="22"/>
                    </w:rPr>
                    <w:lastRenderedPageBreak/>
                    <w:t>Testing environments provision and management: deployment, configurations, backups, new environments setup etc.</w:t>
                  </w:r>
                </w:p>
                <w:p w:rsidR="00A635EE" w:rsidRDefault="00A635EE" w:rsidP="00A635EE">
                  <w:pPr>
                    <w:pStyle w:val="NormalWeb"/>
                    <w:numPr>
                      <w:ilvl w:val="0"/>
                      <w:numId w:val="261"/>
                    </w:numPr>
                    <w:spacing w:before="120" w:after="120" w:line="240" w:lineRule="auto"/>
                  </w:pPr>
                  <w:r>
                    <w:rPr>
                      <w:rFonts w:cs="Arial"/>
                      <w:color w:val="000000"/>
                      <w:sz w:val="22"/>
                      <w:szCs w:val="22"/>
                    </w:rPr>
                    <w:t>SQL Server support: databases backups, restore, configurations, monitoring</w:t>
                  </w:r>
                </w:p>
                <w:p w:rsidR="00A635EE" w:rsidRDefault="00A635EE" w:rsidP="00A635EE">
                  <w:pPr>
                    <w:pStyle w:val="NormalWeb"/>
                    <w:numPr>
                      <w:ilvl w:val="0"/>
                      <w:numId w:val="261"/>
                    </w:numPr>
                    <w:spacing w:line="240" w:lineRule="auto"/>
                  </w:pPr>
                  <w:r>
                    <w:rPr>
                      <w:rFonts w:cs="Arial"/>
                      <w:color w:val="000000"/>
                      <w:sz w:val="22"/>
                      <w:szCs w:val="22"/>
                    </w:rPr>
                    <w:t>Limited software development and testing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1"/>
                    </w:numPr>
                    <w:spacing w:before="120" w:after="120" w:line="240" w:lineRule="auto"/>
                  </w:pPr>
                  <w:r>
                    <w:rPr>
                      <w:rFonts w:cs="Arial"/>
                      <w:color w:val="000000"/>
                      <w:sz w:val="22"/>
                      <w:szCs w:val="22"/>
                    </w:rPr>
                    <w:lastRenderedPageBreak/>
                    <w:t xml:space="preserve">Software developer with more than 5 </w:t>
                  </w:r>
                  <w:proofErr w:type="spellStart"/>
                  <w:r>
                    <w:rPr>
                      <w:rFonts w:cs="Arial"/>
                      <w:color w:val="000000"/>
                      <w:sz w:val="22"/>
                      <w:szCs w:val="22"/>
                    </w:rPr>
                    <w:t>years experience</w:t>
                  </w:r>
                  <w:proofErr w:type="spellEnd"/>
                  <w:r>
                    <w:rPr>
                      <w:rFonts w:cs="Arial"/>
                      <w:color w:val="000000"/>
                      <w:sz w:val="22"/>
                      <w:szCs w:val="22"/>
                    </w:rPr>
                    <w:t xml:space="preserve"> in Microsoft technologies with a good level of systems </w:t>
                  </w:r>
                  <w:r>
                    <w:rPr>
                      <w:rFonts w:cs="Arial"/>
                      <w:color w:val="000000"/>
                      <w:sz w:val="22"/>
                      <w:szCs w:val="22"/>
                    </w:rPr>
                    <w:lastRenderedPageBreak/>
                    <w:t>administration and DBA knowledge</w:t>
                  </w:r>
                </w:p>
                <w:p w:rsidR="00A635EE" w:rsidRDefault="00A635EE" w:rsidP="00A635EE">
                  <w:pPr>
                    <w:pStyle w:val="NormalWeb"/>
                    <w:numPr>
                      <w:ilvl w:val="0"/>
                      <w:numId w:val="261"/>
                    </w:numPr>
                    <w:spacing w:before="120" w:after="120" w:line="240" w:lineRule="auto"/>
                  </w:pPr>
                  <w:r>
                    <w:rPr>
                      <w:rFonts w:cs="Arial"/>
                      <w:color w:val="000000"/>
                      <w:sz w:val="22"/>
                      <w:szCs w:val="22"/>
                    </w:rPr>
                    <w:t>Windows Server administration</w:t>
                  </w:r>
                </w:p>
                <w:p w:rsidR="00A635EE" w:rsidRDefault="00A635EE" w:rsidP="00A635EE">
                  <w:pPr>
                    <w:pStyle w:val="NormalWeb"/>
                    <w:numPr>
                      <w:ilvl w:val="0"/>
                      <w:numId w:val="261"/>
                    </w:numPr>
                    <w:spacing w:before="120" w:after="120" w:line="240" w:lineRule="auto"/>
                  </w:pPr>
                  <w:r>
                    <w:rPr>
                      <w:rFonts w:cs="Arial"/>
                      <w:color w:val="000000"/>
                      <w:sz w:val="22"/>
                      <w:szCs w:val="22"/>
                    </w:rPr>
                    <w:t>Microsoft SQL Server administration</w:t>
                  </w:r>
                </w:p>
                <w:p w:rsidR="00A635EE" w:rsidRDefault="00A635EE" w:rsidP="00A635EE">
                  <w:pPr>
                    <w:pStyle w:val="NormalWeb"/>
                    <w:numPr>
                      <w:ilvl w:val="0"/>
                      <w:numId w:val="261"/>
                    </w:numPr>
                    <w:spacing w:before="120" w:after="120" w:line="240" w:lineRule="auto"/>
                  </w:pPr>
                  <w:r>
                    <w:rPr>
                      <w:rFonts w:cs="Arial"/>
                      <w:color w:val="000000"/>
                      <w:sz w:val="22"/>
                      <w:szCs w:val="22"/>
                    </w:rPr>
                    <w:t>Microsoft Team Foundation Server (TFS) configuration, setup and support</w:t>
                  </w:r>
                </w:p>
                <w:p w:rsidR="00A635EE" w:rsidRDefault="00A635EE" w:rsidP="00A635EE">
                  <w:pPr>
                    <w:pStyle w:val="NormalWeb"/>
                    <w:numPr>
                      <w:ilvl w:val="0"/>
                      <w:numId w:val="261"/>
                    </w:numPr>
                    <w:spacing w:before="120" w:after="120" w:line="240" w:lineRule="auto"/>
                  </w:pPr>
                  <w:r>
                    <w:rPr>
                      <w:rFonts w:cs="Arial"/>
                      <w:color w:val="000000"/>
                      <w:sz w:val="22"/>
                      <w:szCs w:val="22"/>
                    </w:rPr>
                    <w:t>Microsoft Build Server configuration, setup and support</w:t>
                  </w:r>
                </w:p>
                <w:p w:rsidR="00A635EE" w:rsidRDefault="00A635EE" w:rsidP="00A635EE">
                  <w:pPr>
                    <w:pStyle w:val="NormalWeb"/>
                    <w:numPr>
                      <w:ilvl w:val="0"/>
                      <w:numId w:val="261"/>
                    </w:numPr>
                    <w:spacing w:before="120" w:after="120" w:line="240" w:lineRule="auto"/>
                  </w:pPr>
                  <w:r>
                    <w:rPr>
                      <w:rFonts w:cs="Arial"/>
                      <w:color w:val="000000"/>
                      <w:sz w:val="22"/>
                      <w:szCs w:val="22"/>
                    </w:rPr>
                    <w:t>Continuous integration</w:t>
                  </w:r>
                </w:p>
                <w:p w:rsidR="00A635EE" w:rsidRDefault="00A635EE" w:rsidP="00A635EE">
                  <w:pPr>
                    <w:pStyle w:val="NormalWeb"/>
                    <w:numPr>
                      <w:ilvl w:val="0"/>
                      <w:numId w:val="261"/>
                    </w:numPr>
                    <w:spacing w:before="120" w:after="120" w:line="240" w:lineRule="auto"/>
                  </w:pPr>
                  <w:r>
                    <w:rPr>
                      <w:rFonts w:cs="Arial"/>
                      <w:color w:val="000000"/>
                      <w:sz w:val="22"/>
                      <w:szCs w:val="22"/>
                    </w:rPr>
                    <w:t>We based applications source control, branching and deployment</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System Administrator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1"/>
                    </w:numPr>
                    <w:spacing w:before="120" w:after="120" w:line="240" w:lineRule="auto"/>
                  </w:pPr>
                  <w:r>
                    <w:rPr>
                      <w:rFonts w:cs="Arial"/>
                      <w:color w:val="000000"/>
                      <w:sz w:val="22"/>
                      <w:szCs w:val="22"/>
                    </w:rPr>
                    <w:t>Daily monitoring of the servers and HRA web systems infrastructure (both at application and OS level)</w:t>
                  </w:r>
                </w:p>
                <w:p w:rsidR="00A635EE" w:rsidRDefault="00A635EE" w:rsidP="00A635EE">
                  <w:pPr>
                    <w:pStyle w:val="NormalWeb"/>
                    <w:numPr>
                      <w:ilvl w:val="0"/>
                      <w:numId w:val="261"/>
                    </w:numPr>
                    <w:spacing w:before="120" w:after="120" w:line="240" w:lineRule="auto"/>
                  </w:pPr>
                  <w:r>
                    <w:rPr>
                      <w:rFonts w:cs="Arial"/>
                      <w:color w:val="000000"/>
                      <w:sz w:val="22"/>
                      <w:szCs w:val="22"/>
                    </w:rPr>
                    <w:t>24x7 on call for emergency issues handling</w:t>
                  </w:r>
                </w:p>
                <w:p w:rsidR="00A635EE" w:rsidRDefault="00A635EE" w:rsidP="00A635EE">
                  <w:pPr>
                    <w:pStyle w:val="NormalWeb"/>
                    <w:numPr>
                      <w:ilvl w:val="0"/>
                      <w:numId w:val="261"/>
                    </w:numPr>
                    <w:spacing w:before="120" w:after="120" w:line="240" w:lineRule="auto"/>
                  </w:pPr>
                  <w:r>
                    <w:rPr>
                      <w:rFonts w:cs="Arial"/>
                      <w:color w:val="000000"/>
                      <w:sz w:val="22"/>
                      <w:szCs w:val="22"/>
                    </w:rPr>
                    <w:t>Management of the tickets raised by the hosting provider (</w:t>
                  </w:r>
                  <w:proofErr w:type="spellStart"/>
                  <w:r>
                    <w:rPr>
                      <w:rFonts w:cs="Arial"/>
                      <w:color w:val="000000"/>
                      <w:sz w:val="22"/>
                      <w:szCs w:val="22"/>
                    </w:rPr>
                    <w:t>Rackspace</w:t>
                  </w:r>
                  <w:proofErr w:type="spellEnd"/>
                  <w:r>
                    <w:rPr>
                      <w:rFonts w:cs="Arial"/>
                      <w:color w:val="000000"/>
                      <w:sz w:val="22"/>
                      <w:szCs w:val="22"/>
                    </w:rPr>
                    <w:t>) and maintain day-to-day relationship with the hosting provider support</w:t>
                  </w:r>
                </w:p>
                <w:p w:rsidR="00A635EE" w:rsidRDefault="00A635EE" w:rsidP="00A635EE">
                  <w:pPr>
                    <w:pStyle w:val="NormalWeb"/>
                    <w:numPr>
                      <w:ilvl w:val="0"/>
                      <w:numId w:val="261"/>
                    </w:numPr>
                    <w:spacing w:before="120" w:after="120" w:line="240" w:lineRule="auto"/>
                  </w:pPr>
                  <w:r>
                    <w:rPr>
                      <w:rFonts w:cs="Arial"/>
                      <w:color w:val="000000"/>
                      <w:sz w:val="22"/>
                      <w:szCs w:val="22"/>
                    </w:rPr>
                    <w:t>2 hours per day dedicated to HRA infrastructure</w:t>
                  </w:r>
                </w:p>
                <w:p w:rsidR="00A635EE" w:rsidRDefault="00A635EE" w:rsidP="00A635EE">
                  <w:pPr>
                    <w:pStyle w:val="NormalWeb"/>
                    <w:numPr>
                      <w:ilvl w:val="0"/>
                      <w:numId w:val="261"/>
                    </w:numPr>
                    <w:spacing w:before="120" w:after="120" w:line="240" w:lineRule="auto"/>
                  </w:pPr>
                  <w:r>
                    <w:rPr>
                      <w:rFonts w:cs="Arial"/>
                      <w:color w:val="000000"/>
                      <w:sz w:val="22"/>
                      <w:szCs w:val="22"/>
                    </w:rPr>
                    <w:t>Provide 3</w:t>
                  </w:r>
                  <w:r>
                    <w:rPr>
                      <w:rFonts w:cs="Arial"/>
                      <w:color w:val="000000"/>
                      <w:sz w:val="13"/>
                      <w:szCs w:val="13"/>
                      <w:vertAlign w:val="superscript"/>
                    </w:rPr>
                    <w:t>rd</w:t>
                  </w:r>
                  <w:r>
                    <w:rPr>
                      <w:rFonts w:cs="Arial"/>
                      <w:color w:val="000000"/>
                      <w:sz w:val="22"/>
                      <w:szCs w:val="22"/>
                    </w:rPr>
                    <w:t xml:space="preserve"> line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1"/>
                    </w:numPr>
                    <w:spacing w:before="120" w:after="120" w:line="240" w:lineRule="auto"/>
                  </w:pPr>
                  <w:r>
                    <w:rPr>
                      <w:rFonts w:cs="Arial"/>
                      <w:color w:val="000000"/>
                      <w:sz w:val="22"/>
                      <w:szCs w:val="22"/>
                    </w:rPr>
                    <w:t xml:space="preserve">System and network administrator with more than 8 </w:t>
                  </w:r>
                  <w:proofErr w:type="spellStart"/>
                  <w:r>
                    <w:rPr>
                      <w:rFonts w:cs="Arial"/>
                      <w:color w:val="000000"/>
                      <w:sz w:val="22"/>
                      <w:szCs w:val="22"/>
                    </w:rPr>
                    <w:t>years experience</w:t>
                  </w:r>
                  <w:proofErr w:type="spellEnd"/>
                </w:p>
                <w:p w:rsidR="00A635EE" w:rsidRDefault="00A635EE" w:rsidP="00A635EE">
                  <w:pPr>
                    <w:pStyle w:val="NormalWeb"/>
                    <w:numPr>
                      <w:ilvl w:val="0"/>
                      <w:numId w:val="261"/>
                    </w:numPr>
                    <w:spacing w:before="120" w:after="120" w:line="240" w:lineRule="auto"/>
                  </w:pPr>
                  <w:proofErr w:type="spellStart"/>
                  <w:r>
                    <w:rPr>
                      <w:rFonts w:cs="Arial"/>
                      <w:color w:val="000000"/>
                      <w:sz w:val="22"/>
                      <w:szCs w:val="22"/>
                    </w:rPr>
                    <w:t>VMWare</w:t>
                  </w:r>
                  <w:proofErr w:type="spellEnd"/>
                  <w:r>
                    <w:rPr>
                      <w:rFonts w:cs="Arial"/>
                      <w:color w:val="000000"/>
                      <w:sz w:val="22"/>
                      <w:szCs w:val="22"/>
                    </w:rPr>
                    <w:t xml:space="preserve"> and CCNA certified</w:t>
                  </w:r>
                </w:p>
                <w:p w:rsidR="00A635EE" w:rsidRDefault="00A635EE" w:rsidP="00A635EE">
                  <w:pPr>
                    <w:pStyle w:val="NormalWeb"/>
                    <w:numPr>
                      <w:ilvl w:val="0"/>
                      <w:numId w:val="261"/>
                    </w:numPr>
                    <w:spacing w:before="120" w:after="120" w:line="240" w:lineRule="auto"/>
                  </w:pPr>
                  <w:r>
                    <w:rPr>
                      <w:rFonts w:cs="Arial"/>
                      <w:color w:val="000000"/>
                      <w:sz w:val="22"/>
                      <w:szCs w:val="22"/>
                    </w:rPr>
                    <w:t>Windows Server 2005-2012 administration and monitoring</w:t>
                  </w:r>
                </w:p>
                <w:p w:rsidR="00A635EE" w:rsidRDefault="00A635EE" w:rsidP="00A635EE">
                  <w:pPr>
                    <w:pStyle w:val="NormalWeb"/>
                    <w:numPr>
                      <w:ilvl w:val="0"/>
                      <w:numId w:val="261"/>
                    </w:numPr>
                    <w:spacing w:before="120" w:after="120" w:line="240" w:lineRule="auto"/>
                  </w:pPr>
                  <w:r>
                    <w:rPr>
                      <w:rFonts w:cs="Arial"/>
                      <w:color w:val="000000"/>
                      <w:sz w:val="22"/>
                      <w:szCs w:val="22"/>
                    </w:rPr>
                    <w:t>Microsoft SQL Server 2005-2012 administration and monitoring</w:t>
                  </w:r>
                </w:p>
                <w:p w:rsidR="00A635EE" w:rsidRDefault="00A635EE" w:rsidP="00A635EE">
                  <w:pPr>
                    <w:pStyle w:val="NormalWeb"/>
                    <w:numPr>
                      <w:ilvl w:val="0"/>
                      <w:numId w:val="261"/>
                    </w:numPr>
                    <w:spacing w:before="120" w:after="120" w:line="240" w:lineRule="auto"/>
                  </w:pPr>
                  <w:r>
                    <w:rPr>
                      <w:rFonts w:cs="Arial"/>
                      <w:color w:val="000000"/>
                      <w:sz w:val="22"/>
                      <w:szCs w:val="22"/>
                    </w:rPr>
                    <w:t>TCP/IP networks configurations and monitoring</w:t>
                  </w:r>
                </w:p>
                <w:p w:rsidR="00A635EE" w:rsidRDefault="00A635EE" w:rsidP="00A635EE">
                  <w:pPr>
                    <w:pStyle w:val="NormalWeb"/>
                    <w:numPr>
                      <w:ilvl w:val="0"/>
                      <w:numId w:val="261"/>
                    </w:numPr>
                    <w:spacing w:before="120" w:after="120" w:line="240" w:lineRule="auto"/>
                  </w:pPr>
                  <w:r>
                    <w:rPr>
                      <w:rFonts w:cs="Arial"/>
                      <w:color w:val="000000"/>
                      <w:sz w:val="22"/>
                      <w:szCs w:val="22"/>
                    </w:rPr>
                    <w:t>Microsoft IIS configuration and monitoring</w:t>
                  </w:r>
                </w:p>
                <w:p w:rsidR="00A635EE" w:rsidRDefault="00A635EE" w:rsidP="00A635EE">
                  <w:pPr>
                    <w:pStyle w:val="NormalWeb"/>
                    <w:numPr>
                      <w:ilvl w:val="0"/>
                      <w:numId w:val="261"/>
                    </w:numPr>
                    <w:spacing w:before="120" w:after="120" w:line="240" w:lineRule="auto"/>
                  </w:pPr>
                  <w:r>
                    <w:rPr>
                      <w:rFonts w:cs="Arial"/>
                      <w:color w:val="000000"/>
                      <w:sz w:val="22"/>
                      <w:szCs w:val="22"/>
                    </w:rPr>
                    <w:t>Firewalls management</w:t>
                  </w:r>
                </w:p>
                <w:p w:rsidR="00A635EE" w:rsidRDefault="00A635EE" w:rsidP="00A635EE">
                  <w:pPr>
                    <w:pStyle w:val="NormalWeb"/>
                    <w:numPr>
                      <w:ilvl w:val="0"/>
                      <w:numId w:val="261"/>
                    </w:numPr>
                    <w:spacing w:before="120" w:after="120" w:line="240" w:lineRule="auto"/>
                  </w:pPr>
                  <w:proofErr w:type="spellStart"/>
                  <w:r>
                    <w:rPr>
                      <w:rFonts w:cs="Arial"/>
                      <w:color w:val="000000"/>
                      <w:sz w:val="22"/>
                      <w:szCs w:val="22"/>
                    </w:rPr>
                    <w:t>VMWare</w:t>
                  </w:r>
                  <w:proofErr w:type="spellEnd"/>
                  <w:r>
                    <w:rPr>
                      <w:rFonts w:cs="Arial"/>
                      <w:color w:val="000000"/>
                      <w:sz w:val="22"/>
                      <w:szCs w:val="22"/>
                    </w:rPr>
                    <w:t xml:space="preserve"> </w:t>
                  </w:r>
                  <w:proofErr w:type="spellStart"/>
                  <w:r>
                    <w:rPr>
                      <w:rFonts w:cs="Arial"/>
                      <w:color w:val="000000"/>
                      <w:sz w:val="22"/>
                      <w:szCs w:val="22"/>
                    </w:rPr>
                    <w:t>ESXi</w:t>
                  </w:r>
                  <w:proofErr w:type="spellEnd"/>
                  <w:r>
                    <w:rPr>
                      <w:rFonts w:cs="Arial"/>
                      <w:color w:val="000000"/>
                      <w:sz w:val="22"/>
                      <w:szCs w:val="22"/>
                    </w:rPr>
                    <w:t xml:space="preserve"> management and support</w:t>
                  </w:r>
                </w:p>
                <w:p w:rsidR="00A635EE" w:rsidRDefault="00A635EE" w:rsidP="00A635EE">
                  <w:pPr>
                    <w:pStyle w:val="NormalWeb"/>
                    <w:numPr>
                      <w:ilvl w:val="0"/>
                      <w:numId w:val="261"/>
                    </w:numPr>
                    <w:spacing w:before="120" w:after="120" w:line="240" w:lineRule="auto"/>
                  </w:pPr>
                  <w:r>
                    <w:rPr>
                      <w:rFonts w:cs="Arial"/>
                      <w:color w:val="000000"/>
                      <w:sz w:val="22"/>
                      <w:szCs w:val="22"/>
                    </w:rPr>
                    <w:t>Automated monitoring systems configuration and support (</w:t>
                  </w:r>
                  <w:proofErr w:type="spellStart"/>
                  <w:r>
                    <w:rPr>
                      <w:rFonts w:cs="Arial"/>
                      <w:color w:val="000000"/>
                      <w:sz w:val="22"/>
                      <w:szCs w:val="22"/>
                    </w:rPr>
                    <w:t>Zabbix</w:t>
                  </w:r>
                  <w:proofErr w:type="spellEnd"/>
                  <w:r>
                    <w:rPr>
                      <w:rFonts w:cs="Arial"/>
                      <w:color w:val="000000"/>
                      <w:sz w:val="22"/>
                      <w:szCs w:val="22"/>
                    </w:rPr>
                    <w:t xml:space="preserve">, </w:t>
                  </w:r>
                  <w:proofErr w:type="spellStart"/>
                  <w:r>
                    <w:rPr>
                      <w:rFonts w:cs="Arial"/>
                      <w:color w:val="000000"/>
                      <w:sz w:val="22"/>
                      <w:szCs w:val="22"/>
                    </w:rPr>
                    <w:t>Nagios</w:t>
                  </w:r>
                  <w:proofErr w:type="spellEnd"/>
                  <w:r>
                    <w:rPr>
                      <w:rFonts w:cs="Arial"/>
                      <w:color w:val="000000"/>
                      <w:sz w:val="22"/>
                      <w:szCs w:val="22"/>
                    </w:rPr>
                    <w:t>)</w:t>
                  </w:r>
                </w:p>
              </w:tc>
            </w:tr>
          </w:tbl>
          <w:p w:rsidR="00A635EE" w:rsidRDefault="00A635EE" w:rsidP="003B6334">
            <w:pPr>
              <w:pStyle w:val="Heading3"/>
            </w:pPr>
          </w:p>
          <w:p w:rsidR="00A635EE" w:rsidRDefault="00A635EE" w:rsidP="003B6334">
            <w:pPr>
              <w:pStyle w:val="Heading3"/>
            </w:pPr>
            <w:bookmarkStart w:id="1244" w:name="_Toc436322522"/>
          </w:p>
          <w:p w:rsidR="00A635EE" w:rsidRDefault="00A635EE" w:rsidP="003B6334">
            <w:pPr>
              <w:pStyle w:val="Heading3"/>
            </w:pPr>
          </w:p>
          <w:p w:rsidR="00A635EE" w:rsidRPr="008345B9" w:rsidRDefault="00A635EE" w:rsidP="003B6334">
            <w:pPr>
              <w:pStyle w:val="Heading3"/>
            </w:pPr>
            <w:r w:rsidRPr="00CC6460">
              <w:t>Staff Availability</w:t>
            </w:r>
            <w:bookmarkEnd w:id="1244"/>
          </w:p>
          <w:p w:rsidR="00A635EE" w:rsidRDefault="00A635EE" w:rsidP="003B6334">
            <w:pPr>
              <w:pStyle w:val="NormalWeb"/>
              <w:spacing w:after="200"/>
            </w:pPr>
            <w:r>
              <w:rPr>
                <w:rFonts w:cs="Arial"/>
                <w:color w:val="000000"/>
                <w:sz w:val="22"/>
                <w:szCs w:val="22"/>
              </w:rPr>
              <w:t>We have the flexibility to vary timings of any teams to suit HRA cover requirements and SLA requirements but currently we propose the personnel will be available as follows:</w:t>
            </w:r>
          </w:p>
          <w:tbl>
            <w:tblPr>
              <w:tblW w:w="0" w:type="auto"/>
              <w:tblCellMar>
                <w:top w:w="15" w:type="dxa"/>
                <w:left w:w="15" w:type="dxa"/>
                <w:bottom w:w="15" w:type="dxa"/>
                <w:right w:w="15" w:type="dxa"/>
              </w:tblCellMar>
              <w:tblLook w:val="04A0" w:firstRow="1" w:lastRow="0" w:firstColumn="1" w:lastColumn="0" w:noHBand="0" w:noVBand="1"/>
            </w:tblPr>
            <w:tblGrid>
              <w:gridCol w:w="1828"/>
              <w:gridCol w:w="1970"/>
              <w:gridCol w:w="1984"/>
              <w:gridCol w:w="3502"/>
            </w:tblGrid>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Role</w:t>
                  </w:r>
                </w:p>
              </w:tc>
              <w:tc>
                <w:tcPr>
                  <w:tcW w:w="1970"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Work time</w:t>
                  </w:r>
                </w:p>
              </w:tc>
              <w:tc>
                <w:tcPr>
                  <w:tcW w:w="1984"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Location</w:t>
                  </w:r>
                </w:p>
              </w:tc>
              <w:tc>
                <w:tcPr>
                  <w:tcW w:w="3502"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Notes</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Development Manager</w:t>
                  </w:r>
                </w:p>
              </w:tc>
              <w:tc>
                <w:tcPr>
                  <w:tcW w:w="1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tc>
              <w:tc>
                <w:tcPr>
                  <w:tcW w:w="35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24x7 on call in case of emergency</w:t>
                  </w:r>
                </w:p>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Configuration Manager</w:t>
                  </w:r>
                </w:p>
              </w:tc>
              <w:tc>
                <w:tcPr>
                  <w:tcW w:w="1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p w:rsidR="00A635EE" w:rsidRDefault="00A635EE" w:rsidP="003B6334">
                  <w:pPr>
                    <w:pStyle w:val="NormalWeb"/>
                  </w:pPr>
                  <w:r>
                    <w:rPr>
                      <w:rFonts w:cs="Arial"/>
                      <w:color w:val="000000"/>
                      <w:sz w:val="22"/>
                      <w:szCs w:val="22"/>
                    </w:rPr>
                    <w:t>Plovdiv, Bulgaria</w:t>
                  </w:r>
                </w:p>
              </w:tc>
              <w:tc>
                <w:tcPr>
                  <w:tcW w:w="35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tc>
            </w:tr>
            <w:tr w:rsidR="00A635EE" w:rsidTr="003B633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System Administrator</w:t>
                  </w:r>
                </w:p>
              </w:tc>
              <w:tc>
                <w:tcPr>
                  <w:tcW w:w="1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7am – 4pm GMT</w:t>
                  </w:r>
                </w:p>
              </w:tc>
              <w:tc>
                <w:tcPr>
                  <w:tcW w:w="1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Sofia, Bulgaria</w:t>
                  </w:r>
                </w:p>
              </w:tc>
              <w:tc>
                <w:tcPr>
                  <w:tcW w:w="35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2"/>
                    </w:numPr>
                    <w:spacing w:line="240" w:lineRule="auto"/>
                  </w:pPr>
                  <w:r>
                    <w:rPr>
                      <w:rFonts w:cs="Arial"/>
                      <w:color w:val="000000"/>
                      <w:sz w:val="22"/>
                      <w:szCs w:val="22"/>
                    </w:rPr>
                    <w:t>2 hours per day dedicated to HRA</w:t>
                  </w:r>
                </w:p>
                <w:p w:rsidR="00A635EE" w:rsidRDefault="00A635EE" w:rsidP="00A635EE">
                  <w:pPr>
                    <w:pStyle w:val="NormalWeb"/>
                    <w:numPr>
                      <w:ilvl w:val="0"/>
                      <w:numId w:val="262"/>
                    </w:numPr>
                    <w:spacing w:line="240" w:lineRule="auto"/>
                  </w:pPr>
                  <w:r>
                    <w:rPr>
                      <w:rFonts w:cs="Arial"/>
                      <w:color w:val="000000"/>
                      <w:sz w:val="22"/>
                      <w:szCs w:val="22"/>
                    </w:rPr>
                    <w:t>24x7 on call in case of emergency</w:t>
                  </w:r>
                </w:p>
              </w:tc>
            </w:tr>
          </w:tbl>
          <w:p w:rsidR="00A635EE" w:rsidRDefault="00A635EE" w:rsidP="003B6334">
            <w:pPr>
              <w:pStyle w:val="Heading3"/>
            </w:pPr>
          </w:p>
          <w:p w:rsidR="00A635EE" w:rsidRPr="00CC6460" w:rsidRDefault="00A635EE" w:rsidP="003B6334">
            <w:pPr>
              <w:pStyle w:val="Heading3"/>
            </w:pPr>
            <w:bookmarkStart w:id="1245" w:name="_Toc436322523"/>
            <w:r w:rsidRPr="00CC6460">
              <w:t>Organization Structure</w:t>
            </w:r>
            <w:bookmarkEnd w:id="1245"/>
          </w:p>
          <w:p w:rsidR="00A635EE" w:rsidRDefault="00A635EE" w:rsidP="003B6334">
            <w:pPr>
              <w:pStyle w:val="NormalWeb"/>
              <w:spacing w:after="200"/>
            </w:pPr>
            <w:r>
              <w:rPr>
                <w:rFonts w:cs="Arial"/>
                <w:color w:val="000000"/>
                <w:sz w:val="22"/>
                <w:szCs w:val="22"/>
              </w:rPr>
              <w:t>The Infrastructure Team sits separately to the other teams as their tasks cross functional boundaries for each system. The infrastructure management and maintenance tasks will be handled by the Infrastructure Team individuals, managed by the Development Manager.</w:t>
            </w:r>
          </w:p>
          <w:p w:rsidR="00A635EE" w:rsidRDefault="00A635EE" w:rsidP="003B6334">
            <w:pPr>
              <w:pStyle w:val="NormalWeb"/>
              <w:spacing w:after="200"/>
            </w:pPr>
            <w:r>
              <w:rPr>
                <w:rFonts w:cs="Arial"/>
                <w:color w:val="000000"/>
                <w:sz w:val="22"/>
                <w:szCs w:val="22"/>
              </w:rPr>
              <w:t>The team will liaise and receive inputs from the help desk and other teams in the contract. Overall tasking and management is controlled by the Development Manager in consultation with the HRA.</w:t>
            </w:r>
          </w:p>
          <w:p w:rsidR="00A635EE" w:rsidRDefault="00A635EE" w:rsidP="003B6334">
            <w:pPr>
              <w:pStyle w:val="NormalWeb"/>
              <w:spacing w:after="200"/>
            </w:pPr>
            <w:r>
              <w:rPr>
                <w:rFonts w:cs="Arial"/>
                <w:color w:val="000000"/>
                <w:sz w:val="22"/>
                <w:szCs w:val="22"/>
              </w:rPr>
              <w:t>Out of hours’ callout and system monitoring is done by a central BGO function and external infrastructure providers. Notifications of issues will then be coordinated as per the BGO/HRA callout plan.</w:t>
            </w:r>
          </w:p>
          <w:p w:rsidR="00A635EE" w:rsidRPr="00555647" w:rsidRDefault="00A635EE" w:rsidP="003B6334">
            <w:pPr>
              <w:pStyle w:val="NormalWeb"/>
              <w:spacing w:after="200"/>
            </w:pPr>
            <w:r>
              <w:rPr>
                <w:rFonts w:cs="Arial"/>
                <w:color w:val="000000"/>
                <w:sz w:val="22"/>
                <w:szCs w:val="22"/>
              </w:rPr>
              <w:t>Infrastructure planning and consultation with the HRA is done via the Development Manager. Our development manager has years of experience supporting the varied application in this contract plus wider experience of emerging infrastructures. As such he can advise on the most suitable path forward for HRA systems infrastructure.</w:t>
            </w:r>
            <w:r>
              <w:rPr>
                <w:rFonts w:cs="Arial"/>
                <w:color w:val="000000"/>
                <w:sz w:val="22"/>
                <w:szCs w:val="22"/>
              </w:rPr>
              <w:br/>
            </w:r>
            <w:r>
              <w:rPr>
                <w:rFonts w:cs="Arial"/>
                <w:color w:val="000000"/>
                <w:sz w:val="22"/>
                <w:szCs w:val="22"/>
              </w:rPr>
              <w:br/>
              <w:t xml:space="preserve">Diagram of the organization structure is available in </w:t>
            </w:r>
            <w:r w:rsidRPr="006C044E">
              <w:rPr>
                <w:rFonts w:cs="Arial"/>
                <w:b/>
                <w:color w:val="000000"/>
                <w:sz w:val="22"/>
                <w:szCs w:val="22"/>
              </w:rPr>
              <w:t>B2</w:t>
            </w:r>
            <w:r>
              <w:rPr>
                <w:rFonts w:cs="Arial"/>
                <w:color w:val="000000"/>
                <w:sz w:val="22"/>
                <w:szCs w:val="22"/>
              </w:rPr>
              <w:t>.</w:t>
            </w:r>
          </w:p>
          <w:p w:rsidR="00A635EE" w:rsidRDefault="00A635EE" w:rsidP="003B6334">
            <w:pPr>
              <w:pStyle w:val="NormalWeb"/>
              <w:spacing w:after="200"/>
            </w:pPr>
            <w:r>
              <w:rPr>
                <w:rFonts w:cs="Arial"/>
                <w:color w:val="000000"/>
                <w:sz w:val="22"/>
                <w:szCs w:val="22"/>
              </w:rPr>
              <w:t xml:space="preserve">The Development Manager also has the power to engage additional resources from the BGO if agreed with HRA. He also has the ability to bring additional named people in to cover for sickness and holiday. </w:t>
            </w:r>
          </w:p>
          <w:p w:rsidR="00A635EE" w:rsidRDefault="00A635EE" w:rsidP="003B6334">
            <w:pPr>
              <w:pStyle w:val="Heading2"/>
            </w:pPr>
            <w:bookmarkStart w:id="1246" w:name="_Toc436322524"/>
            <w:r w:rsidRPr="00CC6460">
              <w:t>Infrastructure</w:t>
            </w:r>
            <w:bookmarkEnd w:id="1246"/>
          </w:p>
          <w:p w:rsidR="00A635EE" w:rsidRPr="00CC6460" w:rsidRDefault="00A635EE" w:rsidP="003B6334">
            <w:pPr>
              <w:pStyle w:val="Heading3"/>
            </w:pPr>
            <w:bookmarkStart w:id="1247" w:name="_Toc436322525"/>
            <w:r w:rsidRPr="00CC6460">
              <w:t>Testing Environments</w:t>
            </w:r>
            <w:bookmarkEnd w:id="1247"/>
          </w:p>
          <w:p w:rsidR="00A635EE" w:rsidRDefault="00A635EE" w:rsidP="003B6334">
            <w:pPr>
              <w:pStyle w:val="NormalWeb"/>
              <w:spacing w:after="200"/>
            </w:pPr>
            <w:r>
              <w:rPr>
                <w:rFonts w:cs="Arial"/>
                <w:color w:val="000000"/>
                <w:sz w:val="22"/>
                <w:szCs w:val="22"/>
              </w:rPr>
              <w:t>As part of the development and testing process BGO will provide and maintain the following fully operational environments for each HRA system (IRAS, HARP, GFI, TOPS, etc.):</w:t>
            </w:r>
          </w:p>
          <w:p w:rsidR="00A635EE" w:rsidRDefault="00A635EE" w:rsidP="00A635EE">
            <w:pPr>
              <w:pStyle w:val="NormalWeb"/>
              <w:numPr>
                <w:ilvl w:val="0"/>
                <w:numId w:val="244"/>
              </w:numPr>
              <w:spacing w:line="240" w:lineRule="auto"/>
              <w:textAlignment w:val="baseline"/>
              <w:rPr>
                <w:rFonts w:cs="Arial"/>
                <w:color w:val="000000"/>
                <w:sz w:val="22"/>
                <w:szCs w:val="22"/>
              </w:rPr>
            </w:pPr>
            <w:r>
              <w:rPr>
                <w:rFonts w:cs="Arial"/>
                <w:color w:val="000000"/>
                <w:sz w:val="22"/>
                <w:szCs w:val="22"/>
              </w:rPr>
              <w:t>DEV (Development environment)</w:t>
            </w:r>
          </w:p>
          <w:p w:rsidR="00A635EE" w:rsidRDefault="00A635EE" w:rsidP="00A635EE">
            <w:pPr>
              <w:pStyle w:val="NormalWeb"/>
              <w:numPr>
                <w:ilvl w:val="0"/>
                <w:numId w:val="244"/>
              </w:numPr>
              <w:spacing w:line="240" w:lineRule="auto"/>
              <w:textAlignment w:val="baseline"/>
              <w:rPr>
                <w:rFonts w:cs="Arial"/>
                <w:color w:val="000000"/>
                <w:sz w:val="22"/>
                <w:szCs w:val="22"/>
              </w:rPr>
            </w:pPr>
            <w:r>
              <w:rPr>
                <w:rFonts w:cs="Arial"/>
                <w:color w:val="000000"/>
                <w:sz w:val="22"/>
                <w:szCs w:val="22"/>
              </w:rPr>
              <w:t>TEST (QA environment)</w:t>
            </w:r>
          </w:p>
          <w:p w:rsidR="00A635EE" w:rsidRDefault="00A635EE" w:rsidP="00A635EE">
            <w:pPr>
              <w:pStyle w:val="NormalWeb"/>
              <w:numPr>
                <w:ilvl w:val="0"/>
                <w:numId w:val="244"/>
              </w:numPr>
              <w:spacing w:line="240" w:lineRule="auto"/>
              <w:textAlignment w:val="baseline"/>
              <w:rPr>
                <w:rFonts w:cs="Arial"/>
                <w:color w:val="000000"/>
                <w:sz w:val="22"/>
                <w:szCs w:val="22"/>
              </w:rPr>
            </w:pPr>
            <w:r>
              <w:rPr>
                <w:rFonts w:cs="Arial"/>
                <w:color w:val="000000"/>
                <w:sz w:val="22"/>
                <w:szCs w:val="22"/>
              </w:rPr>
              <w:t>SCHEDULED (QA environment equivalent to TEST for faster expedition of hotfixes)</w:t>
            </w:r>
          </w:p>
          <w:p w:rsidR="00A635EE" w:rsidRDefault="00A635EE" w:rsidP="00A635EE">
            <w:pPr>
              <w:pStyle w:val="NormalWeb"/>
              <w:numPr>
                <w:ilvl w:val="0"/>
                <w:numId w:val="244"/>
              </w:numPr>
              <w:spacing w:line="240" w:lineRule="auto"/>
              <w:textAlignment w:val="baseline"/>
              <w:rPr>
                <w:rFonts w:cs="Arial"/>
                <w:i/>
                <w:iCs/>
                <w:color w:val="000000"/>
                <w:sz w:val="22"/>
                <w:szCs w:val="22"/>
              </w:rPr>
            </w:pPr>
            <w:r>
              <w:rPr>
                <w:rFonts w:cs="Arial"/>
                <w:color w:val="000000"/>
                <w:sz w:val="22"/>
                <w:szCs w:val="22"/>
              </w:rPr>
              <w:t xml:space="preserve">STAGE (Staging/UAT environment) </w:t>
            </w:r>
            <w:r>
              <w:rPr>
                <w:rFonts w:cs="Arial"/>
                <w:i/>
                <w:iCs/>
                <w:color w:val="000000"/>
                <w:sz w:val="22"/>
                <w:szCs w:val="22"/>
              </w:rPr>
              <w:t>* hardware, software and networks can be provided by the hosting provider or BGO</w:t>
            </w:r>
          </w:p>
          <w:p w:rsidR="00A635EE" w:rsidRDefault="00A635EE" w:rsidP="00A635EE">
            <w:pPr>
              <w:pStyle w:val="NormalWeb"/>
              <w:numPr>
                <w:ilvl w:val="0"/>
                <w:numId w:val="244"/>
              </w:numPr>
              <w:spacing w:line="240" w:lineRule="auto"/>
              <w:textAlignment w:val="baseline"/>
              <w:rPr>
                <w:rFonts w:cs="Arial"/>
                <w:i/>
                <w:iCs/>
                <w:color w:val="000000"/>
                <w:sz w:val="22"/>
                <w:szCs w:val="22"/>
              </w:rPr>
            </w:pPr>
            <w:r>
              <w:rPr>
                <w:rFonts w:cs="Arial"/>
                <w:i/>
                <w:iCs/>
                <w:color w:val="000000"/>
                <w:sz w:val="22"/>
                <w:szCs w:val="22"/>
              </w:rPr>
              <w:t>Any other ad-hoc environments as required from time to time.</w:t>
            </w:r>
          </w:p>
          <w:p w:rsidR="00A635EE" w:rsidRDefault="00A635EE" w:rsidP="003B6334">
            <w:pPr>
              <w:rPr>
                <w:rFonts w:ascii="Times New Roman" w:hAnsi="Times New Roman"/>
                <w:sz w:val="24"/>
                <w:szCs w:val="24"/>
              </w:rPr>
            </w:pPr>
          </w:p>
          <w:p w:rsidR="00A635EE" w:rsidRDefault="00A635EE" w:rsidP="003B6334">
            <w:pPr>
              <w:pStyle w:val="NormalWeb"/>
              <w:spacing w:after="200"/>
            </w:pPr>
            <w:r>
              <w:rPr>
                <w:rFonts w:cs="Arial"/>
                <w:color w:val="000000"/>
                <w:sz w:val="22"/>
                <w:szCs w:val="22"/>
              </w:rPr>
              <w:lastRenderedPageBreak/>
              <w:t xml:space="preserve">The environments hardware and software, administration, configuration, deployments, maintenance and network connectivity will be provided by BGO without extra cost. </w:t>
            </w:r>
          </w:p>
          <w:p w:rsidR="00A635EE" w:rsidRPr="00E3310C" w:rsidRDefault="00A635EE" w:rsidP="003B6334">
            <w:pPr>
              <w:pStyle w:val="Heading3"/>
            </w:pPr>
            <w:bookmarkStart w:id="1248" w:name="_Toc436322526"/>
            <w:r w:rsidRPr="00CC6460">
              <w:t>Source Control Server (Microsoft TFS)</w:t>
            </w:r>
            <w:bookmarkEnd w:id="1248"/>
          </w:p>
          <w:p w:rsidR="00A635EE" w:rsidRDefault="00A635EE" w:rsidP="003B6334">
            <w:pPr>
              <w:pStyle w:val="NormalWeb"/>
              <w:spacing w:after="200"/>
              <w:rPr>
                <w:rFonts w:cs="Arial"/>
                <w:color w:val="000000"/>
                <w:sz w:val="22"/>
                <w:szCs w:val="22"/>
              </w:rPr>
            </w:pPr>
            <w:r>
              <w:rPr>
                <w:rFonts w:cs="Arial"/>
                <w:color w:val="000000"/>
                <w:sz w:val="22"/>
                <w:szCs w:val="22"/>
              </w:rPr>
              <w:t>BGO will provide, host and maintain its own instance of Microsoft TFS without extra cost.</w:t>
            </w:r>
          </w:p>
          <w:p w:rsidR="00A635EE" w:rsidRPr="00E3310C" w:rsidRDefault="00A635EE" w:rsidP="003B6334">
            <w:pPr>
              <w:pStyle w:val="Heading3"/>
            </w:pPr>
            <w:bookmarkStart w:id="1249" w:name="_Toc436322527"/>
            <w:r w:rsidRPr="00CC6460">
              <w:t>Tasks/Issues and helpdesk support tickets management software</w:t>
            </w:r>
            <w:bookmarkEnd w:id="1249"/>
          </w:p>
          <w:p w:rsidR="00A635EE" w:rsidRDefault="00A635EE" w:rsidP="003B6334">
            <w:pPr>
              <w:pStyle w:val="NormalWeb"/>
              <w:spacing w:after="200"/>
              <w:rPr>
                <w:rFonts w:cs="Arial"/>
                <w:color w:val="000000"/>
                <w:sz w:val="22"/>
                <w:szCs w:val="22"/>
              </w:rPr>
            </w:pPr>
            <w:r>
              <w:rPr>
                <w:rFonts w:cs="Arial"/>
                <w:color w:val="000000"/>
                <w:sz w:val="22"/>
                <w:szCs w:val="22"/>
              </w:rPr>
              <w:t xml:space="preserve">BGO will provide, host and maintain an instance of </w:t>
            </w:r>
            <w:proofErr w:type="spellStart"/>
            <w:r>
              <w:rPr>
                <w:rFonts w:cs="Arial"/>
                <w:color w:val="000000"/>
                <w:sz w:val="22"/>
                <w:szCs w:val="22"/>
              </w:rPr>
              <w:t>Atlassian</w:t>
            </w:r>
            <w:proofErr w:type="spellEnd"/>
            <w:r>
              <w:rPr>
                <w:rFonts w:cs="Arial"/>
                <w:color w:val="000000"/>
                <w:sz w:val="22"/>
                <w:szCs w:val="22"/>
              </w:rPr>
              <w:t xml:space="preserve"> JIRA used for issues tracking, project management and helpdesk tickets. Infrastructure related tasks and documentation will be stored there as well.</w:t>
            </w:r>
          </w:p>
          <w:p w:rsidR="00A635EE" w:rsidRPr="00E3310C" w:rsidRDefault="00A635EE" w:rsidP="003B6334">
            <w:pPr>
              <w:pStyle w:val="Heading3"/>
            </w:pPr>
            <w:bookmarkStart w:id="1250" w:name="_Toc436322528"/>
            <w:r w:rsidRPr="00CC6460">
              <w:t>Automated builds and deployment service</w:t>
            </w:r>
            <w:bookmarkEnd w:id="1250"/>
          </w:p>
          <w:p w:rsidR="00A635EE" w:rsidRDefault="00A635EE" w:rsidP="003B6334">
            <w:pPr>
              <w:pStyle w:val="NormalWeb"/>
              <w:spacing w:after="200"/>
              <w:rPr>
                <w:rFonts w:cs="Arial"/>
                <w:color w:val="000000"/>
                <w:sz w:val="22"/>
                <w:szCs w:val="22"/>
              </w:rPr>
            </w:pPr>
            <w:r>
              <w:rPr>
                <w:rFonts w:cs="Arial"/>
                <w:color w:val="000000"/>
                <w:sz w:val="22"/>
                <w:szCs w:val="22"/>
              </w:rPr>
              <w:t>As part of the service and the development process we will provide automated software builds environment based on Microsoft TFS. The deployment process to the testing environments will be fully automated to reduce the number of human errors in configurations and deployment.</w:t>
            </w:r>
          </w:p>
          <w:p w:rsidR="00A635EE" w:rsidRPr="00E3310C" w:rsidRDefault="00A635EE" w:rsidP="003B6334">
            <w:pPr>
              <w:pStyle w:val="Heading3"/>
            </w:pPr>
            <w:bookmarkStart w:id="1251" w:name="_Toc436322529"/>
            <w:r w:rsidRPr="00CC6460">
              <w:t>Production (Live) Environments</w:t>
            </w:r>
            <w:bookmarkEnd w:id="1251"/>
          </w:p>
          <w:p w:rsidR="00A635EE" w:rsidRDefault="00A635EE" w:rsidP="003B6334">
            <w:pPr>
              <w:pStyle w:val="NormalWeb"/>
              <w:spacing w:after="200"/>
            </w:pPr>
            <w:r>
              <w:rPr>
                <w:rFonts w:cs="Arial"/>
                <w:color w:val="000000"/>
                <w:sz w:val="22"/>
                <w:szCs w:val="22"/>
              </w:rPr>
              <w:t>Infrastructure for the Live environments will not be provided by BGO but managed by our infrastructure team. The deployments, OS level configurations, Internet Information Services configurations, architecture scalability, applications maintenance and databases administration will be performed by BGO in collaboration with the hosting provider teams.</w:t>
            </w:r>
          </w:p>
          <w:p w:rsidR="00A635EE" w:rsidRDefault="00A635EE" w:rsidP="003B6334">
            <w:pPr>
              <w:pStyle w:val="NormalWeb"/>
              <w:spacing w:after="200"/>
            </w:pPr>
            <w:r>
              <w:rPr>
                <w:rFonts w:cs="Arial"/>
                <w:color w:val="000000"/>
                <w:sz w:val="22"/>
                <w:szCs w:val="22"/>
              </w:rPr>
              <w:t>BGO can advise HRA on suitable infrastructure and contract terms for external providers of infrastructure in order to ensure the systems are able to meet any SLA targets. In addition to the Development Manager there are a number of personnel assigned to the contract who are very skilled in this field as well - ensuring continuity and skill is always available.</w:t>
            </w:r>
          </w:p>
          <w:p w:rsidR="00A635EE" w:rsidRPr="00CC6460" w:rsidRDefault="00A635EE" w:rsidP="003B6334">
            <w:pPr>
              <w:pStyle w:val="Heading2"/>
            </w:pPr>
            <w:bookmarkStart w:id="1252" w:name="_Toc436322530"/>
            <w:r w:rsidRPr="00CC6460">
              <w:t>Processes</w:t>
            </w:r>
            <w:bookmarkEnd w:id="1252"/>
          </w:p>
          <w:p w:rsidR="00A635EE" w:rsidRDefault="00A635EE" w:rsidP="003B6334">
            <w:pPr>
              <w:pStyle w:val="NormalWeb"/>
              <w:spacing w:after="200"/>
            </w:pPr>
            <w:r>
              <w:rPr>
                <w:rFonts w:cs="Arial"/>
                <w:color w:val="000000"/>
                <w:sz w:val="22"/>
                <w:szCs w:val="22"/>
              </w:rPr>
              <w:t xml:space="preserve">BGO has a long track record for infrastructure management, provision and maintenance of web based applications including the ones operated by HRA - HARP, IRAS, GFI and TOPS. The approach described here is proven working without major issues. The development (DEV), testing (TEST), scheduled (SCHEDULED), emergency fix and other ad hoc environments we provide are hosted and managed by the BGO dedicated infrastructure team. They are split into virtual machines based on </w:t>
            </w:r>
            <w:proofErr w:type="spellStart"/>
            <w:r>
              <w:rPr>
                <w:rFonts w:cs="Arial"/>
                <w:color w:val="000000"/>
                <w:sz w:val="22"/>
                <w:szCs w:val="22"/>
              </w:rPr>
              <w:t>VMWare</w:t>
            </w:r>
            <w:proofErr w:type="spellEnd"/>
            <w:r>
              <w:rPr>
                <w:rFonts w:cs="Arial"/>
                <w:color w:val="000000"/>
                <w:sz w:val="22"/>
                <w:szCs w:val="22"/>
              </w:rPr>
              <w:t xml:space="preserve"> </w:t>
            </w:r>
            <w:proofErr w:type="spellStart"/>
            <w:r>
              <w:rPr>
                <w:rFonts w:cs="Arial"/>
                <w:color w:val="000000"/>
                <w:sz w:val="22"/>
                <w:szCs w:val="22"/>
              </w:rPr>
              <w:t>ESXi</w:t>
            </w:r>
            <w:proofErr w:type="spellEnd"/>
            <w:r>
              <w:rPr>
                <w:rFonts w:cs="Arial"/>
                <w:color w:val="000000"/>
                <w:sz w:val="22"/>
                <w:szCs w:val="22"/>
              </w:rPr>
              <w:t xml:space="preserve"> and hosted on servers (hypervisors) owned by BGO. The servers are located in private racks in </w:t>
            </w:r>
            <w:proofErr w:type="spellStart"/>
            <w:r>
              <w:rPr>
                <w:rFonts w:cs="Arial"/>
                <w:color w:val="000000"/>
                <w:sz w:val="22"/>
                <w:szCs w:val="22"/>
              </w:rPr>
              <w:t>Telepoint</w:t>
            </w:r>
            <w:proofErr w:type="spellEnd"/>
            <w:r>
              <w:rPr>
                <w:rFonts w:cs="Arial"/>
                <w:color w:val="000000"/>
                <w:sz w:val="22"/>
                <w:szCs w:val="22"/>
              </w:rPr>
              <w:t xml:space="preserve"> </w:t>
            </w:r>
            <w:proofErr w:type="spellStart"/>
            <w:r>
              <w:rPr>
                <w:rFonts w:cs="Arial"/>
                <w:color w:val="000000"/>
                <w:sz w:val="22"/>
                <w:szCs w:val="22"/>
              </w:rPr>
              <w:t>Datacenter</w:t>
            </w:r>
            <w:proofErr w:type="spellEnd"/>
            <w:r>
              <w:rPr>
                <w:rFonts w:cs="Arial"/>
                <w:color w:val="000000"/>
                <w:sz w:val="22"/>
                <w:szCs w:val="22"/>
              </w:rPr>
              <w:t xml:space="preserve"> Sofia. </w:t>
            </w:r>
            <w:proofErr w:type="spellStart"/>
            <w:r>
              <w:rPr>
                <w:rFonts w:cs="Arial"/>
                <w:color w:val="000000"/>
                <w:sz w:val="22"/>
                <w:szCs w:val="22"/>
              </w:rPr>
              <w:t>Telepoint</w:t>
            </w:r>
            <w:proofErr w:type="spellEnd"/>
            <w:r>
              <w:rPr>
                <w:rFonts w:cs="Arial"/>
                <w:color w:val="000000"/>
                <w:sz w:val="22"/>
                <w:szCs w:val="22"/>
              </w:rPr>
              <w:t xml:space="preserve"> is a Tier IV (the highest level) data </w:t>
            </w:r>
            <w:proofErr w:type="spellStart"/>
            <w:r>
              <w:rPr>
                <w:rFonts w:cs="Arial"/>
                <w:color w:val="000000"/>
                <w:sz w:val="22"/>
                <w:szCs w:val="22"/>
              </w:rPr>
              <w:t>center</w:t>
            </w:r>
            <w:proofErr w:type="spellEnd"/>
            <w:r>
              <w:rPr>
                <w:rFonts w:cs="Arial"/>
                <w:color w:val="000000"/>
                <w:sz w:val="22"/>
                <w:szCs w:val="22"/>
              </w:rPr>
              <w:t xml:space="preserve"> with 99.995% fault tolerance with quality control and information access security certificates. The servers are accessible via encrypted VPN network. All software licenses are provided by BGO as part of the service.</w:t>
            </w:r>
          </w:p>
          <w:p w:rsidR="00A635EE" w:rsidRDefault="00A635EE" w:rsidP="003B6334">
            <w:pPr>
              <w:pStyle w:val="NormalWeb"/>
              <w:spacing w:after="200"/>
            </w:pPr>
            <w:r>
              <w:rPr>
                <w:rFonts w:cs="Arial"/>
                <w:color w:val="000000"/>
                <w:sz w:val="22"/>
                <w:szCs w:val="22"/>
              </w:rPr>
              <w:t xml:space="preserve">The Team Foundation Server (Microsoft TFS) used as source control, automated build and deployment service is also hosted on the same infrastructure. The configuration manager is responsible for the correct configurations, deployment scripts, TFS users and </w:t>
            </w:r>
            <w:proofErr w:type="gramStart"/>
            <w:r>
              <w:rPr>
                <w:rFonts w:cs="Arial"/>
                <w:color w:val="000000"/>
                <w:sz w:val="22"/>
                <w:szCs w:val="22"/>
              </w:rPr>
              <w:t>groups</w:t>
            </w:r>
            <w:proofErr w:type="gramEnd"/>
            <w:r>
              <w:rPr>
                <w:rFonts w:cs="Arial"/>
                <w:color w:val="000000"/>
                <w:sz w:val="22"/>
                <w:szCs w:val="22"/>
              </w:rPr>
              <w:t xml:space="preserve"> management and operability of the testing environments and the Team Foundation Server. The systems administrator provides the support of the underlying infrastructure – hardware servers, </w:t>
            </w:r>
            <w:proofErr w:type="spellStart"/>
            <w:r>
              <w:rPr>
                <w:rFonts w:cs="Arial"/>
                <w:color w:val="000000"/>
                <w:sz w:val="22"/>
                <w:szCs w:val="22"/>
              </w:rPr>
              <w:t>VMWare</w:t>
            </w:r>
            <w:proofErr w:type="spellEnd"/>
            <w:r>
              <w:rPr>
                <w:rFonts w:cs="Arial"/>
                <w:color w:val="000000"/>
                <w:sz w:val="22"/>
                <w:szCs w:val="22"/>
              </w:rPr>
              <w:t xml:space="preserve"> layer, network connectivity, firewalls etc.</w:t>
            </w:r>
          </w:p>
          <w:p w:rsidR="00A635EE" w:rsidRDefault="00A635EE" w:rsidP="003B6334">
            <w:pPr>
              <w:pStyle w:val="NormalWeb"/>
              <w:spacing w:after="200"/>
            </w:pPr>
            <w:r>
              <w:rPr>
                <w:rFonts w:cs="Arial"/>
                <w:color w:val="000000"/>
                <w:sz w:val="22"/>
                <w:szCs w:val="22"/>
              </w:rPr>
              <w:t xml:space="preserve">In case of new infrastructure needs or changes – the configuration manager is instructed by the </w:t>
            </w:r>
            <w:r>
              <w:rPr>
                <w:rFonts w:cs="Arial"/>
                <w:color w:val="000000"/>
                <w:sz w:val="22"/>
                <w:szCs w:val="22"/>
              </w:rPr>
              <w:lastRenderedPageBreak/>
              <w:t>development manager. The changes might also include bringing up new testing environments, hybrid configurations, dedicated instances for load/security testing etc. Currently the infrastructure allocated by BGO for the needs of HRA can hold up to 10 dedicated environments and can be extended without extra cost.  </w:t>
            </w:r>
          </w:p>
          <w:p w:rsidR="00A635EE" w:rsidRDefault="00A635EE" w:rsidP="003B6334">
            <w:pPr>
              <w:pStyle w:val="NormalWeb"/>
              <w:spacing w:after="200"/>
            </w:pPr>
            <w:r>
              <w:rPr>
                <w:rFonts w:cs="Arial"/>
                <w:color w:val="000000"/>
                <w:sz w:val="22"/>
                <w:szCs w:val="22"/>
              </w:rPr>
              <w:t>The deployments to the testing environments are directed and approved by the HRA project management team. The configuration manager and development manager are responsible for the integrity of the code which is deployed and the operability of each environment. All code merges are verified by the development manager. After the deployment on each environment each item is being verified by the developer and marked in JIRA. Work items lifecycle:</w:t>
            </w:r>
          </w:p>
          <w:p w:rsidR="00A635EE" w:rsidRDefault="00235576" w:rsidP="003B6334">
            <w:pPr>
              <w:pStyle w:val="NormalWeb"/>
              <w:spacing w:after="200"/>
            </w:pPr>
            <w:r>
              <w:rPr>
                <w:rFonts w:cs="Arial"/>
                <w:noProof/>
                <w:color w:val="000000"/>
                <w:sz w:val="22"/>
                <w:szCs w:val="22"/>
              </w:rPr>
              <w:drawing>
                <wp:inline distT="0" distB="0" distL="0" distR="0">
                  <wp:extent cx="5883275" cy="802005"/>
                  <wp:effectExtent l="0" t="0" r="3175" b="0"/>
                  <wp:docPr id="11" name="Picture 17" descr="https://lh6.googleusercontent.com/h-ZVsd7yF_gDaxUq1sYxhaieizG_YoI7jya5ez5me0xWiU7FVlz-uVfw0jPvYuQWv9bHF32iwKdHHmuWzV1gyhbtdJVLsWQ0PKFv_JnFYpdi31qBIBXxBMZBODIlZX6dJmiDD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h-ZVsd7yF_gDaxUq1sYxhaieizG_YoI7jya5ez5me0xWiU7FVlz-uVfw0jPvYuQWv9bHF32iwKdHHmuWzV1gyhbtdJVLsWQ0PKFv_JnFYpdi31qBIBXxBMZBODIlZX6dJmiDD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3275" cy="802005"/>
                          </a:xfrm>
                          <a:prstGeom prst="rect">
                            <a:avLst/>
                          </a:prstGeom>
                          <a:noFill/>
                          <a:ln>
                            <a:noFill/>
                          </a:ln>
                        </pic:spPr>
                      </pic:pic>
                    </a:graphicData>
                  </a:graphic>
                </wp:inline>
              </w:drawing>
            </w:r>
          </w:p>
          <w:p w:rsidR="00A635EE" w:rsidRDefault="00A635EE" w:rsidP="00A635EE">
            <w:pPr>
              <w:pStyle w:val="NormalWeb"/>
              <w:numPr>
                <w:ilvl w:val="0"/>
                <w:numId w:val="245"/>
              </w:numPr>
              <w:spacing w:line="240" w:lineRule="auto"/>
              <w:textAlignment w:val="baseline"/>
              <w:rPr>
                <w:rFonts w:cs="Arial"/>
                <w:color w:val="000000"/>
                <w:sz w:val="22"/>
                <w:szCs w:val="22"/>
              </w:rPr>
            </w:pPr>
            <w:r>
              <w:rPr>
                <w:rFonts w:cs="Arial"/>
                <w:color w:val="000000"/>
                <w:sz w:val="22"/>
                <w:szCs w:val="22"/>
              </w:rPr>
              <w:t>All items deployed to the TEST environment are verified by the developers</w:t>
            </w:r>
            <w:r>
              <w:rPr>
                <w:rFonts w:cs="Arial"/>
                <w:color w:val="000000"/>
                <w:sz w:val="22"/>
                <w:szCs w:val="22"/>
              </w:rPr>
              <w:br/>
            </w:r>
          </w:p>
          <w:p w:rsidR="00A635EE" w:rsidRDefault="00A635EE" w:rsidP="00A635EE">
            <w:pPr>
              <w:pStyle w:val="NormalWeb"/>
              <w:numPr>
                <w:ilvl w:val="0"/>
                <w:numId w:val="245"/>
              </w:numPr>
              <w:spacing w:line="240" w:lineRule="auto"/>
              <w:textAlignment w:val="baseline"/>
              <w:rPr>
                <w:rFonts w:cs="Arial"/>
                <w:color w:val="000000"/>
                <w:sz w:val="22"/>
                <w:szCs w:val="22"/>
              </w:rPr>
            </w:pPr>
            <w:r>
              <w:rPr>
                <w:rFonts w:cs="Arial"/>
                <w:color w:val="000000"/>
                <w:sz w:val="22"/>
                <w:szCs w:val="22"/>
              </w:rPr>
              <w:t>Code merges between the development and main branch occur between step 3 and 4</w:t>
            </w:r>
            <w:r>
              <w:rPr>
                <w:rFonts w:cs="Arial"/>
                <w:color w:val="000000"/>
                <w:sz w:val="22"/>
                <w:szCs w:val="22"/>
              </w:rPr>
              <w:br/>
            </w:r>
          </w:p>
          <w:p w:rsidR="00A635EE" w:rsidRDefault="00A635EE" w:rsidP="00A635EE">
            <w:pPr>
              <w:pStyle w:val="NormalWeb"/>
              <w:numPr>
                <w:ilvl w:val="0"/>
                <w:numId w:val="245"/>
              </w:numPr>
              <w:spacing w:line="240" w:lineRule="auto"/>
              <w:textAlignment w:val="baseline"/>
              <w:rPr>
                <w:rFonts w:cs="Arial"/>
                <w:color w:val="000000"/>
                <w:sz w:val="22"/>
                <w:szCs w:val="22"/>
              </w:rPr>
            </w:pPr>
            <w:r>
              <w:rPr>
                <w:rFonts w:cs="Arial"/>
                <w:color w:val="000000"/>
                <w:sz w:val="22"/>
                <w:szCs w:val="22"/>
              </w:rPr>
              <w:t>STAGE environment is rebuilt by the configuration manager on every new version to reproduce a deployment of the version as it would happen on the LIVE environment</w:t>
            </w:r>
            <w:r>
              <w:rPr>
                <w:rFonts w:cs="Arial"/>
                <w:color w:val="000000"/>
                <w:sz w:val="22"/>
                <w:szCs w:val="22"/>
              </w:rPr>
              <w:br/>
            </w:r>
          </w:p>
          <w:p w:rsidR="00A635EE" w:rsidRPr="0001747D" w:rsidRDefault="00A635EE" w:rsidP="00A635EE">
            <w:pPr>
              <w:pStyle w:val="NormalWeb"/>
              <w:numPr>
                <w:ilvl w:val="0"/>
                <w:numId w:val="245"/>
              </w:numPr>
              <w:spacing w:line="240" w:lineRule="auto"/>
              <w:textAlignment w:val="baseline"/>
              <w:rPr>
                <w:rFonts w:cs="Arial"/>
                <w:color w:val="000000"/>
                <w:sz w:val="22"/>
                <w:szCs w:val="22"/>
              </w:rPr>
            </w:pPr>
            <w:r>
              <w:rPr>
                <w:rFonts w:cs="Arial"/>
                <w:color w:val="000000"/>
                <w:sz w:val="22"/>
                <w:szCs w:val="22"/>
              </w:rPr>
              <w:t>LIVE deployments are performed out of UK working hours always by two people (development manager + senior developer) for cross checks. Product development team members are available after the deployments to verify functionalities written by them. A deployment checklist document is maintained and executed along with every LIVE deployment. It is attached as a document to the Upload item in JIRA. A rollback plan document is also prepared and attached for audit purposes.</w:t>
            </w:r>
            <w:r>
              <w:rPr>
                <w:rFonts w:cs="Arial"/>
                <w:color w:val="000000"/>
                <w:sz w:val="22"/>
                <w:szCs w:val="22"/>
              </w:rPr>
              <w:br/>
            </w:r>
          </w:p>
          <w:p w:rsidR="00A635EE" w:rsidRDefault="00A635EE" w:rsidP="003B6334">
            <w:pPr>
              <w:pStyle w:val="NormalWeb"/>
            </w:pPr>
            <w:r>
              <w:rPr>
                <w:rFonts w:cs="Arial"/>
                <w:color w:val="000000"/>
                <w:sz w:val="22"/>
                <w:szCs w:val="22"/>
              </w:rPr>
              <w:t xml:space="preserve">The system administrator and the development manager are responsible to provide 24/7 MS Windows support and maintenance of the LIVE environments. The system administrator has 2 hours per day dedicated to HRA servers monitoring. 6.30 – 7.30 UK time and 15.00 – 16.00 UK time. That includes manual verification of the </w:t>
            </w:r>
            <w:proofErr w:type="gramStart"/>
            <w:r>
              <w:rPr>
                <w:rFonts w:cs="Arial"/>
                <w:color w:val="000000"/>
                <w:sz w:val="22"/>
                <w:szCs w:val="22"/>
              </w:rPr>
              <w:t>servers</w:t>
            </w:r>
            <w:proofErr w:type="gramEnd"/>
            <w:r>
              <w:rPr>
                <w:rFonts w:cs="Arial"/>
                <w:color w:val="000000"/>
                <w:sz w:val="22"/>
                <w:szCs w:val="22"/>
              </w:rPr>
              <w:t xml:space="preserve"> health (disk space, network load/bandwidth, CPU load, OS services, basic security audit etc.). The system administrator also uses automated monitoring tools such as </w:t>
            </w:r>
            <w:proofErr w:type="spellStart"/>
            <w:r>
              <w:rPr>
                <w:rFonts w:cs="Arial"/>
                <w:color w:val="000000"/>
                <w:sz w:val="22"/>
                <w:szCs w:val="22"/>
              </w:rPr>
              <w:t>Zabbix</w:t>
            </w:r>
            <w:proofErr w:type="spellEnd"/>
            <w:r>
              <w:rPr>
                <w:rFonts w:cs="Arial"/>
                <w:color w:val="000000"/>
                <w:sz w:val="22"/>
                <w:szCs w:val="22"/>
              </w:rPr>
              <w:t xml:space="preserve"> and tools provided by the hosting provider to get notifications for server issues. Urgent support tickets raised by the hosting provider are handled immediately, non-urgent ones – in the dedicated time windows on daily basis. The system administrator is 1</w:t>
            </w:r>
            <w:r>
              <w:rPr>
                <w:rFonts w:cs="Arial"/>
                <w:color w:val="000000"/>
                <w:sz w:val="13"/>
                <w:szCs w:val="13"/>
                <w:vertAlign w:val="superscript"/>
              </w:rPr>
              <w:t>st</w:t>
            </w:r>
            <w:r>
              <w:rPr>
                <w:rFonts w:cs="Arial"/>
                <w:color w:val="000000"/>
                <w:sz w:val="22"/>
                <w:szCs w:val="22"/>
              </w:rPr>
              <w:t xml:space="preserve"> point of contact in case of urgent issues and available on call 24x7 for both hosting provider support team and the HRA management team. The development manager is 2</w:t>
            </w:r>
            <w:r>
              <w:rPr>
                <w:rFonts w:cs="Arial"/>
                <w:color w:val="000000"/>
                <w:sz w:val="13"/>
                <w:szCs w:val="13"/>
                <w:vertAlign w:val="superscript"/>
              </w:rPr>
              <w:t>nd</w:t>
            </w:r>
            <w:r>
              <w:rPr>
                <w:rFonts w:cs="Arial"/>
                <w:color w:val="000000"/>
                <w:sz w:val="22"/>
                <w:szCs w:val="22"/>
              </w:rPr>
              <w:t xml:space="preserve"> point of contact and also available on call 24x7 in case there is a bigger issue or the system administrator is not reachable. The system administrator also takes care of the configuration and health of the Internet Information Servers installed on the LIVE environments including management of SSL certificates and hosted HRA applications (IRAS, HARP, GFI, </w:t>
            </w:r>
            <w:proofErr w:type="gramStart"/>
            <w:r>
              <w:rPr>
                <w:rFonts w:cs="Arial"/>
                <w:color w:val="000000"/>
                <w:sz w:val="22"/>
                <w:szCs w:val="22"/>
              </w:rPr>
              <w:t>TOPS</w:t>
            </w:r>
            <w:proofErr w:type="gramEnd"/>
            <w:r>
              <w:rPr>
                <w:rFonts w:cs="Arial"/>
                <w:color w:val="000000"/>
                <w:sz w:val="22"/>
                <w:szCs w:val="22"/>
              </w:rPr>
              <w:t xml:space="preserve"> etc.). Firewall rules audits are performed together by the system administrator and the development manager on monthly basis.</w:t>
            </w:r>
          </w:p>
          <w:p w:rsidR="00A635EE" w:rsidRPr="00CC6460" w:rsidRDefault="00A635EE" w:rsidP="003B6334">
            <w:pPr>
              <w:pStyle w:val="Heading2"/>
            </w:pPr>
            <w:bookmarkStart w:id="1253" w:name="_Toc436322531"/>
            <w:r w:rsidRPr="00CC6460">
              <w:t>Risk Management</w:t>
            </w:r>
            <w:bookmarkEnd w:id="1253"/>
          </w:p>
          <w:p w:rsidR="00A635EE" w:rsidRDefault="00A635EE" w:rsidP="003B6334">
            <w:pPr>
              <w:pStyle w:val="NormalWeb"/>
              <w:spacing w:after="200"/>
            </w:pPr>
            <w:r>
              <w:rPr>
                <w:rFonts w:cs="Arial"/>
                <w:color w:val="000000"/>
                <w:sz w:val="22"/>
                <w:szCs w:val="22"/>
              </w:rPr>
              <w:lastRenderedPageBreak/>
              <w:t>BGO will deliver a Risk Management Plan as described in B2 under the section ‘</w:t>
            </w:r>
            <w:proofErr w:type="spellStart"/>
            <w:r>
              <w:rPr>
                <w:rFonts w:cs="Arial"/>
                <w:color w:val="000000"/>
                <w:sz w:val="22"/>
                <w:szCs w:val="22"/>
              </w:rPr>
              <w:t>RIsk</w:t>
            </w:r>
            <w:proofErr w:type="spellEnd"/>
            <w:r>
              <w:rPr>
                <w:rFonts w:cs="Arial"/>
                <w:color w:val="000000"/>
                <w:sz w:val="22"/>
                <w:szCs w:val="22"/>
              </w:rPr>
              <w:t xml:space="preserve"> Management’. BGO already has mitigation plans in place for many possible risks for infrastructure support and maintenance:</w:t>
            </w:r>
          </w:p>
          <w:p w:rsidR="00A635EE" w:rsidRDefault="00A635EE" w:rsidP="00A635EE">
            <w:pPr>
              <w:pStyle w:val="NormalWeb"/>
              <w:numPr>
                <w:ilvl w:val="0"/>
                <w:numId w:val="246"/>
              </w:numPr>
              <w:spacing w:line="240" w:lineRule="auto"/>
              <w:textAlignment w:val="baseline"/>
              <w:rPr>
                <w:rFonts w:cs="Arial"/>
                <w:color w:val="000000"/>
                <w:sz w:val="22"/>
                <w:szCs w:val="22"/>
              </w:rPr>
            </w:pPr>
            <w:r>
              <w:rPr>
                <w:rFonts w:cs="Arial"/>
                <w:color w:val="000000"/>
                <w:sz w:val="22"/>
                <w:szCs w:val="22"/>
              </w:rPr>
              <w:t>We have a depth of personnel with direct knowledge of HRA systems infrastructure from the start of the contract.</w:t>
            </w:r>
          </w:p>
          <w:p w:rsidR="00A635EE" w:rsidRDefault="00A635EE" w:rsidP="003B6334">
            <w:pPr>
              <w:pStyle w:val="NormalWeb"/>
              <w:ind w:left="720"/>
              <w:textAlignment w:val="baseline"/>
              <w:rPr>
                <w:rFonts w:cs="Arial"/>
                <w:color w:val="000000"/>
                <w:sz w:val="22"/>
                <w:szCs w:val="22"/>
              </w:rPr>
            </w:pPr>
          </w:p>
          <w:p w:rsidR="00A635EE" w:rsidRPr="00E3310C" w:rsidRDefault="00A635EE" w:rsidP="00A635EE">
            <w:pPr>
              <w:pStyle w:val="NormalWeb"/>
              <w:numPr>
                <w:ilvl w:val="0"/>
                <w:numId w:val="246"/>
              </w:numPr>
              <w:spacing w:line="240" w:lineRule="auto"/>
              <w:textAlignment w:val="baseline"/>
              <w:rPr>
                <w:rFonts w:cs="Arial"/>
                <w:color w:val="000000"/>
                <w:sz w:val="22"/>
                <w:szCs w:val="22"/>
              </w:rPr>
            </w:pPr>
            <w:r w:rsidRPr="00E3310C">
              <w:rPr>
                <w:rFonts w:cs="Arial"/>
                <w:color w:val="000000"/>
                <w:sz w:val="22"/>
                <w:szCs w:val="22"/>
              </w:rPr>
              <w:t>We have qualified and experienced senior managers that know the systems and can advise HRA on an infrastructure plan if needed.</w:t>
            </w:r>
            <w:r>
              <w:rPr>
                <w:rFonts w:cs="Arial"/>
                <w:color w:val="000000"/>
                <w:sz w:val="22"/>
                <w:szCs w:val="22"/>
              </w:rPr>
              <w:t xml:space="preserve"> </w:t>
            </w:r>
          </w:p>
          <w:p w:rsidR="00A635EE" w:rsidRDefault="00A635EE" w:rsidP="003B6334">
            <w:pPr>
              <w:pStyle w:val="NormalWeb"/>
              <w:ind w:left="720"/>
              <w:textAlignment w:val="baseline"/>
              <w:rPr>
                <w:rFonts w:cs="Arial"/>
                <w:color w:val="000000"/>
                <w:sz w:val="22"/>
                <w:szCs w:val="22"/>
              </w:rPr>
            </w:pPr>
          </w:p>
          <w:p w:rsidR="00A635EE" w:rsidRDefault="00A635EE" w:rsidP="00A635EE">
            <w:pPr>
              <w:pStyle w:val="NormalWeb"/>
              <w:numPr>
                <w:ilvl w:val="0"/>
                <w:numId w:val="246"/>
              </w:numPr>
              <w:spacing w:line="240" w:lineRule="auto"/>
              <w:textAlignment w:val="baseline"/>
              <w:rPr>
                <w:rFonts w:cs="Arial"/>
                <w:color w:val="000000"/>
                <w:sz w:val="22"/>
                <w:szCs w:val="22"/>
              </w:rPr>
            </w:pPr>
            <w:r>
              <w:rPr>
                <w:rFonts w:cs="Arial"/>
                <w:color w:val="000000"/>
                <w:sz w:val="22"/>
                <w:szCs w:val="22"/>
              </w:rPr>
              <w:t>The development manager and senior developers can also backup the system administrator and/or the configuration manager in case of their absence.</w:t>
            </w:r>
            <w:r>
              <w:rPr>
                <w:rFonts w:cs="Arial"/>
                <w:color w:val="000000"/>
                <w:sz w:val="22"/>
                <w:szCs w:val="22"/>
              </w:rPr>
              <w:br/>
            </w:r>
          </w:p>
          <w:p w:rsidR="00A635EE" w:rsidRDefault="00A635EE" w:rsidP="00A635EE">
            <w:pPr>
              <w:pStyle w:val="NormalWeb"/>
              <w:numPr>
                <w:ilvl w:val="0"/>
                <w:numId w:val="246"/>
              </w:numPr>
              <w:spacing w:line="240" w:lineRule="auto"/>
              <w:textAlignment w:val="baseline"/>
              <w:rPr>
                <w:rFonts w:cs="Arial"/>
                <w:color w:val="000000"/>
                <w:sz w:val="22"/>
                <w:szCs w:val="22"/>
              </w:rPr>
            </w:pPr>
            <w:r>
              <w:rPr>
                <w:rFonts w:cs="Arial"/>
                <w:color w:val="000000"/>
                <w:sz w:val="22"/>
                <w:szCs w:val="22"/>
              </w:rPr>
              <w:t>We have a systems backup plan and recovery plans for all situations.</w:t>
            </w:r>
            <w:r>
              <w:rPr>
                <w:rFonts w:cs="Arial"/>
                <w:color w:val="000000"/>
                <w:sz w:val="22"/>
                <w:szCs w:val="22"/>
              </w:rPr>
              <w:br/>
            </w:r>
          </w:p>
          <w:p w:rsidR="00A635EE" w:rsidRDefault="00A635EE" w:rsidP="00A635EE">
            <w:pPr>
              <w:pStyle w:val="NormalWeb"/>
              <w:numPr>
                <w:ilvl w:val="0"/>
                <w:numId w:val="246"/>
              </w:numPr>
              <w:spacing w:line="240" w:lineRule="auto"/>
              <w:textAlignment w:val="baseline"/>
              <w:rPr>
                <w:rFonts w:cs="Arial"/>
                <w:color w:val="000000"/>
                <w:sz w:val="22"/>
                <w:szCs w:val="22"/>
              </w:rPr>
            </w:pPr>
            <w:r>
              <w:rPr>
                <w:rFonts w:cs="Arial"/>
                <w:color w:val="000000"/>
                <w:sz w:val="22"/>
                <w:szCs w:val="22"/>
              </w:rPr>
              <w:t>BGO maintains longer on-call chains in case the 1</w:t>
            </w:r>
            <w:r w:rsidRPr="00775276">
              <w:rPr>
                <w:rFonts w:cs="Arial"/>
                <w:color w:val="000000"/>
                <w:sz w:val="18"/>
                <w:szCs w:val="18"/>
                <w:vertAlign w:val="superscript"/>
              </w:rPr>
              <w:t>st</w:t>
            </w:r>
            <w:r w:rsidRPr="00775276">
              <w:rPr>
                <w:rFonts w:cs="Arial"/>
                <w:color w:val="000000"/>
                <w:sz w:val="18"/>
                <w:szCs w:val="18"/>
              </w:rPr>
              <w:t xml:space="preserve"> </w:t>
            </w:r>
            <w:r>
              <w:rPr>
                <w:rFonts w:cs="Arial"/>
                <w:color w:val="000000"/>
                <w:sz w:val="22"/>
                <w:szCs w:val="22"/>
              </w:rPr>
              <w:t>and 2</w:t>
            </w:r>
            <w:r w:rsidRPr="00775276">
              <w:rPr>
                <w:rFonts w:cs="Arial"/>
                <w:color w:val="000000"/>
                <w:sz w:val="18"/>
                <w:szCs w:val="18"/>
                <w:vertAlign w:val="superscript"/>
              </w:rPr>
              <w:t>nd</w:t>
            </w:r>
            <w:r>
              <w:rPr>
                <w:rFonts w:cs="Arial"/>
                <w:color w:val="000000"/>
                <w:sz w:val="22"/>
                <w:szCs w:val="22"/>
              </w:rPr>
              <w:t xml:space="preserve"> contact points are not reachable. </w:t>
            </w:r>
            <w:r>
              <w:rPr>
                <w:rFonts w:cs="Arial"/>
                <w:color w:val="000000"/>
                <w:sz w:val="22"/>
                <w:szCs w:val="22"/>
              </w:rPr>
              <w:br/>
            </w:r>
          </w:p>
          <w:p w:rsidR="00A635EE" w:rsidRDefault="00A635EE" w:rsidP="003B6334">
            <w:pPr>
              <w:tabs>
                <w:tab w:val="left" w:pos="0"/>
                <w:tab w:val="left" w:pos="588"/>
                <w:tab w:val="left" w:pos="720"/>
              </w:tabs>
            </w:pPr>
            <w:r>
              <w:rPr>
                <w:rFonts w:cs="Arial"/>
                <w:color w:val="000000"/>
              </w:rPr>
              <w:t>The pricing plan proposed by BGO takes into account service provision cost increases and staff costs for the whole period of the contract.</w:t>
            </w:r>
          </w:p>
          <w:p w:rsidR="00A635EE" w:rsidRDefault="00A635EE" w:rsidP="003B6334">
            <w:pPr>
              <w:pStyle w:val="TableHead"/>
            </w:pPr>
          </w:p>
        </w:tc>
      </w:tr>
    </w:tbl>
    <w:p w:rsidR="00A635EE" w:rsidRDefault="00A635EE" w:rsidP="00A635EE">
      <w:pPr>
        <w:pStyle w:val="Textindent"/>
      </w:pPr>
    </w:p>
    <w:p w:rsidR="00A635EE" w:rsidRPr="00A635EE" w:rsidRDefault="00A635EE" w:rsidP="00A635EE">
      <w:pPr>
        <w:rPr>
          <w:rFonts w:ascii="Cambria" w:hAnsi="Cambria"/>
          <w:b/>
          <w:bCs/>
          <w:color w:val="365F91"/>
          <w:sz w:val="36"/>
          <w:szCs w:val="28"/>
        </w:rPr>
      </w:pPr>
      <w:r>
        <w:br w:type="page"/>
      </w:r>
    </w:p>
    <w:p w:rsidR="00A635EE" w:rsidRDefault="00A635EE" w:rsidP="00A635EE">
      <w:pPr>
        <w:pStyle w:val="Heading1"/>
      </w:pPr>
      <w:bookmarkStart w:id="1254" w:name="_Toc436322532"/>
      <w:r>
        <w:lastRenderedPageBreak/>
        <w:t xml:space="preserve">B5. </w:t>
      </w:r>
      <w:r w:rsidRPr="00AA493A">
        <w:t>Service performance management and planning</w:t>
      </w:r>
      <w:bookmarkEnd w:id="1254"/>
    </w:p>
    <w:p w:rsidR="00A635EE" w:rsidRDefault="00A635EE" w:rsidP="00A635EE"/>
    <w:tbl>
      <w:tblPr>
        <w:tblW w:w="9180" w:type="dxa"/>
        <w:tblInd w:w="108" w:type="dxa"/>
        <w:tblCellMar>
          <w:left w:w="10" w:type="dxa"/>
          <w:right w:w="10" w:type="dxa"/>
        </w:tblCellMar>
        <w:tblLook w:val="0000" w:firstRow="0" w:lastRow="0" w:firstColumn="0" w:lastColumn="0" w:noHBand="0" w:noVBand="0"/>
      </w:tblPr>
      <w:tblGrid>
        <w:gridCol w:w="2342"/>
        <w:gridCol w:w="1196"/>
        <w:gridCol w:w="1449"/>
        <w:gridCol w:w="1188"/>
        <w:gridCol w:w="1466"/>
        <w:gridCol w:w="1539"/>
      </w:tblGrid>
      <w:tr w:rsidR="00A635EE" w:rsidTr="00A635EE">
        <w:trPr>
          <w:trHeight w:val="525"/>
        </w:trPr>
        <w:tc>
          <w:tcPr>
            <w:tcW w:w="234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1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B.5</w:t>
            </w:r>
          </w:p>
        </w:tc>
        <w:tc>
          <w:tcPr>
            <w:tcW w:w="1449"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4</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1,000</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AA493A" w:rsidRDefault="00A635EE" w:rsidP="003B6334">
            <w:pPr>
              <w:pStyle w:val="Table"/>
              <w:spacing w:before="20" w:after="20"/>
            </w:pPr>
            <w:r w:rsidRPr="00AA493A">
              <w:t>Service performance management and planning (see paragraph</w:t>
            </w:r>
            <w:r>
              <w:t>s</w:t>
            </w:r>
            <w:r w:rsidRPr="00AA493A">
              <w:t xml:space="preserve"> </w:t>
            </w:r>
            <w:r>
              <w:t>10.82</w:t>
            </w:r>
            <w:r w:rsidRPr="00AA493A">
              <w:t xml:space="preserve"> </w:t>
            </w:r>
            <w:r>
              <w:t xml:space="preserve">and 10.83 </w:t>
            </w:r>
            <w:r w:rsidRPr="00AA493A">
              <w:t xml:space="preserve">of </w:t>
            </w:r>
            <w:r>
              <w:t>Section C</w:t>
            </w:r>
            <w:r w:rsidRPr="00AA493A">
              <w:t xml:space="preserve"> of the Service Specification).</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AA493A" w:rsidRDefault="00A635EE" w:rsidP="003B6334">
            <w:pPr>
              <w:pStyle w:val="Table"/>
              <w:spacing w:before="20" w:after="20"/>
            </w:pPr>
            <w:r w:rsidRPr="00AA493A">
              <w:rPr>
                <w:rFonts w:cs="Arial"/>
              </w:rPr>
              <w:t xml:space="preserve">Please describe the resources and associated processes &amp; systems you propose to use in order to manage </w:t>
            </w:r>
            <w:r w:rsidRPr="00AA493A">
              <w:t>the performance of the Service (see paragraph</w:t>
            </w:r>
            <w:r>
              <w:t>s</w:t>
            </w:r>
            <w:r w:rsidRPr="00AA493A">
              <w:t xml:space="preserve"> </w:t>
            </w:r>
            <w:r>
              <w:t>10.82</w:t>
            </w:r>
            <w:r w:rsidRPr="00AA493A">
              <w:t xml:space="preserve"> </w:t>
            </w:r>
            <w:r>
              <w:t xml:space="preserve">and 10.83 </w:t>
            </w:r>
            <w:r w:rsidRPr="00AA493A">
              <w:t xml:space="preserve">of </w:t>
            </w:r>
            <w:r>
              <w:t>Section C</w:t>
            </w:r>
            <w:r w:rsidRPr="00AA493A">
              <w:t xml:space="preserve"> of the Service Specification). Y</w:t>
            </w:r>
            <w:r>
              <w:t>our description should include:</w:t>
            </w:r>
          </w:p>
          <w:p w:rsidR="00A635EE" w:rsidRPr="00AA493A" w:rsidRDefault="00A635EE" w:rsidP="00A635EE">
            <w:pPr>
              <w:pStyle w:val="Table"/>
              <w:numPr>
                <w:ilvl w:val="0"/>
                <w:numId w:val="175"/>
              </w:numPr>
              <w:suppressAutoHyphens/>
              <w:adjustRightInd/>
              <w:spacing w:before="120" w:after="0"/>
              <w:ind w:left="357" w:hanging="357"/>
              <w:rPr>
                <w:rFonts w:cs="Arial"/>
              </w:rPr>
            </w:pPr>
            <w:proofErr w:type="gramStart"/>
            <w:r w:rsidRPr="00AA493A">
              <w:rPr>
                <w:rFonts w:cs="Arial"/>
              </w:rPr>
              <w:t>a</w:t>
            </w:r>
            <w:proofErr w:type="gramEnd"/>
            <w:r w:rsidRPr="00AA493A">
              <w:rPr>
                <w:rFonts w:cs="Arial"/>
              </w:rPr>
              <w:t xml:space="preserve"> method statement detailing how you propose to manage the performance of the </w:t>
            </w:r>
            <w:r>
              <w:rPr>
                <w:rFonts w:cs="Arial"/>
              </w:rPr>
              <w:t>S</w:t>
            </w:r>
            <w:r w:rsidRPr="00AA493A">
              <w:rPr>
                <w:rFonts w:cs="Arial"/>
              </w:rPr>
              <w:t>ervice</w:t>
            </w:r>
            <w:r>
              <w:rPr>
                <w:rFonts w:cs="Arial"/>
              </w:rPr>
              <w:t xml:space="preserve"> with due consideration to KPIs and SLAs.</w:t>
            </w:r>
          </w:p>
          <w:p w:rsidR="00A635EE" w:rsidRPr="00AA493A" w:rsidRDefault="00A635EE" w:rsidP="00A635EE">
            <w:pPr>
              <w:pStyle w:val="Table"/>
              <w:numPr>
                <w:ilvl w:val="0"/>
                <w:numId w:val="175"/>
              </w:numPr>
              <w:suppressAutoHyphens/>
              <w:adjustRightInd/>
              <w:spacing w:before="120" w:after="0"/>
              <w:ind w:left="357" w:hanging="357"/>
              <w:rPr>
                <w:rFonts w:cs="Arial"/>
              </w:rPr>
            </w:pPr>
            <w:r w:rsidRPr="00AA493A">
              <w:rPr>
                <w:rFonts w:cs="Arial"/>
              </w:rPr>
              <w:t>a description of how your solution will manage risks (including provision of the Services to the agreed Prices) associated with the performance of the service</w:t>
            </w:r>
          </w:p>
          <w:p w:rsidR="00A635EE" w:rsidRDefault="00A635EE" w:rsidP="003B6334">
            <w:pPr>
              <w:pStyle w:val="Table"/>
              <w:suppressAutoHyphens/>
              <w:adjustRightInd/>
            </w:pPr>
          </w:p>
          <w:p w:rsidR="00A635EE" w:rsidRPr="003A5F19" w:rsidRDefault="00A635EE" w:rsidP="003B6334">
            <w:pPr>
              <w:pStyle w:val="Table"/>
              <w:suppressAutoHyphens/>
              <w:adjustRightInd/>
              <w:rPr>
                <w:rFonts w:cs="Arial"/>
              </w:rPr>
            </w:pPr>
            <w:r w:rsidRPr="00AA493A">
              <w:t xml:space="preserve">Please detail in your method statement any additional Service Level Agreements and/or Key Performance Indicators to those set out in </w:t>
            </w:r>
            <w:r>
              <w:t xml:space="preserve">Part B, Schedule 1, </w:t>
            </w:r>
            <w:proofErr w:type="gramStart"/>
            <w:r>
              <w:t>Appendix</w:t>
            </w:r>
            <w:proofErr w:type="gramEnd"/>
            <w:r>
              <w:t xml:space="preserve"> B – Service Levels. I</w:t>
            </w:r>
            <w:r w:rsidRPr="00AA493A">
              <w:t>nclud</w:t>
            </w:r>
            <w:r>
              <w:t>e</w:t>
            </w:r>
            <w:r w:rsidRPr="00AA493A">
              <w:t xml:space="preserve"> an outline of the proposed planning activities to achieve the Service Level Agreements and Key Performance Indicators set out in </w:t>
            </w:r>
            <w:r>
              <w:t>Part B, Schedule 1, Appendix B – Service Levels</w:t>
            </w:r>
            <w:r w:rsidRPr="00AA493A" w:rsidDel="009749D5">
              <w:t xml:space="preserve"> </w:t>
            </w:r>
            <w:r w:rsidRPr="00AA493A">
              <w:t xml:space="preserve">and any additional ones that you are proposing. </w:t>
            </w:r>
          </w:p>
          <w:p w:rsidR="00A635EE" w:rsidRPr="00AA493A" w:rsidRDefault="00A635EE" w:rsidP="003B6334">
            <w:pPr>
              <w:pStyle w:val="Table"/>
              <w:spacing w:before="20" w:after="20"/>
            </w:pPr>
          </w:p>
          <w:p w:rsidR="00A635EE" w:rsidRPr="00AA493A" w:rsidRDefault="00A635EE" w:rsidP="003B6334">
            <w:pPr>
              <w:pStyle w:val="Table"/>
              <w:spacing w:before="20" w:after="20"/>
            </w:pPr>
            <w:r w:rsidRPr="00AA493A">
              <w:t xml:space="preserve">State how you will monitor and report to the HRA on the Key Performance Indicators in line with </w:t>
            </w:r>
            <w:r>
              <w:t>Part B, Schedule 1, Appendix B – Service Levels</w:t>
            </w:r>
          </w:p>
          <w:p w:rsidR="00A635EE" w:rsidRPr="00AA493A" w:rsidRDefault="00A635EE" w:rsidP="003B6334">
            <w:pPr>
              <w:pStyle w:val="Table"/>
              <w:spacing w:before="20" w:after="20"/>
            </w:pP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Criteria</w:t>
            </w:r>
          </w:p>
        </w:tc>
        <w:tc>
          <w:tcPr>
            <w:tcW w:w="5642"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AA493A" w:rsidRDefault="00A635EE" w:rsidP="003B6334">
            <w:pPr>
              <w:pStyle w:val="Table"/>
            </w:pPr>
            <w:r w:rsidRPr="00AA493A">
              <w:t>The Tenderer response shows that the Tenderer has:</w:t>
            </w:r>
          </w:p>
          <w:p w:rsidR="00A635EE" w:rsidRPr="00AA493A" w:rsidRDefault="00A635EE" w:rsidP="00A635EE">
            <w:pPr>
              <w:pStyle w:val="Table"/>
              <w:numPr>
                <w:ilvl w:val="0"/>
                <w:numId w:val="213"/>
              </w:numPr>
              <w:suppressAutoHyphens/>
              <w:adjustRightInd/>
              <w:spacing w:before="120"/>
              <w:ind w:left="357" w:hanging="357"/>
            </w:pPr>
            <w:r w:rsidRPr="00AA493A">
              <w:t>addressed the performance management requirements set out in paragraph</w:t>
            </w:r>
            <w:r>
              <w:t>s</w:t>
            </w:r>
            <w:r w:rsidRPr="00AA493A">
              <w:t xml:space="preserve"> </w:t>
            </w:r>
            <w:r>
              <w:t>10.82</w:t>
            </w:r>
            <w:r w:rsidRPr="00AA493A">
              <w:t xml:space="preserve"> </w:t>
            </w:r>
            <w:r>
              <w:t xml:space="preserve">and 10.83 </w:t>
            </w:r>
            <w:r w:rsidRPr="00AA493A">
              <w:t xml:space="preserve">of </w:t>
            </w:r>
            <w:r>
              <w:t>Section C</w:t>
            </w:r>
            <w:r w:rsidRPr="00AA493A">
              <w:t xml:space="preserve"> of the Service </w:t>
            </w:r>
          </w:p>
          <w:p w:rsidR="00A635EE" w:rsidRPr="00AA493A" w:rsidRDefault="00A635EE" w:rsidP="00A635EE">
            <w:pPr>
              <w:pStyle w:val="Table"/>
              <w:numPr>
                <w:ilvl w:val="0"/>
                <w:numId w:val="213"/>
              </w:numPr>
              <w:suppressAutoHyphens/>
              <w:adjustRightInd/>
              <w:spacing w:before="120" w:after="20"/>
              <w:ind w:left="357" w:hanging="357"/>
            </w:pPr>
            <w:r w:rsidRPr="00AA493A">
              <w:t>demonstrated that they are able to provide complementary services</w:t>
            </w:r>
          </w:p>
          <w:p w:rsidR="00A635EE" w:rsidRPr="00AA493A" w:rsidRDefault="00A635EE" w:rsidP="00A635EE">
            <w:pPr>
              <w:pStyle w:val="Table"/>
              <w:numPr>
                <w:ilvl w:val="0"/>
                <w:numId w:val="213"/>
              </w:numPr>
              <w:suppressAutoHyphens/>
              <w:adjustRightInd/>
              <w:spacing w:before="120" w:after="20"/>
              <w:ind w:left="357" w:hanging="357"/>
            </w:pPr>
            <w:r w:rsidRPr="00AA493A">
              <w:t>demonstrated a good appreciation of metrics and reporting mechanisms necessary to successfully manage service delivery</w:t>
            </w:r>
          </w:p>
          <w:p w:rsidR="00A635EE" w:rsidRPr="00AA493A" w:rsidRDefault="00A635EE" w:rsidP="00A635EE">
            <w:pPr>
              <w:pStyle w:val="Table"/>
              <w:numPr>
                <w:ilvl w:val="0"/>
                <w:numId w:val="213"/>
              </w:numPr>
              <w:suppressAutoHyphens/>
              <w:adjustRightInd/>
              <w:spacing w:before="120" w:after="20"/>
              <w:ind w:left="357" w:hanging="357"/>
            </w:pPr>
            <w:r w:rsidRPr="00AA493A">
              <w:t>demonstrated that it has a relevant risk management regime that monitors, measures and can manage appropriately risks associated with performance management and planning</w:t>
            </w:r>
          </w:p>
        </w:tc>
      </w:tr>
    </w:tbl>
    <w:p w:rsidR="00A635EE" w:rsidRDefault="00A635EE" w:rsidP="00A635EE"/>
    <w:p w:rsidR="00A635EE" w:rsidRDefault="00A635EE" w:rsidP="00A635EE">
      <w:pPr>
        <w:pStyle w:val="Textindent"/>
      </w:pPr>
    </w:p>
    <w:tbl>
      <w:tblPr>
        <w:tblW w:w="9178" w:type="dxa"/>
        <w:tblInd w:w="108" w:type="dxa"/>
        <w:tblCellMar>
          <w:left w:w="10" w:type="dxa"/>
          <w:right w:w="10" w:type="dxa"/>
        </w:tblCellMar>
        <w:tblLook w:val="0000" w:firstRow="0" w:lastRow="0" w:firstColumn="0" w:lastColumn="0" w:noHBand="0" w:noVBand="0"/>
      </w:tblPr>
      <w:tblGrid>
        <w:gridCol w:w="9178"/>
      </w:tblGrid>
      <w:tr w:rsidR="00A635EE" w:rsidTr="003B6334">
        <w:trPr>
          <w:trHeight w:val="83"/>
        </w:trPr>
        <w:tc>
          <w:tcPr>
            <w:tcW w:w="917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pPr>
            <w:r>
              <w:t>Tenderer Response</w:t>
            </w:r>
          </w:p>
          <w:p w:rsidR="00A635EE" w:rsidRDefault="00A635EE" w:rsidP="003B6334">
            <w:pPr>
              <w:pStyle w:val="NormalWeb"/>
            </w:pPr>
            <w:r>
              <w:rPr>
                <w:rFonts w:cs="Arial"/>
                <w:color w:val="000000"/>
                <w:sz w:val="22"/>
                <w:szCs w:val="22"/>
              </w:rPr>
              <w:t xml:space="preserve">Service performance management and planning would be carried out in line with the contracted SLAs. BGO are broadly in agreement with the Service Levels and Performance </w:t>
            </w:r>
            <w:r>
              <w:rPr>
                <w:rFonts w:cs="Arial"/>
                <w:color w:val="000000"/>
                <w:sz w:val="22"/>
                <w:szCs w:val="22"/>
              </w:rPr>
              <w:lastRenderedPageBreak/>
              <w:t xml:space="preserve">Indicators set out in Part B, Schedule 1, </w:t>
            </w:r>
            <w:proofErr w:type="gramStart"/>
            <w:r>
              <w:rPr>
                <w:rFonts w:cs="Arial"/>
                <w:color w:val="000000"/>
                <w:sz w:val="22"/>
                <w:szCs w:val="22"/>
              </w:rPr>
              <w:t>Appendix</w:t>
            </w:r>
            <w:proofErr w:type="gramEnd"/>
            <w:r>
              <w:rPr>
                <w:rFonts w:cs="Arial"/>
                <w:color w:val="000000"/>
                <w:sz w:val="22"/>
                <w:szCs w:val="22"/>
              </w:rPr>
              <w:t xml:space="preserve"> B. However, we have a number of observations that will need to be addressed during contracting:</w:t>
            </w:r>
          </w:p>
          <w:p w:rsidR="00A635EE" w:rsidRDefault="00A635EE" w:rsidP="003B6334">
            <w:pPr>
              <w:pStyle w:val="NormalWeb"/>
              <w:textAlignment w:val="baseline"/>
              <w:rPr>
                <w:rFonts w:cs="Arial"/>
                <w:color w:val="000000"/>
                <w:sz w:val="22"/>
                <w:szCs w:val="22"/>
              </w:rPr>
            </w:pPr>
          </w:p>
          <w:p w:rsidR="00A635EE" w:rsidRDefault="00A635EE" w:rsidP="00A635EE">
            <w:pPr>
              <w:pStyle w:val="NormalWeb"/>
              <w:numPr>
                <w:ilvl w:val="0"/>
                <w:numId w:val="248"/>
              </w:numPr>
              <w:spacing w:line="240" w:lineRule="auto"/>
              <w:textAlignment w:val="baseline"/>
              <w:rPr>
                <w:rFonts w:cs="Arial"/>
                <w:color w:val="000000"/>
                <w:sz w:val="22"/>
                <w:szCs w:val="22"/>
              </w:rPr>
            </w:pPr>
            <w:r>
              <w:rPr>
                <w:rFonts w:cs="Arial"/>
                <w:color w:val="000000"/>
                <w:sz w:val="22"/>
                <w:szCs w:val="22"/>
              </w:rPr>
              <w:t xml:space="preserve">All systems need to be available 99.99% of the time: Given the current infrastructure and emergency recovery plans for the systems this is very difficult to achieve due to reliance on outsourced infrastructure contracts that are not contracted to this level. If we are looking at it at annual basis it represents a maximum outage of approximately 1 hour in any one year. </w:t>
            </w:r>
          </w:p>
          <w:p w:rsidR="00A635EE" w:rsidRDefault="00A635EE" w:rsidP="003B6334">
            <w:pPr>
              <w:pStyle w:val="NormalWeb"/>
              <w:ind w:left="720"/>
              <w:textAlignment w:val="baseline"/>
              <w:rPr>
                <w:rFonts w:cs="Arial"/>
                <w:color w:val="000000"/>
                <w:sz w:val="22"/>
                <w:szCs w:val="22"/>
              </w:rPr>
            </w:pPr>
          </w:p>
          <w:p w:rsidR="00A635EE" w:rsidRDefault="00A635EE" w:rsidP="00A635EE">
            <w:pPr>
              <w:pStyle w:val="NormalWeb"/>
              <w:numPr>
                <w:ilvl w:val="0"/>
                <w:numId w:val="248"/>
              </w:numPr>
              <w:spacing w:line="240" w:lineRule="auto"/>
              <w:textAlignment w:val="baseline"/>
              <w:rPr>
                <w:rFonts w:cs="Arial"/>
                <w:color w:val="000000"/>
                <w:sz w:val="22"/>
                <w:szCs w:val="22"/>
              </w:rPr>
            </w:pPr>
            <w:r>
              <w:rPr>
                <w:rFonts w:cs="Arial"/>
                <w:color w:val="000000"/>
                <w:sz w:val="22"/>
                <w:szCs w:val="22"/>
              </w:rPr>
              <w:t>Examples of how this will be very difficult to achieve is:</w:t>
            </w:r>
          </w:p>
          <w:p w:rsidR="00A635EE" w:rsidRDefault="00A635EE" w:rsidP="003B6334">
            <w:pPr>
              <w:pStyle w:val="NormalWeb"/>
              <w:ind w:left="720"/>
              <w:textAlignment w:val="baseline"/>
              <w:rPr>
                <w:rFonts w:cs="Arial"/>
                <w:color w:val="000000"/>
                <w:sz w:val="22"/>
                <w:szCs w:val="22"/>
              </w:rPr>
            </w:pPr>
          </w:p>
          <w:p w:rsidR="00A635EE" w:rsidRDefault="00A635EE" w:rsidP="00A635EE">
            <w:pPr>
              <w:pStyle w:val="NormalWeb"/>
              <w:numPr>
                <w:ilvl w:val="0"/>
                <w:numId w:val="247"/>
              </w:numPr>
              <w:spacing w:line="240" w:lineRule="auto"/>
              <w:textAlignment w:val="baseline"/>
            </w:pPr>
            <w:r w:rsidRPr="00CC6460">
              <w:rPr>
                <w:rFonts w:cs="Arial"/>
                <w:color w:val="000000"/>
                <w:sz w:val="22"/>
                <w:szCs w:val="22"/>
              </w:rPr>
              <w:t>System needs to be restored from offsite backups: restoration could be considerably longer due to time taken to retrieve backup data. Even then, discussions would have to take place with HRA, in line with emergency recovery plans, on whether offsite backup would be best or to wait for potential recovery of live data. Where situations are outside of our control and those elements should not form part of the KPIs.</w:t>
            </w:r>
          </w:p>
          <w:p w:rsidR="00A635EE" w:rsidRDefault="00A635EE" w:rsidP="003B6334">
            <w:pPr>
              <w:pStyle w:val="NormalWeb"/>
              <w:textAlignment w:val="baseline"/>
              <w:rPr>
                <w:rFonts w:cs="Arial"/>
                <w:color w:val="000000"/>
                <w:sz w:val="22"/>
                <w:szCs w:val="22"/>
              </w:rPr>
            </w:pPr>
          </w:p>
          <w:p w:rsidR="00A635EE" w:rsidRDefault="00A635EE" w:rsidP="00A635EE">
            <w:pPr>
              <w:pStyle w:val="NormalWeb"/>
              <w:numPr>
                <w:ilvl w:val="0"/>
                <w:numId w:val="248"/>
              </w:numPr>
              <w:spacing w:line="240" w:lineRule="auto"/>
              <w:textAlignment w:val="baseline"/>
              <w:rPr>
                <w:rFonts w:cs="Arial"/>
                <w:color w:val="000000"/>
                <w:sz w:val="22"/>
                <w:szCs w:val="22"/>
              </w:rPr>
            </w:pPr>
            <w:r>
              <w:rPr>
                <w:rFonts w:cs="Arial"/>
                <w:color w:val="000000"/>
                <w:sz w:val="22"/>
                <w:szCs w:val="22"/>
              </w:rPr>
              <w:t>User Access Issues: We will need to specify that issues outside of our responsibility are not part of the rectification service. For example, if there is a network outage at an NHS site that stops users access the internet (and therefore HRA systems). We will of course work with other providers to assist in any rectification actions at their end where possible.</w:t>
            </w:r>
          </w:p>
          <w:p w:rsidR="00A635EE" w:rsidRDefault="00A635EE" w:rsidP="003B6334">
            <w:pPr>
              <w:rPr>
                <w:rFonts w:ascii="Times New Roman" w:hAnsi="Times New Roman"/>
                <w:sz w:val="24"/>
                <w:szCs w:val="24"/>
              </w:rPr>
            </w:pPr>
          </w:p>
          <w:p w:rsidR="00A635EE" w:rsidRPr="00CC6460" w:rsidRDefault="00A635EE" w:rsidP="003B6334">
            <w:pPr>
              <w:pStyle w:val="Heading2"/>
            </w:pPr>
            <w:bookmarkStart w:id="1255" w:name="_Toc436322533"/>
            <w:r w:rsidRPr="00CC6460">
              <w:t>Performance Planning and Management</w:t>
            </w:r>
            <w:bookmarkEnd w:id="1255"/>
          </w:p>
          <w:p w:rsidR="00A635EE" w:rsidRDefault="00A635EE" w:rsidP="003B6334">
            <w:pPr>
              <w:pStyle w:val="NormalWeb"/>
            </w:pPr>
            <w:r>
              <w:rPr>
                <w:rFonts w:cs="Arial"/>
                <w:color w:val="000000"/>
                <w:sz w:val="22"/>
                <w:szCs w:val="22"/>
              </w:rPr>
              <w:t>We recommend reviewing and agreeing the desired service levels and performance requirements with HRA during the contracting phase (and periodically during the contract period) to ensure the most efficient and cost effective delivery of service. We will then review, in conjunction with the HRA, all related infrastructure contracts to ensure the necessary contracts and equipment is in place from the infrastructure providers to meet those requirements. Failing any review of the 99.99% availability criteria BGO could agree that providing external factors were excluded from the calculation. However, we would like to stress that this figure seems historically high and there can be significant costs involved with infrastructure (i.e. hot swap servers) to meet this - therefore review is recommended.</w:t>
            </w:r>
            <w:r>
              <w:rPr>
                <w:rFonts w:cs="Arial"/>
                <w:color w:val="000000"/>
                <w:sz w:val="22"/>
                <w:szCs w:val="22"/>
              </w:rPr>
              <w:br/>
            </w:r>
          </w:p>
          <w:p w:rsidR="00A635EE" w:rsidRDefault="00A635EE" w:rsidP="003B6334">
            <w:pPr>
              <w:pStyle w:val="NormalWeb"/>
            </w:pPr>
            <w:r>
              <w:rPr>
                <w:rFonts w:cs="Arial"/>
                <w:color w:val="000000"/>
                <w:sz w:val="22"/>
                <w:szCs w:val="22"/>
              </w:rPr>
              <w:t>Once KPIs are agreed for any current configuration of infrastructure, BGO proposes using high quality helpdesk personnel and technicians with specific knowledge of HRA systems to provide responses and action 24/7. System monitoring and helpdesk cover will be conducted as described in B2, B3 and B4 with named personnel. Their time on tasks will be recorded in our internal manpower database and JIRA.</w:t>
            </w:r>
          </w:p>
          <w:p w:rsidR="00A635EE" w:rsidRDefault="00A635EE" w:rsidP="003B6334"/>
          <w:p w:rsidR="00A635EE" w:rsidRDefault="00A635EE" w:rsidP="003B6334">
            <w:pPr>
              <w:pStyle w:val="Heading2"/>
            </w:pPr>
            <w:bookmarkStart w:id="1256" w:name="_Toc436322534"/>
          </w:p>
          <w:p w:rsidR="00A635EE" w:rsidRPr="00557472" w:rsidRDefault="00A635EE" w:rsidP="003B6334">
            <w:pPr>
              <w:pStyle w:val="Heading2"/>
            </w:pPr>
            <w:r w:rsidRPr="00557472">
              <w:t>Reporting</w:t>
            </w:r>
            <w:bookmarkEnd w:id="1256"/>
          </w:p>
          <w:p w:rsidR="00A635EE" w:rsidRDefault="00A635EE" w:rsidP="003B6334">
            <w:pPr>
              <w:pStyle w:val="NormalWeb"/>
            </w:pPr>
            <w:r>
              <w:rPr>
                <w:rFonts w:cs="Arial"/>
                <w:color w:val="000000"/>
                <w:sz w:val="22"/>
                <w:szCs w:val="22"/>
              </w:rPr>
              <w:t xml:space="preserve">For reporting, BGO will make more use of the JIRA database to record the relevant metrics </w:t>
            </w:r>
            <w:r>
              <w:rPr>
                <w:rFonts w:cs="Arial"/>
                <w:color w:val="000000"/>
                <w:sz w:val="22"/>
                <w:szCs w:val="22"/>
              </w:rPr>
              <w:lastRenderedPageBreak/>
              <w:t>to support reporting under the agreed SLA. We will also agree the format and frequency with the HRA and its audit staff. External data sources will also be integrated into JIRA and a cohesive performance management dashboard will be available to the HRA so that metrics are available in real time (and not just at report time). This data would include items such as VOIP data on calls, missed calls, rings and time on call.</w:t>
            </w:r>
          </w:p>
          <w:p w:rsidR="00A635EE" w:rsidRDefault="00A635EE" w:rsidP="003B6334">
            <w:pPr>
              <w:pStyle w:val="NormalWeb"/>
            </w:pPr>
            <w:r>
              <w:rPr>
                <w:rFonts w:cs="Arial"/>
                <w:color w:val="000000"/>
                <w:sz w:val="22"/>
                <w:szCs w:val="22"/>
              </w:rPr>
              <w:t>BGO Software would also agree audit criteria and ensure this was captured in JIRA for future reporting. JIRA is already used to record such activity as firewall audits, system audits and security audits. We would therefore suggest the continuance of this practice.</w:t>
            </w:r>
          </w:p>
          <w:p w:rsidR="00A635EE" w:rsidRDefault="00A635EE" w:rsidP="003B6334">
            <w:pPr>
              <w:pStyle w:val="NormalWeb"/>
              <w:rPr>
                <w:rFonts w:cs="Arial"/>
                <w:color w:val="000000"/>
                <w:sz w:val="22"/>
                <w:szCs w:val="22"/>
              </w:rPr>
            </w:pPr>
            <w:r>
              <w:rPr>
                <w:rFonts w:cs="Arial"/>
                <w:color w:val="000000"/>
                <w:sz w:val="22"/>
                <w:szCs w:val="22"/>
              </w:rPr>
              <w:t>JIRA has already recorded many of the workflows taking place in support of the systems. Where there are gaps we will include further workflows to ensure the highest levels of quality and accountability. There is still considerable scope for these workflows as we are yet to include flows for actions such as patch management, anti-virus updates etc. A full review of the JIRA workflows will be conducted with a view to ensuring they are ITIL compliant.</w:t>
            </w:r>
          </w:p>
          <w:p w:rsidR="00A635EE" w:rsidRDefault="00A635EE" w:rsidP="003B6334">
            <w:pPr>
              <w:pStyle w:val="NormalWeb"/>
            </w:pPr>
          </w:p>
          <w:p w:rsidR="00A635EE" w:rsidRDefault="00A635EE" w:rsidP="003B6334">
            <w:pPr>
              <w:pStyle w:val="NormalWeb"/>
            </w:pPr>
            <w:r>
              <w:rPr>
                <w:rFonts w:cs="Arial"/>
                <w:color w:val="000000"/>
                <w:sz w:val="22"/>
                <w:szCs w:val="22"/>
              </w:rPr>
              <w:t xml:space="preserve">Finally, one of the most important aspects of managing and planning the service would be the creation and maintenance of a security plan for the systems. We would work with the HRA, its auditors and security consultants to develop an auditable plan to ensure HRA systems met all relevant legislation and standards. Our system staff would record actions and audits meticulously for future reference. We would recommend suitable security software and take all action required to implement agreed infrastructure changes (both hardware and software) as determined suitable by HRA. The outputs of automated monitoring systems such as intruder detection, web log files, </w:t>
            </w:r>
            <w:proofErr w:type="gramStart"/>
            <w:r>
              <w:rPr>
                <w:rFonts w:cs="Arial"/>
                <w:color w:val="000000"/>
                <w:sz w:val="22"/>
                <w:szCs w:val="22"/>
              </w:rPr>
              <w:t>infrastructure</w:t>
            </w:r>
            <w:proofErr w:type="gramEnd"/>
            <w:r>
              <w:rPr>
                <w:rFonts w:cs="Arial"/>
                <w:color w:val="000000"/>
                <w:sz w:val="22"/>
                <w:szCs w:val="22"/>
              </w:rPr>
              <w:t xml:space="preserve"> provider security reports would be highlighted to HRA for their information and action. As the main provider under the contract BGO software would give advice to HRA on actions required for any security incidents. Our recommendations on both system maintenance and software development always consider software security and data privacy foremost.</w:t>
            </w:r>
          </w:p>
          <w:p w:rsidR="00A635EE" w:rsidRDefault="00A635EE" w:rsidP="003B6334"/>
          <w:p w:rsidR="00A635EE" w:rsidRDefault="00A635EE" w:rsidP="003B6334">
            <w:pPr>
              <w:pStyle w:val="Heading2"/>
            </w:pPr>
            <w:bookmarkStart w:id="1257" w:name="_Toc436322535"/>
            <w:r>
              <w:t>Risk Management</w:t>
            </w:r>
            <w:bookmarkEnd w:id="1257"/>
          </w:p>
          <w:p w:rsidR="00A635EE" w:rsidRDefault="00A635EE" w:rsidP="003B6334">
            <w:pPr>
              <w:pStyle w:val="NormalWeb"/>
              <w:spacing w:after="240"/>
            </w:pPr>
            <w:r>
              <w:rPr>
                <w:rFonts w:cs="Arial"/>
                <w:color w:val="000000"/>
                <w:sz w:val="22"/>
                <w:szCs w:val="22"/>
              </w:rPr>
              <w:t>BGO will deliver a Risk Management Plan as described in B2 under the section ‘</w:t>
            </w:r>
            <w:proofErr w:type="spellStart"/>
            <w:r>
              <w:rPr>
                <w:rFonts w:cs="Arial"/>
                <w:color w:val="000000"/>
                <w:sz w:val="22"/>
                <w:szCs w:val="22"/>
              </w:rPr>
              <w:t>RIsk</w:t>
            </w:r>
            <w:proofErr w:type="spellEnd"/>
            <w:r>
              <w:rPr>
                <w:rFonts w:cs="Arial"/>
                <w:color w:val="000000"/>
                <w:sz w:val="22"/>
                <w:szCs w:val="22"/>
              </w:rPr>
              <w:t xml:space="preserve"> Management’. Many risks to service performance and management are already much reduced by working with BGO:</w:t>
            </w:r>
          </w:p>
          <w:p w:rsidR="00A635EE" w:rsidRPr="0084156E" w:rsidRDefault="00A635EE" w:rsidP="00A635EE">
            <w:pPr>
              <w:pStyle w:val="NormalWeb"/>
              <w:numPr>
                <w:ilvl w:val="0"/>
                <w:numId w:val="249"/>
              </w:numPr>
              <w:spacing w:line="240" w:lineRule="auto"/>
              <w:textAlignment w:val="baseline"/>
              <w:rPr>
                <w:rFonts w:cs="Arial"/>
                <w:color w:val="000000"/>
                <w:sz w:val="22"/>
                <w:szCs w:val="22"/>
              </w:rPr>
            </w:pPr>
            <w:r>
              <w:rPr>
                <w:rFonts w:cs="Arial"/>
                <w:color w:val="000000"/>
                <w:sz w:val="22"/>
                <w:szCs w:val="22"/>
              </w:rPr>
              <w:t>Our personnel understand the entire environment within which HRA systems run. We understand the limitations of different metrics and who is responsible for a particular metric or contributing to that metric. We have worked with HRA in the past to ensure they have the correct providers and contracts to meet certain SLAs. We are confident in our ability to ensure any changes to KPIs and SLAs are met.</w:t>
            </w:r>
          </w:p>
          <w:p w:rsidR="00A635EE" w:rsidRPr="0084156E" w:rsidRDefault="00A635EE" w:rsidP="00A635EE">
            <w:pPr>
              <w:pStyle w:val="NormalWeb"/>
              <w:numPr>
                <w:ilvl w:val="0"/>
                <w:numId w:val="249"/>
              </w:numPr>
              <w:spacing w:line="240" w:lineRule="auto"/>
              <w:textAlignment w:val="baseline"/>
              <w:rPr>
                <w:rFonts w:cs="Arial"/>
                <w:color w:val="000000"/>
                <w:sz w:val="22"/>
                <w:szCs w:val="22"/>
              </w:rPr>
            </w:pPr>
            <w:r>
              <w:rPr>
                <w:rFonts w:cs="Arial"/>
                <w:color w:val="000000"/>
                <w:sz w:val="22"/>
                <w:szCs w:val="22"/>
              </w:rPr>
              <w:t>Our current reporting regime on adherence to SLAs and KPIs has proven to meet the needs of the HRA. We are proposing even more advanced recording and reports under the new contract.</w:t>
            </w:r>
          </w:p>
          <w:p w:rsidR="00A635EE" w:rsidRPr="0084156E" w:rsidRDefault="00A635EE" w:rsidP="00A635EE">
            <w:pPr>
              <w:pStyle w:val="NormalWeb"/>
              <w:numPr>
                <w:ilvl w:val="0"/>
                <w:numId w:val="249"/>
              </w:numPr>
              <w:spacing w:line="240" w:lineRule="auto"/>
              <w:textAlignment w:val="baseline"/>
              <w:rPr>
                <w:rFonts w:cs="Arial"/>
                <w:color w:val="000000"/>
                <w:sz w:val="22"/>
                <w:szCs w:val="22"/>
              </w:rPr>
            </w:pPr>
            <w:r>
              <w:rPr>
                <w:rFonts w:cs="Arial"/>
                <w:color w:val="000000"/>
                <w:sz w:val="22"/>
                <w:szCs w:val="22"/>
              </w:rPr>
              <w:t>We have worked with HRA systems for years and consistently met expectations.</w:t>
            </w:r>
          </w:p>
          <w:p w:rsidR="00A635EE" w:rsidRPr="0084156E" w:rsidRDefault="00A635EE" w:rsidP="00A635EE">
            <w:pPr>
              <w:pStyle w:val="NormalWeb"/>
              <w:numPr>
                <w:ilvl w:val="0"/>
                <w:numId w:val="250"/>
              </w:numPr>
              <w:spacing w:line="240" w:lineRule="auto"/>
              <w:textAlignment w:val="baseline"/>
              <w:rPr>
                <w:rFonts w:cs="Arial"/>
                <w:color w:val="000000"/>
                <w:sz w:val="22"/>
                <w:szCs w:val="22"/>
              </w:rPr>
            </w:pPr>
            <w:r>
              <w:rPr>
                <w:rFonts w:cs="Arial"/>
                <w:color w:val="000000"/>
                <w:sz w:val="22"/>
                <w:szCs w:val="22"/>
              </w:rPr>
              <w:t>We have qualified staff with depth of knowledge that ensures the best most cost effective advice which ensures systems are not over/under specified and costs are always reasonable particularly with third party suppliers.</w:t>
            </w:r>
          </w:p>
        </w:tc>
      </w:tr>
    </w:tbl>
    <w:p w:rsidR="00A635EE" w:rsidRDefault="00A635EE" w:rsidP="00A635EE">
      <w:pPr>
        <w:pStyle w:val="Heading1"/>
      </w:pPr>
      <w:bookmarkStart w:id="1258" w:name="_Toc436322536"/>
      <w:r w:rsidRPr="00421B3B">
        <w:lastRenderedPageBreak/>
        <w:t>B6. Quality assurance functions</w:t>
      </w:r>
      <w:bookmarkEnd w:id="1258"/>
    </w:p>
    <w:p w:rsidR="00A635EE" w:rsidRDefault="00A635EE" w:rsidP="00A635EE"/>
    <w:tbl>
      <w:tblPr>
        <w:tblW w:w="9180" w:type="dxa"/>
        <w:tblInd w:w="108" w:type="dxa"/>
        <w:tblCellMar>
          <w:left w:w="10" w:type="dxa"/>
          <w:right w:w="10" w:type="dxa"/>
        </w:tblCellMar>
        <w:tblLook w:val="0000" w:firstRow="0" w:lastRow="0" w:firstColumn="0" w:lastColumn="0" w:noHBand="0" w:noVBand="0"/>
      </w:tblPr>
      <w:tblGrid>
        <w:gridCol w:w="1418"/>
        <w:gridCol w:w="1571"/>
        <w:gridCol w:w="1998"/>
        <w:gridCol w:w="1188"/>
        <w:gridCol w:w="1466"/>
        <w:gridCol w:w="1539"/>
      </w:tblGrid>
      <w:tr w:rsidR="00A635EE" w:rsidTr="00A635EE">
        <w:trPr>
          <w:trHeight w:val="525"/>
        </w:trPr>
        <w:tc>
          <w:tcPr>
            <w:tcW w:w="1418"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571"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B.6</w:t>
            </w:r>
          </w:p>
        </w:tc>
        <w:tc>
          <w:tcPr>
            <w:tcW w:w="1998"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12</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2,000</w:t>
            </w:r>
          </w:p>
        </w:tc>
      </w:tr>
      <w:tr w:rsidR="00A635EE" w:rsidTr="00A635EE">
        <w:trPr>
          <w:trHeight w:val="555"/>
        </w:trPr>
        <w:tc>
          <w:tcPr>
            <w:tcW w:w="2989"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6191"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DE22A9" w:rsidRDefault="00A635EE" w:rsidP="003B6334">
            <w:pPr>
              <w:rPr>
                <w:rFonts w:cs="Arial"/>
                <w:szCs w:val="20"/>
              </w:rPr>
            </w:pPr>
            <w:r w:rsidRPr="00DE22A9">
              <w:rPr>
                <w:rFonts w:cs="Arial"/>
                <w:szCs w:val="20"/>
              </w:rPr>
              <w:t>Quality assurance functions (as set out in paragraphs 10.12 to 10.14 and 10.43 to 10.45 and 10.82 of Section C of the Service Specification).</w:t>
            </w:r>
          </w:p>
        </w:tc>
      </w:tr>
      <w:tr w:rsidR="00A635EE" w:rsidTr="00A635EE">
        <w:trPr>
          <w:trHeight w:val="555"/>
        </w:trPr>
        <w:tc>
          <w:tcPr>
            <w:tcW w:w="2989"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6191" w:type="dxa"/>
            <w:gridSpan w:val="4"/>
            <w:tcBorders>
              <w:top w:val="single" w:sz="12" w:space="0" w:color="000000"/>
              <w:left w:val="single" w:sz="12" w:space="0" w:color="000000"/>
              <w:bottom w:val="single" w:sz="4" w:space="0" w:color="auto"/>
              <w:right w:val="single" w:sz="12" w:space="0" w:color="000000"/>
            </w:tcBorders>
            <w:shd w:val="clear" w:color="auto" w:fill="auto"/>
            <w:tcMar>
              <w:top w:w="0" w:type="dxa"/>
              <w:left w:w="108" w:type="dxa"/>
              <w:bottom w:w="0" w:type="dxa"/>
              <w:right w:w="108" w:type="dxa"/>
            </w:tcMar>
            <w:vAlign w:val="center"/>
          </w:tcPr>
          <w:p w:rsidR="00A635EE" w:rsidRPr="00DE22A9" w:rsidRDefault="00A635EE" w:rsidP="003B6334">
            <w:pPr>
              <w:rPr>
                <w:rFonts w:cs="Arial"/>
                <w:szCs w:val="20"/>
              </w:rPr>
            </w:pPr>
          </w:p>
          <w:p w:rsidR="00A635EE" w:rsidRPr="00DE22A9" w:rsidRDefault="00A635EE" w:rsidP="003B6334">
            <w:pPr>
              <w:rPr>
                <w:rFonts w:cs="Arial"/>
                <w:szCs w:val="20"/>
              </w:rPr>
            </w:pPr>
            <w:r w:rsidRPr="00DE22A9">
              <w:rPr>
                <w:rFonts w:cs="Arial"/>
                <w:szCs w:val="20"/>
              </w:rPr>
              <w:t>Please describe the resources and associated processes &amp; systems you propose to use in order to provide the quality assurance functions (as set out in paragraphs 10.12 to 10.14 and 10.43 to 10.45 and 10.82 of Section C of the Service Specification) associated with all aspects of this Service.  Your description should include:</w:t>
            </w:r>
          </w:p>
          <w:p w:rsidR="00A635EE" w:rsidRPr="00DE22A9" w:rsidRDefault="00A635EE" w:rsidP="00A635EE">
            <w:pPr>
              <w:pStyle w:val="Table"/>
              <w:numPr>
                <w:ilvl w:val="0"/>
                <w:numId w:val="176"/>
              </w:numPr>
              <w:suppressAutoHyphens/>
              <w:adjustRightInd/>
              <w:spacing w:before="120"/>
              <w:rPr>
                <w:rFonts w:cs="Arial"/>
              </w:rPr>
            </w:pPr>
            <w:proofErr w:type="gramStart"/>
            <w:r w:rsidRPr="00DE22A9">
              <w:rPr>
                <w:rFonts w:cs="Arial"/>
              </w:rPr>
              <w:t>a</w:t>
            </w:r>
            <w:proofErr w:type="gramEnd"/>
            <w:r w:rsidRPr="00DE22A9">
              <w:rPr>
                <w:rFonts w:cs="Arial"/>
              </w:rPr>
              <w:t xml:space="preserve"> method statement outlining how you would meet the quality requirements outlined in the Service Specification (Schedule One - Appendix B).  This should include:</w:t>
            </w:r>
          </w:p>
          <w:p w:rsidR="00A635EE" w:rsidRPr="00DE22A9" w:rsidRDefault="00A635EE" w:rsidP="00A635EE">
            <w:pPr>
              <w:pStyle w:val="Table"/>
              <w:numPr>
                <w:ilvl w:val="1"/>
                <w:numId w:val="214"/>
              </w:numPr>
              <w:suppressAutoHyphens/>
              <w:adjustRightInd/>
              <w:spacing w:before="120"/>
              <w:rPr>
                <w:rFonts w:cs="Arial"/>
              </w:rPr>
            </w:pPr>
            <w:proofErr w:type="gramStart"/>
            <w:r w:rsidRPr="00DE22A9">
              <w:rPr>
                <w:rFonts w:cs="Arial"/>
              </w:rPr>
              <w:t>an</w:t>
            </w:r>
            <w:proofErr w:type="gramEnd"/>
            <w:r w:rsidRPr="00DE22A9">
              <w:rPr>
                <w:rFonts w:cs="Arial"/>
              </w:rPr>
              <w:t xml:space="preserve"> organisational chart illustrating key staff and associated functions/responsibilities.</w:t>
            </w:r>
          </w:p>
          <w:p w:rsidR="00A635EE" w:rsidRPr="00DE22A9" w:rsidRDefault="00A635EE" w:rsidP="00A635EE">
            <w:pPr>
              <w:pStyle w:val="Table"/>
              <w:numPr>
                <w:ilvl w:val="1"/>
                <w:numId w:val="214"/>
              </w:numPr>
              <w:suppressAutoHyphens/>
              <w:adjustRightInd/>
              <w:spacing w:before="120"/>
              <w:rPr>
                <w:rFonts w:cs="Arial"/>
              </w:rPr>
            </w:pPr>
            <w:r w:rsidRPr="00DE22A9">
              <w:rPr>
                <w:rFonts w:cs="Arial"/>
              </w:rPr>
              <w:t>an outline of the key processes that would be implemented; including consideration of, as a minimum, quality assurance processes relating to:</w:t>
            </w:r>
          </w:p>
          <w:p w:rsidR="00A635EE" w:rsidRPr="00DE22A9" w:rsidRDefault="00A635EE" w:rsidP="00A635EE">
            <w:pPr>
              <w:pStyle w:val="ListParagraph"/>
              <w:numPr>
                <w:ilvl w:val="2"/>
                <w:numId w:val="215"/>
              </w:numPr>
              <w:spacing w:before="240" w:line="240" w:lineRule="auto"/>
              <w:ind w:left="1803" w:hanging="363"/>
              <w:rPr>
                <w:rFonts w:cs="Arial"/>
                <w:szCs w:val="20"/>
              </w:rPr>
            </w:pPr>
            <w:r w:rsidRPr="00DE22A9">
              <w:rPr>
                <w:rFonts w:cs="Arial"/>
                <w:szCs w:val="20"/>
              </w:rPr>
              <w:t>Application support</w:t>
            </w:r>
          </w:p>
          <w:p w:rsidR="00A635EE" w:rsidRPr="00DE22A9" w:rsidRDefault="00A635EE" w:rsidP="00A635EE">
            <w:pPr>
              <w:pStyle w:val="ListParagraph"/>
              <w:numPr>
                <w:ilvl w:val="2"/>
                <w:numId w:val="215"/>
              </w:numPr>
              <w:spacing w:before="240" w:line="240" w:lineRule="auto"/>
              <w:ind w:left="1803" w:hanging="363"/>
              <w:rPr>
                <w:rFonts w:cs="Arial"/>
                <w:szCs w:val="20"/>
              </w:rPr>
            </w:pPr>
            <w:r w:rsidRPr="00DE22A9">
              <w:rPr>
                <w:rFonts w:cs="Arial"/>
                <w:szCs w:val="20"/>
              </w:rPr>
              <w:t>Software development and maintenance</w:t>
            </w:r>
          </w:p>
          <w:p w:rsidR="00A635EE" w:rsidRPr="00DE22A9" w:rsidRDefault="00A635EE" w:rsidP="00A635EE">
            <w:pPr>
              <w:pStyle w:val="ListParagraph"/>
              <w:numPr>
                <w:ilvl w:val="2"/>
                <w:numId w:val="215"/>
              </w:numPr>
              <w:spacing w:before="240" w:line="240" w:lineRule="auto"/>
              <w:ind w:left="1803" w:hanging="363"/>
              <w:rPr>
                <w:rFonts w:cs="Arial"/>
                <w:szCs w:val="20"/>
              </w:rPr>
            </w:pPr>
            <w:r w:rsidRPr="00DE22A9">
              <w:rPr>
                <w:rFonts w:cs="Arial"/>
                <w:szCs w:val="20"/>
              </w:rPr>
              <w:t>Infrastructure management</w:t>
            </w:r>
          </w:p>
          <w:p w:rsidR="00A635EE" w:rsidRPr="00DE22A9" w:rsidRDefault="00A635EE" w:rsidP="00A635EE">
            <w:pPr>
              <w:pStyle w:val="ListParagraph"/>
              <w:numPr>
                <w:ilvl w:val="2"/>
                <w:numId w:val="215"/>
              </w:numPr>
              <w:spacing w:before="240" w:line="240" w:lineRule="auto"/>
              <w:ind w:left="1803" w:hanging="363"/>
              <w:rPr>
                <w:rFonts w:cs="Arial"/>
                <w:szCs w:val="20"/>
              </w:rPr>
            </w:pPr>
            <w:r w:rsidRPr="00DE22A9">
              <w:rPr>
                <w:rFonts w:cs="Arial"/>
                <w:szCs w:val="20"/>
              </w:rPr>
              <w:t>Service performance management</w:t>
            </w:r>
          </w:p>
          <w:p w:rsidR="00A635EE" w:rsidRPr="00DE22A9" w:rsidRDefault="00A635EE" w:rsidP="00A635EE">
            <w:pPr>
              <w:pStyle w:val="ListParagraph"/>
              <w:numPr>
                <w:ilvl w:val="2"/>
                <w:numId w:val="215"/>
              </w:numPr>
              <w:spacing w:before="240" w:line="240" w:lineRule="auto"/>
              <w:ind w:left="1803" w:hanging="363"/>
              <w:rPr>
                <w:rFonts w:cs="Arial"/>
                <w:szCs w:val="20"/>
              </w:rPr>
            </w:pPr>
            <w:r w:rsidRPr="00DE22A9">
              <w:rPr>
                <w:rFonts w:cs="Arial"/>
                <w:szCs w:val="20"/>
              </w:rPr>
              <w:t>Quality assurance (as a function)</w:t>
            </w:r>
          </w:p>
          <w:p w:rsidR="00A635EE" w:rsidRPr="00DE22A9" w:rsidRDefault="00A635EE" w:rsidP="00A635EE">
            <w:pPr>
              <w:pStyle w:val="ListParagraph"/>
              <w:numPr>
                <w:ilvl w:val="2"/>
                <w:numId w:val="215"/>
              </w:numPr>
              <w:spacing w:before="240" w:line="240" w:lineRule="auto"/>
              <w:ind w:left="1803" w:hanging="363"/>
              <w:rPr>
                <w:rFonts w:cs="Arial"/>
                <w:szCs w:val="20"/>
              </w:rPr>
            </w:pPr>
            <w:r w:rsidRPr="00DE22A9">
              <w:rPr>
                <w:rFonts w:cs="Arial"/>
                <w:szCs w:val="20"/>
              </w:rPr>
              <w:t>Learning and D</w:t>
            </w:r>
          </w:p>
          <w:p w:rsidR="00A635EE" w:rsidRPr="00DE22A9" w:rsidRDefault="00A635EE" w:rsidP="00A635EE">
            <w:pPr>
              <w:pStyle w:val="ListParagraph"/>
              <w:numPr>
                <w:ilvl w:val="2"/>
                <w:numId w:val="215"/>
              </w:numPr>
              <w:spacing w:before="240" w:line="240" w:lineRule="auto"/>
              <w:ind w:left="1803" w:hanging="363"/>
              <w:rPr>
                <w:rFonts w:cs="Arial"/>
                <w:szCs w:val="20"/>
              </w:rPr>
            </w:pPr>
            <w:r w:rsidRPr="00DE22A9">
              <w:rPr>
                <w:rFonts w:cs="Arial"/>
                <w:szCs w:val="20"/>
              </w:rPr>
              <w:t>development</w:t>
            </w:r>
          </w:p>
          <w:p w:rsidR="00A635EE" w:rsidRPr="00DE22A9" w:rsidRDefault="00A635EE" w:rsidP="00A635EE">
            <w:pPr>
              <w:pStyle w:val="ListParagraph"/>
              <w:numPr>
                <w:ilvl w:val="2"/>
                <w:numId w:val="215"/>
              </w:numPr>
              <w:spacing w:before="240" w:line="240" w:lineRule="auto"/>
              <w:ind w:left="1803" w:hanging="363"/>
              <w:rPr>
                <w:rFonts w:cs="Arial"/>
                <w:szCs w:val="20"/>
              </w:rPr>
            </w:pPr>
            <w:r w:rsidRPr="00DE22A9">
              <w:rPr>
                <w:rFonts w:cs="Arial"/>
                <w:szCs w:val="20"/>
              </w:rPr>
              <w:t>ICT equipment, environments and systems</w:t>
            </w:r>
          </w:p>
          <w:p w:rsidR="00A635EE" w:rsidRPr="00DE22A9" w:rsidRDefault="00A635EE" w:rsidP="00A635EE">
            <w:pPr>
              <w:pStyle w:val="Table"/>
              <w:numPr>
                <w:ilvl w:val="1"/>
                <w:numId w:val="176"/>
              </w:numPr>
              <w:suppressAutoHyphens/>
              <w:adjustRightInd/>
              <w:spacing w:before="120"/>
              <w:rPr>
                <w:rFonts w:cs="Arial"/>
              </w:rPr>
            </w:pPr>
            <w:proofErr w:type="gramStart"/>
            <w:r w:rsidRPr="00DE22A9">
              <w:rPr>
                <w:rFonts w:cs="Arial"/>
              </w:rPr>
              <w:t>details</w:t>
            </w:r>
            <w:proofErr w:type="gramEnd"/>
            <w:r w:rsidRPr="00DE22A9">
              <w:rPr>
                <w:rFonts w:cs="Arial"/>
              </w:rPr>
              <w:t xml:space="preserve"> of the software test process you would use for both the development and maintenance of the systems outlined in the full service description. This should include:</w:t>
            </w:r>
          </w:p>
          <w:p w:rsidR="00A635EE" w:rsidRPr="00DE22A9" w:rsidRDefault="00A635EE" w:rsidP="00A635EE">
            <w:pPr>
              <w:pStyle w:val="ListParagraph"/>
              <w:numPr>
                <w:ilvl w:val="2"/>
                <w:numId w:val="216"/>
              </w:numPr>
              <w:spacing w:before="120" w:after="200" w:line="276" w:lineRule="auto"/>
              <w:ind w:hanging="361"/>
              <w:rPr>
                <w:rFonts w:cs="Arial"/>
                <w:szCs w:val="20"/>
              </w:rPr>
            </w:pPr>
            <w:r w:rsidRPr="00DE22A9">
              <w:rPr>
                <w:rFonts w:cs="Arial"/>
                <w:szCs w:val="20"/>
              </w:rPr>
              <w:t>Details of the stages used in the testing process.</w:t>
            </w:r>
          </w:p>
          <w:p w:rsidR="00A635EE" w:rsidRPr="00DE22A9" w:rsidRDefault="00A635EE" w:rsidP="00A635EE">
            <w:pPr>
              <w:pStyle w:val="ListParagraph"/>
              <w:numPr>
                <w:ilvl w:val="2"/>
                <w:numId w:val="216"/>
              </w:numPr>
              <w:spacing w:before="120" w:after="200" w:line="276" w:lineRule="auto"/>
              <w:ind w:hanging="361"/>
              <w:rPr>
                <w:rFonts w:cs="Arial"/>
                <w:szCs w:val="20"/>
              </w:rPr>
            </w:pPr>
            <w:r w:rsidRPr="00DE22A9">
              <w:rPr>
                <w:rFonts w:cs="Arial"/>
                <w:szCs w:val="20"/>
              </w:rPr>
              <w:t>Key documentation types used in the testing process.</w:t>
            </w:r>
          </w:p>
          <w:p w:rsidR="00A635EE" w:rsidRPr="00DE22A9" w:rsidRDefault="00A635EE" w:rsidP="00A635EE">
            <w:pPr>
              <w:pStyle w:val="ListParagraph"/>
              <w:numPr>
                <w:ilvl w:val="2"/>
                <w:numId w:val="216"/>
              </w:numPr>
              <w:spacing w:before="120" w:after="200" w:line="276" w:lineRule="auto"/>
              <w:ind w:hanging="361"/>
              <w:rPr>
                <w:rFonts w:cs="Arial"/>
                <w:szCs w:val="20"/>
              </w:rPr>
            </w:pPr>
            <w:r w:rsidRPr="00DE22A9">
              <w:rPr>
                <w:rFonts w:cs="Arial"/>
                <w:szCs w:val="20"/>
              </w:rPr>
              <w:t>Details of the managerial/control processes used to monitor the testing processes</w:t>
            </w:r>
          </w:p>
          <w:p w:rsidR="00A635EE" w:rsidRPr="00DE22A9" w:rsidRDefault="00A635EE" w:rsidP="00A635EE">
            <w:pPr>
              <w:pStyle w:val="ListParagraph"/>
              <w:numPr>
                <w:ilvl w:val="2"/>
                <w:numId w:val="216"/>
              </w:numPr>
              <w:spacing w:before="120" w:after="200" w:line="276" w:lineRule="auto"/>
              <w:ind w:hanging="361"/>
              <w:rPr>
                <w:rFonts w:cs="Arial"/>
                <w:szCs w:val="20"/>
              </w:rPr>
            </w:pPr>
            <w:r w:rsidRPr="00DE22A9">
              <w:rPr>
                <w:rFonts w:cs="Arial"/>
                <w:szCs w:val="20"/>
              </w:rPr>
              <w:t>Details of key engagement points with the HRA.</w:t>
            </w:r>
          </w:p>
          <w:p w:rsidR="00A635EE" w:rsidRPr="00DE22A9" w:rsidRDefault="00A635EE" w:rsidP="00A635EE">
            <w:pPr>
              <w:pStyle w:val="ListParagraph"/>
              <w:numPr>
                <w:ilvl w:val="2"/>
                <w:numId w:val="216"/>
              </w:numPr>
              <w:spacing w:before="120" w:after="200" w:line="276" w:lineRule="auto"/>
              <w:ind w:hanging="361"/>
              <w:rPr>
                <w:rFonts w:cs="Arial"/>
                <w:szCs w:val="20"/>
              </w:rPr>
            </w:pPr>
            <w:r w:rsidRPr="00DE22A9">
              <w:rPr>
                <w:rFonts w:cs="Arial"/>
                <w:szCs w:val="20"/>
              </w:rPr>
              <w:t>an organisational chart illustrating the key staff roles and associated functions</w:t>
            </w:r>
          </w:p>
          <w:p w:rsidR="00A635EE" w:rsidRPr="00DE22A9" w:rsidRDefault="00A635EE" w:rsidP="00A635EE">
            <w:pPr>
              <w:pStyle w:val="ListParagraph"/>
              <w:numPr>
                <w:ilvl w:val="2"/>
                <w:numId w:val="216"/>
              </w:numPr>
              <w:spacing w:before="120" w:after="200" w:line="276" w:lineRule="auto"/>
              <w:ind w:hanging="361"/>
              <w:rPr>
                <w:rFonts w:cs="Arial"/>
                <w:szCs w:val="20"/>
              </w:rPr>
            </w:pPr>
            <w:r w:rsidRPr="00DE22A9">
              <w:rPr>
                <w:rFonts w:cs="Arial"/>
                <w:szCs w:val="20"/>
              </w:rPr>
              <w:t>clear indication of the manner of liaison with HRA Research Systems</w:t>
            </w:r>
          </w:p>
          <w:p w:rsidR="00A635EE" w:rsidRPr="00DE22A9" w:rsidRDefault="00A635EE" w:rsidP="00A635EE">
            <w:pPr>
              <w:pStyle w:val="Table"/>
              <w:numPr>
                <w:ilvl w:val="0"/>
                <w:numId w:val="176"/>
              </w:numPr>
              <w:suppressAutoHyphens/>
              <w:adjustRightInd/>
              <w:spacing w:before="120"/>
              <w:rPr>
                <w:rFonts w:cs="Arial"/>
              </w:rPr>
            </w:pPr>
            <w:r w:rsidRPr="00DE22A9">
              <w:rPr>
                <w:rFonts w:cs="Arial"/>
              </w:rPr>
              <w:t>a description of how your solution will manage risks (including provision of the Services to the agreed Prices)</w:t>
            </w:r>
          </w:p>
          <w:p w:rsidR="00A635EE" w:rsidRPr="00DE22A9" w:rsidRDefault="00A635EE" w:rsidP="003B6334">
            <w:pPr>
              <w:pStyle w:val="ListParagraph"/>
              <w:spacing w:after="200" w:line="276" w:lineRule="auto"/>
              <w:ind w:left="1800"/>
              <w:rPr>
                <w:rFonts w:cs="Arial"/>
                <w:szCs w:val="20"/>
              </w:rPr>
            </w:pPr>
          </w:p>
        </w:tc>
      </w:tr>
      <w:tr w:rsidR="00A635EE" w:rsidTr="00A635EE">
        <w:trPr>
          <w:trHeight w:val="555"/>
        </w:trPr>
        <w:tc>
          <w:tcPr>
            <w:tcW w:w="2989"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lastRenderedPageBreak/>
              <w:t>Criteria</w:t>
            </w:r>
          </w:p>
        </w:tc>
        <w:tc>
          <w:tcPr>
            <w:tcW w:w="6191" w:type="dxa"/>
            <w:gridSpan w:val="4"/>
            <w:tcBorders>
              <w:top w:val="single" w:sz="4" w:space="0" w:color="auto"/>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DE22A9" w:rsidRDefault="00A635EE" w:rsidP="003B6334">
            <w:pPr>
              <w:pStyle w:val="Table"/>
              <w:rPr>
                <w:rFonts w:cs="Arial"/>
              </w:rPr>
            </w:pPr>
            <w:r w:rsidRPr="00DE22A9">
              <w:rPr>
                <w:rFonts w:cs="Arial"/>
              </w:rPr>
              <w:t>The Tenderer response shows that the Tenderer has:</w:t>
            </w:r>
          </w:p>
          <w:p w:rsidR="00A635EE" w:rsidRPr="00DE22A9" w:rsidRDefault="00A635EE" w:rsidP="00A635EE">
            <w:pPr>
              <w:pStyle w:val="Table"/>
              <w:numPr>
                <w:ilvl w:val="0"/>
                <w:numId w:val="163"/>
              </w:numPr>
              <w:suppressAutoHyphens/>
              <w:adjustRightInd/>
              <w:spacing w:before="120" w:after="0"/>
              <w:ind w:left="357" w:hanging="357"/>
              <w:rPr>
                <w:rFonts w:cs="Arial"/>
              </w:rPr>
            </w:pPr>
            <w:r w:rsidRPr="00DE22A9">
              <w:rPr>
                <w:rFonts w:cs="Arial"/>
              </w:rPr>
              <w:t xml:space="preserve">addressed the quality assurance requirements in as set out in paragraphs  10.12 to 10.14 and 10.43 to 10.45 and 10.82 of Section C of the Service Specification; </w:t>
            </w:r>
          </w:p>
          <w:p w:rsidR="00A635EE" w:rsidRPr="00DE22A9" w:rsidRDefault="00A635EE" w:rsidP="00A635EE">
            <w:pPr>
              <w:pStyle w:val="Table"/>
              <w:numPr>
                <w:ilvl w:val="0"/>
                <w:numId w:val="163"/>
              </w:numPr>
              <w:suppressAutoHyphens/>
              <w:adjustRightInd/>
              <w:spacing w:before="120" w:after="0"/>
              <w:ind w:left="357" w:hanging="357"/>
              <w:rPr>
                <w:rFonts w:cs="Arial"/>
              </w:rPr>
            </w:pPr>
            <w:r w:rsidRPr="00DE22A9">
              <w:rPr>
                <w:rFonts w:cs="Arial"/>
              </w:rPr>
              <w:t>clear indication of the manner of liaison with HRA Research Systems;</w:t>
            </w:r>
          </w:p>
          <w:p w:rsidR="00A635EE" w:rsidRPr="00DE22A9" w:rsidRDefault="00A635EE" w:rsidP="00A635EE">
            <w:pPr>
              <w:pStyle w:val="Table"/>
              <w:numPr>
                <w:ilvl w:val="0"/>
                <w:numId w:val="163"/>
              </w:numPr>
              <w:suppressAutoHyphens/>
              <w:adjustRightInd/>
              <w:spacing w:before="120" w:after="0"/>
              <w:ind w:left="357" w:hanging="357"/>
              <w:rPr>
                <w:rFonts w:cs="Arial"/>
              </w:rPr>
            </w:pPr>
            <w:r w:rsidRPr="00DE22A9">
              <w:rPr>
                <w:rFonts w:cs="Arial"/>
              </w:rPr>
              <w:t xml:space="preserve">identified and proposed suitable structures and processes in respect of the software testing; </w:t>
            </w:r>
          </w:p>
          <w:p w:rsidR="00A635EE" w:rsidRPr="00DE22A9" w:rsidRDefault="00A635EE" w:rsidP="00A635EE">
            <w:pPr>
              <w:pStyle w:val="Table"/>
              <w:numPr>
                <w:ilvl w:val="0"/>
                <w:numId w:val="163"/>
              </w:numPr>
              <w:suppressAutoHyphens/>
              <w:adjustRightInd/>
              <w:spacing w:before="120" w:after="0"/>
              <w:ind w:left="357" w:hanging="357"/>
              <w:rPr>
                <w:rFonts w:cs="Arial"/>
              </w:rPr>
            </w:pPr>
            <w:r w:rsidRPr="00DE22A9">
              <w:rPr>
                <w:rFonts w:cs="Arial"/>
              </w:rPr>
              <w:t>demonstrated that it has a relevant quality assurance regime that monitors, measures and assures quality outcomes in relation to the quality assurance of key Service elements;</w:t>
            </w:r>
          </w:p>
          <w:p w:rsidR="00A635EE" w:rsidRPr="00DE22A9" w:rsidRDefault="00A635EE" w:rsidP="00A635EE">
            <w:pPr>
              <w:pStyle w:val="Table"/>
              <w:numPr>
                <w:ilvl w:val="0"/>
                <w:numId w:val="163"/>
              </w:numPr>
              <w:suppressAutoHyphens/>
              <w:adjustRightInd/>
              <w:spacing w:before="120" w:after="0"/>
              <w:ind w:left="357" w:hanging="357"/>
              <w:rPr>
                <w:rFonts w:cs="Arial"/>
              </w:rPr>
            </w:pPr>
            <w:proofErr w:type="gramStart"/>
            <w:r w:rsidRPr="00DE22A9">
              <w:rPr>
                <w:rFonts w:cs="Arial"/>
              </w:rPr>
              <w:t>demonstrated</w:t>
            </w:r>
            <w:proofErr w:type="gramEnd"/>
            <w:r w:rsidRPr="00DE22A9">
              <w:rPr>
                <w:rFonts w:cs="Arial"/>
              </w:rPr>
              <w:t xml:space="preserve"> that it has a relevant risk management regime that monitors, measures and can manage appropriately risks associated with the provision of the Services.</w:t>
            </w:r>
          </w:p>
          <w:p w:rsidR="00A635EE" w:rsidRPr="00DE22A9" w:rsidRDefault="00A635EE" w:rsidP="003B6334">
            <w:pPr>
              <w:pStyle w:val="Table"/>
              <w:rPr>
                <w:rFonts w:cs="Arial"/>
                <w:i/>
                <w:iCs/>
              </w:rPr>
            </w:pPr>
          </w:p>
        </w:tc>
      </w:tr>
    </w:tbl>
    <w:p w:rsidR="00A635EE" w:rsidRDefault="00A635EE" w:rsidP="00A635EE">
      <w:pPr>
        <w:pStyle w:val="Textindent"/>
      </w:pPr>
    </w:p>
    <w:p w:rsidR="00A635EE" w:rsidRDefault="00A635EE" w:rsidP="00A635EE">
      <w:pPr>
        <w:rPr>
          <w:rFonts w:ascii="Arial Bold" w:eastAsia="Arial" w:hAnsi="Arial Bold" w:cs="Arial"/>
          <w:caps/>
          <w:kern w:val="32"/>
          <w:sz w:val="24"/>
          <w:szCs w:val="24"/>
        </w:rPr>
      </w:pPr>
      <w:r>
        <w:br w:type="page"/>
      </w:r>
    </w:p>
    <w:p w:rsidR="00A635EE" w:rsidRDefault="00A635EE" w:rsidP="00A635EE">
      <w:pPr>
        <w:pStyle w:val="Textindent"/>
      </w:pPr>
    </w:p>
    <w:tbl>
      <w:tblPr>
        <w:tblW w:w="9348" w:type="dxa"/>
        <w:tblInd w:w="108" w:type="dxa"/>
        <w:tblCellMar>
          <w:left w:w="10" w:type="dxa"/>
          <w:right w:w="10" w:type="dxa"/>
        </w:tblCellMar>
        <w:tblLook w:val="0000" w:firstRow="0" w:lastRow="0" w:firstColumn="0" w:lastColumn="0" w:noHBand="0" w:noVBand="0"/>
      </w:tblPr>
      <w:tblGrid>
        <w:gridCol w:w="9576"/>
      </w:tblGrid>
      <w:tr w:rsidR="00A635EE" w:rsidTr="003B6334">
        <w:trPr>
          <w:trHeight w:val="83"/>
        </w:trPr>
        <w:tc>
          <w:tcPr>
            <w:tcW w:w="934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pPr>
            <w:r>
              <w:t>Tenderer Response</w:t>
            </w:r>
          </w:p>
          <w:p w:rsidR="00A635EE" w:rsidRDefault="00A635EE" w:rsidP="003B6334">
            <w:pPr>
              <w:pStyle w:val="NormalWeb"/>
              <w:rPr>
                <w:rFonts w:cs="Arial"/>
                <w:color w:val="000000"/>
                <w:sz w:val="22"/>
                <w:szCs w:val="22"/>
              </w:rPr>
            </w:pPr>
            <w:r>
              <w:rPr>
                <w:rFonts w:cs="Arial"/>
                <w:color w:val="000000"/>
                <w:sz w:val="22"/>
                <w:szCs w:val="22"/>
              </w:rPr>
              <w:t>Quality assurance has always been an important aspect of the services supplied by BGO. Our time with HRA saw us introduce a number of QA systems. This includes the JIRA system, TFS and code branching models and software delivery processes to mention a few. Our approach to QA is described below, including organisation charts and key processes.</w:t>
            </w:r>
          </w:p>
          <w:p w:rsidR="00A635EE" w:rsidRDefault="00A635EE" w:rsidP="003B6334">
            <w:pPr>
              <w:pStyle w:val="NormalWeb"/>
            </w:pPr>
          </w:p>
          <w:p w:rsidR="00A635EE" w:rsidRPr="006421CE" w:rsidRDefault="00A635EE" w:rsidP="003B6334">
            <w:pPr>
              <w:pStyle w:val="Heading2"/>
            </w:pPr>
            <w:bookmarkStart w:id="1259" w:name="_Toc436322537"/>
            <w:r w:rsidRPr="008D3801">
              <w:t>Resources</w:t>
            </w:r>
            <w:bookmarkEnd w:id="1259"/>
          </w:p>
          <w:p w:rsidR="00A635EE" w:rsidRDefault="00A635EE" w:rsidP="003B6334">
            <w:pPr>
              <w:pStyle w:val="NormalWeb"/>
              <w:spacing w:after="200"/>
            </w:pPr>
            <w:r>
              <w:rPr>
                <w:rFonts w:cs="Arial"/>
                <w:color w:val="000000"/>
                <w:sz w:val="22"/>
                <w:szCs w:val="22"/>
              </w:rPr>
              <w:t>BGO uses only named staff for the contract. This ensures that any personnel verifications and approvals form HRA are in place and that all staff have sufficient levels of training to do the task. HRA will be fully aware of who has access to system and what components of the system they have access to. HRA will have ultimate right to approve any staff member. Our resources work in manner where communications are possible between all elements and in a manner where important exchanges are logged for later recall. This interworking allows us to work in a Lean manner with less staff than if the teams were isolated. We propose the following resource plan:</w:t>
            </w:r>
          </w:p>
          <w:p w:rsidR="00A635EE" w:rsidRDefault="00235576" w:rsidP="003B6334">
            <w:pPr>
              <w:pStyle w:val="NormalWeb"/>
              <w:spacing w:after="200"/>
            </w:pPr>
            <w:r>
              <w:rPr>
                <w:noProof/>
              </w:rPr>
              <w:drawing>
                <wp:inline distT="0" distB="0" distL="0" distR="0">
                  <wp:extent cx="5909310" cy="3890645"/>
                  <wp:effectExtent l="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3890645"/>
                          </a:xfrm>
                          <a:prstGeom prst="rect">
                            <a:avLst/>
                          </a:prstGeom>
                          <a:noFill/>
                          <a:ln>
                            <a:noFill/>
                          </a:ln>
                        </pic:spPr>
                      </pic:pic>
                    </a:graphicData>
                  </a:graphic>
                </wp:inline>
              </w:drawing>
            </w: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pPr>
            <w:r>
              <w:rPr>
                <w:rFonts w:cs="Arial"/>
                <w:color w:val="000000"/>
                <w:sz w:val="22"/>
                <w:szCs w:val="22"/>
              </w:rPr>
              <w:t>BGO has the capability to provide additional resources anytime when there is increased demand or there is a need for faster development speeds. Role descriptions of the named personnel we provide are as follows:</w:t>
            </w:r>
          </w:p>
          <w:tbl>
            <w:tblPr>
              <w:tblW w:w="0" w:type="auto"/>
              <w:tblCellMar>
                <w:top w:w="15" w:type="dxa"/>
                <w:left w:w="15" w:type="dxa"/>
                <w:bottom w:w="15" w:type="dxa"/>
                <w:right w:w="15" w:type="dxa"/>
              </w:tblCellMar>
              <w:tblLook w:val="04A0" w:firstRow="1" w:lastRow="0" w:firstColumn="1" w:lastColumn="0" w:noHBand="0" w:noVBand="1"/>
            </w:tblPr>
            <w:tblGrid>
              <w:gridCol w:w="2869"/>
              <w:gridCol w:w="6475"/>
            </w:tblGrid>
            <w:tr w:rsidR="00A635EE" w:rsidTr="00A635EE">
              <w:tc>
                <w:tcPr>
                  <w:tcW w:w="2969"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Role</w:t>
                  </w:r>
                </w:p>
              </w:tc>
              <w:tc>
                <w:tcPr>
                  <w:tcW w:w="6762" w:type="dxa"/>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pPr>
                  <w:r>
                    <w:rPr>
                      <w:rFonts w:cs="Arial"/>
                      <w:color w:val="000000"/>
                      <w:sz w:val="22"/>
                      <w:szCs w:val="22"/>
                    </w:rPr>
                    <w:t>Duties</w:t>
                  </w:r>
                </w:p>
              </w:tc>
            </w:tr>
            <w:tr w:rsidR="00A635EE" w:rsidTr="003B6334">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Development Manager</w:t>
                  </w:r>
                </w:p>
              </w:tc>
              <w:tc>
                <w:tcPr>
                  <w:tcW w:w="6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3"/>
                    </w:numPr>
                    <w:spacing w:before="120" w:after="120" w:line="240" w:lineRule="auto"/>
                  </w:pPr>
                  <w:r>
                    <w:rPr>
                      <w:rFonts w:cs="Arial"/>
                      <w:color w:val="000000"/>
                      <w:sz w:val="22"/>
                      <w:szCs w:val="22"/>
                    </w:rPr>
                    <w:t>Overall Project QA</w:t>
                  </w:r>
                </w:p>
                <w:p w:rsidR="00A635EE" w:rsidRDefault="00A635EE" w:rsidP="00A635EE">
                  <w:pPr>
                    <w:pStyle w:val="NormalWeb"/>
                    <w:numPr>
                      <w:ilvl w:val="0"/>
                      <w:numId w:val="263"/>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63"/>
                    </w:numPr>
                    <w:spacing w:before="120" w:after="120" w:line="240" w:lineRule="auto"/>
                  </w:pPr>
                  <w:r>
                    <w:rPr>
                      <w:rFonts w:cs="Arial"/>
                      <w:color w:val="000000"/>
                      <w:sz w:val="22"/>
                      <w:szCs w:val="22"/>
                    </w:rPr>
                    <w:t>Technical consultancy in assistance of the HRA Staff such as identification of technical enhancements and help HRA Staff with production of specifications</w:t>
                  </w:r>
                </w:p>
                <w:p w:rsidR="00A635EE" w:rsidRDefault="00A635EE" w:rsidP="00A635EE">
                  <w:pPr>
                    <w:pStyle w:val="NormalWeb"/>
                    <w:numPr>
                      <w:ilvl w:val="0"/>
                      <w:numId w:val="263"/>
                    </w:numPr>
                    <w:spacing w:before="120" w:after="120" w:line="240" w:lineRule="auto"/>
                  </w:pPr>
                  <w:r>
                    <w:rPr>
                      <w:rFonts w:cs="Arial"/>
                      <w:color w:val="000000"/>
                      <w:sz w:val="22"/>
                      <w:szCs w:val="22"/>
                    </w:rPr>
                    <w:t>Teams, tasks and capacity management</w:t>
                  </w:r>
                </w:p>
                <w:p w:rsidR="00A635EE" w:rsidRDefault="00A635EE" w:rsidP="00A635EE">
                  <w:pPr>
                    <w:pStyle w:val="NormalWeb"/>
                    <w:numPr>
                      <w:ilvl w:val="0"/>
                      <w:numId w:val="263"/>
                    </w:numPr>
                    <w:spacing w:before="120" w:after="120" w:line="240" w:lineRule="auto"/>
                  </w:pPr>
                  <w:r>
                    <w:rPr>
                      <w:rFonts w:cs="Arial"/>
                      <w:color w:val="000000"/>
                      <w:sz w:val="22"/>
                      <w:szCs w:val="22"/>
                    </w:rPr>
                    <w:t>Staff training</w:t>
                  </w:r>
                </w:p>
                <w:p w:rsidR="00A635EE" w:rsidRDefault="00A635EE" w:rsidP="00A635EE">
                  <w:pPr>
                    <w:pStyle w:val="NormalWeb"/>
                    <w:numPr>
                      <w:ilvl w:val="0"/>
                      <w:numId w:val="263"/>
                    </w:numPr>
                    <w:spacing w:before="120" w:after="120" w:line="240" w:lineRule="auto"/>
                  </w:pPr>
                  <w:r>
                    <w:rPr>
                      <w:rFonts w:cs="Arial"/>
                      <w:color w:val="000000"/>
                      <w:sz w:val="22"/>
                      <w:szCs w:val="22"/>
                    </w:rPr>
                    <w:t>Specifications refinement and technical translation</w:t>
                  </w:r>
                </w:p>
                <w:p w:rsidR="00A635EE" w:rsidRDefault="00A635EE" w:rsidP="00A635EE">
                  <w:pPr>
                    <w:pStyle w:val="NormalWeb"/>
                    <w:numPr>
                      <w:ilvl w:val="0"/>
                      <w:numId w:val="263"/>
                    </w:numPr>
                    <w:spacing w:before="120" w:after="120" w:line="240" w:lineRule="auto"/>
                  </w:pPr>
                  <w:r>
                    <w:rPr>
                      <w:rFonts w:cs="Arial"/>
                      <w:color w:val="000000"/>
                      <w:sz w:val="22"/>
                      <w:szCs w:val="22"/>
                    </w:rPr>
                    <w:t>New features, subsystems and infrastructure architecture</w:t>
                  </w:r>
                </w:p>
                <w:p w:rsidR="00A635EE" w:rsidRDefault="00A635EE" w:rsidP="00A635EE">
                  <w:pPr>
                    <w:pStyle w:val="NormalWeb"/>
                    <w:numPr>
                      <w:ilvl w:val="0"/>
                      <w:numId w:val="263"/>
                    </w:numPr>
                    <w:spacing w:before="120" w:after="120" w:line="240" w:lineRule="auto"/>
                  </w:pPr>
                  <w:r>
                    <w:rPr>
                      <w:rFonts w:cs="Arial"/>
                      <w:color w:val="000000"/>
                      <w:sz w:val="22"/>
                      <w:szCs w:val="22"/>
                    </w:rPr>
                    <w:t>Project management from BGO side</w:t>
                  </w:r>
                </w:p>
                <w:p w:rsidR="00A635EE" w:rsidRDefault="00A635EE" w:rsidP="00A635EE">
                  <w:pPr>
                    <w:pStyle w:val="NormalWeb"/>
                    <w:numPr>
                      <w:ilvl w:val="0"/>
                      <w:numId w:val="263"/>
                    </w:numPr>
                    <w:spacing w:before="120" w:after="120" w:line="240" w:lineRule="auto"/>
                  </w:pPr>
                  <w:r>
                    <w:rPr>
                      <w:rFonts w:cs="Arial"/>
                      <w:color w:val="000000"/>
                      <w:sz w:val="22"/>
                      <w:szCs w:val="22"/>
                    </w:rPr>
                    <w:t>JIRA maintenance and processes design</w:t>
                  </w:r>
                </w:p>
                <w:p w:rsidR="00A635EE" w:rsidRDefault="00A635EE" w:rsidP="00A635EE">
                  <w:pPr>
                    <w:pStyle w:val="NormalWeb"/>
                    <w:numPr>
                      <w:ilvl w:val="0"/>
                      <w:numId w:val="263"/>
                    </w:numPr>
                    <w:spacing w:before="120" w:after="120" w:line="240" w:lineRule="auto"/>
                  </w:pPr>
                  <w:r>
                    <w:rPr>
                      <w:rFonts w:cs="Arial"/>
                      <w:color w:val="000000"/>
                      <w:sz w:val="22"/>
                      <w:szCs w:val="22"/>
                    </w:rPr>
                    <w:t>Technical documentation enhancements (if needed)</w:t>
                  </w:r>
                </w:p>
                <w:p w:rsidR="00A635EE" w:rsidRDefault="00A635EE" w:rsidP="00A635EE">
                  <w:pPr>
                    <w:pStyle w:val="NormalWeb"/>
                    <w:numPr>
                      <w:ilvl w:val="0"/>
                      <w:numId w:val="263"/>
                    </w:numPr>
                    <w:spacing w:before="120" w:after="120" w:line="240" w:lineRule="auto"/>
                  </w:pPr>
                  <w:r>
                    <w:rPr>
                      <w:rFonts w:cs="Arial"/>
                      <w:color w:val="000000"/>
                      <w:sz w:val="22"/>
                      <w:szCs w:val="22"/>
                    </w:rPr>
                    <w:t>Provide 3</w:t>
                  </w:r>
                  <w:r>
                    <w:rPr>
                      <w:rFonts w:cs="Arial"/>
                      <w:color w:val="000000"/>
                      <w:sz w:val="13"/>
                      <w:szCs w:val="13"/>
                      <w:vertAlign w:val="superscript"/>
                    </w:rPr>
                    <w:t>rd</w:t>
                  </w:r>
                  <w:r>
                    <w:rPr>
                      <w:rFonts w:cs="Arial"/>
                      <w:color w:val="000000"/>
                      <w:sz w:val="22"/>
                      <w:szCs w:val="22"/>
                    </w:rPr>
                    <w:t xml:space="preserve"> line support (in case of emergency)</w:t>
                  </w:r>
                </w:p>
              </w:tc>
            </w:tr>
            <w:tr w:rsidR="00A635EE" w:rsidTr="003B6334">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Senior Developer</w:t>
                  </w:r>
                </w:p>
              </w:tc>
              <w:tc>
                <w:tcPr>
                  <w:tcW w:w="6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4"/>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64"/>
                    </w:numPr>
                    <w:spacing w:before="120" w:after="120" w:line="240" w:lineRule="auto"/>
                  </w:pPr>
                  <w:r>
                    <w:rPr>
                      <w:rFonts w:cs="Arial"/>
                      <w:color w:val="000000"/>
                      <w:sz w:val="22"/>
                      <w:szCs w:val="22"/>
                    </w:rPr>
                    <w:t>Technical consultancy in assistance of the HRA Staff</w:t>
                  </w:r>
                </w:p>
                <w:p w:rsidR="00A635EE" w:rsidRPr="00082825" w:rsidRDefault="00A635EE" w:rsidP="00A635EE">
                  <w:pPr>
                    <w:pStyle w:val="NormalWeb"/>
                    <w:numPr>
                      <w:ilvl w:val="0"/>
                      <w:numId w:val="264"/>
                    </w:numPr>
                    <w:spacing w:before="120" w:after="120" w:line="240" w:lineRule="auto"/>
                  </w:pPr>
                  <w:r>
                    <w:rPr>
                      <w:rFonts w:cs="Arial"/>
                      <w:color w:val="000000"/>
                      <w:sz w:val="22"/>
                      <w:szCs w:val="22"/>
                    </w:rPr>
                    <w:t xml:space="preserve">Specifications refinement and technical translation </w:t>
                  </w:r>
                </w:p>
                <w:p w:rsidR="00A635EE" w:rsidRPr="00082825" w:rsidRDefault="00A635EE" w:rsidP="003B6334">
                  <w:pPr>
                    <w:pStyle w:val="NormalWeb"/>
                    <w:spacing w:before="120" w:after="120"/>
                    <w:ind w:left="680"/>
                    <w:rPr>
                      <w:i/>
                    </w:rPr>
                  </w:pPr>
                  <w:r w:rsidRPr="00082825">
                    <w:rPr>
                      <w:rFonts w:cs="Arial"/>
                      <w:i/>
                      <w:color w:val="000000"/>
                      <w:sz w:val="22"/>
                      <w:szCs w:val="22"/>
                    </w:rPr>
                    <w:t>(if needed)</w:t>
                  </w:r>
                </w:p>
                <w:p w:rsidR="00A635EE" w:rsidRDefault="00A635EE" w:rsidP="00A635EE">
                  <w:pPr>
                    <w:pStyle w:val="NormalWeb"/>
                    <w:numPr>
                      <w:ilvl w:val="0"/>
                      <w:numId w:val="264"/>
                    </w:numPr>
                    <w:spacing w:before="120" w:after="120" w:line="240" w:lineRule="auto"/>
                  </w:pPr>
                  <w:r>
                    <w:rPr>
                      <w:rFonts w:cs="Arial"/>
                      <w:color w:val="000000"/>
                      <w:sz w:val="22"/>
                      <w:szCs w:val="22"/>
                    </w:rPr>
                    <w:t>Help with team capacity management</w:t>
                  </w:r>
                </w:p>
                <w:p w:rsidR="00A635EE" w:rsidRDefault="00A635EE" w:rsidP="00A635EE">
                  <w:pPr>
                    <w:pStyle w:val="NormalWeb"/>
                    <w:numPr>
                      <w:ilvl w:val="0"/>
                      <w:numId w:val="264"/>
                    </w:numPr>
                    <w:spacing w:before="120" w:after="120" w:line="240" w:lineRule="auto"/>
                  </w:pPr>
                  <w:r>
                    <w:rPr>
                      <w:rFonts w:cs="Arial"/>
                      <w:color w:val="000000"/>
                      <w:sz w:val="22"/>
                      <w:szCs w:val="22"/>
                    </w:rPr>
                    <w:t>Development tasks distribution</w:t>
                  </w:r>
                </w:p>
                <w:p w:rsidR="00A635EE" w:rsidRDefault="00A635EE" w:rsidP="00A635EE">
                  <w:pPr>
                    <w:pStyle w:val="NormalWeb"/>
                    <w:numPr>
                      <w:ilvl w:val="0"/>
                      <w:numId w:val="264"/>
                    </w:numPr>
                    <w:spacing w:before="120" w:after="120" w:line="240" w:lineRule="auto"/>
                  </w:pPr>
                  <w:r>
                    <w:rPr>
                      <w:rFonts w:cs="Arial"/>
                      <w:color w:val="000000"/>
                      <w:sz w:val="22"/>
                      <w:szCs w:val="22"/>
                    </w:rPr>
                    <w:t>Code reviews</w:t>
                  </w:r>
                </w:p>
                <w:p w:rsidR="00A635EE" w:rsidRDefault="00A635EE" w:rsidP="00A635EE">
                  <w:pPr>
                    <w:pStyle w:val="NormalWeb"/>
                    <w:numPr>
                      <w:ilvl w:val="0"/>
                      <w:numId w:val="264"/>
                    </w:numPr>
                    <w:spacing w:line="240" w:lineRule="auto"/>
                  </w:pPr>
                  <w:r w:rsidRPr="00082825">
                    <w:rPr>
                      <w:rFonts w:cs="Arial"/>
                      <w:color w:val="000000"/>
                      <w:sz w:val="22"/>
                      <w:szCs w:val="22"/>
                    </w:rPr>
                    <w:t>Staff training</w:t>
                  </w:r>
                  <w:r>
                    <w:rPr>
                      <w:rFonts w:cs="Arial"/>
                      <w:color w:val="000000"/>
                      <w:sz w:val="22"/>
                      <w:szCs w:val="22"/>
                    </w:rPr>
                    <w:br/>
                  </w:r>
                </w:p>
                <w:p w:rsidR="00A635EE" w:rsidRDefault="00A635EE" w:rsidP="00A635EE">
                  <w:pPr>
                    <w:pStyle w:val="NormalWeb"/>
                    <w:numPr>
                      <w:ilvl w:val="0"/>
                      <w:numId w:val="264"/>
                    </w:numPr>
                    <w:spacing w:line="240" w:lineRule="auto"/>
                  </w:pPr>
                  <w:r>
                    <w:rPr>
                      <w:rFonts w:cs="Arial"/>
                      <w:color w:val="000000"/>
                      <w:sz w:val="22"/>
                      <w:szCs w:val="22"/>
                    </w:rPr>
                    <w:t>Provide 3</w:t>
                  </w:r>
                  <w:r>
                    <w:rPr>
                      <w:rFonts w:cs="Arial"/>
                      <w:color w:val="000000"/>
                      <w:szCs w:val="20"/>
                      <w:vertAlign w:val="superscript"/>
                    </w:rPr>
                    <w:t>rd</w:t>
                  </w:r>
                  <w:r>
                    <w:rPr>
                      <w:rFonts w:cs="Arial"/>
                      <w:color w:val="000000"/>
                      <w:sz w:val="22"/>
                      <w:szCs w:val="22"/>
                    </w:rPr>
                    <w:t xml:space="preserve"> line support</w:t>
                  </w:r>
                </w:p>
              </w:tc>
            </w:tr>
            <w:tr w:rsidR="00A635EE" w:rsidTr="003B6334">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Programmer</w:t>
                  </w:r>
                </w:p>
              </w:tc>
              <w:tc>
                <w:tcPr>
                  <w:tcW w:w="6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4"/>
                    </w:numPr>
                    <w:spacing w:before="120" w:after="120" w:line="240" w:lineRule="auto"/>
                  </w:pPr>
                  <w:r>
                    <w:rPr>
                      <w:rFonts w:cs="Arial"/>
                      <w:color w:val="000000"/>
                      <w:sz w:val="22"/>
                      <w:szCs w:val="22"/>
                    </w:rPr>
                    <w:t>Software development and testing</w:t>
                  </w:r>
                </w:p>
                <w:p w:rsidR="00A635EE" w:rsidRDefault="00A635EE" w:rsidP="00A635EE">
                  <w:pPr>
                    <w:pStyle w:val="NormalWeb"/>
                    <w:numPr>
                      <w:ilvl w:val="0"/>
                      <w:numId w:val="264"/>
                    </w:numPr>
                    <w:spacing w:line="240" w:lineRule="auto"/>
                  </w:pPr>
                  <w:r>
                    <w:rPr>
                      <w:rFonts w:cs="Arial"/>
                      <w:color w:val="000000"/>
                      <w:sz w:val="22"/>
                      <w:szCs w:val="22"/>
                    </w:rPr>
                    <w:t>Debugging, Performance optimization and Bug fixes</w:t>
                  </w:r>
                  <w:r>
                    <w:rPr>
                      <w:rFonts w:cs="Arial"/>
                      <w:color w:val="000000"/>
                      <w:sz w:val="22"/>
                      <w:szCs w:val="22"/>
                    </w:rPr>
                    <w:br/>
                  </w:r>
                </w:p>
                <w:p w:rsidR="00A635EE" w:rsidRDefault="00A635EE" w:rsidP="00A635EE">
                  <w:pPr>
                    <w:pStyle w:val="NormalWeb"/>
                    <w:numPr>
                      <w:ilvl w:val="0"/>
                      <w:numId w:val="264"/>
                    </w:numPr>
                    <w:spacing w:line="240" w:lineRule="auto"/>
                  </w:pPr>
                  <w:r>
                    <w:rPr>
                      <w:rFonts w:cs="Arial"/>
                      <w:color w:val="000000"/>
                      <w:sz w:val="22"/>
                      <w:szCs w:val="22"/>
                    </w:rPr>
                    <w:t>Provide 2</w:t>
                  </w:r>
                  <w:r>
                    <w:rPr>
                      <w:rFonts w:cs="Arial"/>
                      <w:color w:val="000000"/>
                      <w:szCs w:val="20"/>
                      <w:vertAlign w:val="superscript"/>
                    </w:rPr>
                    <w:t>nd</w:t>
                  </w:r>
                  <w:r>
                    <w:rPr>
                      <w:rFonts w:cs="Arial"/>
                      <w:color w:val="000000"/>
                      <w:sz w:val="22"/>
                      <w:szCs w:val="22"/>
                    </w:rPr>
                    <w:t xml:space="preserve"> line support</w:t>
                  </w:r>
                </w:p>
              </w:tc>
            </w:tr>
            <w:tr w:rsidR="00A635EE" w:rsidTr="003B6334">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t>Helpdesk Manager</w:t>
                  </w:r>
                </w:p>
              </w:tc>
              <w:tc>
                <w:tcPr>
                  <w:tcW w:w="6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5"/>
                    </w:numPr>
                    <w:spacing w:before="120" w:after="120" w:line="240" w:lineRule="auto"/>
                  </w:pPr>
                  <w:r>
                    <w:rPr>
                      <w:rFonts w:cs="Arial"/>
                      <w:color w:val="000000"/>
                      <w:sz w:val="22"/>
                      <w:szCs w:val="22"/>
                    </w:rPr>
                    <w:t>Manage Helpdesk personnel and helpdesk schedule</w:t>
                  </w:r>
                </w:p>
                <w:p w:rsidR="00A635EE" w:rsidRDefault="00A635EE" w:rsidP="00A635EE">
                  <w:pPr>
                    <w:pStyle w:val="NormalWeb"/>
                    <w:numPr>
                      <w:ilvl w:val="0"/>
                      <w:numId w:val="265"/>
                    </w:numPr>
                    <w:spacing w:before="120" w:after="120" w:line="240" w:lineRule="auto"/>
                  </w:pPr>
                  <w:r>
                    <w:rPr>
                      <w:rFonts w:cs="Arial"/>
                      <w:color w:val="000000"/>
                      <w:sz w:val="22"/>
                      <w:szCs w:val="22"/>
                    </w:rPr>
                    <w:lastRenderedPageBreak/>
                    <w:t>Provide training to new personnel</w:t>
                  </w:r>
                </w:p>
                <w:p w:rsidR="00A635EE" w:rsidRDefault="00A635EE" w:rsidP="00A635EE">
                  <w:pPr>
                    <w:pStyle w:val="NormalWeb"/>
                    <w:numPr>
                      <w:ilvl w:val="0"/>
                      <w:numId w:val="265"/>
                    </w:numPr>
                    <w:spacing w:before="120" w:after="120" w:line="240" w:lineRule="auto"/>
                  </w:pPr>
                  <w:r>
                    <w:rPr>
                      <w:rFonts w:cs="Arial"/>
                      <w:color w:val="000000"/>
                      <w:sz w:val="22"/>
                      <w:szCs w:val="22"/>
                    </w:rPr>
                    <w:t>Produce monthly reports for HRA management</w:t>
                  </w:r>
                </w:p>
                <w:p w:rsidR="00A635EE" w:rsidRDefault="00A635EE" w:rsidP="00A635EE">
                  <w:pPr>
                    <w:pStyle w:val="NormalWeb"/>
                    <w:numPr>
                      <w:ilvl w:val="0"/>
                      <w:numId w:val="265"/>
                    </w:numPr>
                    <w:spacing w:before="120" w:after="120" w:line="240" w:lineRule="auto"/>
                  </w:pPr>
                  <w:r>
                    <w:rPr>
                      <w:rFonts w:cs="Arial"/>
                      <w:color w:val="000000"/>
                      <w:sz w:val="22"/>
                      <w:szCs w:val="22"/>
                    </w:rPr>
                    <w:t>Provide 1</w:t>
                  </w:r>
                  <w:r>
                    <w:rPr>
                      <w:rFonts w:cs="Arial"/>
                      <w:color w:val="000000"/>
                      <w:sz w:val="13"/>
                      <w:szCs w:val="13"/>
                      <w:vertAlign w:val="superscript"/>
                    </w:rPr>
                    <w:t>st</w:t>
                  </w:r>
                  <w:r>
                    <w:rPr>
                      <w:rFonts w:cs="Arial"/>
                      <w:color w:val="000000"/>
                      <w:sz w:val="22"/>
                      <w:szCs w:val="22"/>
                    </w:rPr>
                    <w:t xml:space="preserve"> line support service answering phone calls and e-mails</w:t>
                  </w:r>
                </w:p>
                <w:p w:rsidR="00A635EE" w:rsidRDefault="00A635EE" w:rsidP="00A635EE">
                  <w:pPr>
                    <w:pStyle w:val="NormalWeb"/>
                    <w:numPr>
                      <w:ilvl w:val="0"/>
                      <w:numId w:val="265"/>
                    </w:numPr>
                    <w:spacing w:before="120" w:after="120" w:line="240" w:lineRule="auto"/>
                  </w:pPr>
                  <w:r>
                    <w:rPr>
                      <w:rFonts w:cs="Arial"/>
                      <w:color w:val="000000"/>
                      <w:sz w:val="22"/>
                      <w:szCs w:val="22"/>
                    </w:rPr>
                    <w:t>Process support tickets on daily basis according to the SLAs</w:t>
                  </w:r>
                </w:p>
                <w:p w:rsidR="00A635EE" w:rsidRDefault="00A635EE" w:rsidP="00A635EE">
                  <w:pPr>
                    <w:pStyle w:val="NormalWeb"/>
                    <w:numPr>
                      <w:ilvl w:val="0"/>
                      <w:numId w:val="265"/>
                    </w:numPr>
                    <w:spacing w:before="120" w:after="120" w:line="240" w:lineRule="auto"/>
                  </w:pPr>
                  <w:r>
                    <w:rPr>
                      <w:rFonts w:cs="Arial"/>
                      <w:color w:val="000000"/>
                      <w:sz w:val="22"/>
                      <w:szCs w:val="22"/>
                    </w:rPr>
                    <w:t>Ensure all items are recorded, logged and reported (QA)</w:t>
                  </w:r>
                </w:p>
                <w:p w:rsidR="00A635EE" w:rsidRPr="00082825" w:rsidRDefault="00A635EE" w:rsidP="00A635EE">
                  <w:pPr>
                    <w:pStyle w:val="NormalWeb"/>
                    <w:numPr>
                      <w:ilvl w:val="0"/>
                      <w:numId w:val="265"/>
                    </w:numPr>
                    <w:spacing w:before="120" w:after="120" w:line="240" w:lineRule="auto"/>
                    <w:rPr>
                      <w:lang w:val="bg-BG"/>
                    </w:rPr>
                  </w:pPr>
                  <w:r>
                    <w:rPr>
                      <w:rFonts w:cs="Arial"/>
                      <w:color w:val="000000"/>
                      <w:sz w:val="22"/>
                      <w:szCs w:val="22"/>
                    </w:rPr>
                    <w:t>Perform manual software testing (QA)</w:t>
                  </w:r>
                </w:p>
              </w:tc>
            </w:tr>
            <w:tr w:rsidR="00A635EE" w:rsidTr="003B6334">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3B6334">
                  <w:pPr>
                    <w:pStyle w:val="NormalWeb"/>
                  </w:pPr>
                  <w:r>
                    <w:rPr>
                      <w:rFonts w:cs="Arial"/>
                      <w:color w:val="000000"/>
                      <w:sz w:val="22"/>
                      <w:szCs w:val="22"/>
                    </w:rPr>
                    <w:lastRenderedPageBreak/>
                    <w:t>Helpdesk Advisor</w:t>
                  </w:r>
                </w:p>
              </w:tc>
              <w:tc>
                <w:tcPr>
                  <w:tcW w:w="67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Default="00A635EE" w:rsidP="00A635EE">
                  <w:pPr>
                    <w:pStyle w:val="NormalWeb"/>
                    <w:numPr>
                      <w:ilvl w:val="0"/>
                      <w:numId w:val="266"/>
                    </w:numPr>
                    <w:spacing w:before="120" w:after="120" w:line="240" w:lineRule="auto"/>
                  </w:pPr>
                  <w:r>
                    <w:rPr>
                      <w:rFonts w:cs="Arial"/>
                      <w:color w:val="000000"/>
                      <w:sz w:val="22"/>
                      <w:szCs w:val="22"/>
                    </w:rPr>
                    <w:t>Provide 1</w:t>
                  </w:r>
                  <w:r>
                    <w:rPr>
                      <w:rFonts w:cs="Arial"/>
                      <w:color w:val="000000"/>
                      <w:sz w:val="13"/>
                      <w:szCs w:val="13"/>
                      <w:vertAlign w:val="superscript"/>
                    </w:rPr>
                    <w:t>st</w:t>
                  </w:r>
                  <w:r>
                    <w:rPr>
                      <w:rFonts w:cs="Arial"/>
                      <w:color w:val="000000"/>
                      <w:sz w:val="22"/>
                      <w:szCs w:val="22"/>
                    </w:rPr>
                    <w:t xml:space="preserve"> line support service answering phone calls and e-mails</w:t>
                  </w:r>
                </w:p>
                <w:p w:rsidR="00A635EE" w:rsidRDefault="00A635EE" w:rsidP="00A635EE">
                  <w:pPr>
                    <w:pStyle w:val="NormalWeb"/>
                    <w:numPr>
                      <w:ilvl w:val="0"/>
                      <w:numId w:val="266"/>
                    </w:numPr>
                    <w:spacing w:before="120" w:after="120" w:line="240" w:lineRule="auto"/>
                  </w:pPr>
                  <w:r>
                    <w:rPr>
                      <w:rFonts w:cs="Arial"/>
                      <w:color w:val="000000"/>
                      <w:sz w:val="22"/>
                      <w:szCs w:val="22"/>
                    </w:rPr>
                    <w:t>Produce reports if directed by Helpdesk manager</w:t>
                  </w:r>
                </w:p>
                <w:p w:rsidR="00A635EE" w:rsidRDefault="00A635EE" w:rsidP="00A635EE">
                  <w:pPr>
                    <w:pStyle w:val="NormalWeb"/>
                    <w:numPr>
                      <w:ilvl w:val="0"/>
                      <w:numId w:val="266"/>
                    </w:numPr>
                    <w:spacing w:before="120" w:after="120" w:line="240" w:lineRule="auto"/>
                  </w:pPr>
                  <w:r>
                    <w:rPr>
                      <w:rFonts w:cs="Arial"/>
                      <w:color w:val="000000"/>
                      <w:sz w:val="22"/>
                      <w:szCs w:val="22"/>
                    </w:rPr>
                    <w:t>Process support tickets on daily basis according to the SLAs</w:t>
                  </w:r>
                </w:p>
                <w:p w:rsidR="00A635EE" w:rsidRDefault="00A635EE" w:rsidP="00A635EE">
                  <w:pPr>
                    <w:pStyle w:val="NormalWeb"/>
                    <w:numPr>
                      <w:ilvl w:val="0"/>
                      <w:numId w:val="266"/>
                    </w:numPr>
                    <w:spacing w:before="120" w:after="120" w:line="240" w:lineRule="auto"/>
                  </w:pPr>
                  <w:r>
                    <w:rPr>
                      <w:rFonts w:cs="Arial"/>
                      <w:color w:val="000000"/>
                      <w:sz w:val="22"/>
                      <w:szCs w:val="22"/>
                    </w:rPr>
                    <w:t>Perform manual software testing (QA)</w:t>
                  </w:r>
                </w:p>
              </w:tc>
            </w:tr>
          </w:tbl>
          <w:p w:rsidR="00A635EE" w:rsidRDefault="00A635EE" w:rsidP="003B6334">
            <w:pPr>
              <w:pStyle w:val="NormalWeb"/>
              <w:spacing w:before="40"/>
              <w:rPr>
                <w:rFonts w:cs="Arial"/>
                <w:color w:val="000000"/>
                <w:sz w:val="22"/>
                <w:szCs w:val="22"/>
              </w:rPr>
            </w:pPr>
          </w:p>
          <w:p w:rsidR="00A635EE" w:rsidRDefault="00A635EE" w:rsidP="003B6334">
            <w:pPr>
              <w:pStyle w:val="NormalWeb"/>
              <w:spacing w:before="40"/>
            </w:pPr>
            <w:r>
              <w:rPr>
                <w:rFonts w:cs="Arial"/>
                <w:color w:val="000000"/>
                <w:sz w:val="22"/>
                <w:szCs w:val="22"/>
              </w:rPr>
              <w:t>Overall responsibility for quality assurance is the responsibility for QA from BGO side for the contract is assigned to the Development Manager. This role is also responsible for auditing action of the development and maintenance teams to ensure they comply with procedure. The Helpdesk Manager has a similar role with regard to support activities. The Development Manager liaises with the appropriate HRA point of contact to ensure that the QA process is in line with expectations.</w:t>
            </w:r>
          </w:p>
          <w:p w:rsidR="00A635EE" w:rsidRDefault="00A635EE" w:rsidP="003B6334">
            <w:pPr>
              <w:pStyle w:val="Heading3"/>
            </w:pPr>
          </w:p>
          <w:p w:rsidR="00A635EE" w:rsidRDefault="00A635EE" w:rsidP="003B6334">
            <w:pPr>
              <w:pStyle w:val="Heading3"/>
            </w:pPr>
            <w:bookmarkStart w:id="1260" w:name="_Toc436322538"/>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Default="00A635EE" w:rsidP="003B6334">
            <w:pPr>
              <w:pStyle w:val="Heading3"/>
            </w:pPr>
          </w:p>
          <w:p w:rsidR="00A635EE" w:rsidRPr="008D4EBB" w:rsidRDefault="00A635EE" w:rsidP="003B6334">
            <w:pPr>
              <w:pStyle w:val="Heading3"/>
            </w:pPr>
            <w:r w:rsidRPr="008D3801">
              <w:t>Organization Structure</w:t>
            </w:r>
            <w:bookmarkEnd w:id="1260"/>
          </w:p>
          <w:p w:rsidR="00A635EE" w:rsidRDefault="00A635EE" w:rsidP="003B6334">
            <w:pPr>
              <w:pStyle w:val="NormalWeb"/>
              <w:spacing w:after="200"/>
            </w:pPr>
            <w:r>
              <w:rPr>
                <w:rFonts w:cs="Arial"/>
                <w:color w:val="000000"/>
                <w:sz w:val="22"/>
                <w:szCs w:val="22"/>
              </w:rPr>
              <w:t>The proposed organization structure consists of 4 teams with an overall Development Manager overseeing the entire operation:</w:t>
            </w:r>
          </w:p>
          <w:tbl>
            <w:tblPr>
              <w:tblW w:w="0" w:type="auto"/>
              <w:tblCellMar>
                <w:top w:w="15" w:type="dxa"/>
                <w:left w:w="15" w:type="dxa"/>
                <w:bottom w:w="15" w:type="dxa"/>
                <w:right w:w="15" w:type="dxa"/>
              </w:tblCellMar>
              <w:tblLook w:val="04A0" w:firstRow="1" w:lastRow="0" w:firstColumn="1" w:lastColumn="0" w:noHBand="0" w:noVBand="1"/>
            </w:tblPr>
            <w:tblGrid>
              <w:gridCol w:w="3707"/>
              <w:gridCol w:w="5637"/>
            </w:tblGrid>
            <w:tr w:rsidR="00A635EE" w:rsidTr="003B6334">
              <w:tc>
                <w:tcPr>
                  <w:tcW w:w="3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46751F" w:rsidRDefault="00A635EE" w:rsidP="003B6334">
                  <w:pPr>
                    <w:rPr>
                      <w:rFonts w:cs="Arial"/>
                      <w:b/>
                    </w:rPr>
                  </w:pPr>
                  <w:r w:rsidRPr="0046751F">
                    <w:rPr>
                      <w:rFonts w:cs="Arial"/>
                      <w:b/>
                    </w:rPr>
                    <w:lastRenderedPageBreak/>
                    <w:t>IRAS / GFI Team</w:t>
                  </w:r>
                </w:p>
              </w:tc>
              <w:tc>
                <w:tcPr>
                  <w:tcW w:w="59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522A88" w:rsidRDefault="00A635EE" w:rsidP="003B6334">
                  <w:pPr>
                    <w:rPr>
                      <w:rFonts w:cs="Arial"/>
                    </w:rPr>
                  </w:pPr>
                  <w:r w:rsidRPr="00522A88">
                    <w:rPr>
                      <w:rFonts w:cs="Arial"/>
                    </w:rPr>
                    <w:t>Software development, 2</w:t>
                  </w:r>
                  <w:r w:rsidRPr="00522A88">
                    <w:rPr>
                      <w:rFonts w:cs="Arial"/>
                      <w:szCs w:val="20"/>
                      <w:vertAlign w:val="superscript"/>
                    </w:rPr>
                    <w:t>nd</w:t>
                  </w:r>
                  <w:r w:rsidRPr="00522A88">
                    <w:rPr>
                      <w:rFonts w:cs="Arial"/>
                    </w:rPr>
                    <w:t xml:space="preserve"> and 3</w:t>
                  </w:r>
                  <w:r w:rsidRPr="00522A88">
                    <w:rPr>
                      <w:rFonts w:cs="Arial"/>
                      <w:szCs w:val="20"/>
                      <w:vertAlign w:val="superscript"/>
                    </w:rPr>
                    <w:t>rd</w:t>
                  </w:r>
                  <w:r w:rsidRPr="00522A88">
                    <w:rPr>
                      <w:rFonts w:cs="Arial"/>
                    </w:rPr>
                    <w:t xml:space="preserve"> line support team dedicated to develop new versions of the Integrated Research Application System (IRAS) and the Generic Forms Interface (GFI)</w:t>
                  </w:r>
                </w:p>
              </w:tc>
            </w:tr>
            <w:tr w:rsidR="00A635EE" w:rsidTr="003B6334">
              <w:tc>
                <w:tcPr>
                  <w:tcW w:w="3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522A88" w:rsidRDefault="00A635EE" w:rsidP="003B6334">
                  <w:pPr>
                    <w:rPr>
                      <w:rFonts w:cs="Arial"/>
                      <w:b/>
                    </w:rPr>
                  </w:pPr>
                  <w:r w:rsidRPr="00522A88">
                    <w:rPr>
                      <w:rFonts w:cs="Arial"/>
                      <w:b/>
                    </w:rPr>
                    <w:t>HARP/TOPS/Small Systems Team</w:t>
                  </w:r>
                </w:p>
              </w:tc>
              <w:tc>
                <w:tcPr>
                  <w:tcW w:w="59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522A88" w:rsidRDefault="00A635EE" w:rsidP="003B6334">
                  <w:pPr>
                    <w:rPr>
                      <w:rFonts w:cs="Arial"/>
                    </w:rPr>
                  </w:pPr>
                  <w:r w:rsidRPr="00522A88">
                    <w:rPr>
                      <w:rFonts w:cs="Arial"/>
                    </w:rPr>
                    <w:t>Software development, 2</w:t>
                  </w:r>
                  <w:r w:rsidRPr="00522A88">
                    <w:rPr>
                      <w:rFonts w:cs="Arial"/>
                      <w:szCs w:val="20"/>
                      <w:vertAlign w:val="superscript"/>
                    </w:rPr>
                    <w:t>nd</w:t>
                  </w:r>
                  <w:r w:rsidRPr="00522A88">
                    <w:rPr>
                      <w:rFonts w:cs="Arial"/>
                    </w:rPr>
                    <w:t xml:space="preserve"> and 3</w:t>
                  </w:r>
                  <w:r w:rsidRPr="00522A88">
                    <w:rPr>
                      <w:rFonts w:cs="Arial"/>
                      <w:szCs w:val="20"/>
                      <w:vertAlign w:val="superscript"/>
                    </w:rPr>
                    <w:t>rd</w:t>
                  </w:r>
                  <w:r w:rsidRPr="00522A88">
                    <w:rPr>
                      <w:rFonts w:cs="Arial"/>
                    </w:rPr>
                    <w:t xml:space="preserve"> line support team dedicated to develop new versions of the HRA Assessment and Review Portal (HARP) and its subsystems HARP Portal, HAP, CAG etc.</w:t>
                  </w:r>
                </w:p>
                <w:p w:rsidR="00A635EE" w:rsidRPr="00522A88" w:rsidRDefault="00A635EE" w:rsidP="003B6334">
                  <w:pPr>
                    <w:rPr>
                      <w:rFonts w:cs="Arial"/>
                    </w:rPr>
                  </w:pPr>
                  <w:r w:rsidRPr="00522A88">
                    <w:rPr>
                      <w:rFonts w:cs="Arial"/>
                    </w:rPr>
                    <w:t>This team would also provide support for other systems such as TOPS and the decision tools systems etc.</w:t>
                  </w:r>
                </w:p>
              </w:tc>
            </w:tr>
            <w:tr w:rsidR="00A635EE" w:rsidTr="003B6334">
              <w:tc>
                <w:tcPr>
                  <w:tcW w:w="3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522A88" w:rsidRDefault="00A635EE" w:rsidP="003B6334">
                  <w:pPr>
                    <w:rPr>
                      <w:rFonts w:cs="Arial"/>
                      <w:b/>
                    </w:rPr>
                  </w:pPr>
                  <w:r w:rsidRPr="00522A88">
                    <w:rPr>
                      <w:rFonts w:cs="Arial"/>
                      <w:b/>
                    </w:rPr>
                    <w:t>Infrastructure Team</w:t>
                  </w:r>
                </w:p>
              </w:tc>
              <w:tc>
                <w:tcPr>
                  <w:tcW w:w="59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522A88" w:rsidRDefault="00A635EE" w:rsidP="003B6334">
                  <w:pPr>
                    <w:rPr>
                      <w:rFonts w:cs="Arial"/>
                    </w:rPr>
                  </w:pPr>
                  <w:r w:rsidRPr="00522A88">
                    <w:rPr>
                      <w:rFonts w:cs="Arial"/>
                    </w:rPr>
                    <w:t>Dedicated to configuration, 3</w:t>
                  </w:r>
                  <w:r w:rsidRPr="00522A88">
                    <w:rPr>
                      <w:rFonts w:cs="Arial"/>
                      <w:szCs w:val="20"/>
                      <w:vertAlign w:val="superscript"/>
                    </w:rPr>
                    <w:t>rd</w:t>
                  </w:r>
                  <w:r w:rsidRPr="00522A88">
                    <w:rPr>
                      <w:rFonts w:cs="Arial"/>
                    </w:rPr>
                    <w:t xml:space="preserve"> line support, source control management, </w:t>
                  </w:r>
                  <w:proofErr w:type="gramStart"/>
                  <w:r w:rsidRPr="00522A88">
                    <w:rPr>
                      <w:rFonts w:cs="Arial"/>
                    </w:rPr>
                    <w:t>deployment</w:t>
                  </w:r>
                  <w:proofErr w:type="gramEnd"/>
                  <w:r w:rsidRPr="00522A88">
                    <w:rPr>
                      <w:rFonts w:cs="Arial"/>
                    </w:rPr>
                    <w:t xml:space="preserve"> and infrastructure tasks.</w:t>
                  </w:r>
                </w:p>
              </w:tc>
            </w:tr>
            <w:tr w:rsidR="00A635EE" w:rsidTr="003B6334">
              <w:tc>
                <w:tcPr>
                  <w:tcW w:w="38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522A88" w:rsidRDefault="00A635EE" w:rsidP="003B6334">
                  <w:pPr>
                    <w:rPr>
                      <w:rFonts w:cs="Arial"/>
                      <w:b/>
                    </w:rPr>
                  </w:pPr>
                  <w:r w:rsidRPr="00522A88">
                    <w:rPr>
                      <w:rFonts w:cs="Arial"/>
                      <w:b/>
                    </w:rPr>
                    <w:t>Helpdesk Team</w:t>
                  </w:r>
                </w:p>
              </w:tc>
              <w:tc>
                <w:tcPr>
                  <w:tcW w:w="591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635EE" w:rsidRPr="00522A88" w:rsidRDefault="00A635EE" w:rsidP="003B6334">
                  <w:pPr>
                    <w:rPr>
                      <w:rFonts w:cs="Arial"/>
                    </w:rPr>
                  </w:pPr>
                  <w:r w:rsidRPr="00522A88">
                    <w:rPr>
                      <w:rFonts w:cs="Arial"/>
                    </w:rPr>
                    <w:t>Providing 1</w:t>
                  </w:r>
                  <w:r w:rsidRPr="00522A88">
                    <w:rPr>
                      <w:rFonts w:cs="Arial"/>
                      <w:szCs w:val="20"/>
                      <w:vertAlign w:val="superscript"/>
                    </w:rPr>
                    <w:t>st</w:t>
                  </w:r>
                  <w:r w:rsidRPr="00522A88">
                    <w:rPr>
                      <w:rFonts w:cs="Arial"/>
                    </w:rPr>
                    <w:t xml:space="preserve"> line support via phone and e-mail for all applications that require user support.</w:t>
                  </w:r>
                </w:p>
              </w:tc>
            </w:tr>
          </w:tbl>
          <w:p w:rsidR="00A635EE" w:rsidRDefault="00A635EE" w:rsidP="003B6334"/>
          <w:p w:rsidR="00A635EE" w:rsidRPr="00522A88" w:rsidRDefault="00A635EE" w:rsidP="003B6334">
            <w:pPr>
              <w:rPr>
                <w:rFonts w:cs="Arial"/>
              </w:rPr>
            </w:pPr>
            <w:r w:rsidRPr="00522A88">
              <w:rPr>
                <w:rFonts w:cs="Arial"/>
              </w:rPr>
              <w:t>The most senior person of each team acts as a team lead except the infrastructure team which is led directly by the development manager. The Development Managers also have the power to engage additional resources from the BGO Development Teams (25 developers) if agreed with HRA. An organisation chart for the teams is shown below.</w:t>
            </w:r>
          </w:p>
          <w:p w:rsidR="00A635EE" w:rsidRDefault="00A635EE" w:rsidP="003B6334"/>
          <w:p w:rsidR="00A635EE" w:rsidRDefault="00235576" w:rsidP="003B6334">
            <w:pPr>
              <w:pStyle w:val="NormalWeb"/>
              <w:spacing w:after="200"/>
            </w:pPr>
            <w:r w:rsidRPr="00334A3A">
              <w:rPr>
                <w:color w:val="FF0000"/>
                <w:sz w:val="22"/>
                <w:szCs w:val="22"/>
                <w:lang w:val="en-US"/>
              </w:rPr>
              <w:t>[REDACTED]</w:t>
            </w:r>
          </w:p>
          <w:p w:rsidR="00A635EE" w:rsidRDefault="00A635EE" w:rsidP="003B6334"/>
          <w:p w:rsidR="00A635EE" w:rsidRPr="008D3801" w:rsidRDefault="00A635EE" w:rsidP="003B6334">
            <w:pPr>
              <w:pStyle w:val="Heading2"/>
            </w:pPr>
            <w:bookmarkStart w:id="1261" w:name="_Toc436322539"/>
            <w:r w:rsidRPr="008D3801">
              <w:t>Infrastructure</w:t>
            </w:r>
            <w:bookmarkEnd w:id="1261"/>
          </w:p>
          <w:p w:rsidR="00A635EE" w:rsidRDefault="00A635EE" w:rsidP="003B6334">
            <w:pPr>
              <w:pStyle w:val="Heading3"/>
            </w:pPr>
          </w:p>
          <w:p w:rsidR="00A635EE" w:rsidRPr="00C237CD" w:rsidRDefault="00A635EE" w:rsidP="003B6334">
            <w:pPr>
              <w:pStyle w:val="Heading3"/>
            </w:pPr>
            <w:bookmarkStart w:id="1262" w:name="_Toc436322540"/>
            <w:r w:rsidRPr="008D3801">
              <w:t>Testing Environments</w:t>
            </w:r>
            <w:bookmarkEnd w:id="1262"/>
          </w:p>
          <w:p w:rsidR="00A635EE" w:rsidRDefault="00A635EE" w:rsidP="003B6334">
            <w:pPr>
              <w:pStyle w:val="NormalWeb"/>
              <w:spacing w:after="200"/>
            </w:pPr>
            <w:r>
              <w:rPr>
                <w:rFonts w:cs="Arial"/>
                <w:color w:val="000000"/>
                <w:sz w:val="22"/>
                <w:szCs w:val="22"/>
              </w:rPr>
              <w:t>As part of the development and testing process BGO will provide the following fully operational environments for each HRA system (IRAS, HARP, GFI, TOPS, etc.):</w:t>
            </w:r>
          </w:p>
          <w:p w:rsidR="00A635EE" w:rsidRDefault="00A635EE" w:rsidP="00A635EE">
            <w:pPr>
              <w:pStyle w:val="NormalWeb"/>
              <w:numPr>
                <w:ilvl w:val="0"/>
                <w:numId w:val="251"/>
              </w:numPr>
              <w:spacing w:line="240" w:lineRule="auto"/>
              <w:textAlignment w:val="baseline"/>
              <w:rPr>
                <w:rFonts w:cs="Arial"/>
                <w:color w:val="000000"/>
                <w:sz w:val="22"/>
                <w:szCs w:val="22"/>
              </w:rPr>
            </w:pPr>
            <w:r>
              <w:rPr>
                <w:rFonts w:cs="Arial"/>
                <w:color w:val="000000"/>
                <w:sz w:val="22"/>
                <w:szCs w:val="22"/>
              </w:rPr>
              <w:t>DEV (Development environment)</w:t>
            </w:r>
            <w:r>
              <w:rPr>
                <w:rFonts w:cs="Arial"/>
                <w:color w:val="000000"/>
                <w:sz w:val="22"/>
                <w:szCs w:val="22"/>
              </w:rPr>
              <w:br/>
            </w:r>
          </w:p>
          <w:p w:rsidR="00A635EE" w:rsidRDefault="00A635EE" w:rsidP="00A635EE">
            <w:pPr>
              <w:pStyle w:val="NormalWeb"/>
              <w:numPr>
                <w:ilvl w:val="0"/>
                <w:numId w:val="251"/>
              </w:numPr>
              <w:spacing w:line="240" w:lineRule="auto"/>
              <w:textAlignment w:val="baseline"/>
              <w:rPr>
                <w:rFonts w:cs="Arial"/>
                <w:color w:val="000000"/>
                <w:sz w:val="22"/>
                <w:szCs w:val="22"/>
              </w:rPr>
            </w:pPr>
            <w:r>
              <w:rPr>
                <w:rFonts w:cs="Arial"/>
                <w:color w:val="000000"/>
                <w:sz w:val="22"/>
                <w:szCs w:val="22"/>
              </w:rPr>
              <w:t>TEST (QA environment)</w:t>
            </w:r>
            <w:r>
              <w:rPr>
                <w:rFonts w:cs="Arial"/>
                <w:color w:val="000000"/>
                <w:sz w:val="22"/>
                <w:szCs w:val="22"/>
              </w:rPr>
              <w:br/>
            </w:r>
          </w:p>
          <w:p w:rsidR="00A635EE" w:rsidRDefault="00A635EE" w:rsidP="00A635EE">
            <w:pPr>
              <w:pStyle w:val="NormalWeb"/>
              <w:numPr>
                <w:ilvl w:val="0"/>
                <w:numId w:val="251"/>
              </w:numPr>
              <w:spacing w:line="240" w:lineRule="auto"/>
              <w:textAlignment w:val="baseline"/>
              <w:rPr>
                <w:rFonts w:cs="Arial"/>
                <w:i/>
                <w:iCs/>
                <w:color w:val="000000"/>
                <w:sz w:val="22"/>
                <w:szCs w:val="22"/>
              </w:rPr>
            </w:pPr>
            <w:r>
              <w:rPr>
                <w:rFonts w:cs="Arial"/>
                <w:color w:val="000000"/>
                <w:sz w:val="22"/>
                <w:szCs w:val="22"/>
              </w:rPr>
              <w:t xml:space="preserve">STAGE (Staging/UAT environment) </w:t>
            </w:r>
            <w:r>
              <w:rPr>
                <w:rFonts w:cs="Arial"/>
                <w:i/>
                <w:iCs/>
                <w:color w:val="000000"/>
                <w:sz w:val="22"/>
                <w:szCs w:val="22"/>
              </w:rPr>
              <w:t>* hardware, software and networks can be provided by the hosting provider or BGO</w:t>
            </w:r>
            <w:r>
              <w:rPr>
                <w:rFonts w:cs="Arial"/>
                <w:i/>
                <w:iCs/>
                <w:color w:val="000000"/>
                <w:sz w:val="22"/>
                <w:szCs w:val="22"/>
              </w:rPr>
              <w:br/>
            </w:r>
          </w:p>
          <w:p w:rsidR="00A635EE" w:rsidRDefault="00A635EE" w:rsidP="00A635EE">
            <w:pPr>
              <w:pStyle w:val="NormalWeb"/>
              <w:numPr>
                <w:ilvl w:val="0"/>
                <w:numId w:val="251"/>
              </w:numPr>
              <w:spacing w:line="240" w:lineRule="auto"/>
              <w:textAlignment w:val="baseline"/>
              <w:rPr>
                <w:rFonts w:cs="Arial"/>
                <w:i/>
                <w:iCs/>
                <w:color w:val="000000"/>
                <w:sz w:val="22"/>
                <w:szCs w:val="22"/>
              </w:rPr>
            </w:pPr>
            <w:r>
              <w:rPr>
                <w:rFonts w:cs="Arial"/>
                <w:i/>
                <w:iCs/>
                <w:color w:val="000000"/>
                <w:sz w:val="22"/>
                <w:szCs w:val="22"/>
              </w:rPr>
              <w:t>Any other ad-hoc environments</w:t>
            </w:r>
          </w:p>
          <w:p w:rsidR="00A635EE" w:rsidRDefault="00A635EE" w:rsidP="003B6334">
            <w:pPr>
              <w:pStyle w:val="NormalWeb"/>
              <w:spacing w:after="200"/>
            </w:pPr>
            <w:r>
              <w:rPr>
                <w:rFonts w:cs="Arial"/>
                <w:color w:val="000000"/>
                <w:sz w:val="22"/>
                <w:szCs w:val="22"/>
              </w:rPr>
              <w:br/>
              <w:t>The environments hardware and software, administration, configuration, deployments, maintenance and network connectivity will be provided by BGO without extra cost.</w:t>
            </w:r>
          </w:p>
          <w:p w:rsidR="00A635EE" w:rsidRDefault="00A635EE" w:rsidP="003B6334">
            <w:pPr>
              <w:pStyle w:val="NormalWeb"/>
              <w:spacing w:after="200"/>
              <w:rPr>
                <w:rFonts w:cs="Arial"/>
                <w:color w:val="000000"/>
                <w:sz w:val="22"/>
                <w:szCs w:val="22"/>
              </w:rPr>
            </w:pPr>
          </w:p>
          <w:p w:rsidR="00A635EE" w:rsidRDefault="00A635EE" w:rsidP="003B6334">
            <w:pPr>
              <w:pStyle w:val="NormalWeb"/>
              <w:spacing w:after="200"/>
            </w:pPr>
            <w:r>
              <w:rPr>
                <w:rFonts w:cs="Arial"/>
                <w:color w:val="000000"/>
                <w:sz w:val="22"/>
                <w:szCs w:val="22"/>
              </w:rPr>
              <w:t xml:space="preserve">The control of these environments is exercised through the JIRA workflows and ‘upload items’. This ensures full visibility of any software change across the HRA and BGO delivery teams. </w:t>
            </w:r>
            <w:r>
              <w:rPr>
                <w:rFonts w:cs="Arial"/>
                <w:color w:val="000000"/>
                <w:sz w:val="22"/>
                <w:szCs w:val="22"/>
              </w:rPr>
              <w:lastRenderedPageBreak/>
              <w:t>These workflows have been developed to meet the nature of the two teams and meet any requirements from external audits. An example workflow is below:</w:t>
            </w:r>
          </w:p>
          <w:p w:rsidR="00A635EE" w:rsidRDefault="00235576" w:rsidP="003B6334">
            <w:pPr>
              <w:pStyle w:val="NormalWeb"/>
              <w:spacing w:after="200"/>
            </w:pPr>
            <w:r>
              <w:rPr>
                <w:noProof/>
              </w:rPr>
              <w:drawing>
                <wp:inline distT="0" distB="0" distL="0" distR="0">
                  <wp:extent cx="5934710" cy="4287520"/>
                  <wp:effectExtent l="0" t="0" r="889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710" cy="4287520"/>
                          </a:xfrm>
                          <a:prstGeom prst="rect">
                            <a:avLst/>
                          </a:prstGeom>
                          <a:noFill/>
                          <a:ln>
                            <a:noFill/>
                          </a:ln>
                        </pic:spPr>
                      </pic:pic>
                    </a:graphicData>
                  </a:graphic>
                </wp:inline>
              </w:drawing>
            </w:r>
          </w:p>
          <w:p w:rsidR="00A635EE" w:rsidRDefault="00A635EE" w:rsidP="003B6334"/>
          <w:p w:rsidR="00A635EE" w:rsidRDefault="00A635EE" w:rsidP="003B6334">
            <w:pPr>
              <w:pStyle w:val="Heading3"/>
            </w:pPr>
            <w:bookmarkStart w:id="1263" w:name="_Toc436322541"/>
            <w:r w:rsidRPr="008D3801">
              <w:t>Software Source Control</w:t>
            </w:r>
            <w:bookmarkEnd w:id="1263"/>
            <w:r>
              <w:rPr>
                <w:color w:val="000000"/>
                <w:sz w:val="22"/>
                <w:szCs w:val="22"/>
              </w:rPr>
              <w:br/>
              <w:t>BGO uses TFS to control all aspects of source control and enforces requirements to document code check-ins from developers. Every change made can be tracked through the systems and metadata regarding the change can be determined from the database. Branching enables several sets of source code to be managed and tested independently. The same branching allows rollbacks of software or the regeneration of any historical instance if ever needed.</w:t>
            </w:r>
            <w:r>
              <w:rPr>
                <w:color w:val="000000"/>
                <w:sz w:val="22"/>
                <w:szCs w:val="22"/>
              </w:rPr>
              <w:br/>
            </w:r>
          </w:p>
          <w:p w:rsidR="00A635EE" w:rsidRDefault="00A635EE" w:rsidP="003B6334">
            <w:pPr>
              <w:pStyle w:val="NormalWeb"/>
            </w:pPr>
            <w:r>
              <w:rPr>
                <w:rFonts w:cs="Arial"/>
                <w:color w:val="000000"/>
                <w:sz w:val="22"/>
                <w:szCs w:val="22"/>
              </w:rPr>
              <w:t>Database changes are also handled through TFS. This ensures that both code and data changes are traceable - giving an exact date and time of the change.</w:t>
            </w:r>
            <w:r>
              <w:rPr>
                <w:rFonts w:cs="Arial"/>
                <w:color w:val="000000"/>
                <w:sz w:val="22"/>
                <w:szCs w:val="22"/>
              </w:rPr>
              <w:br/>
            </w:r>
          </w:p>
          <w:p w:rsidR="00A635EE" w:rsidRDefault="00A635EE" w:rsidP="003B6334">
            <w:pPr>
              <w:pStyle w:val="NormalWeb"/>
              <w:rPr>
                <w:rFonts w:cs="Arial"/>
                <w:color w:val="000000"/>
                <w:sz w:val="22"/>
                <w:szCs w:val="22"/>
              </w:rPr>
            </w:pPr>
            <w:r>
              <w:rPr>
                <w:rFonts w:cs="Arial"/>
                <w:color w:val="000000"/>
                <w:sz w:val="22"/>
                <w:szCs w:val="22"/>
              </w:rPr>
              <w:t>Finally, the TFS system is also used to capture the developing set of documentation that is beginning to emerge from the development process. Embedding it in TFS ensures changes are tracked and it is easily available and searchable.</w:t>
            </w:r>
            <w:r>
              <w:rPr>
                <w:rFonts w:cs="Arial"/>
                <w:color w:val="000000"/>
                <w:sz w:val="22"/>
                <w:szCs w:val="22"/>
              </w:rPr>
              <w:br/>
            </w:r>
          </w:p>
          <w:p w:rsidR="00A635EE" w:rsidRDefault="00A635EE" w:rsidP="003B6334">
            <w:pPr>
              <w:pStyle w:val="NormalWeb"/>
            </w:pPr>
          </w:p>
          <w:p w:rsidR="00A635EE" w:rsidRPr="008D3801" w:rsidRDefault="00A635EE" w:rsidP="003B6334">
            <w:pPr>
              <w:pStyle w:val="Heading3"/>
            </w:pPr>
            <w:bookmarkStart w:id="1264" w:name="_Toc436322542"/>
            <w:r w:rsidRPr="008D3801">
              <w:t>Defects management software</w:t>
            </w:r>
            <w:bookmarkEnd w:id="1264"/>
          </w:p>
          <w:p w:rsidR="00A635EE" w:rsidRDefault="00A635EE" w:rsidP="003B6334">
            <w:pPr>
              <w:pStyle w:val="NormalWeb"/>
              <w:spacing w:after="200"/>
            </w:pPr>
            <w:r>
              <w:rPr>
                <w:rFonts w:cs="Arial"/>
                <w:color w:val="000000"/>
                <w:sz w:val="22"/>
                <w:szCs w:val="22"/>
              </w:rPr>
              <w:t xml:space="preserve">BGO will provide, host and maintain an instance of </w:t>
            </w:r>
            <w:proofErr w:type="spellStart"/>
            <w:r>
              <w:rPr>
                <w:rFonts w:cs="Arial"/>
                <w:color w:val="000000"/>
                <w:sz w:val="22"/>
                <w:szCs w:val="22"/>
              </w:rPr>
              <w:t>Atlassian</w:t>
            </w:r>
            <w:proofErr w:type="spellEnd"/>
            <w:r>
              <w:rPr>
                <w:rFonts w:cs="Arial"/>
                <w:color w:val="000000"/>
                <w:sz w:val="22"/>
                <w:szCs w:val="22"/>
              </w:rPr>
              <w:t xml:space="preserve"> JIRA used for issues and defects tracking, project management and helpdesk tickets. Any workflows, software changes or </w:t>
            </w:r>
            <w:r>
              <w:rPr>
                <w:rFonts w:cs="Arial"/>
                <w:color w:val="000000"/>
                <w:sz w:val="22"/>
                <w:szCs w:val="22"/>
              </w:rPr>
              <w:lastRenderedPageBreak/>
              <w:t>updates are agreed in advance with HRA as the software configuration itself is under configuration control.</w:t>
            </w:r>
          </w:p>
          <w:p w:rsidR="00A635EE" w:rsidRDefault="00A635EE" w:rsidP="003B6334">
            <w:pPr>
              <w:pStyle w:val="NormalWeb"/>
              <w:spacing w:after="200"/>
            </w:pPr>
            <w:r>
              <w:rPr>
                <w:rFonts w:cs="Arial"/>
                <w:color w:val="000000"/>
                <w:sz w:val="22"/>
                <w:szCs w:val="22"/>
              </w:rPr>
              <w:t>This system is also used for release planning as it adds the benefits of being able to keep the source documents for any changes (i.e. Change Request Form, Requirements Specifications, etc.) linked to the record of development and solution for a particular change.</w:t>
            </w:r>
          </w:p>
          <w:p w:rsidR="00A635EE" w:rsidRPr="008D3801" w:rsidRDefault="00A635EE" w:rsidP="003B6334">
            <w:pPr>
              <w:pStyle w:val="Heading2"/>
            </w:pPr>
            <w:bookmarkStart w:id="1265" w:name="_Toc436322543"/>
            <w:r w:rsidRPr="008D3801">
              <w:t>Processes</w:t>
            </w:r>
            <w:bookmarkEnd w:id="1265"/>
          </w:p>
          <w:p w:rsidR="00A635EE" w:rsidRDefault="00A635EE" w:rsidP="003B6334">
            <w:pPr>
              <w:pStyle w:val="NormalWeb"/>
              <w:spacing w:after="200"/>
            </w:pPr>
            <w:r>
              <w:rPr>
                <w:rFonts w:cs="Arial"/>
                <w:color w:val="000000"/>
                <w:sz w:val="22"/>
                <w:szCs w:val="22"/>
              </w:rPr>
              <w:t xml:space="preserve">The software QA service offered by BGO as part of the contract does not require dedicated personnel from BGO to manage it. The systems have been put in place already and all actions from the teams can be monitored and audited without significant impact on the main work streams. Once again Lean methodologies are used to create simpler but more comprehensive activity paths. The system has been designed to work in cooperation with the HRA QA Team, processes and their audit requirements. </w:t>
            </w:r>
          </w:p>
          <w:p w:rsidR="00A635EE" w:rsidRPr="009F25F5" w:rsidRDefault="00A635EE" w:rsidP="003B6334">
            <w:pPr>
              <w:pStyle w:val="Heading3"/>
            </w:pPr>
            <w:bookmarkStart w:id="1266" w:name="_Toc436322544"/>
            <w:r w:rsidRPr="008D3801">
              <w:t>Release Planning</w:t>
            </w:r>
            <w:bookmarkEnd w:id="1266"/>
          </w:p>
          <w:p w:rsidR="00A635EE" w:rsidRDefault="00A635EE" w:rsidP="003B6334">
            <w:pPr>
              <w:pStyle w:val="NormalWeb"/>
              <w:rPr>
                <w:rFonts w:cs="Arial"/>
                <w:color w:val="000000"/>
                <w:sz w:val="22"/>
                <w:szCs w:val="22"/>
              </w:rPr>
            </w:pPr>
            <w:r>
              <w:rPr>
                <w:rFonts w:cs="Arial"/>
                <w:color w:val="000000"/>
                <w:sz w:val="22"/>
                <w:szCs w:val="22"/>
              </w:rPr>
              <w:t xml:space="preserve">BGO has a procedure to </w:t>
            </w:r>
            <w:proofErr w:type="spellStart"/>
            <w:r>
              <w:rPr>
                <w:rFonts w:cs="Arial"/>
                <w:color w:val="000000"/>
                <w:sz w:val="22"/>
                <w:szCs w:val="22"/>
              </w:rPr>
              <w:t>analyze</w:t>
            </w:r>
            <w:proofErr w:type="spellEnd"/>
            <w:r>
              <w:rPr>
                <w:rFonts w:cs="Arial"/>
                <w:color w:val="000000"/>
                <w:sz w:val="22"/>
                <w:szCs w:val="22"/>
              </w:rPr>
              <w:t xml:space="preserve"> the items included in each release and plan any specific tests and verifications required by the development team. A mandatory part of the release is the standard post-deployment verification of each work item included in the release both on STAGE and LIVE environments. The items are marked by the developers in JIRA after deployment and verification on each environment. A snippet of the JIRA form used for that is shown below:</w:t>
            </w:r>
          </w:p>
          <w:p w:rsidR="00A635EE" w:rsidRDefault="00A635EE" w:rsidP="003B6334">
            <w:pPr>
              <w:pStyle w:val="NormalWeb"/>
              <w:rPr>
                <w:rFonts w:cs="Arial"/>
                <w:color w:val="000000"/>
                <w:sz w:val="22"/>
                <w:szCs w:val="22"/>
              </w:rPr>
            </w:pPr>
          </w:p>
          <w:p w:rsidR="00A635EE" w:rsidRDefault="00235576" w:rsidP="003B6334">
            <w:pPr>
              <w:pStyle w:val="NormalWeb"/>
              <w:rPr>
                <w:rFonts w:cs="Arial"/>
                <w:color w:val="000000"/>
                <w:sz w:val="22"/>
                <w:szCs w:val="22"/>
              </w:rPr>
            </w:pPr>
            <w:r>
              <w:rPr>
                <w:noProof/>
              </w:rPr>
              <w:drawing>
                <wp:inline distT="0" distB="0" distL="0" distR="0">
                  <wp:extent cx="5900420" cy="2009775"/>
                  <wp:effectExtent l="0" t="0" r="5080" b="9525"/>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0420" cy="2009775"/>
                          </a:xfrm>
                          <a:prstGeom prst="rect">
                            <a:avLst/>
                          </a:prstGeom>
                          <a:noFill/>
                          <a:ln>
                            <a:noFill/>
                          </a:ln>
                        </pic:spPr>
                      </pic:pic>
                    </a:graphicData>
                  </a:graphic>
                </wp:inline>
              </w:drawing>
            </w:r>
          </w:p>
          <w:p w:rsidR="00A635EE" w:rsidRDefault="00A635EE" w:rsidP="003B6334">
            <w:pPr>
              <w:pStyle w:val="NormalWeb"/>
            </w:pPr>
            <w:r>
              <w:rPr>
                <w:rFonts w:cs="Arial"/>
                <w:color w:val="000000"/>
                <w:sz w:val="22"/>
                <w:szCs w:val="22"/>
              </w:rPr>
              <w:t xml:space="preserve">Depending on the complexity of the work items we plan and execute additional tests both manual and automated. Also depending on the complexity of the release there are post </w:t>
            </w:r>
            <w:proofErr w:type="gramStart"/>
            <w:r>
              <w:rPr>
                <w:rFonts w:cs="Arial"/>
                <w:color w:val="000000"/>
                <w:sz w:val="22"/>
                <w:szCs w:val="22"/>
              </w:rPr>
              <w:t>deployment</w:t>
            </w:r>
            <w:proofErr w:type="gramEnd"/>
            <w:r>
              <w:rPr>
                <w:rFonts w:cs="Arial"/>
                <w:color w:val="000000"/>
                <w:sz w:val="22"/>
                <w:szCs w:val="22"/>
              </w:rPr>
              <w:t xml:space="preserve"> tests listed in the deployment checklist which need to be executed.</w:t>
            </w:r>
          </w:p>
          <w:p w:rsidR="00A635EE" w:rsidRPr="00A635EE" w:rsidRDefault="00A635EE" w:rsidP="003B6334">
            <w:pPr>
              <w:pStyle w:val="Heading3"/>
              <w:rPr>
                <w:rFonts w:ascii="Calibri" w:eastAsia="Calibri" w:hAnsi="Calibri" w:cs="Times New Roman"/>
                <w:sz w:val="22"/>
                <w:szCs w:val="22"/>
              </w:rPr>
            </w:pPr>
            <w:bookmarkStart w:id="1267" w:name="_Toc436322545"/>
          </w:p>
          <w:p w:rsidR="00A635EE" w:rsidRPr="00A635EE" w:rsidRDefault="00A635EE" w:rsidP="003B6334">
            <w:pPr>
              <w:pStyle w:val="Heading3"/>
              <w:rPr>
                <w:rFonts w:ascii="Calibri" w:eastAsia="Calibri" w:hAnsi="Calibri" w:cs="Times New Roman"/>
                <w:sz w:val="22"/>
                <w:szCs w:val="22"/>
              </w:rPr>
            </w:pPr>
          </w:p>
          <w:p w:rsidR="00A635EE" w:rsidRPr="00A635EE" w:rsidRDefault="00A635EE" w:rsidP="003B6334">
            <w:pPr>
              <w:pStyle w:val="Heading3"/>
              <w:rPr>
                <w:rFonts w:ascii="Calibri" w:eastAsia="Calibri" w:hAnsi="Calibri" w:cs="Times New Roman"/>
                <w:sz w:val="22"/>
                <w:szCs w:val="22"/>
              </w:rPr>
            </w:pPr>
          </w:p>
          <w:p w:rsidR="00A635EE" w:rsidRPr="00A635EE" w:rsidRDefault="00A635EE" w:rsidP="003B6334">
            <w:pPr>
              <w:pStyle w:val="Heading3"/>
              <w:rPr>
                <w:rFonts w:ascii="Calibri" w:eastAsia="Calibri" w:hAnsi="Calibri" w:cs="Times New Roman"/>
                <w:sz w:val="22"/>
                <w:szCs w:val="22"/>
              </w:rPr>
            </w:pPr>
          </w:p>
          <w:p w:rsidR="00A635EE" w:rsidRPr="00A635EE" w:rsidRDefault="00A635EE" w:rsidP="003B6334">
            <w:pPr>
              <w:pStyle w:val="Heading3"/>
              <w:rPr>
                <w:rFonts w:ascii="Calibri" w:eastAsia="Calibri" w:hAnsi="Calibri" w:cs="Times New Roman"/>
                <w:sz w:val="22"/>
                <w:szCs w:val="22"/>
              </w:rPr>
            </w:pPr>
          </w:p>
          <w:p w:rsidR="00A635EE" w:rsidRPr="008D3801" w:rsidRDefault="00A635EE" w:rsidP="003B6334">
            <w:pPr>
              <w:pStyle w:val="Heading3"/>
            </w:pPr>
            <w:r w:rsidRPr="008D3801">
              <w:t>Software Development</w:t>
            </w:r>
            <w:bookmarkEnd w:id="1267"/>
          </w:p>
          <w:p w:rsidR="00A635EE" w:rsidRDefault="00A635EE" w:rsidP="003B6334">
            <w:pPr>
              <w:pStyle w:val="NormalWeb"/>
            </w:pPr>
            <w:r>
              <w:rPr>
                <w:rFonts w:cs="Arial"/>
                <w:color w:val="000000"/>
                <w:sz w:val="22"/>
                <w:szCs w:val="22"/>
              </w:rPr>
              <w:t xml:space="preserve">JIRA is also the QA tool for recording and monitoring the progress of a release and its individual components. Development team </w:t>
            </w:r>
            <w:proofErr w:type="gramStart"/>
            <w:r>
              <w:rPr>
                <w:rFonts w:cs="Arial"/>
                <w:color w:val="000000"/>
                <w:sz w:val="22"/>
                <w:szCs w:val="22"/>
              </w:rPr>
              <w:t>members</w:t>
            </w:r>
            <w:proofErr w:type="gramEnd"/>
            <w:r>
              <w:rPr>
                <w:rFonts w:cs="Arial"/>
                <w:color w:val="000000"/>
                <w:sz w:val="22"/>
                <w:szCs w:val="22"/>
              </w:rPr>
              <w:t xml:space="preserve"> record estimates of time for a particular change and </w:t>
            </w:r>
            <w:r>
              <w:rPr>
                <w:rFonts w:cs="Arial"/>
                <w:color w:val="000000"/>
                <w:sz w:val="22"/>
                <w:szCs w:val="22"/>
              </w:rPr>
              <w:lastRenderedPageBreak/>
              <w:t>then record incremental periods of time spent on that change - adjusting the estimate if required. BGO and HRA managers can have a single view of all changes in a release and be able to instantly appraise progress and identify any problem areas. Once development is complete the testing process can begin.</w:t>
            </w:r>
          </w:p>
          <w:p w:rsidR="00A635EE" w:rsidRPr="008D3801" w:rsidRDefault="00A635EE" w:rsidP="003B6334">
            <w:pPr>
              <w:pStyle w:val="Heading3"/>
            </w:pPr>
            <w:bookmarkStart w:id="1268" w:name="_Toc436322546"/>
            <w:r w:rsidRPr="008D3801">
              <w:t>Software Testing</w:t>
            </w:r>
            <w:bookmarkEnd w:id="1268"/>
          </w:p>
          <w:p w:rsidR="00A635EE" w:rsidRDefault="00A635EE" w:rsidP="003B6334">
            <w:pPr>
              <w:pStyle w:val="NormalWeb"/>
              <w:spacing w:after="200"/>
            </w:pPr>
            <w:r>
              <w:rPr>
                <w:rFonts w:cs="Arial"/>
                <w:color w:val="000000"/>
                <w:sz w:val="22"/>
                <w:szCs w:val="22"/>
              </w:rPr>
              <w:t>It is part of the internal processes to deliver the desired level of quality of the work before handover for testing to the HRA Quality Assurance team. The testing effort from our side is shared between the development teams and the Helpdesk team.  It can be two types: manual and automated.</w:t>
            </w:r>
          </w:p>
          <w:p w:rsidR="00A635EE" w:rsidRDefault="00235576" w:rsidP="003B6334">
            <w:pPr>
              <w:pStyle w:val="NormalWeb"/>
              <w:spacing w:after="200"/>
              <w:jc w:val="center"/>
            </w:pPr>
            <w:r>
              <w:rPr>
                <w:rFonts w:cs="Arial"/>
                <w:noProof/>
                <w:color w:val="000000"/>
                <w:sz w:val="22"/>
                <w:szCs w:val="22"/>
              </w:rPr>
              <w:drawing>
                <wp:inline distT="0" distB="0" distL="0" distR="0">
                  <wp:extent cx="2320290" cy="2320290"/>
                  <wp:effectExtent l="0" t="0" r="3810" b="3810"/>
                  <wp:docPr id="16" name="Picture 20" descr="http://i1.wp.com/www.softwaretestingclass.com/wp-content/uploads/2013/05/manual-testing-types.png?resize=346%2C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1.wp.com/www.softwaretestingclass.com/wp-content/uploads/2013/05/manual-testing-types.png?resize=346%2C3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0290" cy="2320290"/>
                          </a:xfrm>
                          <a:prstGeom prst="rect">
                            <a:avLst/>
                          </a:prstGeom>
                          <a:noFill/>
                          <a:ln>
                            <a:noFill/>
                          </a:ln>
                        </pic:spPr>
                      </pic:pic>
                    </a:graphicData>
                  </a:graphic>
                </wp:inline>
              </w:drawing>
            </w:r>
          </w:p>
          <w:p w:rsidR="00A635EE" w:rsidRDefault="00A635EE" w:rsidP="003B6334">
            <w:pPr>
              <w:pStyle w:val="NormalWeb"/>
              <w:spacing w:after="200"/>
            </w:pPr>
            <w:r>
              <w:rPr>
                <w:rFonts w:cs="Arial"/>
                <w:color w:val="000000"/>
                <w:sz w:val="22"/>
                <w:szCs w:val="22"/>
              </w:rPr>
              <w:t>The testing types provided by role:</w:t>
            </w:r>
          </w:p>
          <w:tbl>
            <w:tblPr>
              <w:tblW w:w="0" w:type="auto"/>
              <w:tblCellMar>
                <w:top w:w="15" w:type="dxa"/>
                <w:left w:w="15" w:type="dxa"/>
                <w:bottom w:w="15" w:type="dxa"/>
                <w:right w:w="15" w:type="dxa"/>
              </w:tblCellMar>
              <w:tblLook w:val="04A0" w:firstRow="1" w:lastRow="0" w:firstColumn="1" w:lastColumn="0" w:noHBand="0" w:noVBand="1"/>
            </w:tblPr>
            <w:tblGrid>
              <w:gridCol w:w="2668"/>
              <w:gridCol w:w="6446"/>
            </w:tblGrid>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Testing Type</w:t>
                  </w:r>
                </w:p>
              </w:tc>
              <w:tc>
                <w:tcPr>
                  <w:tcW w:w="0" w:type="auto"/>
                  <w:tcBorders>
                    <w:top w:val="single" w:sz="6" w:space="0" w:color="000000"/>
                    <w:left w:val="single" w:sz="6" w:space="0" w:color="000000"/>
                    <w:bottom w:val="single" w:sz="6" w:space="0" w:color="000000"/>
                    <w:right w:val="single" w:sz="6" w:space="0" w:color="000000"/>
                  </w:tcBorders>
                  <w:shd w:val="clear" w:color="auto" w:fill="DBE5F1"/>
                  <w:tcMar>
                    <w:top w:w="105" w:type="dxa"/>
                    <w:left w:w="105" w:type="dxa"/>
                    <w:bottom w:w="105" w:type="dxa"/>
                    <w:right w:w="105" w:type="dxa"/>
                  </w:tcMar>
                  <w:hideMark/>
                </w:tcPr>
                <w:p w:rsidR="00A635EE" w:rsidRDefault="00A635EE" w:rsidP="003B6334">
                  <w:pPr>
                    <w:pStyle w:val="NormalWeb"/>
                    <w:jc w:val="center"/>
                  </w:pPr>
                  <w:r>
                    <w:rPr>
                      <w:rFonts w:cs="Arial"/>
                      <w:color w:val="000000"/>
                      <w:sz w:val="22"/>
                      <w:szCs w:val="22"/>
                    </w:rPr>
                    <w:t>Role</w:t>
                  </w:r>
                </w:p>
              </w:tc>
            </w:tr>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User Acceptance Testing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 xml:space="preserve">* Helpdesk </w:t>
                  </w:r>
                  <w:r>
                    <w:rPr>
                      <w:rFonts w:cs="Arial"/>
                      <w:i/>
                      <w:iCs/>
                      <w:color w:val="000000"/>
                      <w:sz w:val="22"/>
                      <w:szCs w:val="22"/>
                    </w:rPr>
                    <w:t>(to a certain extent)</w:t>
                  </w:r>
                </w:p>
              </w:tc>
            </w:tr>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Black Box Testing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 xml:space="preserve">Helpdesk </w:t>
                  </w:r>
                  <w:r>
                    <w:rPr>
                      <w:rFonts w:cs="Arial"/>
                      <w:i/>
                      <w:iCs/>
                      <w:color w:val="000000"/>
                      <w:sz w:val="22"/>
                      <w:szCs w:val="22"/>
                    </w:rPr>
                    <w:t>(to a certain extent)</w:t>
                  </w:r>
                </w:p>
              </w:tc>
            </w:tr>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White Box Testing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 xml:space="preserve">Senior Developer, Programmer, Development Manager </w:t>
                  </w:r>
                  <w:r>
                    <w:rPr>
                      <w:rFonts w:cs="Arial"/>
                      <w:i/>
                      <w:iCs/>
                      <w:color w:val="000000"/>
                      <w:sz w:val="22"/>
                      <w:szCs w:val="22"/>
                    </w:rPr>
                    <w:t>(limited)</w:t>
                  </w:r>
                </w:p>
              </w:tc>
            </w:tr>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Unit Testing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Senior Developer, Programmer</w:t>
                  </w:r>
                </w:p>
              </w:tc>
            </w:tr>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System Testing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Senior Developer, Programmer</w:t>
                  </w:r>
                </w:p>
              </w:tc>
            </w:tr>
            <w:tr w:rsidR="00A635EE" w:rsidTr="00A635EE">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Integration Testing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A635EE" w:rsidRDefault="00A635EE" w:rsidP="003B6334">
                  <w:pPr>
                    <w:pStyle w:val="NormalWeb"/>
                  </w:pPr>
                  <w:r>
                    <w:rPr>
                      <w:rFonts w:cs="Arial"/>
                      <w:color w:val="000000"/>
                      <w:sz w:val="22"/>
                      <w:szCs w:val="22"/>
                    </w:rPr>
                    <w:t>Helpdesk, Development Manager **, Senior Developer **</w:t>
                  </w:r>
                </w:p>
              </w:tc>
            </w:tr>
          </w:tbl>
          <w:p w:rsidR="00A635EE" w:rsidRDefault="00A635EE" w:rsidP="003B6334">
            <w:pPr>
              <w:pStyle w:val="NormalWeb"/>
              <w:spacing w:after="200"/>
            </w:pPr>
            <w:r>
              <w:rPr>
                <w:rFonts w:cs="Arial"/>
                <w:i/>
                <w:iCs/>
                <w:color w:val="000000"/>
                <w:sz w:val="22"/>
                <w:szCs w:val="22"/>
              </w:rPr>
              <w:br/>
              <w:t>* Helpdesk provides opinion from user perspective but does not play real UAT role.</w:t>
            </w:r>
          </w:p>
          <w:p w:rsidR="00A635EE" w:rsidRDefault="00A635EE" w:rsidP="003B6334">
            <w:pPr>
              <w:pStyle w:val="NormalWeb"/>
              <w:spacing w:after="200"/>
            </w:pPr>
            <w:r>
              <w:rPr>
                <w:rFonts w:cs="Arial"/>
                <w:i/>
                <w:iCs/>
                <w:color w:val="000000"/>
                <w:sz w:val="22"/>
                <w:szCs w:val="22"/>
              </w:rPr>
              <w:t>** Development Manager and senior developer do integration tests at system level.</w:t>
            </w:r>
          </w:p>
          <w:p w:rsidR="00A635EE" w:rsidRDefault="00A635EE" w:rsidP="003B6334">
            <w:pPr>
              <w:pStyle w:val="NormalWeb"/>
              <w:spacing w:after="200"/>
            </w:pPr>
            <w:r>
              <w:rPr>
                <w:rFonts w:cs="Arial"/>
                <w:color w:val="000000"/>
                <w:sz w:val="22"/>
                <w:szCs w:val="22"/>
              </w:rPr>
              <w:t>The internal development process has multiple testing points as follows:</w:t>
            </w:r>
          </w:p>
          <w:p w:rsidR="00A635EE" w:rsidRDefault="00A635EE" w:rsidP="003B6334">
            <w:pPr>
              <w:pStyle w:val="NormalWeb"/>
              <w:spacing w:after="200"/>
            </w:pPr>
            <w:r>
              <w:rPr>
                <w:rFonts w:cs="Arial"/>
                <w:b/>
                <w:bCs/>
                <w:color w:val="000000"/>
                <w:sz w:val="22"/>
                <w:szCs w:val="22"/>
              </w:rPr>
              <w:br/>
              <w:t xml:space="preserve">Local Machine </w:t>
            </w:r>
            <w:r>
              <w:rPr>
                <w:rFonts w:cs="Arial"/>
                <w:color w:val="000000"/>
                <w:sz w:val="22"/>
                <w:szCs w:val="22"/>
              </w:rPr>
              <w:t>(the PC used by the developer)</w:t>
            </w:r>
          </w:p>
          <w:p w:rsidR="00A635EE" w:rsidRDefault="00A635EE" w:rsidP="00A635EE">
            <w:pPr>
              <w:pStyle w:val="NormalWeb"/>
              <w:numPr>
                <w:ilvl w:val="0"/>
                <w:numId w:val="252"/>
              </w:numPr>
              <w:spacing w:line="240" w:lineRule="auto"/>
              <w:textAlignment w:val="baseline"/>
              <w:rPr>
                <w:rFonts w:cs="Arial"/>
                <w:color w:val="000000"/>
                <w:sz w:val="22"/>
                <w:szCs w:val="22"/>
              </w:rPr>
            </w:pPr>
            <w:r>
              <w:rPr>
                <w:rFonts w:cs="Arial"/>
                <w:color w:val="000000"/>
                <w:sz w:val="22"/>
                <w:szCs w:val="22"/>
              </w:rPr>
              <w:lastRenderedPageBreak/>
              <w:t>Testing and debugging each feature by the developer on his local machine</w:t>
            </w:r>
          </w:p>
          <w:p w:rsidR="00A635EE" w:rsidRDefault="00A635EE" w:rsidP="003B6334">
            <w:pPr>
              <w:rPr>
                <w:rFonts w:ascii="Times New Roman" w:hAnsi="Times New Roman"/>
                <w:sz w:val="24"/>
                <w:szCs w:val="24"/>
              </w:rPr>
            </w:pPr>
          </w:p>
          <w:p w:rsidR="00A635EE" w:rsidRDefault="00A635EE" w:rsidP="003B6334">
            <w:pPr>
              <w:pStyle w:val="NormalWeb"/>
              <w:spacing w:after="200"/>
            </w:pPr>
            <w:r>
              <w:rPr>
                <w:rFonts w:cs="Arial"/>
                <w:b/>
                <w:bCs/>
                <w:color w:val="000000"/>
                <w:sz w:val="22"/>
                <w:szCs w:val="22"/>
              </w:rPr>
              <w:t>DEV Environment</w:t>
            </w:r>
            <w:r>
              <w:rPr>
                <w:rFonts w:cs="Arial"/>
                <w:color w:val="000000"/>
                <w:sz w:val="22"/>
                <w:szCs w:val="22"/>
              </w:rPr>
              <w:t xml:space="preserve"> (unstable)</w:t>
            </w:r>
          </w:p>
          <w:p w:rsidR="00A635EE" w:rsidRDefault="00A635EE" w:rsidP="00A635EE">
            <w:pPr>
              <w:pStyle w:val="NormalWeb"/>
              <w:numPr>
                <w:ilvl w:val="0"/>
                <w:numId w:val="253"/>
              </w:numPr>
              <w:spacing w:line="240" w:lineRule="auto"/>
              <w:textAlignment w:val="baseline"/>
              <w:rPr>
                <w:rFonts w:cs="Arial"/>
                <w:color w:val="000000"/>
                <w:sz w:val="22"/>
                <w:szCs w:val="22"/>
              </w:rPr>
            </w:pPr>
            <w:r>
              <w:rPr>
                <w:rFonts w:cs="Arial"/>
                <w:color w:val="000000"/>
                <w:sz w:val="22"/>
                <w:szCs w:val="22"/>
              </w:rPr>
              <w:t>Testing and debugging each feature by the developer on the DEV (development) environment</w:t>
            </w:r>
          </w:p>
          <w:p w:rsidR="00A635EE" w:rsidRDefault="00A635EE" w:rsidP="00A635EE">
            <w:pPr>
              <w:pStyle w:val="NormalWeb"/>
              <w:numPr>
                <w:ilvl w:val="0"/>
                <w:numId w:val="253"/>
              </w:numPr>
              <w:spacing w:line="240" w:lineRule="auto"/>
              <w:textAlignment w:val="baseline"/>
              <w:rPr>
                <w:rFonts w:cs="Arial"/>
                <w:color w:val="000000"/>
                <w:sz w:val="22"/>
                <w:szCs w:val="22"/>
              </w:rPr>
            </w:pPr>
            <w:r>
              <w:rPr>
                <w:rFonts w:cs="Arial"/>
                <w:color w:val="000000"/>
                <w:sz w:val="22"/>
                <w:szCs w:val="22"/>
              </w:rPr>
              <w:t>Peer testing.</w:t>
            </w:r>
          </w:p>
          <w:p w:rsidR="00A635EE" w:rsidRDefault="00A635EE" w:rsidP="003B6334">
            <w:pPr>
              <w:pStyle w:val="NormalWeb"/>
              <w:ind w:left="720"/>
              <w:textAlignment w:val="baseline"/>
              <w:rPr>
                <w:rFonts w:cs="Arial"/>
                <w:color w:val="000000"/>
                <w:sz w:val="22"/>
                <w:szCs w:val="22"/>
              </w:rPr>
            </w:pPr>
          </w:p>
          <w:p w:rsidR="00A635EE" w:rsidRDefault="00A635EE" w:rsidP="003B6334">
            <w:pPr>
              <w:pStyle w:val="NormalWeb"/>
              <w:spacing w:after="200"/>
            </w:pPr>
            <w:r>
              <w:rPr>
                <w:rFonts w:cs="Arial"/>
                <w:b/>
                <w:bCs/>
                <w:color w:val="000000"/>
                <w:sz w:val="22"/>
                <w:szCs w:val="22"/>
              </w:rPr>
              <w:br/>
              <w:t xml:space="preserve">TEST Environment </w:t>
            </w:r>
            <w:r>
              <w:rPr>
                <w:rFonts w:cs="Arial"/>
                <w:color w:val="000000"/>
                <w:sz w:val="22"/>
                <w:szCs w:val="22"/>
              </w:rPr>
              <w:t>(contains completed features, ready for QA)</w:t>
            </w:r>
          </w:p>
          <w:p w:rsidR="00A635EE" w:rsidRDefault="00A635EE" w:rsidP="00A635EE">
            <w:pPr>
              <w:pStyle w:val="NormalWeb"/>
              <w:numPr>
                <w:ilvl w:val="0"/>
                <w:numId w:val="254"/>
              </w:numPr>
              <w:spacing w:line="240" w:lineRule="auto"/>
              <w:textAlignment w:val="baseline"/>
              <w:rPr>
                <w:rFonts w:cs="Arial"/>
                <w:color w:val="000000"/>
                <w:sz w:val="22"/>
                <w:szCs w:val="22"/>
              </w:rPr>
            </w:pPr>
            <w:r>
              <w:rPr>
                <w:rFonts w:cs="Arial"/>
                <w:color w:val="000000"/>
                <w:sz w:val="22"/>
                <w:szCs w:val="22"/>
              </w:rPr>
              <w:t>Post-deployment verification of each feature by the developer on TEST environment, before handover to QA</w:t>
            </w:r>
          </w:p>
          <w:p w:rsidR="00A635EE" w:rsidRDefault="00A635EE" w:rsidP="00A635EE">
            <w:pPr>
              <w:pStyle w:val="NormalWeb"/>
              <w:numPr>
                <w:ilvl w:val="0"/>
                <w:numId w:val="254"/>
              </w:numPr>
              <w:spacing w:line="240" w:lineRule="auto"/>
              <w:textAlignment w:val="baseline"/>
              <w:rPr>
                <w:rFonts w:cs="Arial"/>
                <w:color w:val="000000"/>
                <w:sz w:val="22"/>
                <w:szCs w:val="22"/>
              </w:rPr>
            </w:pPr>
            <w:r>
              <w:rPr>
                <w:rFonts w:cs="Arial"/>
                <w:color w:val="000000"/>
                <w:sz w:val="22"/>
                <w:szCs w:val="22"/>
              </w:rPr>
              <w:t>Manual testing by the Helpdesk team on TEST environment if/when required</w:t>
            </w:r>
          </w:p>
          <w:p w:rsidR="00A635EE" w:rsidRDefault="00A635EE" w:rsidP="00A635EE">
            <w:pPr>
              <w:pStyle w:val="NormalWeb"/>
              <w:numPr>
                <w:ilvl w:val="0"/>
                <w:numId w:val="254"/>
              </w:numPr>
              <w:spacing w:line="240" w:lineRule="auto"/>
              <w:textAlignment w:val="baseline"/>
              <w:rPr>
                <w:rFonts w:cs="Arial"/>
                <w:color w:val="000000"/>
                <w:sz w:val="22"/>
                <w:szCs w:val="22"/>
              </w:rPr>
            </w:pPr>
            <w:r>
              <w:rPr>
                <w:rFonts w:cs="Arial"/>
                <w:color w:val="000000"/>
                <w:sz w:val="22"/>
                <w:szCs w:val="22"/>
              </w:rPr>
              <w:t>Ad hoc automated tests ran by the developers</w:t>
            </w:r>
          </w:p>
          <w:p w:rsidR="00A635EE" w:rsidRDefault="00A635EE" w:rsidP="003B6334">
            <w:pPr>
              <w:rPr>
                <w:rFonts w:ascii="Times New Roman" w:hAnsi="Times New Roman"/>
                <w:sz w:val="24"/>
                <w:szCs w:val="24"/>
              </w:rPr>
            </w:pPr>
          </w:p>
          <w:p w:rsidR="00A635EE" w:rsidRDefault="00A635EE" w:rsidP="003B6334">
            <w:pPr>
              <w:pStyle w:val="NormalWeb"/>
              <w:spacing w:after="200"/>
            </w:pPr>
            <w:r>
              <w:rPr>
                <w:rFonts w:cs="Arial"/>
                <w:b/>
                <w:bCs/>
                <w:color w:val="000000"/>
                <w:sz w:val="22"/>
                <w:szCs w:val="22"/>
              </w:rPr>
              <w:t>STAGE Environment</w:t>
            </w:r>
          </w:p>
          <w:p w:rsidR="00A635EE" w:rsidRDefault="00A635EE" w:rsidP="00A635EE">
            <w:pPr>
              <w:pStyle w:val="NormalWeb"/>
              <w:numPr>
                <w:ilvl w:val="0"/>
                <w:numId w:val="255"/>
              </w:numPr>
              <w:spacing w:line="240" w:lineRule="auto"/>
              <w:textAlignment w:val="baseline"/>
              <w:rPr>
                <w:rFonts w:cs="Arial"/>
                <w:color w:val="000000"/>
                <w:sz w:val="22"/>
                <w:szCs w:val="22"/>
              </w:rPr>
            </w:pPr>
            <w:r>
              <w:rPr>
                <w:rFonts w:cs="Arial"/>
                <w:color w:val="000000"/>
                <w:sz w:val="22"/>
                <w:szCs w:val="22"/>
              </w:rPr>
              <w:t>Post deployment verification of each feature by the developer on STAGE environment</w:t>
            </w:r>
          </w:p>
          <w:p w:rsidR="00A635EE" w:rsidRDefault="00A635EE" w:rsidP="00A635EE">
            <w:pPr>
              <w:pStyle w:val="NormalWeb"/>
              <w:numPr>
                <w:ilvl w:val="0"/>
                <w:numId w:val="255"/>
              </w:numPr>
              <w:spacing w:line="240" w:lineRule="auto"/>
              <w:textAlignment w:val="baseline"/>
              <w:rPr>
                <w:rFonts w:cs="Arial"/>
                <w:color w:val="000000"/>
                <w:sz w:val="22"/>
                <w:szCs w:val="22"/>
              </w:rPr>
            </w:pPr>
            <w:r>
              <w:rPr>
                <w:rFonts w:cs="Arial"/>
                <w:color w:val="000000"/>
                <w:sz w:val="22"/>
                <w:szCs w:val="22"/>
              </w:rPr>
              <w:t>Manual testing by the Helpdesk team of the release candidate version on STAGE environment</w:t>
            </w:r>
          </w:p>
          <w:p w:rsidR="00A635EE" w:rsidRDefault="00A635EE" w:rsidP="003B6334">
            <w:pPr>
              <w:rPr>
                <w:rFonts w:ascii="Times New Roman" w:hAnsi="Times New Roman"/>
                <w:sz w:val="24"/>
                <w:szCs w:val="24"/>
              </w:rPr>
            </w:pPr>
          </w:p>
          <w:p w:rsidR="00A635EE" w:rsidRDefault="00A635EE" w:rsidP="003B6334">
            <w:pPr>
              <w:pStyle w:val="NormalWeb"/>
              <w:spacing w:after="200"/>
            </w:pPr>
            <w:r>
              <w:rPr>
                <w:rFonts w:cs="Arial"/>
                <w:b/>
                <w:bCs/>
                <w:color w:val="000000"/>
                <w:sz w:val="22"/>
                <w:szCs w:val="22"/>
              </w:rPr>
              <w:t>LIVE Environment</w:t>
            </w:r>
          </w:p>
          <w:p w:rsidR="00A635EE" w:rsidRDefault="00A635EE" w:rsidP="00A635EE">
            <w:pPr>
              <w:pStyle w:val="NormalWeb"/>
              <w:numPr>
                <w:ilvl w:val="0"/>
                <w:numId w:val="256"/>
              </w:numPr>
              <w:spacing w:line="240" w:lineRule="auto"/>
              <w:textAlignment w:val="baseline"/>
              <w:rPr>
                <w:rFonts w:cs="Arial"/>
                <w:color w:val="000000"/>
                <w:sz w:val="22"/>
                <w:szCs w:val="22"/>
              </w:rPr>
            </w:pPr>
            <w:r>
              <w:rPr>
                <w:rFonts w:cs="Arial"/>
                <w:color w:val="000000"/>
                <w:sz w:val="22"/>
                <w:szCs w:val="22"/>
              </w:rPr>
              <w:t>Post deployment verification of each feature by the developer on LIVE environment after version release</w:t>
            </w:r>
          </w:p>
          <w:p w:rsidR="00A635EE" w:rsidRDefault="00A635EE" w:rsidP="00A635EE">
            <w:pPr>
              <w:pStyle w:val="NormalWeb"/>
              <w:numPr>
                <w:ilvl w:val="0"/>
                <w:numId w:val="256"/>
              </w:numPr>
              <w:spacing w:line="240" w:lineRule="auto"/>
              <w:textAlignment w:val="baseline"/>
              <w:rPr>
                <w:rFonts w:cs="Arial"/>
                <w:color w:val="000000"/>
                <w:sz w:val="22"/>
                <w:szCs w:val="22"/>
              </w:rPr>
            </w:pPr>
            <w:r>
              <w:rPr>
                <w:rFonts w:cs="Arial"/>
                <w:color w:val="000000"/>
                <w:sz w:val="22"/>
                <w:szCs w:val="22"/>
              </w:rPr>
              <w:t>Post deployment tests by the Helpdesk</w:t>
            </w:r>
          </w:p>
          <w:p w:rsidR="00A635EE" w:rsidRDefault="00A635EE" w:rsidP="003B6334">
            <w:pPr>
              <w:rPr>
                <w:rFonts w:ascii="Times New Roman" w:hAnsi="Times New Roman"/>
                <w:sz w:val="24"/>
                <w:szCs w:val="24"/>
              </w:rPr>
            </w:pPr>
          </w:p>
          <w:p w:rsidR="00A635EE" w:rsidRDefault="00A635EE" w:rsidP="003B6334">
            <w:pPr>
              <w:pStyle w:val="NormalWeb"/>
              <w:spacing w:after="200"/>
            </w:pPr>
            <w:r>
              <w:rPr>
                <w:rFonts w:cs="Arial"/>
                <w:color w:val="000000"/>
                <w:sz w:val="22"/>
                <w:szCs w:val="22"/>
              </w:rPr>
              <w:t>The defects tracking software (JIRA) has customized process which allows the developers to mark the items when they complete the verification on certain environments and also allows uploading of evidence documents – screenshots, data outputs etc.</w:t>
            </w:r>
          </w:p>
          <w:p w:rsidR="00A635EE" w:rsidRDefault="00A635EE" w:rsidP="003B6334">
            <w:pPr>
              <w:pStyle w:val="NormalWeb"/>
              <w:spacing w:after="200"/>
            </w:pPr>
            <w:r>
              <w:rPr>
                <w:rFonts w:cs="Arial"/>
                <w:color w:val="000000"/>
                <w:sz w:val="22"/>
                <w:szCs w:val="22"/>
              </w:rPr>
              <w:t>In addition, the developers prepare automated tests for certain functionalities, which are considered time consuming and difficult to test manually. Automated tests and scripts can be executed also by the build server after each automated deployment to optimize the effort for regression testing. Our intention is to develop a rich library of automated tests which will send reports to the HRA QA Team automatically after each deployment.</w:t>
            </w:r>
          </w:p>
          <w:p w:rsidR="00A635EE" w:rsidRPr="008D3801" w:rsidRDefault="00A635EE" w:rsidP="003B6334">
            <w:pPr>
              <w:pStyle w:val="Heading3"/>
            </w:pPr>
            <w:bookmarkStart w:id="1269" w:name="_Toc436322547"/>
            <w:r w:rsidRPr="008D3801">
              <w:t>Development of Master Test Plan</w:t>
            </w:r>
            <w:bookmarkEnd w:id="1269"/>
          </w:p>
          <w:p w:rsidR="00A635EE" w:rsidRDefault="00A635EE" w:rsidP="003B6334">
            <w:pPr>
              <w:pStyle w:val="NormalWeb"/>
            </w:pPr>
            <w:r>
              <w:rPr>
                <w:rFonts w:cs="Arial"/>
                <w:color w:val="000000"/>
                <w:sz w:val="22"/>
                <w:szCs w:val="22"/>
              </w:rPr>
              <w:t>It is important to note that BGO constantly discuss the Master Test Plan with the HRA team. This discussion begins during release planning and follows to test environment deployments (to ensure test cases are in place) and the live system. Also programmers are trained to record unusual test cases that they may see in the code to ensure they are included in the test plan. These comments are recorded in JIRA so that they can be seen by all members of the team.</w:t>
            </w:r>
          </w:p>
          <w:p w:rsidR="00A635EE" w:rsidRDefault="00A635EE" w:rsidP="003B6334"/>
          <w:p w:rsidR="00A635EE" w:rsidRPr="008D3801" w:rsidRDefault="00A635EE" w:rsidP="003B6334">
            <w:pPr>
              <w:pStyle w:val="Heading3"/>
            </w:pPr>
            <w:bookmarkStart w:id="1270" w:name="_Toc436322548"/>
            <w:r w:rsidRPr="008D3801">
              <w:t>Issue Management</w:t>
            </w:r>
            <w:bookmarkEnd w:id="1270"/>
          </w:p>
          <w:p w:rsidR="00A635EE" w:rsidRDefault="00A635EE" w:rsidP="003B6334">
            <w:pPr>
              <w:pStyle w:val="NormalWeb"/>
            </w:pPr>
            <w:r>
              <w:rPr>
                <w:rFonts w:cs="Arial"/>
                <w:color w:val="000000"/>
                <w:sz w:val="22"/>
                <w:szCs w:val="22"/>
              </w:rPr>
              <w:t xml:space="preserve">The helpdesk also uses the JIRA system to record and track issues through to resolution. These workflows have been built into the system and ensure consistent actions by the helpdesk staff and any other staff working to resolve an issue. Again, JIRA acts as a central point by which </w:t>
            </w:r>
            <w:r>
              <w:rPr>
                <w:rFonts w:cs="Arial"/>
                <w:color w:val="000000"/>
                <w:sz w:val="22"/>
                <w:szCs w:val="22"/>
              </w:rPr>
              <w:lastRenderedPageBreak/>
              <w:t>HRA and BGO management can monitor and audit the performance of issue management. All data in JIRA becomes the basis of monthly and ad hoc reports.</w:t>
            </w:r>
          </w:p>
          <w:p w:rsidR="00A635EE" w:rsidRPr="00A635EE" w:rsidRDefault="00A635EE" w:rsidP="003B6334">
            <w:pPr>
              <w:pStyle w:val="Heading3"/>
              <w:rPr>
                <w:rFonts w:ascii="Calibri" w:eastAsia="Calibri" w:hAnsi="Calibri" w:cs="Times New Roman"/>
                <w:sz w:val="22"/>
                <w:szCs w:val="22"/>
              </w:rPr>
            </w:pPr>
            <w:bookmarkStart w:id="1271" w:name="_Toc436322549"/>
          </w:p>
          <w:p w:rsidR="00A635EE" w:rsidRPr="00C237CD" w:rsidRDefault="00A635EE" w:rsidP="003B6334">
            <w:pPr>
              <w:pStyle w:val="Heading3"/>
            </w:pPr>
            <w:r w:rsidRPr="008D3801">
              <w:t>HRA ISO Certification</w:t>
            </w:r>
            <w:bookmarkEnd w:id="1271"/>
          </w:p>
          <w:p w:rsidR="00A635EE" w:rsidRDefault="00A635EE" w:rsidP="003B6334">
            <w:pPr>
              <w:pStyle w:val="NormalWeb"/>
            </w:pPr>
            <w:r>
              <w:rPr>
                <w:rFonts w:cs="Arial"/>
                <w:color w:val="000000"/>
                <w:sz w:val="22"/>
                <w:szCs w:val="22"/>
              </w:rPr>
              <w:t>BGO are committed to working with the HRA in their goal of ISO9001:2015 certification. We will enable any QA processes requested at no additional charge.</w:t>
            </w:r>
            <w:r>
              <w:rPr>
                <w:rFonts w:cs="Arial"/>
                <w:color w:val="000000"/>
                <w:sz w:val="22"/>
                <w:szCs w:val="22"/>
              </w:rPr>
              <w:br/>
            </w:r>
            <w:bookmarkStart w:id="1272" w:name="_Toc436322550"/>
          </w:p>
          <w:p w:rsidR="00A635EE" w:rsidRPr="008D3801" w:rsidRDefault="00A635EE" w:rsidP="003B6334">
            <w:pPr>
              <w:pStyle w:val="Heading2"/>
            </w:pPr>
            <w:r w:rsidRPr="008D3801">
              <w:t>Risk Management</w:t>
            </w:r>
            <w:bookmarkEnd w:id="1272"/>
          </w:p>
          <w:p w:rsidR="00A635EE" w:rsidRDefault="00A635EE" w:rsidP="003B6334">
            <w:pPr>
              <w:pStyle w:val="NormalWeb"/>
              <w:spacing w:after="240"/>
            </w:pPr>
            <w:r>
              <w:rPr>
                <w:rFonts w:cs="Arial"/>
                <w:color w:val="000000"/>
                <w:sz w:val="22"/>
                <w:szCs w:val="22"/>
              </w:rPr>
              <w:t>BGO will deliver a Risk Management Plan as described in B2. Many risks to effective QA procedures are already much reduced by working with BGO:</w:t>
            </w:r>
          </w:p>
          <w:p w:rsidR="00A635EE" w:rsidRDefault="00A635EE" w:rsidP="00A635EE">
            <w:pPr>
              <w:pStyle w:val="NormalWeb"/>
              <w:numPr>
                <w:ilvl w:val="0"/>
                <w:numId w:val="257"/>
              </w:numPr>
              <w:spacing w:line="240" w:lineRule="auto"/>
              <w:textAlignment w:val="baseline"/>
              <w:rPr>
                <w:rFonts w:cs="Arial"/>
                <w:color w:val="000000"/>
                <w:sz w:val="22"/>
                <w:szCs w:val="22"/>
              </w:rPr>
            </w:pPr>
            <w:r>
              <w:rPr>
                <w:rFonts w:cs="Arial"/>
                <w:color w:val="000000"/>
                <w:sz w:val="22"/>
                <w:szCs w:val="22"/>
              </w:rPr>
              <w:t>Procedures and recording of actions have already been developed and tested between the HRA and BGO.</w:t>
            </w:r>
            <w:r>
              <w:rPr>
                <w:rFonts w:cs="Arial"/>
                <w:color w:val="000000"/>
                <w:sz w:val="22"/>
                <w:szCs w:val="22"/>
              </w:rPr>
              <w:br/>
            </w:r>
          </w:p>
          <w:p w:rsidR="00A635EE" w:rsidRDefault="00A635EE" w:rsidP="00A635EE">
            <w:pPr>
              <w:pStyle w:val="NormalWeb"/>
              <w:numPr>
                <w:ilvl w:val="0"/>
                <w:numId w:val="257"/>
              </w:numPr>
              <w:spacing w:line="240" w:lineRule="auto"/>
              <w:textAlignment w:val="baseline"/>
              <w:rPr>
                <w:rFonts w:cs="Arial"/>
                <w:color w:val="000000"/>
                <w:sz w:val="22"/>
                <w:szCs w:val="22"/>
              </w:rPr>
            </w:pPr>
            <w:proofErr w:type="gramStart"/>
            <w:r>
              <w:rPr>
                <w:rFonts w:cs="Arial"/>
                <w:color w:val="000000"/>
                <w:sz w:val="22"/>
                <w:szCs w:val="22"/>
              </w:rPr>
              <w:t>Staff have</w:t>
            </w:r>
            <w:proofErr w:type="gramEnd"/>
            <w:r>
              <w:rPr>
                <w:rFonts w:cs="Arial"/>
                <w:color w:val="000000"/>
                <w:sz w:val="22"/>
                <w:szCs w:val="22"/>
              </w:rPr>
              <w:t xml:space="preserve"> been trained in using the QA systems and processes ensuring that all audit points are adequately captured.</w:t>
            </w:r>
            <w:r>
              <w:rPr>
                <w:rFonts w:cs="Arial"/>
                <w:color w:val="000000"/>
                <w:sz w:val="22"/>
                <w:szCs w:val="22"/>
              </w:rPr>
              <w:br/>
            </w:r>
          </w:p>
          <w:p w:rsidR="00A635EE" w:rsidRDefault="00A635EE" w:rsidP="00A635EE">
            <w:pPr>
              <w:pStyle w:val="NormalWeb"/>
              <w:numPr>
                <w:ilvl w:val="0"/>
                <w:numId w:val="257"/>
              </w:numPr>
              <w:spacing w:line="240" w:lineRule="auto"/>
              <w:textAlignment w:val="baseline"/>
              <w:rPr>
                <w:rFonts w:cs="Arial"/>
                <w:color w:val="000000"/>
                <w:sz w:val="22"/>
                <w:szCs w:val="22"/>
              </w:rPr>
            </w:pPr>
            <w:r>
              <w:rPr>
                <w:rFonts w:cs="Arial"/>
                <w:color w:val="000000"/>
                <w:sz w:val="22"/>
                <w:szCs w:val="22"/>
              </w:rPr>
              <w:t>The QA systems have proven to be expandable and are therefore fit to cope with emerging QA requirements.</w:t>
            </w:r>
          </w:p>
          <w:p w:rsidR="00A635EE" w:rsidRDefault="00A635EE" w:rsidP="003B6334">
            <w:pPr>
              <w:tabs>
                <w:tab w:val="left" w:pos="0"/>
                <w:tab w:val="left" w:pos="588"/>
                <w:tab w:val="left" w:pos="720"/>
              </w:tabs>
            </w:pPr>
          </w:p>
        </w:tc>
      </w:tr>
    </w:tbl>
    <w:p w:rsidR="00A635EE" w:rsidRDefault="00A635EE" w:rsidP="00A635EE">
      <w:pPr>
        <w:pStyle w:val="Textindent"/>
      </w:pPr>
    </w:p>
    <w:p w:rsidR="00A635EE" w:rsidRPr="00A228DB" w:rsidRDefault="00A635EE" w:rsidP="00A635EE"/>
    <w:p w:rsidR="00A635EE" w:rsidRPr="00A635EE" w:rsidRDefault="00A635EE" w:rsidP="00A635EE">
      <w:pPr>
        <w:rPr>
          <w:rFonts w:ascii="Cambria" w:hAnsi="Cambria"/>
          <w:b/>
          <w:bCs/>
          <w:color w:val="365F91"/>
          <w:sz w:val="36"/>
          <w:szCs w:val="28"/>
        </w:rPr>
      </w:pPr>
      <w:r>
        <w:br w:type="page"/>
      </w:r>
    </w:p>
    <w:p w:rsidR="00A635EE" w:rsidRDefault="00A635EE" w:rsidP="00A635EE">
      <w:pPr>
        <w:pStyle w:val="Heading1"/>
      </w:pPr>
      <w:bookmarkStart w:id="1273" w:name="_Toc436322551"/>
      <w:r w:rsidRPr="00421B3B">
        <w:lastRenderedPageBreak/>
        <w:t>B7. Learning and development for Service personnel</w:t>
      </w:r>
      <w:bookmarkEnd w:id="1273"/>
    </w:p>
    <w:p w:rsidR="00A635EE" w:rsidRDefault="00A635EE" w:rsidP="00A635EE"/>
    <w:tbl>
      <w:tblPr>
        <w:tblW w:w="9180" w:type="dxa"/>
        <w:tblInd w:w="108" w:type="dxa"/>
        <w:tblCellMar>
          <w:left w:w="10" w:type="dxa"/>
          <w:right w:w="10" w:type="dxa"/>
        </w:tblCellMar>
        <w:tblLook w:val="0000" w:firstRow="0" w:lastRow="0" w:firstColumn="0" w:lastColumn="0" w:noHBand="0" w:noVBand="0"/>
      </w:tblPr>
      <w:tblGrid>
        <w:gridCol w:w="2342"/>
        <w:gridCol w:w="1196"/>
        <w:gridCol w:w="1449"/>
        <w:gridCol w:w="1188"/>
        <w:gridCol w:w="1466"/>
        <w:gridCol w:w="1539"/>
      </w:tblGrid>
      <w:tr w:rsidR="00A635EE" w:rsidTr="00A635EE">
        <w:trPr>
          <w:trHeight w:val="525"/>
        </w:trPr>
        <w:tc>
          <w:tcPr>
            <w:tcW w:w="234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1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B.7</w:t>
            </w:r>
          </w:p>
        </w:tc>
        <w:tc>
          <w:tcPr>
            <w:tcW w:w="1449"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4</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1,000</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617792" w:rsidRDefault="00A635EE" w:rsidP="003B6334">
            <w:pPr>
              <w:rPr>
                <w:rFonts w:cs="Arial"/>
              </w:rPr>
            </w:pPr>
            <w:r w:rsidRPr="00617792">
              <w:rPr>
                <w:rFonts w:cs="Arial"/>
              </w:rPr>
              <w:t>Learning and development for Service personnel (paragraphs 10.60 -10.62 of Section C of the Service Specification)</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617792" w:rsidRDefault="00A635EE" w:rsidP="003B6334">
            <w:pPr>
              <w:rPr>
                <w:rFonts w:cs="Arial"/>
              </w:rPr>
            </w:pPr>
            <w:r w:rsidRPr="00617792">
              <w:rPr>
                <w:rFonts w:cs="Arial"/>
              </w:rPr>
              <w:t>Please describe how you propose to meet the learning and development requirements (as set out in paragraphs 10.60 -10.62 of Section C of the Service Specification) including how continuous improvement will be delivered over the life of the Contract to maximise the resource knowledge and delivery of the full Service Specification.</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Criteria</w:t>
            </w:r>
          </w:p>
        </w:tc>
        <w:tc>
          <w:tcPr>
            <w:tcW w:w="5642"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617792" w:rsidRDefault="00A635EE" w:rsidP="003B6334">
            <w:pPr>
              <w:pStyle w:val="Table"/>
              <w:rPr>
                <w:rFonts w:cs="Arial"/>
              </w:rPr>
            </w:pPr>
            <w:r w:rsidRPr="00617792">
              <w:rPr>
                <w:rFonts w:cs="Arial"/>
              </w:rPr>
              <w:t>The Tenderer response shows that the Tenderer has:</w:t>
            </w:r>
          </w:p>
          <w:p w:rsidR="00A635EE" w:rsidRPr="00617792" w:rsidRDefault="00A635EE" w:rsidP="00A635EE">
            <w:pPr>
              <w:pStyle w:val="Table"/>
              <w:numPr>
                <w:ilvl w:val="0"/>
                <w:numId w:val="164"/>
              </w:numPr>
              <w:suppressAutoHyphens/>
              <w:adjustRightInd/>
              <w:spacing w:before="120" w:after="0"/>
              <w:ind w:left="357" w:hanging="357"/>
              <w:rPr>
                <w:rFonts w:cs="Arial"/>
              </w:rPr>
            </w:pPr>
            <w:r w:rsidRPr="00617792">
              <w:rPr>
                <w:rFonts w:cs="Arial"/>
              </w:rPr>
              <w:t>addressed the learning and development requirements as set out in paragraphs 10.60 -10.62 of Section C of the Service Specification;</w:t>
            </w:r>
          </w:p>
          <w:p w:rsidR="00A635EE" w:rsidRPr="00617792" w:rsidRDefault="00A635EE" w:rsidP="00A635EE">
            <w:pPr>
              <w:pStyle w:val="Table"/>
              <w:numPr>
                <w:ilvl w:val="0"/>
                <w:numId w:val="164"/>
              </w:numPr>
              <w:suppressAutoHyphens/>
              <w:adjustRightInd/>
              <w:spacing w:before="120" w:after="0"/>
              <w:ind w:left="357" w:hanging="357"/>
              <w:rPr>
                <w:rFonts w:cs="Arial"/>
              </w:rPr>
            </w:pPr>
            <w:r w:rsidRPr="00617792">
              <w:rPr>
                <w:rFonts w:cs="Arial"/>
              </w:rPr>
              <w:t>Proposed a learning and development plan with key milestones defined;</w:t>
            </w:r>
          </w:p>
          <w:p w:rsidR="00A635EE" w:rsidRPr="00617792" w:rsidRDefault="00A635EE" w:rsidP="00A635EE">
            <w:pPr>
              <w:pStyle w:val="Table"/>
              <w:numPr>
                <w:ilvl w:val="0"/>
                <w:numId w:val="164"/>
              </w:numPr>
              <w:suppressAutoHyphens/>
              <w:adjustRightInd/>
              <w:spacing w:before="120" w:after="0"/>
              <w:ind w:left="357" w:hanging="357"/>
              <w:rPr>
                <w:rFonts w:cs="Arial"/>
              </w:rPr>
            </w:pPr>
            <w:proofErr w:type="gramStart"/>
            <w:r w:rsidRPr="00617792">
              <w:rPr>
                <w:rFonts w:cs="Arial"/>
              </w:rPr>
              <w:t>proposed</w:t>
            </w:r>
            <w:proofErr w:type="gramEnd"/>
            <w:r w:rsidRPr="00617792">
              <w:rPr>
                <w:rFonts w:cs="Arial"/>
              </w:rPr>
              <w:t xml:space="preserve"> appropriate management arrangements to meet the learning and development requirements as set out in paragraphs 10.60 -10.62 of Section C of the Service Specification.</w:t>
            </w:r>
          </w:p>
        </w:tc>
      </w:tr>
    </w:tbl>
    <w:p w:rsidR="00A635EE" w:rsidRDefault="00A635EE" w:rsidP="00A635EE">
      <w:pPr>
        <w:pStyle w:val="Textindent"/>
      </w:pPr>
    </w:p>
    <w:p w:rsidR="00A635EE" w:rsidRDefault="00A635EE" w:rsidP="00A635EE">
      <w:pPr>
        <w:rPr>
          <w:rFonts w:ascii="Arial Bold" w:eastAsia="Arial" w:hAnsi="Arial Bold" w:cs="Arial"/>
          <w:caps/>
          <w:kern w:val="32"/>
          <w:sz w:val="24"/>
          <w:szCs w:val="24"/>
        </w:rPr>
      </w:pPr>
      <w:r>
        <w:br w:type="page"/>
      </w:r>
    </w:p>
    <w:p w:rsidR="00A635EE" w:rsidRDefault="00A635EE" w:rsidP="00A635EE">
      <w:pPr>
        <w:pStyle w:val="Textindent"/>
      </w:pPr>
    </w:p>
    <w:tbl>
      <w:tblPr>
        <w:tblW w:w="9348" w:type="dxa"/>
        <w:tblInd w:w="108" w:type="dxa"/>
        <w:tblCellMar>
          <w:left w:w="10" w:type="dxa"/>
          <w:right w:w="10" w:type="dxa"/>
        </w:tblCellMar>
        <w:tblLook w:val="0000" w:firstRow="0" w:lastRow="0" w:firstColumn="0" w:lastColumn="0" w:noHBand="0" w:noVBand="0"/>
      </w:tblPr>
      <w:tblGrid>
        <w:gridCol w:w="9348"/>
      </w:tblGrid>
      <w:tr w:rsidR="00A635EE" w:rsidTr="003B6334">
        <w:trPr>
          <w:trHeight w:val="83"/>
        </w:trPr>
        <w:tc>
          <w:tcPr>
            <w:tcW w:w="934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pPr>
            <w:r>
              <w:t xml:space="preserve">Tenderer Response </w:t>
            </w:r>
          </w:p>
          <w:p w:rsidR="00A635EE" w:rsidRDefault="00A635EE" w:rsidP="003B6334">
            <w:pPr>
              <w:pStyle w:val="NormalWeb"/>
            </w:pPr>
            <w:r>
              <w:rPr>
                <w:rFonts w:cs="Arial"/>
                <w:color w:val="000000"/>
                <w:sz w:val="22"/>
                <w:szCs w:val="22"/>
              </w:rPr>
              <w:t xml:space="preserve">Our staff training at BGO Software for HRA services is extensive and has contributed a great deal to our successful delivery and maintenance of HRA systems and support of the system users over the last few contracts with HRA. In an environment where the market for skilled system developers and maintenance personnel is extremely competitive, BGO Software has implemented a companywide strategy to increase recruitment and retention of best skilled staff. We promote the company widely and highlight our staff benefits packages in order to attract the best candidates. Most importantly we have created our own stream </w:t>
            </w:r>
            <w:proofErr w:type="gramStart"/>
            <w:r>
              <w:rPr>
                <w:rFonts w:cs="Arial"/>
                <w:color w:val="000000"/>
                <w:sz w:val="22"/>
                <w:szCs w:val="22"/>
              </w:rPr>
              <w:t>of  talent</w:t>
            </w:r>
            <w:proofErr w:type="gramEnd"/>
            <w:r>
              <w:rPr>
                <w:rFonts w:cs="Arial"/>
                <w:color w:val="000000"/>
                <w:sz w:val="22"/>
                <w:szCs w:val="22"/>
              </w:rPr>
              <w:t xml:space="preserve"> by creating the </w:t>
            </w:r>
            <w:r w:rsidRPr="0001747D">
              <w:rPr>
                <w:rFonts w:cs="Arial"/>
                <w:color w:val="000000"/>
                <w:sz w:val="22"/>
                <w:szCs w:val="22"/>
              </w:rPr>
              <w:t>BGO Web Academy</w:t>
            </w:r>
            <w:r>
              <w:rPr>
                <w:rFonts w:cs="Arial"/>
                <w:color w:val="000000"/>
                <w:sz w:val="22"/>
                <w:szCs w:val="22"/>
              </w:rPr>
              <w:t xml:space="preserve"> (</w:t>
            </w:r>
            <w:hyperlink r:id="rId33" w:history="1">
              <w:r>
                <w:rPr>
                  <w:rStyle w:val="Hyperlink"/>
                  <w:rFonts w:cs="Arial"/>
                  <w:color w:val="1155CC"/>
                  <w:sz w:val="22"/>
                  <w:szCs w:val="22"/>
                </w:rPr>
                <w:t>www.webacademy.bg</w:t>
              </w:r>
            </w:hyperlink>
            <w:r>
              <w:rPr>
                <w:rFonts w:cs="Arial"/>
                <w:color w:val="000000"/>
                <w:sz w:val="22"/>
                <w:szCs w:val="22"/>
              </w:rPr>
              <w:t xml:space="preserve">). In cooperation with the Technical University of Plovdiv, the academy provides training to young professionals and specialized courses in the technologies used by BGO. In addition, we organize specialized seminars for </w:t>
            </w:r>
            <w:r w:rsidRPr="0001747D">
              <w:rPr>
                <w:rFonts w:cs="Arial"/>
                <w:color w:val="000000"/>
                <w:sz w:val="22"/>
                <w:szCs w:val="22"/>
              </w:rPr>
              <w:t>IT professionals in London and</w:t>
            </w:r>
            <w:r>
              <w:rPr>
                <w:rFonts w:cs="Arial"/>
                <w:color w:val="000000"/>
                <w:sz w:val="22"/>
                <w:szCs w:val="22"/>
              </w:rPr>
              <w:t xml:space="preserve"> dedicated company training across the EU. Currently every six months we can choose between more than 50 graduates and offer some of them junior positions in the company. The training also includes the technology stack used by the HRA systems and we can select the best for recruitment if there is a need of extra resource. Through this strategy we have a very advantageous position in getting the talented staff into our company first with exactly the right skillset we want and with knowledge in our project management and source control processes. We believe that being recognized across the EU as education and training provider in the latest technologies gives us additional credibility and trust in our expertise.</w:t>
            </w:r>
          </w:p>
          <w:p w:rsidR="00A635EE" w:rsidRDefault="00A635EE" w:rsidP="003B6334"/>
          <w:p w:rsidR="00A635EE" w:rsidRDefault="00A635EE" w:rsidP="003B6334">
            <w:pPr>
              <w:pStyle w:val="NormalWeb"/>
              <w:rPr>
                <w:rFonts w:cs="Arial"/>
                <w:color w:val="000000"/>
                <w:sz w:val="22"/>
                <w:szCs w:val="22"/>
              </w:rPr>
            </w:pPr>
            <w:r>
              <w:rPr>
                <w:rFonts w:cs="Arial"/>
                <w:color w:val="000000"/>
                <w:sz w:val="22"/>
                <w:szCs w:val="22"/>
              </w:rPr>
              <w:t xml:space="preserve">For our more senior staff, BGO Software </w:t>
            </w:r>
            <w:proofErr w:type="gramStart"/>
            <w:r>
              <w:rPr>
                <w:rFonts w:cs="Arial"/>
                <w:color w:val="000000"/>
                <w:sz w:val="22"/>
                <w:szCs w:val="22"/>
              </w:rPr>
              <w:t>make</w:t>
            </w:r>
            <w:proofErr w:type="gramEnd"/>
            <w:r>
              <w:rPr>
                <w:rFonts w:cs="Arial"/>
                <w:color w:val="000000"/>
                <w:sz w:val="22"/>
                <w:szCs w:val="22"/>
              </w:rPr>
              <w:t xml:space="preserve"> every attempt to recruit from experience so that the senior staff can act as mentors on the various systems. This has proved very successful and we now have one of the most experienced technical and support staff bases for HRA systems of any commercial company. In all, these decades of experience are used as we always divide the teams so that experienced staff work with less experienced, yet very talented, junior staff. This on the job training is carried out both formally and informally. In most cases questions can be answered in house without the need for disturbing the HRA. While this has not been least expensive staffing option for BGO, it has proved to be the best and most cost effective solution to guarantee delivery for the HRA.</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All technical staff also </w:t>
            </w:r>
            <w:proofErr w:type="gramStart"/>
            <w:r w:rsidRPr="0001747D">
              <w:rPr>
                <w:rFonts w:cs="Arial"/>
                <w:color w:val="000000"/>
                <w:sz w:val="22"/>
                <w:szCs w:val="22"/>
              </w:rPr>
              <w:t>undertake</w:t>
            </w:r>
            <w:proofErr w:type="gramEnd"/>
            <w:r w:rsidRPr="0001747D">
              <w:rPr>
                <w:rFonts w:cs="Arial"/>
                <w:color w:val="000000"/>
                <w:sz w:val="22"/>
                <w:szCs w:val="22"/>
              </w:rPr>
              <w:t xml:space="preserve"> training and certification plans for one or more of the software supplier companies that we are partners with. For example, we are Platinum Partners with </w:t>
            </w:r>
            <w:proofErr w:type="spellStart"/>
            <w:r w:rsidRPr="0001747D">
              <w:rPr>
                <w:rFonts w:cs="Arial"/>
                <w:color w:val="000000"/>
                <w:sz w:val="22"/>
                <w:szCs w:val="22"/>
              </w:rPr>
              <w:t>Telerik</w:t>
            </w:r>
            <w:proofErr w:type="spellEnd"/>
            <w:r w:rsidRPr="0001747D">
              <w:rPr>
                <w:rFonts w:cs="Arial"/>
                <w:color w:val="000000"/>
                <w:sz w:val="22"/>
                <w:szCs w:val="22"/>
              </w:rPr>
              <w:t xml:space="preserve"> and Silver Partners with Microsoft. Both of</w:t>
            </w:r>
            <w:r>
              <w:rPr>
                <w:rFonts w:cs="Arial"/>
                <w:color w:val="000000"/>
                <w:sz w:val="22"/>
                <w:szCs w:val="22"/>
              </w:rPr>
              <w:t xml:space="preserve"> these companies provide technologies that are used extensively in HRA systems and both provide certification training. Almost all of the developers assigned to provide service to HRA are Microsoft Certified Professionals. The development manager also has PRINCE2 and MCAD certificates. They can also undertake more advanced training on other technologies in our web academy – meaning our developers are constantly updated on modern programming, maintenance and security techniques.</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The final element of training we provide is courtesy of the colocation of the HRA Helpdesk staff.  While technical </w:t>
            </w:r>
            <w:proofErr w:type="gramStart"/>
            <w:r>
              <w:rPr>
                <w:rFonts w:cs="Arial"/>
                <w:color w:val="000000"/>
                <w:sz w:val="22"/>
                <w:szCs w:val="22"/>
              </w:rPr>
              <w:t>staff are</w:t>
            </w:r>
            <w:proofErr w:type="gramEnd"/>
            <w:r>
              <w:rPr>
                <w:rFonts w:cs="Arial"/>
                <w:color w:val="000000"/>
                <w:sz w:val="22"/>
                <w:szCs w:val="22"/>
              </w:rPr>
              <w:t xml:space="preserve"> notoriously good at getting to grips with the technical side of a </w:t>
            </w:r>
            <w:r>
              <w:rPr>
                <w:rFonts w:cs="Arial"/>
                <w:color w:val="000000"/>
                <w:sz w:val="22"/>
                <w:szCs w:val="22"/>
              </w:rPr>
              <w:lastRenderedPageBreak/>
              <w:t xml:space="preserve">product, much of the time they work in isolation and never experience how the full end products are designed to work or experience the issues users are having first hand. The development teams have frequent meetings with the helpdesk team who take them through the various products and train them on the operation of the systems. Furthermore, this time is also used to highlight any common user issues on the systems. These issues are vital to understanding how the customer works and gives the entire team visibility of what to avoid in future. Moreover, if technical </w:t>
            </w:r>
            <w:proofErr w:type="gramStart"/>
            <w:r>
              <w:rPr>
                <w:rFonts w:cs="Arial"/>
                <w:color w:val="000000"/>
                <w:sz w:val="22"/>
                <w:szCs w:val="22"/>
              </w:rPr>
              <w:t>staff are</w:t>
            </w:r>
            <w:proofErr w:type="gramEnd"/>
            <w:r>
              <w:rPr>
                <w:rFonts w:cs="Arial"/>
                <w:color w:val="000000"/>
                <w:sz w:val="22"/>
                <w:szCs w:val="22"/>
              </w:rPr>
              <w:t xml:space="preserve"> working on any approved modifications on areas that are closely linked to any long term issues, they can highlight it to the HRA and if approved the issue can be addressed at the same time - this saves significant time in both development and testing.</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Our helpdesk </w:t>
            </w:r>
            <w:proofErr w:type="gramStart"/>
            <w:r>
              <w:rPr>
                <w:rFonts w:cs="Arial"/>
                <w:color w:val="000000"/>
                <w:sz w:val="22"/>
                <w:szCs w:val="22"/>
              </w:rPr>
              <w:t>staff are</w:t>
            </w:r>
            <w:proofErr w:type="gramEnd"/>
            <w:r>
              <w:rPr>
                <w:rFonts w:cs="Arial"/>
                <w:color w:val="000000"/>
                <w:sz w:val="22"/>
                <w:szCs w:val="22"/>
              </w:rPr>
              <w:t xml:space="preserve"> mentored in a similar way as our technical staff. We ensure we entice the right managers in at the recruitment phase, and we have been very successful in this activity. Our senior helpdesk managers have years of experience supporting HRA system users. As with the technical team, we spend a great deal of effort providing a competitive workplace so that retention is not a problem. Once we have the correct senior staff in place, we use various element s of constant supervision and on the job training for more junior staff. We supplement this with formal training in both ITIL and technical subjects which we can do in house. Our philosophy is that if support personnel have a wider technical understanding and technical </w:t>
            </w:r>
            <w:proofErr w:type="gramStart"/>
            <w:r>
              <w:rPr>
                <w:rFonts w:cs="Arial"/>
                <w:color w:val="000000"/>
                <w:sz w:val="22"/>
                <w:szCs w:val="22"/>
              </w:rPr>
              <w:t>staff have</w:t>
            </w:r>
            <w:proofErr w:type="gramEnd"/>
            <w:r>
              <w:rPr>
                <w:rFonts w:cs="Arial"/>
                <w:color w:val="000000"/>
                <w:sz w:val="22"/>
                <w:szCs w:val="22"/>
              </w:rPr>
              <w:t xml:space="preserve"> a deeper understanding of the user and their processes then we can provide a higher level of user support in a shorter amount of time, and build the right products at the right time.</w:t>
            </w:r>
          </w:p>
          <w:p w:rsidR="00A635EE" w:rsidRDefault="00A635EE" w:rsidP="003B6334">
            <w:pPr>
              <w:pStyle w:val="NormalWeb"/>
            </w:pPr>
          </w:p>
          <w:p w:rsidR="00A635EE" w:rsidRDefault="00A635EE" w:rsidP="003B6334">
            <w:pPr>
              <w:tabs>
                <w:tab w:val="left" w:pos="0"/>
                <w:tab w:val="left" w:pos="588"/>
                <w:tab w:val="left" w:pos="720"/>
              </w:tabs>
            </w:pPr>
            <w:r>
              <w:rPr>
                <w:rFonts w:cs="Arial"/>
                <w:color w:val="000000"/>
              </w:rPr>
              <w:t>All this experience and training is of little value if we cannot retain staff. We take great effort to create a workplace that our staff will enjoy working in, and providing benefits and salary that are competitive. We believe our history provides evidence to the success of this strategy as we have decades of experience with HRA systems and the result of that is reflected in the consistent successful delivery of systems, lack of system downtime and security breaches and high levels of customer satisfaction as a result of resolution of issues by the helpdesk.</w:t>
            </w:r>
          </w:p>
        </w:tc>
      </w:tr>
    </w:tbl>
    <w:p w:rsidR="00A635EE" w:rsidRDefault="00A635EE" w:rsidP="00A635EE">
      <w:pPr>
        <w:pStyle w:val="Textindent"/>
      </w:pPr>
    </w:p>
    <w:p w:rsidR="00A635EE" w:rsidRPr="00A228DB" w:rsidRDefault="00A635EE" w:rsidP="00A635EE"/>
    <w:p w:rsidR="00A635EE" w:rsidRDefault="00A635EE" w:rsidP="00A635EE"/>
    <w:p w:rsidR="00A635EE" w:rsidRPr="00A635EE" w:rsidRDefault="00A635EE" w:rsidP="00A635EE">
      <w:pPr>
        <w:rPr>
          <w:rFonts w:ascii="Cambria" w:hAnsi="Cambria"/>
          <w:b/>
          <w:bCs/>
          <w:color w:val="365F91"/>
          <w:sz w:val="36"/>
          <w:szCs w:val="28"/>
        </w:rPr>
      </w:pPr>
      <w:r>
        <w:br w:type="page"/>
      </w:r>
    </w:p>
    <w:p w:rsidR="00A635EE" w:rsidRDefault="00A635EE" w:rsidP="00A635EE">
      <w:pPr>
        <w:pStyle w:val="Heading1"/>
      </w:pPr>
      <w:bookmarkStart w:id="1274" w:name="_Toc436322552"/>
      <w:r>
        <w:lastRenderedPageBreak/>
        <w:t xml:space="preserve">B8. </w:t>
      </w:r>
      <w:r w:rsidRPr="00AA493A">
        <w:t>Information and communications technology equipment, environments and systems</w:t>
      </w:r>
      <w:bookmarkEnd w:id="1274"/>
      <w:r>
        <w:br/>
      </w:r>
    </w:p>
    <w:tbl>
      <w:tblPr>
        <w:tblW w:w="9180" w:type="dxa"/>
        <w:tblInd w:w="108" w:type="dxa"/>
        <w:tblCellMar>
          <w:left w:w="10" w:type="dxa"/>
          <w:right w:w="10" w:type="dxa"/>
        </w:tblCellMar>
        <w:tblLook w:val="0000" w:firstRow="0" w:lastRow="0" w:firstColumn="0" w:lastColumn="0" w:noHBand="0" w:noVBand="0"/>
      </w:tblPr>
      <w:tblGrid>
        <w:gridCol w:w="2342"/>
        <w:gridCol w:w="1196"/>
        <w:gridCol w:w="1449"/>
        <w:gridCol w:w="1188"/>
        <w:gridCol w:w="1466"/>
        <w:gridCol w:w="1539"/>
      </w:tblGrid>
      <w:tr w:rsidR="00A635EE" w:rsidTr="00A635EE">
        <w:trPr>
          <w:trHeight w:val="525"/>
        </w:trPr>
        <w:tc>
          <w:tcPr>
            <w:tcW w:w="234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1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B.8</w:t>
            </w:r>
          </w:p>
        </w:tc>
        <w:tc>
          <w:tcPr>
            <w:tcW w:w="1449"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4</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1,000</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902F8C" w:rsidRDefault="00A635EE" w:rsidP="003B6334">
            <w:pPr>
              <w:pStyle w:val="Table"/>
              <w:rPr>
                <w:rFonts w:cs="Arial"/>
              </w:rPr>
            </w:pPr>
            <w:r w:rsidRPr="00902F8C">
              <w:rPr>
                <w:rFonts w:cs="Arial"/>
              </w:rPr>
              <w:t>Information and communications technology equipment, environments and systems (as set out in paragraphs 10.15-10.18 and 10.37 to 10.42 of Section C of the Service Specification)</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902F8C" w:rsidRDefault="00A635EE" w:rsidP="003B6334">
            <w:pPr>
              <w:rPr>
                <w:rFonts w:cs="Arial"/>
              </w:rPr>
            </w:pPr>
            <w:r w:rsidRPr="00902F8C">
              <w:rPr>
                <w:rFonts w:cs="Arial"/>
              </w:rPr>
              <w:t>Please describe how you propose to meet the information and communication technology equipment, environments and systems requirement (as set out in paragraphs 10.15-10.18 and 10.37 to 10.42 of Section C of the Service Specification) (including a detailed description of the resources that will be made available to deliver them).</w:t>
            </w:r>
          </w:p>
          <w:p w:rsidR="00A635EE" w:rsidRPr="00902F8C" w:rsidRDefault="00A635EE" w:rsidP="003B6334">
            <w:pPr>
              <w:rPr>
                <w:rFonts w:cs="Arial"/>
              </w:rPr>
            </w:pPr>
          </w:p>
          <w:p w:rsidR="00A635EE" w:rsidRPr="00902F8C" w:rsidRDefault="00A635EE" w:rsidP="003B6334">
            <w:pPr>
              <w:rPr>
                <w:rFonts w:cs="Arial"/>
              </w:rPr>
            </w:pPr>
            <w:r w:rsidRPr="00902F8C">
              <w:rPr>
                <w:rFonts w:cs="Arial"/>
              </w:rPr>
              <w:t>Describe how your solution will manage risks (including provision of the Services to the agreed Prices)</w:t>
            </w:r>
          </w:p>
          <w:p w:rsidR="00A635EE" w:rsidRPr="00902F8C" w:rsidRDefault="00A635EE" w:rsidP="003B6334">
            <w:pPr>
              <w:rPr>
                <w:rFonts w:cs="Arial"/>
              </w:rPr>
            </w:pP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Criteria</w:t>
            </w:r>
          </w:p>
        </w:tc>
        <w:tc>
          <w:tcPr>
            <w:tcW w:w="5642"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902F8C" w:rsidRDefault="00A635EE" w:rsidP="003B6334">
            <w:pPr>
              <w:pStyle w:val="Table"/>
              <w:rPr>
                <w:rFonts w:cs="Arial"/>
              </w:rPr>
            </w:pPr>
            <w:r w:rsidRPr="00902F8C">
              <w:rPr>
                <w:rFonts w:cs="Arial"/>
              </w:rPr>
              <w:t>The Tenderer response shows that the Tenderer has:</w:t>
            </w:r>
          </w:p>
          <w:p w:rsidR="00A635EE" w:rsidRPr="00902F8C" w:rsidRDefault="00A635EE" w:rsidP="00A635EE">
            <w:pPr>
              <w:pStyle w:val="Table"/>
              <w:numPr>
                <w:ilvl w:val="0"/>
                <w:numId w:val="165"/>
              </w:numPr>
              <w:suppressAutoHyphens/>
              <w:adjustRightInd/>
              <w:spacing w:before="120" w:after="0"/>
              <w:ind w:left="357" w:hanging="357"/>
              <w:rPr>
                <w:rFonts w:cs="Arial"/>
              </w:rPr>
            </w:pPr>
            <w:r w:rsidRPr="00902F8C">
              <w:rPr>
                <w:rFonts w:cs="Arial"/>
              </w:rPr>
              <w:t>addressed the information and communication technology systems requirements relating to:</w:t>
            </w:r>
          </w:p>
          <w:p w:rsidR="00A635EE" w:rsidRPr="00902F8C" w:rsidRDefault="00A635EE" w:rsidP="00A635EE">
            <w:pPr>
              <w:pStyle w:val="Table"/>
              <w:numPr>
                <w:ilvl w:val="0"/>
                <w:numId w:val="165"/>
              </w:numPr>
              <w:suppressAutoHyphens/>
              <w:adjustRightInd/>
              <w:spacing w:before="120" w:after="0"/>
              <w:ind w:left="357" w:hanging="357"/>
              <w:rPr>
                <w:rFonts w:cs="Arial"/>
              </w:rPr>
            </w:pPr>
            <w:r w:rsidRPr="00902F8C">
              <w:rPr>
                <w:rFonts w:cs="Arial"/>
              </w:rPr>
              <w:t>provision and management of equipment as set out in as set out in paragraphs 10.15-10.18 and 10.37 to 10.42 of Section C of the Service Specification</w:t>
            </w:r>
            <w:r w:rsidRPr="00902F8C" w:rsidDel="001D240A">
              <w:rPr>
                <w:rFonts w:cs="Arial"/>
              </w:rPr>
              <w:t xml:space="preserve"> </w:t>
            </w:r>
            <w:r w:rsidRPr="00902F8C">
              <w:rPr>
                <w:rFonts w:cs="Arial"/>
              </w:rPr>
              <w:t>assigned suitably qualified and experienced resources for service delivery of the information and communication technology systems</w:t>
            </w:r>
          </w:p>
          <w:p w:rsidR="00A635EE" w:rsidRPr="00902F8C" w:rsidRDefault="00A635EE" w:rsidP="00A635EE">
            <w:pPr>
              <w:pStyle w:val="Table"/>
              <w:numPr>
                <w:ilvl w:val="0"/>
                <w:numId w:val="165"/>
              </w:numPr>
              <w:suppressAutoHyphens/>
              <w:adjustRightInd/>
              <w:spacing w:before="120" w:after="0"/>
              <w:ind w:left="357" w:hanging="357"/>
              <w:rPr>
                <w:rFonts w:cs="Arial"/>
              </w:rPr>
            </w:pPr>
            <w:r w:rsidRPr="00902F8C">
              <w:rPr>
                <w:rFonts w:cs="Arial"/>
              </w:rPr>
              <w:t>documented clearly the appropriate management arrangements of these resources</w:t>
            </w:r>
          </w:p>
          <w:p w:rsidR="00A635EE" w:rsidRPr="00902F8C" w:rsidRDefault="00A635EE" w:rsidP="00A635EE">
            <w:pPr>
              <w:pStyle w:val="Table"/>
              <w:numPr>
                <w:ilvl w:val="0"/>
                <w:numId w:val="165"/>
              </w:numPr>
              <w:suppressAutoHyphens/>
              <w:adjustRightInd/>
              <w:spacing w:before="120" w:after="0"/>
              <w:ind w:left="357" w:hanging="357"/>
              <w:rPr>
                <w:rFonts w:cs="Arial"/>
              </w:rPr>
            </w:pPr>
            <w:proofErr w:type="gramStart"/>
            <w:r w:rsidRPr="00902F8C">
              <w:rPr>
                <w:rFonts w:cs="Arial"/>
              </w:rPr>
              <w:t>demonstrated</w:t>
            </w:r>
            <w:proofErr w:type="gramEnd"/>
            <w:r w:rsidRPr="00902F8C">
              <w:rPr>
                <w:rFonts w:cs="Arial"/>
              </w:rPr>
              <w:t xml:space="preserve"> that it has a relevant risk management regime that monitors, measures and can manage appropriately risks associated with the information and communication technology systems.</w:t>
            </w:r>
          </w:p>
          <w:p w:rsidR="00A635EE" w:rsidRPr="00902F8C" w:rsidRDefault="00A635EE" w:rsidP="003B6334">
            <w:pPr>
              <w:pStyle w:val="Table"/>
              <w:rPr>
                <w:rFonts w:cs="Arial"/>
              </w:rPr>
            </w:pPr>
          </w:p>
        </w:tc>
      </w:tr>
    </w:tbl>
    <w:p w:rsidR="00A635EE" w:rsidRDefault="00A635EE" w:rsidP="00A635EE">
      <w:pPr>
        <w:pStyle w:val="Textindent"/>
      </w:pPr>
    </w:p>
    <w:p w:rsidR="00A635EE" w:rsidRDefault="00A635EE" w:rsidP="00A635EE">
      <w:pPr>
        <w:rPr>
          <w:rFonts w:ascii="Arial Bold" w:eastAsia="Arial" w:hAnsi="Arial Bold" w:cs="Arial"/>
          <w:caps/>
          <w:kern w:val="32"/>
          <w:sz w:val="24"/>
          <w:szCs w:val="24"/>
        </w:rPr>
      </w:pPr>
      <w:r>
        <w:br w:type="page"/>
      </w:r>
    </w:p>
    <w:p w:rsidR="00A635EE" w:rsidRDefault="00A635EE" w:rsidP="00A635EE">
      <w:pPr>
        <w:pStyle w:val="Textindent"/>
      </w:pPr>
    </w:p>
    <w:tbl>
      <w:tblPr>
        <w:tblW w:w="9348" w:type="dxa"/>
        <w:tblInd w:w="108" w:type="dxa"/>
        <w:tblCellMar>
          <w:left w:w="10" w:type="dxa"/>
          <w:right w:w="10" w:type="dxa"/>
        </w:tblCellMar>
        <w:tblLook w:val="0000" w:firstRow="0" w:lastRow="0" w:firstColumn="0" w:lastColumn="0" w:noHBand="0" w:noVBand="0"/>
      </w:tblPr>
      <w:tblGrid>
        <w:gridCol w:w="9348"/>
      </w:tblGrid>
      <w:tr w:rsidR="00A635EE" w:rsidTr="003B6334">
        <w:trPr>
          <w:trHeight w:val="83"/>
        </w:trPr>
        <w:tc>
          <w:tcPr>
            <w:tcW w:w="934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pPr>
            <w:r>
              <w:t xml:space="preserve">Tenderer Response </w:t>
            </w:r>
          </w:p>
          <w:p w:rsidR="00A635EE" w:rsidRDefault="00A635EE" w:rsidP="003B6334">
            <w:pPr>
              <w:pStyle w:val="TableHead"/>
            </w:pPr>
          </w:p>
          <w:p w:rsidR="00A635EE" w:rsidRDefault="00A635EE" w:rsidP="003B6334">
            <w:pPr>
              <w:pStyle w:val="NormalWeb"/>
            </w:pPr>
            <w:r>
              <w:rPr>
                <w:rFonts w:cs="Arial"/>
                <w:color w:val="000000"/>
                <w:sz w:val="22"/>
                <w:szCs w:val="22"/>
              </w:rPr>
              <w:t xml:space="preserve">BGO Software uses the most modern technologies to ensure that our development and support environments are reliable, available and secure. Having a broad range of in-house expertise, we are able to identify the best and most affordable solutions to meet our customers’ needs. In relation to our activity with the HRA, once we delivered HARP, TOPS and took over maintenance of IRAS we quickly identified a need for a holistic system to help manage the support and development of the systems. Our experience showed that JIRA was one of the most effective, stable and well developed systems for this purpose. It has numerous modules in which it can be configured to meet almost any need with regard to the coordination of work and issues for the HRA – now and in the future. JIRA </w:t>
            </w:r>
            <w:proofErr w:type="spellStart"/>
            <w:r>
              <w:rPr>
                <w:rFonts w:cs="Arial"/>
                <w:color w:val="000000"/>
                <w:sz w:val="22"/>
                <w:szCs w:val="22"/>
              </w:rPr>
              <w:t>ios</w:t>
            </w:r>
            <w:proofErr w:type="spellEnd"/>
            <w:r>
              <w:rPr>
                <w:rFonts w:cs="Arial"/>
                <w:color w:val="000000"/>
                <w:sz w:val="22"/>
                <w:szCs w:val="22"/>
              </w:rPr>
              <w:t xml:space="preserve"> web based and could provide information to the BGO and the HRA’s distributed workforce. We feel JIRA represents a solid platform to move forward with over the coming years with regard to issue tracking, task management, helpdesk tickets, documents repository and more. </w:t>
            </w:r>
          </w:p>
          <w:p w:rsidR="00A635EE" w:rsidRDefault="00A635EE" w:rsidP="003B6334"/>
          <w:p w:rsidR="00A635EE" w:rsidRDefault="00A635EE" w:rsidP="003B6334">
            <w:pPr>
              <w:pStyle w:val="NormalWeb"/>
            </w:pPr>
            <w:r>
              <w:rPr>
                <w:rFonts w:cs="Arial"/>
                <w:color w:val="000000"/>
                <w:sz w:val="22"/>
                <w:szCs w:val="22"/>
              </w:rPr>
              <w:t xml:space="preserve">The HRA project management and QA teams are now trained in using JIRA and all members of the project team are aware that it can capture additional QA audit points and workflows when needed. This means it is increasingly becoming the core focus of HRA systems project management. BGO Software support ITIL processes where possible and we have built numerous compliant pathways into the JIRA workflow over our time working with HRA. These processes have now bedded in and are proving successful. A switch to another type of project/issue management software would require a significant process capture exercise and serious data migration effort. We recognise that the JIRA system now represents a significant knowledge asset and is a vital operational system for the HRA. We have taken steps to ensure it is secure, reliable and available. </w:t>
            </w:r>
          </w:p>
          <w:p w:rsidR="00A635EE" w:rsidRDefault="00A635EE" w:rsidP="003B6334"/>
          <w:p w:rsidR="00A635EE" w:rsidRDefault="00A635EE" w:rsidP="003B6334">
            <w:pPr>
              <w:pStyle w:val="NormalWeb"/>
            </w:pPr>
            <w:r>
              <w:rPr>
                <w:rFonts w:cs="Arial"/>
                <w:color w:val="000000"/>
                <w:sz w:val="22"/>
                <w:szCs w:val="22"/>
              </w:rPr>
              <w:t xml:space="preserve">As for the systems software that is being maintained and developed, the provision of the various environments for HRA has always been a time consuming but highly important aspect of the systems delivery and support work. We are also aware that provision of such environments is not just a case of copying code and data as there must be tight controls on live data versus test data and any deployment procedures to the individual environments. Therefore, the location of each environment depends on the requirements for testing and development. Configuration control and tracking must be exercised to ensure that the various environments of one system are linked correctly to the correct environment of the other systems. Security issues are always considered, highlighted and discussed with HRA prior to any change in environment structure. </w:t>
            </w:r>
          </w:p>
          <w:p w:rsidR="00A635EE" w:rsidRDefault="00A635EE" w:rsidP="003B6334">
            <w:pPr>
              <w:pStyle w:val="NormalWeb"/>
            </w:pPr>
            <w:r>
              <w:rPr>
                <w:rFonts w:cs="Arial"/>
                <w:color w:val="000000"/>
                <w:sz w:val="22"/>
                <w:szCs w:val="22"/>
              </w:rPr>
              <w:t>Overall, we can host any number of environments that the HRA need, and quite often we will be controlling up to 10 separate environments. There are more details about them in the answers of questions B3,</w:t>
            </w:r>
            <w:r>
              <w:rPr>
                <w:rFonts w:cs="Arial"/>
                <w:color w:val="000000"/>
                <w:sz w:val="22"/>
                <w:szCs w:val="22"/>
                <w:lang w:val="bg-BG"/>
              </w:rPr>
              <w:t xml:space="preserve"> </w:t>
            </w:r>
            <w:r>
              <w:rPr>
                <w:rFonts w:cs="Arial"/>
                <w:color w:val="000000"/>
                <w:sz w:val="22"/>
                <w:szCs w:val="22"/>
              </w:rPr>
              <w:t>B4 and B6. Our systems and processes are open for audit at any time.</w:t>
            </w:r>
          </w:p>
          <w:p w:rsidR="00A635EE" w:rsidRDefault="00A635EE" w:rsidP="003B6334">
            <w:pPr>
              <w:spacing w:after="240"/>
            </w:pPr>
          </w:p>
          <w:p w:rsidR="00A635EE" w:rsidRDefault="00A635EE" w:rsidP="003B6334">
            <w:pPr>
              <w:pStyle w:val="NormalWeb"/>
              <w:rPr>
                <w:rFonts w:cs="Arial"/>
                <w:color w:val="000000"/>
                <w:sz w:val="22"/>
                <w:szCs w:val="22"/>
              </w:rPr>
            </w:pPr>
            <w:r>
              <w:rPr>
                <w:rFonts w:cs="Arial"/>
                <w:color w:val="000000"/>
                <w:sz w:val="22"/>
                <w:szCs w:val="22"/>
              </w:rPr>
              <w:t xml:space="preserve">BGO Software has an extensive and secure infrastructure on which to host various </w:t>
            </w:r>
            <w:proofErr w:type="gramStart"/>
            <w:r>
              <w:rPr>
                <w:rFonts w:cs="Arial"/>
                <w:color w:val="000000"/>
                <w:sz w:val="22"/>
                <w:szCs w:val="22"/>
              </w:rPr>
              <w:lastRenderedPageBreak/>
              <w:t>development</w:t>
            </w:r>
            <w:proofErr w:type="gramEnd"/>
            <w:r>
              <w:rPr>
                <w:rFonts w:cs="Arial"/>
                <w:color w:val="000000"/>
                <w:sz w:val="22"/>
                <w:szCs w:val="22"/>
              </w:rPr>
              <w:t xml:space="preserve"> and test environments. Both JIRA and the testing environments are hosted on </w:t>
            </w:r>
            <w:proofErr w:type="spellStart"/>
            <w:r>
              <w:rPr>
                <w:rFonts w:cs="Arial"/>
                <w:color w:val="000000"/>
                <w:sz w:val="22"/>
                <w:szCs w:val="22"/>
              </w:rPr>
              <w:t>VMWare</w:t>
            </w:r>
            <w:proofErr w:type="spellEnd"/>
            <w:r>
              <w:rPr>
                <w:rFonts w:cs="Arial"/>
                <w:color w:val="000000"/>
                <w:sz w:val="22"/>
                <w:szCs w:val="22"/>
              </w:rPr>
              <w:t xml:space="preserve"> based cloud infrastructure owned and operated by BGO. The servers are located in private racks in </w:t>
            </w:r>
            <w:proofErr w:type="spellStart"/>
            <w:r>
              <w:rPr>
                <w:rFonts w:cs="Arial"/>
                <w:color w:val="000000"/>
                <w:sz w:val="22"/>
                <w:szCs w:val="22"/>
              </w:rPr>
              <w:t>Telepoint</w:t>
            </w:r>
            <w:proofErr w:type="spellEnd"/>
            <w:r>
              <w:rPr>
                <w:rFonts w:cs="Arial"/>
                <w:color w:val="000000"/>
                <w:sz w:val="22"/>
                <w:szCs w:val="22"/>
              </w:rPr>
              <w:t xml:space="preserve"> </w:t>
            </w:r>
            <w:proofErr w:type="spellStart"/>
            <w:r>
              <w:rPr>
                <w:rFonts w:cs="Arial"/>
                <w:color w:val="000000"/>
                <w:sz w:val="22"/>
                <w:szCs w:val="22"/>
              </w:rPr>
              <w:t>Datacenter</w:t>
            </w:r>
            <w:proofErr w:type="spellEnd"/>
            <w:r>
              <w:rPr>
                <w:rFonts w:cs="Arial"/>
                <w:color w:val="000000"/>
                <w:sz w:val="22"/>
                <w:szCs w:val="22"/>
              </w:rPr>
              <w:t xml:space="preserve"> Sofia. </w:t>
            </w:r>
            <w:proofErr w:type="spellStart"/>
            <w:r>
              <w:rPr>
                <w:rFonts w:cs="Arial"/>
                <w:color w:val="000000"/>
                <w:sz w:val="22"/>
                <w:szCs w:val="22"/>
              </w:rPr>
              <w:t>Telepoint</w:t>
            </w:r>
            <w:proofErr w:type="spellEnd"/>
            <w:r>
              <w:rPr>
                <w:rFonts w:cs="Arial"/>
                <w:color w:val="000000"/>
                <w:sz w:val="22"/>
                <w:szCs w:val="22"/>
              </w:rPr>
              <w:t xml:space="preserve"> is a Tier IV (the highest level) data </w:t>
            </w:r>
            <w:proofErr w:type="spellStart"/>
            <w:r>
              <w:rPr>
                <w:rFonts w:cs="Arial"/>
                <w:color w:val="000000"/>
                <w:sz w:val="22"/>
                <w:szCs w:val="22"/>
              </w:rPr>
              <w:t>center</w:t>
            </w:r>
            <w:proofErr w:type="spellEnd"/>
            <w:r>
              <w:rPr>
                <w:rFonts w:cs="Arial"/>
                <w:color w:val="000000"/>
                <w:sz w:val="22"/>
                <w:szCs w:val="22"/>
              </w:rPr>
              <w:t xml:space="preserve"> with 99.995% fault tolerance with quality control and information access security certificates.</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We make extensive use of TFS to track builds for any aspect of rollback or emergency patch work on live sites. Our systems approach to build tracking and environments enables the capability to rebuild the live systems on our secure servers should disaster make it impossible to regenerate the systems on the hosted infrastructure as contracted by HRA. This plan makes use of HRA’s offsite backups and our TFS tracking to make sure identical sites can be constructed in case of a major catastrophe.</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Our development work at BGO Software is supported by state of the art computer hardware and communications infrastructure. We also have access to the most modern software technologies as Microsoft and </w:t>
            </w:r>
            <w:proofErr w:type="spellStart"/>
            <w:r>
              <w:rPr>
                <w:rFonts w:cs="Arial"/>
                <w:color w:val="000000"/>
                <w:sz w:val="22"/>
                <w:szCs w:val="22"/>
              </w:rPr>
              <w:t>Telerik</w:t>
            </w:r>
            <w:proofErr w:type="spellEnd"/>
            <w:r>
              <w:rPr>
                <w:rFonts w:cs="Arial"/>
                <w:color w:val="000000"/>
                <w:sz w:val="22"/>
                <w:szCs w:val="22"/>
              </w:rPr>
              <w:t xml:space="preserve"> Partners. </w:t>
            </w:r>
            <w:proofErr w:type="gramStart"/>
            <w:r>
              <w:rPr>
                <w:rFonts w:cs="Arial"/>
                <w:color w:val="000000"/>
                <w:sz w:val="22"/>
                <w:szCs w:val="22"/>
              </w:rPr>
              <w:t>All of this</w:t>
            </w:r>
            <w:proofErr w:type="gramEnd"/>
            <w:r>
              <w:rPr>
                <w:rFonts w:cs="Arial"/>
                <w:color w:val="000000"/>
                <w:sz w:val="22"/>
                <w:szCs w:val="22"/>
              </w:rPr>
              <w:t xml:space="preserve"> infrastructure is supported 24/7 by a number of certified technicians. Our company has 2 main development sites for redundancy and each of those sites are supported by redundant </w:t>
            </w:r>
            <w:proofErr w:type="spellStart"/>
            <w:r>
              <w:rPr>
                <w:rFonts w:cs="Arial"/>
                <w:color w:val="000000"/>
                <w:sz w:val="22"/>
                <w:szCs w:val="22"/>
              </w:rPr>
              <w:t>fiber</w:t>
            </w:r>
            <w:proofErr w:type="spellEnd"/>
            <w:r>
              <w:rPr>
                <w:rFonts w:cs="Arial"/>
                <w:color w:val="000000"/>
                <w:sz w:val="22"/>
                <w:szCs w:val="22"/>
              </w:rPr>
              <w:t xml:space="preserve"> networks on which our core data and VOIP communications protocols are carried. Due to the high capacity of our networks there are virtually no limits to the number of voice calls that can be supported over our voice communications. We also use the latest VOIP technologies that enable automatic routing, modern digital answering systems and real time statistics recording and performance monitoring.</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Once again, BGO Software are in a position that existing infrastructure is already in place for build environments, source control, developers’ infrastructure, support software, telephone systems, helpline numbers and email addresses. BGO have proven we can manage this infrastructure and avoiding moving to another provider will save considerable HRA resource and time</w:t>
            </w:r>
          </w:p>
          <w:p w:rsidR="00A635EE" w:rsidRDefault="00A635EE" w:rsidP="003B6334">
            <w:pPr>
              <w:pStyle w:val="NormalWeb"/>
            </w:pPr>
            <w:r>
              <w:rPr>
                <w:rFonts w:cs="Arial"/>
                <w:color w:val="000000"/>
                <w:sz w:val="22"/>
                <w:szCs w:val="22"/>
              </w:rPr>
              <w:t>.</w:t>
            </w:r>
          </w:p>
          <w:p w:rsidR="00A635EE" w:rsidRDefault="00A635EE" w:rsidP="003B6334">
            <w:pPr>
              <w:pStyle w:val="Heading3"/>
            </w:pPr>
            <w:bookmarkStart w:id="1275" w:name="_Toc436322553"/>
            <w:r>
              <w:t>Risk Management</w:t>
            </w:r>
            <w:bookmarkEnd w:id="1275"/>
          </w:p>
          <w:p w:rsidR="00A635EE" w:rsidRDefault="00A635EE" w:rsidP="003B6334">
            <w:pPr>
              <w:pStyle w:val="NormalWeb"/>
            </w:pPr>
            <w:r>
              <w:rPr>
                <w:rFonts w:cs="Arial"/>
                <w:color w:val="000000"/>
                <w:sz w:val="22"/>
                <w:szCs w:val="22"/>
              </w:rPr>
              <w:t>BGO will deliver a Risk Management Plan as described in B2 under the section ‘</w:t>
            </w:r>
            <w:proofErr w:type="spellStart"/>
            <w:r>
              <w:rPr>
                <w:rFonts w:cs="Arial"/>
                <w:color w:val="000000"/>
                <w:sz w:val="22"/>
                <w:szCs w:val="22"/>
              </w:rPr>
              <w:t>RIsk</w:t>
            </w:r>
            <w:proofErr w:type="spellEnd"/>
            <w:r>
              <w:rPr>
                <w:rFonts w:cs="Arial"/>
                <w:color w:val="000000"/>
                <w:sz w:val="22"/>
                <w:szCs w:val="22"/>
              </w:rPr>
              <w:t xml:space="preserve"> Management’. Many risks to contractor supplied ICT equipment, systems and environments are already much reduced by working with BGO:</w:t>
            </w:r>
            <w:r>
              <w:rPr>
                <w:rFonts w:cs="Arial"/>
                <w:color w:val="000000"/>
                <w:sz w:val="22"/>
                <w:szCs w:val="22"/>
              </w:rPr>
              <w:br/>
            </w:r>
          </w:p>
          <w:p w:rsidR="00A635EE" w:rsidRDefault="00A635EE" w:rsidP="00A635EE">
            <w:pPr>
              <w:pStyle w:val="NormalWeb"/>
              <w:numPr>
                <w:ilvl w:val="0"/>
                <w:numId w:val="267"/>
              </w:numPr>
              <w:spacing w:line="240" w:lineRule="auto"/>
              <w:textAlignment w:val="baseline"/>
              <w:rPr>
                <w:rFonts w:cs="Arial"/>
                <w:color w:val="000000"/>
                <w:sz w:val="22"/>
                <w:szCs w:val="22"/>
              </w:rPr>
            </w:pPr>
            <w:r>
              <w:rPr>
                <w:rFonts w:cs="Arial"/>
                <w:color w:val="000000"/>
                <w:sz w:val="22"/>
                <w:szCs w:val="22"/>
              </w:rPr>
              <w:t xml:space="preserve">Tried and tested management systems are already in place and work to embed processes has already been completed and audited. </w:t>
            </w:r>
          </w:p>
          <w:p w:rsidR="00A635EE" w:rsidRDefault="00A635EE" w:rsidP="00A635EE">
            <w:pPr>
              <w:pStyle w:val="NormalWeb"/>
              <w:numPr>
                <w:ilvl w:val="0"/>
                <w:numId w:val="267"/>
              </w:numPr>
              <w:spacing w:line="240" w:lineRule="auto"/>
              <w:textAlignment w:val="baseline"/>
              <w:rPr>
                <w:rFonts w:cs="Arial"/>
                <w:color w:val="000000"/>
                <w:sz w:val="22"/>
                <w:szCs w:val="22"/>
              </w:rPr>
            </w:pPr>
            <w:r>
              <w:rPr>
                <w:rFonts w:cs="Arial"/>
                <w:color w:val="000000"/>
                <w:sz w:val="22"/>
                <w:szCs w:val="22"/>
              </w:rPr>
              <w:t xml:space="preserve">All critical systems have automatic monitors in place to monitor their availability and those on </w:t>
            </w:r>
            <w:proofErr w:type="gramStart"/>
            <w:r>
              <w:rPr>
                <w:rFonts w:cs="Arial"/>
                <w:color w:val="000000"/>
                <w:sz w:val="22"/>
                <w:szCs w:val="22"/>
              </w:rPr>
              <w:t>the could</w:t>
            </w:r>
            <w:proofErr w:type="gramEnd"/>
            <w:r>
              <w:rPr>
                <w:rFonts w:cs="Arial"/>
                <w:color w:val="000000"/>
                <w:sz w:val="22"/>
                <w:szCs w:val="22"/>
              </w:rPr>
              <w:t xml:space="preserve"> have automatic switchover to redundant backups if required.</w:t>
            </w:r>
          </w:p>
          <w:p w:rsidR="00A635EE" w:rsidRDefault="00A635EE" w:rsidP="00A635EE">
            <w:pPr>
              <w:pStyle w:val="NormalWeb"/>
              <w:numPr>
                <w:ilvl w:val="0"/>
                <w:numId w:val="267"/>
              </w:numPr>
              <w:spacing w:line="240" w:lineRule="auto"/>
              <w:textAlignment w:val="baseline"/>
              <w:rPr>
                <w:rFonts w:cs="Arial"/>
                <w:color w:val="000000"/>
                <w:sz w:val="22"/>
                <w:szCs w:val="22"/>
              </w:rPr>
            </w:pPr>
            <w:r>
              <w:rPr>
                <w:rFonts w:cs="Arial"/>
                <w:color w:val="000000"/>
                <w:sz w:val="22"/>
                <w:szCs w:val="22"/>
              </w:rPr>
              <w:t>We have created processes on JIRA that audit the setup of all environments and the movement of any code and data.</w:t>
            </w:r>
          </w:p>
          <w:p w:rsidR="00A635EE" w:rsidRDefault="00A635EE" w:rsidP="00A635EE">
            <w:pPr>
              <w:pStyle w:val="NormalWeb"/>
              <w:numPr>
                <w:ilvl w:val="0"/>
                <w:numId w:val="267"/>
              </w:numPr>
              <w:spacing w:line="240" w:lineRule="auto"/>
              <w:textAlignment w:val="baseline"/>
              <w:rPr>
                <w:rFonts w:cs="Arial"/>
                <w:color w:val="000000"/>
                <w:sz w:val="22"/>
                <w:szCs w:val="22"/>
              </w:rPr>
            </w:pPr>
            <w:r>
              <w:rPr>
                <w:rFonts w:cs="Arial"/>
                <w:color w:val="000000"/>
                <w:sz w:val="22"/>
                <w:szCs w:val="22"/>
              </w:rPr>
              <w:t>Source control and test environments are in place and effective information security processes are in place.</w:t>
            </w:r>
          </w:p>
          <w:p w:rsidR="00A635EE" w:rsidRDefault="00A635EE" w:rsidP="00A635EE">
            <w:pPr>
              <w:pStyle w:val="NormalWeb"/>
              <w:numPr>
                <w:ilvl w:val="0"/>
                <w:numId w:val="267"/>
              </w:numPr>
              <w:spacing w:line="240" w:lineRule="auto"/>
              <w:textAlignment w:val="baseline"/>
              <w:rPr>
                <w:rFonts w:cs="Arial"/>
                <w:color w:val="000000"/>
                <w:sz w:val="22"/>
                <w:szCs w:val="22"/>
              </w:rPr>
            </w:pPr>
            <w:r>
              <w:rPr>
                <w:rFonts w:cs="Arial"/>
                <w:color w:val="000000"/>
                <w:sz w:val="22"/>
                <w:szCs w:val="22"/>
              </w:rPr>
              <w:t>Hosting infrastructure for the systems has been design to ensure high security and system availability.</w:t>
            </w:r>
          </w:p>
          <w:p w:rsidR="00A635EE" w:rsidRDefault="00A635EE" w:rsidP="00A635EE">
            <w:pPr>
              <w:pStyle w:val="NormalWeb"/>
              <w:numPr>
                <w:ilvl w:val="0"/>
                <w:numId w:val="267"/>
              </w:numPr>
              <w:spacing w:line="240" w:lineRule="auto"/>
              <w:textAlignment w:val="baseline"/>
              <w:rPr>
                <w:rFonts w:cs="Arial"/>
                <w:color w:val="000000"/>
                <w:sz w:val="22"/>
                <w:szCs w:val="22"/>
              </w:rPr>
            </w:pPr>
            <w:r>
              <w:rPr>
                <w:rFonts w:cs="Arial"/>
                <w:color w:val="000000"/>
                <w:sz w:val="22"/>
                <w:szCs w:val="22"/>
              </w:rPr>
              <w:t xml:space="preserve">High speed, dual redundancy </w:t>
            </w:r>
            <w:proofErr w:type="spellStart"/>
            <w:r>
              <w:rPr>
                <w:rFonts w:cs="Arial"/>
                <w:color w:val="000000"/>
                <w:sz w:val="22"/>
                <w:szCs w:val="22"/>
              </w:rPr>
              <w:t>fiber</w:t>
            </w:r>
            <w:proofErr w:type="spellEnd"/>
            <w:r>
              <w:rPr>
                <w:rFonts w:cs="Arial"/>
                <w:color w:val="000000"/>
                <w:sz w:val="22"/>
                <w:szCs w:val="22"/>
              </w:rPr>
              <w:t xml:space="preserve"> networks serve our multiple sites ensuring </w:t>
            </w:r>
            <w:r>
              <w:rPr>
                <w:rFonts w:cs="Arial"/>
                <w:color w:val="000000"/>
                <w:sz w:val="22"/>
                <w:szCs w:val="22"/>
              </w:rPr>
              <w:lastRenderedPageBreak/>
              <w:t xml:space="preserve">personnel can always be available even in cases of multiple network failures. </w:t>
            </w:r>
          </w:p>
          <w:p w:rsidR="00A635EE" w:rsidRDefault="00A635EE" w:rsidP="00A635EE">
            <w:pPr>
              <w:numPr>
                <w:ilvl w:val="0"/>
                <w:numId w:val="267"/>
              </w:numPr>
              <w:spacing w:before="100" w:beforeAutospacing="1" w:after="100" w:afterAutospacing="1" w:line="240" w:lineRule="auto"/>
              <w:textAlignment w:val="baseline"/>
            </w:pPr>
            <w:r w:rsidRPr="002641C4">
              <w:rPr>
                <w:rFonts w:cs="Arial"/>
                <w:color w:val="000000"/>
              </w:rPr>
              <w:t>VOIP technology allows the ultimate configuration of voice services such that communication is always available in all but the most severe global networking outages.</w:t>
            </w:r>
          </w:p>
        </w:tc>
      </w:tr>
    </w:tbl>
    <w:p w:rsidR="00A635EE" w:rsidRDefault="00A635EE" w:rsidP="00A635EE">
      <w:pPr>
        <w:pStyle w:val="Textindent"/>
      </w:pPr>
    </w:p>
    <w:p w:rsidR="00A635EE" w:rsidRDefault="00A635EE" w:rsidP="00A635EE">
      <w:pPr>
        <w:pStyle w:val="Heading1"/>
      </w:pPr>
      <w:bookmarkStart w:id="1276" w:name="_Toc436322554"/>
      <w:r>
        <w:t>B9. Communications plan</w:t>
      </w:r>
      <w:bookmarkEnd w:id="1276"/>
    </w:p>
    <w:p w:rsidR="00A635EE" w:rsidRPr="00A228DB" w:rsidRDefault="00A635EE" w:rsidP="00A635EE"/>
    <w:tbl>
      <w:tblPr>
        <w:tblW w:w="9180" w:type="dxa"/>
        <w:tblInd w:w="108" w:type="dxa"/>
        <w:tblCellMar>
          <w:left w:w="10" w:type="dxa"/>
          <w:right w:w="10" w:type="dxa"/>
        </w:tblCellMar>
        <w:tblLook w:val="0000" w:firstRow="0" w:lastRow="0" w:firstColumn="0" w:lastColumn="0" w:noHBand="0" w:noVBand="0"/>
      </w:tblPr>
      <w:tblGrid>
        <w:gridCol w:w="2342"/>
        <w:gridCol w:w="1196"/>
        <w:gridCol w:w="1449"/>
        <w:gridCol w:w="1188"/>
        <w:gridCol w:w="1466"/>
        <w:gridCol w:w="1539"/>
      </w:tblGrid>
      <w:tr w:rsidR="00A635EE" w:rsidTr="00A635EE">
        <w:trPr>
          <w:trHeight w:val="525"/>
        </w:trPr>
        <w:tc>
          <w:tcPr>
            <w:tcW w:w="234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1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B.9</w:t>
            </w:r>
          </w:p>
        </w:tc>
        <w:tc>
          <w:tcPr>
            <w:tcW w:w="1449"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4</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1,000</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2641C4" w:rsidRDefault="00A635EE" w:rsidP="003B6334">
            <w:pPr>
              <w:rPr>
                <w:rFonts w:cs="Arial"/>
              </w:rPr>
            </w:pPr>
            <w:r w:rsidRPr="002641C4">
              <w:rPr>
                <w:rFonts w:cs="Arial"/>
              </w:rPr>
              <w:t>Communications plan (as set out in paragraphs 10.53 to 10.56 and 10.66 to 10.81 of Section C of the Service Specification)</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2641C4" w:rsidRDefault="00A635EE" w:rsidP="003B6334">
            <w:pPr>
              <w:rPr>
                <w:rFonts w:cs="Arial"/>
              </w:rPr>
            </w:pPr>
            <w:r w:rsidRPr="002641C4">
              <w:rPr>
                <w:rFonts w:cs="Arial"/>
              </w:rPr>
              <w:t>Please describe how you propose to meet the communication requirements of as set out in paragraphs 10.53 to 10.56 and 10.66 to 10.81 Section C of the Service Specification.</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Criteria</w:t>
            </w:r>
          </w:p>
        </w:tc>
        <w:tc>
          <w:tcPr>
            <w:tcW w:w="5642"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2641C4" w:rsidRDefault="00A635EE" w:rsidP="003B6334">
            <w:pPr>
              <w:pStyle w:val="Table"/>
              <w:rPr>
                <w:rFonts w:cs="Arial"/>
              </w:rPr>
            </w:pPr>
            <w:r w:rsidRPr="002641C4">
              <w:rPr>
                <w:rFonts w:cs="Arial"/>
              </w:rPr>
              <w:t>The Tenderer response shows that the Tenderer:</w:t>
            </w:r>
          </w:p>
          <w:p w:rsidR="00A635EE" w:rsidRPr="002641C4" w:rsidRDefault="00A635EE" w:rsidP="00A635EE">
            <w:pPr>
              <w:pStyle w:val="Table"/>
              <w:numPr>
                <w:ilvl w:val="0"/>
                <w:numId w:val="166"/>
              </w:numPr>
              <w:suppressAutoHyphens/>
              <w:adjustRightInd/>
              <w:spacing w:before="120" w:after="0"/>
              <w:ind w:left="357" w:hanging="357"/>
              <w:rPr>
                <w:rFonts w:cs="Arial"/>
              </w:rPr>
            </w:pPr>
            <w:r w:rsidRPr="002641C4">
              <w:rPr>
                <w:rFonts w:cs="Arial"/>
              </w:rPr>
              <w:t>has addressed the requirements in paragraph as set out in paragraphs 10.53 to 10.56 and 10.66 to 10.81 of Section C of the Service Specification;</w:t>
            </w:r>
          </w:p>
          <w:p w:rsidR="00A635EE" w:rsidRPr="002641C4" w:rsidRDefault="00A635EE" w:rsidP="00A635EE">
            <w:pPr>
              <w:pStyle w:val="Table"/>
              <w:numPr>
                <w:ilvl w:val="0"/>
                <w:numId w:val="166"/>
              </w:numPr>
              <w:suppressAutoHyphens/>
              <w:adjustRightInd/>
              <w:spacing w:before="120" w:after="0"/>
              <w:ind w:left="357" w:hanging="357"/>
              <w:rPr>
                <w:rFonts w:cs="Arial"/>
              </w:rPr>
            </w:pPr>
            <w:r w:rsidRPr="002641C4">
              <w:rPr>
                <w:rFonts w:cs="Arial"/>
              </w:rPr>
              <w:t>has proposed appropriate means of communications and staff’s associated responsibilities</w:t>
            </w:r>
          </w:p>
          <w:p w:rsidR="00A635EE" w:rsidRPr="002641C4" w:rsidRDefault="00A635EE" w:rsidP="00A635EE">
            <w:pPr>
              <w:pStyle w:val="Table"/>
              <w:numPr>
                <w:ilvl w:val="0"/>
                <w:numId w:val="166"/>
              </w:numPr>
              <w:suppressAutoHyphens/>
              <w:adjustRightInd/>
              <w:spacing w:before="120" w:after="0"/>
              <w:ind w:left="357" w:hanging="357"/>
              <w:rPr>
                <w:rFonts w:cs="Arial"/>
              </w:rPr>
            </w:pPr>
            <w:r w:rsidRPr="002641C4">
              <w:rPr>
                <w:rFonts w:cs="Arial"/>
              </w:rPr>
              <w:t>has identified the relevant HRA Research Systems Stakeholder types and provided analysis of their interrelationships</w:t>
            </w:r>
          </w:p>
          <w:p w:rsidR="00A635EE" w:rsidRPr="002641C4" w:rsidRDefault="00A635EE" w:rsidP="00A635EE">
            <w:pPr>
              <w:pStyle w:val="Table"/>
              <w:numPr>
                <w:ilvl w:val="0"/>
                <w:numId w:val="166"/>
              </w:numPr>
              <w:suppressAutoHyphens/>
              <w:adjustRightInd/>
              <w:spacing w:before="120" w:after="0"/>
              <w:ind w:left="357" w:hanging="357"/>
              <w:rPr>
                <w:rFonts w:cs="Arial"/>
              </w:rPr>
            </w:pPr>
            <w:r w:rsidRPr="002641C4">
              <w:rPr>
                <w:rFonts w:cs="Arial"/>
              </w:rPr>
              <w:t>understands the challenges in ensuring clear, timely and appropriate communications</w:t>
            </w:r>
          </w:p>
          <w:p w:rsidR="00A635EE" w:rsidRPr="002641C4" w:rsidRDefault="00A635EE" w:rsidP="003B6334">
            <w:pPr>
              <w:pStyle w:val="Table"/>
              <w:spacing w:before="20" w:after="20"/>
              <w:ind w:left="720"/>
              <w:rPr>
                <w:rFonts w:cs="Arial"/>
                <w:i/>
                <w:iCs/>
              </w:rPr>
            </w:pPr>
          </w:p>
        </w:tc>
      </w:tr>
    </w:tbl>
    <w:p w:rsidR="00A635EE" w:rsidRDefault="00A635EE" w:rsidP="00A635EE">
      <w:pPr>
        <w:pStyle w:val="Textindent"/>
      </w:pPr>
    </w:p>
    <w:p w:rsidR="00A635EE" w:rsidRDefault="00A635EE" w:rsidP="00A635EE">
      <w:pPr>
        <w:rPr>
          <w:rFonts w:ascii="Arial Bold" w:eastAsia="Arial" w:hAnsi="Arial Bold" w:cs="Arial"/>
          <w:caps/>
          <w:kern w:val="32"/>
          <w:sz w:val="24"/>
          <w:szCs w:val="24"/>
        </w:rPr>
      </w:pPr>
      <w:r>
        <w:br w:type="page"/>
      </w:r>
    </w:p>
    <w:p w:rsidR="00A635EE" w:rsidRDefault="00A635EE" w:rsidP="00A635EE">
      <w:pPr>
        <w:pStyle w:val="Textindent"/>
      </w:pPr>
    </w:p>
    <w:tbl>
      <w:tblPr>
        <w:tblW w:w="9348" w:type="dxa"/>
        <w:tblInd w:w="108" w:type="dxa"/>
        <w:tblCellMar>
          <w:left w:w="10" w:type="dxa"/>
          <w:right w:w="10" w:type="dxa"/>
        </w:tblCellMar>
        <w:tblLook w:val="0000" w:firstRow="0" w:lastRow="0" w:firstColumn="0" w:lastColumn="0" w:noHBand="0" w:noVBand="0"/>
      </w:tblPr>
      <w:tblGrid>
        <w:gridCol w:w="9348"/>
      </w:tblGrid>
      <w:tr w:rsidR="00A635EE" w:rsidTr="003B6334">
        <w:trPr>
          <w:trHeight w:val="83"/>
        </w:trPr>
        <w:tc>
          <w:tcPr>
            <w:tcW w:w="934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ind w:left="0"/>
            </w:pPr>
            <w:r>
              <w:t xml:space="preserve">Tenderer Response </w:t>
            </w:r>
          </w:p>
          <w:p w:rsidR="00A635EE" w:rsidRDefault="00A635EE" w:rsidP="003B6334">
            <w:pPr>
              <w:pStyle w:val="TableHead"/>
              <w:ind w:left="0"/>
            </w:pPr>
          </w:p>
          <w:p w:rsidR="00A635EE" w:rsidRDefault="00A635EE" w:rsidP="003B6334">
            <w:pPr>
              <w:pStyle w:val="NormalWeb"/>
              <w:rPr>
                <w:rFonts w:cs="Arial"/>
                <w:color w:val="000000"/>
                <w:sz w:val="22"/>
                <w:szCs w:val="22"/>
              </w:rPr>
            </w:pPr>
            <w:r>
              <w:rPr>
                <w:rFonts w:cs="Arial"/>
                <w:color w:val="000000"/>
                <w:sz w:val="22"/>
                <w:szCs w:val="22"/>
              </w:rPr>
              <w:t>BGO Software provide a 24/7 callout plan for responses to emergency tickets and other issues as agreed and approved with HRA. The plan will be reviewed prior to contract. It will be maintained by the Helpdesk but distributed to all active participants and HRA management so that everyone involved in a callout has absolute clarity on their actions during a callout situation. The revised callout procedure will vary depending on the severity of the issue, and would also include HRA (and potentially other IRAS Partners) points of contacts for certain issue categories and severity as agreed with the HRA. BGO understands that an interruption in any of the systems can affect more than just the HRA and IRAS users, particularly if these systems start to form the basis of clinical trial authorisation co-ordination required to meet the new UE timescales for approval. For this reason, we would expect the plan to be reviewed frequently as the HRA Systems user base expands. BGO is also adopting the best ITIL practices applicable to our working environment with HRA. We do not seek a ‘blind’ implementation of the procedures but to apply the best recommendations to increase productivity and response rates.</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The requirement for service staff changes would be notified to HRA as much in advance as possible with an aim of at least 1 month prior notice as a minimum. BGO Software has sufficient depth of staff that any change of personnel will not lead to reduced manpower being available to the HRA. BGO Software would </w:t>
            </w:r>
            <w:proofErr w:type="spellStart"/>
            <w:r>
              <w:rPr>
                <w:rFonts w:cs="Arial"/>
                <w:color w:val="000000"/>
                <w:sz w:val="22"/>
                <w:szCs w:val="22"/>
              </w:rPr>
              <w:t>endeavor</w:t>
            </w:r>
            <w:proofErr w:type="spellEnd"/>
            <w:r>
              <w:rPr>
                <w:rFonts w:cs="Arial"/>
                <w:color w:val="000000"/>
                <w:sz w:val="22"/>
                <w:szCs w:val="22"/>
              </w:rPr>
              <w:t xml:space="preserve"> to fill any vacancies without interruption and only with approval of the HRA. The helpdesk would maintain a list of all active personnel and their roles within the contract as an Annex to the callout plan. This would be available to the HRA at any time.</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Moreover, this list will be used as the basis for any access requests to resources. With the caveat that if a listed individual cannot be positively identified then no access will be granted to any resource. While this seem quite strict, system and data security always take precedence to the need for access. BGO Software will maintain both a system for staff verification and a log of any such requests on JIRA. Unusual access requests will be reported according to our security breach plan.</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Security and background checks will be performed when and as specified by the HRA. Full results of such checks will be reported back the HRA. If there are any potential issues identified in the checks, system access for that individual will be suspended until cleared by the HRA.</w:t>
            </w:r>
          </w:p>
          <w:p w:rsidR="00A635EE" w:rsidRDefault="00A635EE" w:rsidP="003B6334">
            <w:pPr>
              <w:pStyle w:val="NormalWeb"/>
            </w:pPr>
          </w:p>
          <w:p w:rsidR="00A635EE" w:rsidRDefault="00A635EE" w:rsidP="003B6334">
            <w:pPr>
              <w:pStyle w:val="NormalWeb"/>
            </w:pPr>
            <w:r>
              <w:rPr>
                <w:rFonts w:cs="Arial"/>
                <w:color w:val="000000"/>
                <w:sz w:val="22"/>
                <w:szCs w:val="22"/>
              </w:rPr>
              <w:t xml:space="preserve">BGO Software has the capability to communicate with the client in any form they require; however, if some forms of communication require specialist equipment or restricted network access (such as access to specific NHS networks, VPNs, etc.) </w:t>
            </w:r>
            <w:proofErr w:type="spellStart"/>
            <w:r>
              <w:rPr>
                <w:rFonts w:cs="Arial"/>
                <w:color w:val="000000"/>
                <w:sz w:val="22"/>
                <w:szCs w:val="22"/>
              </w:rPr>
              <w:t>then</w:t>
            </w:r>
            <w:proofErr w:type="spellEnd"/>
            <w:r>
              <w:rPr>
                <w:rFonts w:cs="Arial"/>
                <w:color w:val="000000"/>
                <w:sz w:val="22"/>
                <w:szCs w:val="22"/>
              </w:rPr>
              <w:t xml:space="preserve"> any specialist hardware or software for enabling that type of communication will need to be provided by the HRA. As a company that provides software to a number of customers worldwide we are very used to working both onshore and offshore with various communications platforms. In addition, we </w:t>
            </w:r>
            <w:r>
              <w:rPr>
                <w:rFonts w:cs="Arial"/>
                <w:color w:val="000000"/>
                <w:sz w:val="22"/>
                <w:szCs w:val="22"/>
              </w:rPr>
              <w:lastRenderedPageBreak/>
              <w:t>plan to have senior, UK based staff that are available for face to face meetings if required.</w:t>
            </w:r>
          </w:p>
          <w:p w:rsidR="00A635EE" w:rsidRDefault="00A635EE" w:rsidP="003B6334">
            <w:pPr>
              <w:pStyle w:val="NormalWeb"/>
              <w:rPr>
                <w:rFonts w:cs="Arial"/>
                <w:color w:val="000000"/>
                <w:sz w:val="22"/>
                <w:szCs w:val="22"/>
              </w:rPr>
            </w:pPr>
            <w:r>
              <w:rPr>
                <w:rFonts w:cs="Arial"/>
                <w:color w:val="000000"/>
                <w:sz w:val="22"/>
                <w:szCs w:val="22"/>
              </w:rPr>
              <w:t xml:space="preserve">The frequency and timing of meetings between HRA staff and BGO Software staff will be entirely at the discretion of the HRA. We already hold meetings with a similar frequency and content as those outlined in the tender document, and we will accommodate any changes required by the HRA. We have proven to be able to instigate communication from our staff whenever it is needed. In fact, communication between the HRA and BGO Software has always been good with staff available at any time to discuss matters with the HRA. We have frequent ad hoc communication with HRA staff regarding many types of issues. </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Throughout the period of the contract, our staff structure and hierarchy will remain as agreed with the HRA and each product will have clear BGO Software development team leads. There will never be any restrictions on HRA contacting any member of the team directly; however, we would want to ensure that BGO team managers are aware of any task changes required as well through the appropriate task system so that they can ensure HRA priorities are managed correctly.</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In conjunction with callout plans, meetings and communication platforms such as SKYPE, VOIP, Lync, Google hangouts we supplement our communications with advanced issue tracking and production monitoring software. In the case of the HRA we have implemented a number of communication pathways into our JIRA platform. It is also capable of sending automatic notifications and </w:t>
            </w:r>
            <w:proofErr w:type="gramStart"/>
            <w:r>
              <w:rPr>
                <w:rFonts w:cs="Arial"/>
                <w:color w:val="000000"/>
                <w:sz w:val="22"/>
                <w:szCs w:val="22"/>
              </w:rPr>
              <w:t>keep</w:t>
            </w:r>
            <w:proofErr w:type="gramEnd"/>
            <w:r>
              <w:rPr>
                <w:rFonts w:cs="Arial"/>
                <w:color w:val="000000"/>
                <w:sz w:val="22"/>
                <w:szCs w:val="22"/>
              </w:rPr>
              <w:t xml:space="preserve"> all parties up to date with the most recent progress. This has already proved to reduce the need for some meetings as it allows the HRA to see, at any moment, the progress on tasks and issues. While such systems will never get rid of the need for personal communications – they can prove a great benefit in saving time while getting up to the minute information when it is needed.</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One aspect we have not discussed is BGO’s experience of knowing what, with who and when to communicate to the HRA. This is experience that members of our support and technical teams have gained over a number of years working with HRA and formerly NRES. We are confident we know which issues need to be discussed immediately, in a meeting, or not at all (i.e. handled through other methods such as JIRA). This is a huge benefit when it comes to making sure HRA are addressing the critical issue and not wasting their time on less important items. This is important as HRA’s personnel time is a </w:t>
            </w:r>
            <w:proofErr w:type="gramStart"/>
            <w:r>
              <w:rPr>
                <w:rFonts w:cs="Arial"/>
                <w:color w:val="000000"/>
                <w:sz w:val="22"/>
                <w:szCs w:val="22"/>
              </w:rPr>
              <w:t>vital,</w:t>
            </w:r>
            <w:proofErr w:type="gramEnd"/>
            <w:r>
              <w:rPr>
                <w:rFonts w:cs="Arial"/>
                <w:color w:val="000000"/>
                <w:sz w:val="22"/>
                <w:szCs w:val="22"/>
              </w:rPr>
              <w:t xml:space="preserve"> and limited resource.</w:t>
            </w:r>
          </w:p>
          <w:p w:rsidR="00A635EE" w:rsidRDefault="00A635EE" w:rsidP="003B6334">
            <w:pPr>
              <w:pStyle w:val="NormalWeb"/>
            </w:pPr>
          </w:p>
        </w:tc>
      </w:tr>
    </w:tbl>
    <w:p w:rsidR="00A635EE" w:rsidRDefault="00A635EE" w:rsidP="00A635EE">
      <w:pPr>
        <w:pStyle w:val="Textindent"/>
      </w:pPr>
    </w:p>
    <w:p w:rsidR="00A635EE" w:rsidRDefault="00A635EE" w:rsidP="00A635EE"/>
    <w:p w:rsidR="00A635EE" w:rsidRPr="00A635EE" w:rsidRDefault="00A635EE" w:rsidP="00A635EE">
      <w:pPr>
        <w:rPr>
          <w:rFonts w:ascii="Cambria" w:hAnsi="Cambria"/>
          <w:b/>
          <w:bCs/>
          <w:color w:val="365F91"/>
          <w:sz w:val="36"/>
          <w:szCs w:val="28"/>
        </w:rPr>
      </w:pPr>
      <w:r>
        <w:br w:type="page"/>
      </w:r>
    </w:p>
    <w:p w:rsidR="00A635EE" w:rsidRDefault="00A635EE" w:rsidP="00A635EE">
      <w:pPr>
        <w:pStyle w:val="Heading1"/>
      </w:pPr>
      <w:bookmarkStart w:id="1277" w:name="_Toc436322555"/>
      <w:r>
        <w:lastRenderedPageBreak/>
        <w:t>B10. HRA f</w:t>
      </w:r>
      <w:r w:rsidRPr="0022187E">
        <w:t>amiliarisation and knowledge base</w:t>
      </w:r>
      <w:bookmarkEnd w:id="1277"/>
      <w:r>
        <w:br/>
      </w:r>
    </w:p>
    <w:tbl>
      <w:tblPr>
        <w:tblW w:w="9180" w:type="dxa"/>
        <w:tblInd w:w="108" w:type="dxa"/>
        <w:tblCellMar>
          <w:left w:w="10" w:type="dxa"/>
          <w:right w:w="10" w:type="dxa"/>
        </w:tblCellMar>
        <w:tblLook w:val="0000" w:firstRow="0" w:lastRow="0" w:firstColumn="0" w:lastColumn="0" w:noHBand="0" w:noVBand="0"/>
      </w:tblPr>
      <w:tblGrid>
        <w:gridCol w:w="2342"/>
        <w:gridCol w:w="1196"/>
        <w:gridCol w:w="1449"/>
        <w:gridCol w:w="1188"/>
        <w:gridCol w:w="1466"/>
        <w:gridCol w:w="1539"/>
      </w:tblGrid>
      <w:tr w:rsidR="00A635EE" w:rsidTr="00A635EE">
        <w:trPr>
          <w:trHeight w:val="525"/>
        </w:trPr>
        <w:tc>
          <w:tcPr>
            <w:tcW w:w="234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1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B.10</w:t>
            </w:r>
          </w:p>
        </w:tc>
        <w:tc>
          <w:tcPr>
            <w:tcW w:w="1449"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5</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1,000</w:t>
            </w:r>
          </w:p>
        </w:tc>
      </w:tr>
      <w:tr w:rsidR="00A635EE" w:rsidTr="00A635EE">
        <w:trPr>
          <w:trHeight w:val="52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Del="007906A9" w:rsidRDefault="00A635EE" w:rsidP="003B6334">
            <w:pPr>
              <w:pStyle w:val="TableHead"/>
              <w:rPr>
                <w:sz w:val="28"/>
                <w:szCs w:val="28"/>
              </w:rPr>
            </w:pPr>
            <w:r>
              <w:t>Subject</w:t>
            </w:r>
          </w:p>
        </w:tc>
        <w:tc>
          <w:tcPr>
            <w:tcW w:w="5642" w:type="dxa"/>
            <w:gridSpan w:val="4"/>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Pr="00B158E2" w:rsidRDefault="00A635EE" w:rsidP="003B6334">
            <w:pPr>
              <w:rPr>
                <w:rFonts w:cs="Arial"/>
                <w:b/>
                <w:bCs/>
              </w:rPr>
            </w:pPr>
            <w:r w:rsidRPr="00B158E2">
              <w:rPr>
                <w:rFonts w:cs="Arial"/>
              </w:rPr>
              <w:t xml:space="preserve">HRA familiarisation and knowledge base </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B158E2" w:rsidRDefault="00A635EE" w:rsidP="003B6334">
            <w:pPr>
              <w:rPr>
                <w:rFonts w:cs="Arial"/>
              </w:rPr>
            </w:pPr>
            <w:r w:rsidRPr="00B158E2">
              <w:rPr>
                <w:rFonts w:cs="Arial"/>
              </w:rPr>
              <w:t>Please describe how you propose to ensure timely and effective familiarisation with HRA processes and needs, and how you intend to build the knowledge base required to support your staff in the delivery of the Service as set out in paragraph 10.60 of Section C of the Service Specification.</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Criteria</w:t>
            </w:r>
          </w:p>
        </w:tc>
        <w:tc>
          <w:tcPr>
            <w:tcW w:w="5642"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B158E2" w:rsidRDefault="00A635EE" w:rsidP="003B6334">
            <w:pPr>
              <w:pStyle w:val="Table"/>
              <w:rPr>
                <w:rFonts w:cs="Arial"/>
              </w:rPr>
            </w:pPr>
            <w:r w:rsidRPr="00B158E2">
              <w:rPr>
                <w:rFonts w:cs="Arial"/>
              </w:rPr>
              <w:t>The Tenderer response shows that the Tenderer:</w:t>
            </w:r>
          </w:p>
          <w:p w:rsidR="00A635EE" w:rsidRPr="00B158E2" w:rsidRDefault="00A635EE" w:rsidP="00A635EE">
            <w:pPr>
              <w:pStyle w:val="Table"/>
              <w:numPr>
                <w:ilvl w:val="0"/>
                <w:numId w:val="167"/>
              </w:numPr>
              <w:suppressAutoHyphens/>
              <w:adjustRightInd/>
              <w:spacing w:before="120" w:after="0"/>
              <w:ind w:left="357" w:hanging="357"/>
              <w:rPr>
                <w:rFonts w:cs="Arial"/>
              </w:rPr>
            </w:pPr>
            <w:r w:rsidRPr="00B158E2">
              <w:rPr>
                <w:rFonts w:cs="Arial"/>
              </w:rPr>
              <w:t>has addressed the requirements in paragraph 10.60 of Section C of the Service Specification</w:t>
            </w:r>
          </w:p>
          <w:p w:rsidR="00A635EE" w:rsidRPr="00B158E2" w:rsidRDefault="00A635EE" w:rsidP="00A635EE">
            <w:pPr>
              <w:pStyle w:val="Table"/>
              <w:numPr>
                <w:ilvl w:val="0"/>
                <w:numId w:val="167"/>
              </w:numPr>
              <w:suppressAutoHyphens/>
              <w:adjustRightInd/>
              <w:spacing w:before="120" w:after="0"/>
              <w:ind w:left="357" w:hanging="357"/>
              <w:rPr>
                <w:rFonts w:cs="Arial"/>
              </w:rPr>
            </w:pPr>
            <w:r w:rsidRPr="00B158E2">
              <w:rPr>
                <w:rFonts w:cs="Arial"/>
              </w:rPr>
              <w:t>understands the key issues and challenges</w:t>
            </w:r>
          </w:p>
          <w:p w:rsidR="00A635EE" w:rsidRPr="00B158E2" w:rsidRDefault="00A635EE" w:rsidP="00A635EE">
            <w:pPr>
              <w:pStyle w:val="Table"/>
              <w:numPr>
                <w:ilvl w:val="0"/>
                <w:numId w:val="167"/>
              </w:numPr>
              <w:suppressAutoHyphens/>
              <w:adjustRightInd/>
              <w:spacing w:before="120" w:after="0"/>
              <w:ind w:left="357" w:hanging="357"/>
              <w:rPr>
                <w:rFonts w:cs="Arial"/>
              </w:rPr>
            </w:pPr>
            <w:r w:rsidRPr="00B158E2">
              <w:rPr>
                <w:rFonts w:cs="Arial"/>
              </w:rPr>
              <w:t>has identified the relevant Stakeholders providing analysis of required knowledge transfer</w:t>
            </w:r>
          </w:p>
          <w:p w:rsidR="00A635EE" w:rsidRPr="00B158E2" w:rsidRDefault="00A635EE" w:rsidP="00A635EE">
            <w:pPr>
              <w:pStyle w:val="Table"/>
              <w:numPr>
                <w:ilvl w:val="0"/>
                <w:numId w:val="167"/>
              </w:numPr>
              <w:suppressAutoHyphens/>
              <w:adjustRightInd/>
              <w:spacing w:before="120" w:after="0"/>
              <w:ind w:left="357" w:hanging="357"/>
              <w:rPr>
                <w:rFonts w:cs="Arial"/>
                <w:i/>
                <w:iCs/>
              </w:rPr>
            </w:pPr>
            <w:r w:rsidRPr="00B158E2">
              <w:rPr>
                <w:rFonts w:cs="Arial"/>
              </w:rPr>
              <w:t>Has provided confidence in their approach to knowledge capture, dissemination, retention and management.</w:t>
            </w:r>
          </w:p>
        </w:tc>
      </w:tr>
    </w:tbl>
    <w:p w:rsidR="00A635EE" w:rsidRDefault="00A635EE" w:rsidP="00A635EE">
      <w:pPr>
        <w:pStyle w:val="Textindent"/>
      </w:pPr>
    </w:p>
    <w:p w:rsidR="00A635EE" w:rsidRDefault="00A635EE" w:rsidP="00A635EE">
      <w:pPr>
        <w:rPr>
          <w:rFonts w:ascii="Arial Bold" w:eastAsia="Arial" w:hAnsi="Arial Bold" w:cs="Arial"/>
          <w:caps/>
          <w:kern w:val="32"/>
          <w:sz w:val="24"/>
          <w:szCs w:val="24"/>
        </w:rPr>
      </w:pPr>
      <w:r>
        <w:br w:type="page"/>
      </w:r>
    </w:p>
    <w:p w:rsidR="00A635EE" w:rsidRDefault="00A635EE" w:rsidP="00A635EE">
      <w:pPr>
        <w:pStyle w:val="Textindent"/>
      </w:pPr>
    </w:p>
    <w:tbl>
      <w:tblPr>
        <w:tblW w:w="9348" w:type="dxa"/>
        <w:tblInd w:w="108" w:type="dxa"/>
        <w:tblCellMar>
          <w:left w:w="10" w:type="dxa"/>
          <w:right w:w="10" w:type="dxa"/>
        </w:tblCellMar>
        <w:tblLook w:val="0000" w:firstRow="0" w:lastRow="0" w:firstColumn="0" w:lastColumn="0" w:noHBand="0" w:noVBand="0"/>
      </w:tblPr>
      <w:tblGrid>
        <w:gridCol w:w="9348"/>
      </w:tblGrid>
      <w:tr w:rsidR="00A635EE" w:rsidTr="003B6334">
        <w:trPr>
          <w:trHeight w:val="83"/>
        </w:trPr>
        <w:tc>
          <w:tcPr>
            <w:tcW w:w="934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pPr>
            <w:r>
              <w:t>Tenderer Response</w:t>
            </w:r>
          </w:p>
          <w:p w:rsidR="00A635EE" w:rsidRDefault="00A635EE" w:rsidP="003B6334">
            <w:pPr>
              <w:pStyle w:val="NormalWeb"/>
              <w:rPr>
                <w:rFonts w:cs="Arial"/>
                <w:color w:val="000000"/>
                <w:sz w:val="22"/>
                <w:szCs w:val="22"/>
              </w:rPr>
            </w:pPr>
            <w:r>
              <w:rPr>
                <w:rFonts w:cs="Arial"/>
                <w:color w:val="000000"/>
                <w:sz w:val="22"/>
                <w:szCs w:val="22"/>
              </w:rPr>
              <w:t xml:space="preserve">BGO is confident that we have recruited a support, development and maintenance team with the best depth knowledge of HRA business space and systems rather than seeking low cost, generic developers and call </w:t>
            </w:r>
            <w:proofErr w:type="spellStart"/>
            <w:r>
              <w:rPr>
                <w:rFonts w:cs="Arial"/>
                <w:color w:val="000000"/>
                <w:sz w:val="22"/>
                <w:szCs w:val="22"/>
              </w:rPr>
              <w:t>center</w:t>
            </w:r>
            <w:proofErr w:type="spellEnd"/>
            <w:r>
              <w:rPr>
                <w:rFonts w:cs="Arial"/>
                <w:color w:val="000000"/>
                <w:sz w:val="22"/>
                <w:szCs w:val="22"/>
              </w:rPr>
              <w:t xml:space="preserve"> personnel. This has resulted in decades of experience being available to the HRA in support of their systems and users. The value of that experience has been proven through recent contracts where we successfully delivered HARP, TOPS and handled the transfer of maintenance of IRAS. In addition, we have supported the users of these systems during this period. All this was achieved while having a minimum of impact on HRA personnel. Furthermore, BGO have been able to use this knowledge to assist the HRA team in the early stage design of some of the more complex issues such as external system interfaces with </w:t>
            </w:r>
            <w:proofErr w:type="gramStart"/>
            <w:r>
              <w:rPr>
                <w:rFonts w:cs="Arial"/>
                <w:color w:val="000000"/>
                <w:sz w:val="22"/>
                <w:szCs w:val="22"/>
              </w:rPr>
              <w:t>IRAS</w:t>
            </w:r>
            <w:proofErr w:type="gramEnd"/>
            <w:r>
              <w:rPr>
                <w:rFonts w:cs="Arial"/>
                <w:color w:val="000000"/>
                <w:sz w:val="22"/>
                <w:szCs w:val="22"/>
              </w:rPr>
              <w:t xml:space="preserve"> partners and e-submission processes.</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Our knowledge and skill for many personnel date back prior to the latest G-Cloud Contract. In particular, our senior </w:t>
            </w:r>
            <w:proofErr w:type="gramStart"/>
            <w:r>
              <w:rPr>
                <w:rFonts w:cs="Arial"/>
                <w:color w:val="000000"/>
                <w:sz w:val="22"/>
                <w:szCs w:val="22"/>
              </w:rPr>
              <w:t>staff have</w:t>
            </w:r>
            <w:proofErr w:type="gramEnd"/>
            <w:r>
              <w:rPr>
                <w:rFonts w:cs="Arial"/>
                <w:color w:val="000000"/>
                <w:sz w:val="22"/>
                <w:szCs w:val="22"/>
              </w:rPr>
              <w:t xml:space="preserve"> been identified due to their knowledge and record of delivery with HRA systems. </w:t>
            </w:r>
            <w:proofErr w:type="gramStart"/>
            <w:r>
              <w:rPr>
                <w:rFonts w:cs="Arial"/>
                <w:color w:val="000000"/>
                <w:sz w:val="22"/>
                <w:szCs w:val="22"/>
              </w:rPr>
              <w:t>These senior staff are</w:t>
            </w:r>
            <w:proofErr w:type="gramEnd"/>
            <w:r>
              <w:rPr>
                <w:rFonts w:cs="Arial"/>
                <w:color w:val="000000"/>
                <w:sz w:val="22"/>
                <w:szCs w:val="22"/>
              </w:rPr>
              <w:t xml:space="preserve"> responsible for training and supervising all new staff. This internal knowledge and training has reduced the need for HRA involvement to bring contractor resources up to a functional level. Our </w:t>
            </w:r>
            <w:proofErr w:type="gramStart"/>
            <w:r>
              <w:rPr>
                <w:rFonts w:cs="Arial"/>
                <w:color w:val="000000"/>
                <w:sz w:val="22"/>
                <w:szCs w:val="22"/>
              </w:rPr>
              <w:t>staff have</w:t>
            </w:r>
            <w:proofErr w:type="gramEnd"/>
            <w:r>
              <w:rPr>
                <w:rFonts w:cs="Arial"/>
                <w:color w:val="000000"/>
                <w:sz w:val="22"/>
                <w:szCs w:val="22"/>
              </w:rPr>
              <w:t xml:space="preserve"> worked with the HRA, NRES, MHRA, NIHR, CAG, a number of overseas regulatory bodies - even participating in the Clinical Trials Information System Expert Group. So we also understand the wider environment within which the HRA work. As such, we can attend and contribute to discussions on IRAS Partner requirements and wider strategy if required.</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Having supported the systems and users for the past few years, BGO Software has built up a vast knowledge base held </w:t>
            </w:r>
            <w:proofErr w:type="gramStart"/>
            <w:r>
              <w:rPr>
                <w:rFonts w:cs="Arial"/>
                <w:color w:val="000000"/>
                <w:sz w:val="22"/>
                <w:szCs w:val="22"/>
              </w:rPr>
              <w:t>by a number data sources</w:t>
            </w:r>
            <w:proofErr w:type="gramEnd"/>
            <w:r>
              <w:rPr>
                <w:rFonts w:cs="Arial"/>
                <w:color w:val="000000"/>
                <w:sz w:val="22"/>
                <w:szCs w:val="22"/>
              </w:rPr>
              <w:t xml:space="preserve"> from which we can extract meaningful data. What </w:t>
            </w:r>
            <w:proofErr w:type="gramStart"/>
            <w:r>
              <w:rPr>
                <w:rFonts w:cs="Arial"/>
                <w:color w:val="000000"/>
                <w:sz w:val="22"/>
                <w:szCs w:val="22"/>
              </w:rPr>
              <w:t>is</w:t>
            </w:r>
            <w:proofErr w:type="gramEnd"/>
            <w:r>
              <w:rPr>
                <w:rFonts w:cs="Arial"/>
                <w:color w:val="000000"/>
                <w:sz w:val="22"/>
                <w:szCs w:val="22"/>
              </w:rPr>
              <w:t xml:space="preserve"> more important than just the raw data is the tools and queries that we have developed in order to extract meaning and insight from this data. Our knowledge and these tools mean that users of the systems always been able to rely on quick resolution to their queries or a correct indicator as to where their query can be resolved.</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We invest substantially in our knowledge strategy for the HRA contracts and believe we are unparalleled within our field in this respect. We have 5 aspects to our knowledge strategy:</w:t>
            </w:r>
          </w:p>
          <w:p w:rsidR="00A635EE" w:rsidRDefault="00A635EE" w:rsidP="003B6334">
            <w:pPr>
              <w:pStyle w:val="NormalWeb"/>
            </w:pPr>
          </w:p>
          <w:p w:rsidR="00A635EE" w:rsidRDefault="00A635EE" w:rsidP="00A635EE">
            <w:pPr>
              <w:pStyle w:val="NormalWeb"/>
              <w:numPr>
                <w:ilvl w:val="3"/>
                <w:numId w:val="268"/>
              </w:numPr>
              <w:tabs>
                <w:tab w:val="clear" w:pos="2880"/>
              </w:tabs>
              <w:spacing w:line="240" w:lineRule="auto"/>
              <w:ind w:left="34" w:hanging="34"/>
              <w:textAlignment w:val="baseline"/>
              <w:rPr>
                <w:rFonts w:cs="Arial"/>
                <w:color w:val="000000"/>
                <w:sz w:val="22"/>
                <w:szCs w:val="22"/>
              </w:rPr>
            </w:pPr>
            <w:r>
              <w:rPr>
                <w:rFonts w:cs="Arial"/>
                <w:color w:val="000000"/>
                <w:sz w:val="22"/>
                <w:szCs w:val="22"/>
              </w:rPr>
              <w:t xml:space="preserve">Our People and Their </w:t>
            </w:r>
            <w:r w:rsidRPr="0001747D">
              <w:rPr>
                <w:rFonts w:cs="Arial"/>
                <w:color w:val="000000"/>
                <w:sz w:val="22"/>
                <w:szCs w:val="22"/>
              </w:rPr>
              <w:t xml:space="preserve">Experience: </w:t>
            </w:r>
            <w:r w:rsidRPr="0001747D">
              <w:rPr>
                <w:rFonts w:cs="Arial"/>
                <w:sz w:val="22"/>
                <w:szCs w:val="22"/>
              </w:rPr>
              <w:t>We already have on board the team who designed and implemented HARP from the ground up, the IRAS and GFI architects, and developers implementing features and fixes on IRAS in the last 5 years (and in some cases longer). Our Helpdesk manager has been responsible for the helpdesk service for IRAS and HARP from launch day. W</w:t>
            </w:r>
            <w:r w:rsidRPr="0001747D">
              <w:rPr>
                <w:rFonts w:cs="Arial"/>
                <w:color w:val="000000"/>
                <w:sz w:val="22"/>
                <w:szCs w:val="22"/>
              </w:rPr>
              <w:t>e recruit</w:t>
            </w:r>
            <w:r>
              <w:rPr>
                <w:rFonts w:cs="Arial"/>
                <w:color w:val="000000"/>
                <w:sz w:val="22"/>
                <w:szCs w:val="22"/>
              </w:rPr>
              <w:t xml:space="preserve"> and retain the best and most experienced personnel in the field. But also look for people with knowledge and expertise of the HRA or closely related regulatory business space. This is not the least expensive option for us but we are confident it is the least costly option for our customers as they can rely on a minimum of disruption and a high level of value added service. Furthermore, with decades of experience we can often be relied on to bring additional knowledge and ‘lessons learned’ to add to that of the customer’s team.</w:t>
            </w:r>
          </w:p>
          <w:p w:rsidR="00A635EE" w:rsidRDefault="00A635EE" w:rsidP="003B6334">
            <w:pPr>
              <w:rPr>
                <w:rFonts w:ascii="Times New Roman" w:hAnsi="Times New Roman"/>
                <w:sz w:val="24"/>
                <w:szCs w:val="24"/>
              </w:rPr>
            </w:pPr>
          </w:p>
          <w:p w:rsidR="00A635EE" w:rsidRDefault="00A635EE" w:rsidP="00A635EE">
            <w:pPr>
              <w:pStyle w:val="NormalWeb"/>
              <w:numPr>
                <w:ilvl w:val="3"/>
                <w:numId w:val="269"/>
              </w:numPr>
              <w:spacing w:line="240" w:lineRule="auto"/>
              <w:textAlignment w:val="baseline"/>
              <w:rPr>
                <w:rFonts w:cs="Arial"/>
                <w:color w:val="000000"/>
                <w:sz w:val="22"/>
                <w:szCs w:val="22"/>
              </w:rPr>
            </w:pPr>
            <w:r>
              <w:rPr>
                <w:rFonts w:cs="Arial"/>
                <w:color w:val="000000"/>
                <w:sz w:val="22"/>
                <w:szCs w:val="22"/>
              </w:rPr>
              <w:t xml:space="preserve">Staff Retention: We have an excellent record of staff retention. As a company we invest in our staffs’ job security, training and wellbeing to ensure they are retained and </w:t>
            </w:r>
            <w:r>
              <w:rPr>
                <w:rFonts w:cs="Arial"/>
                <w:color w:val="000000"/>
                <w:sz w:val="22"/>
                <w:szCs w:val="22"/>
              </w:rPr>
              <w:lastRenderedPageBreak/>
              <w:t>motivated.</w:t>
            </w:r>
          </w:p>
          <w:p w:rsidR="00A635EE" w:rsidRDefault="00A635EE" w:rsidP="003B6334">
            <w:pPr>
              <w:rPr>
                <w:rFonts w:ascii="Times New Roman" w:hAnsi="Times New Roman"/>
                <w:sz w:val="24"/>
                <w:szCs w:val="24"/>
              </w:rPr>
            </w:pPr>
          </w:p>
          <w:p w:rsidR="00A635EE" w:rsidRDefault="00A635EE" w:rsidP="00A635EE">
            <w:pPr>
              <w:pStyle w:val="NormalWeb"/>
              <w:numPr>
                <w:ilvl w:val="3"/>
                <w:numId w:val="270"/>
              </w:numPr>
              <w:spacing w:line="240" w:lineRule="auto"/>
              <w:textAlignment w:val="baseline"/>
              <w:rPr>
                <w:rFonts w:cs="Arial"/>
                <w:color w:val="000000"/>
                <w:sz w:val="22"/>
                <w:szCs w:val="22"/>
              </w:rPr>
            </w:pPr>
            <w:r>
              <w:rPr>
                <w:rFonts w:cs="Arial"/>
                <w:color w:val="000000"/>
                <w:sz w:val="22"/>
                <w:szCs w:val="22"/>
              </w:rPr>
              <w:t xml:space="preserve">Training and Development: BGO Software always ensures that those with less experience work in a team with experienced personnel so that continuous ‘On the Job’ training and supervision takes place. We have an </w:t>
            </w:r>
            <w:proofErr w:type="spellStart"/>
            <w:r>
              <w:rPr>
                <w:rFonts w:cs="Arial"/>
                <w:color w:val="000000"/>
                <w:sz w:val="22"/>
                <w:szCs w:val="22"/>
              </w:rPr>
              <w:t>ongoing</w:t>
            </w:r>
            <w:proofErr w:type="spellEnd"/>
            <w:r>
              <w:rPr>
                <w:rFonts w:cs="Arial"/>
                <w:color w:val="000000"/>
                <w:sz w:val="22"/>
                <w:szCs w:val="22"/>
              </w:rPr>
              <w:t xml:space="preserve"> program of formal staff training which we enact through our own training company </w:t>
            </w:r>
            <w:hyperlink r:id="rId34" w:history="1">
              <w:r>
                <w:rPr>
                  <w:rStyle w:val="Hyperlink"/>
                  <w:rFonts w:cs="Arial"/>
                  <w:color w:val="1155CC"/>
                  <w:sz w:val="22"/>
                  <w:szCs w:val="22"/>
                </w:rPr>
                <w:t>http://www.webacademy.bg/</w:t>
              </w:r>
            </w:hyperlink>
            <w:r>
              <w:rPr>
                <w:rFonts w:cs="Arial"/>
                <w:color w:val="000000"/>
                <w:sz w:val="22"/>
                <w:szCs w:val="22"/>
              </w:rPr>
              <w:t xml:space="preserve"> and we are </w:t>
            </w:r>
            <w:proofErr w:type="gramStart"/>
            <w:r>
              <w:rPr>
                <w:rFonts w:cs="Arial"/>
                <w:color w:val="000000"/>
                <w:sz w:val="22"/>
                <w:szCs w:val="22"/>
              </w:rPr>
              <w:t>an</w:t>
            </w:r>
            <w:proofErr w:type="gramEnd"/>
            <w:r>
              <w:rPr>
                <w:rFonts w:cs="Arial"/>
                <w:color w:val="000000"/>
                <w:sz w:val="22"/>
                <w:szCs w:val="22"/>
              </w:rPr>
              <w:t xml:space="preserve"> </w:t>
            </w:r>
            <w:proofErr w:type="spellStart"/>
            <w:r>
              <w:rPr>
                <w:rFonts w:cs="Arial"/>
                <w:color w:val="000000"/>
                <w:sz w:val="22"/>
                <w:szCs w:val="22"/>
              </w:rPr>
              <w:t>Telerik</w:t>
            </w:r>
            <w:proofErr w:type="spellEnd"/>
            <w:r>
              <w:rPr>
                <w:rFonts w:cs="Arial"/>
                <w:color w:val="000000"/>
                <w:sz w:val="22"/>
                <w:szCs w:val="22"/>
              </w:rPr>
              <w:t xml:space="preserve"> Platinum Partner and Microsoft Silver partners - both key technologies in use in HRA systems. </w:t>
            </w:r>
          </w:p>
          <w:p w:rsidR="00A635EE" w:rsidRDefault="00A635EE" w:rsidP="003B6334">
            <w:pPr>
              <w:rPr>
                <w:rFonts w:ascii="Times New Roman" w:hAnsi="Times New Roman"/>
                <w:sz w:val="24"/>
                <w:szCs w:val="24"/>
              </w:rPr>
            </w:pPr>
          </w:p>
          <w:p w:rsidR="00A635EE" w:rsidRDefault="00A635EE" w:rsidP="00A635EE">
            <w:pPr>
              <w:pStyle w:val="NormalWeb"/>
              <w:numPr>
                <w:ilvl w:val="3"/>
                <w:numId w:val="271"/>
              </w:numPr>
              <w:spacing w:line="240" w:lineRule="auto"/>
              <w:textAlignment w:val="baseline"/>
              <w:rPr>
                <w:rFonts w:cs="Arial"/>
                <w:color w:val="000000"/>
                <w:sz w:val="22"/>
                <w:szCs w:val="22"/>
              </w:rPr>
            </w:pPr>
            <w:r>
              <w:rPr>
                <w:rFonts w:cs="Arial"/>
                <w:color w:val="000000"/>
                <w:sz w:val="22"/>
                <w:szCs w:val="22"/>
              </w:rPr>
              <w:t>Collocation of Support and Delivery Staff: We believe there is benefit to have both the technical development teams and support teams within easy reach of each other. While it is possible for teams to communicate remotely, we believe having the ability for our teams to discuss issues in person brings significant knowledge transfer benefits. Our technical teams benefit from knowledge of the process brought to them by the support personnel. Our support personnel benefit from the insight given to them by the technical staff.</w:t>
            </w:r>
          </w:p>
          <w:p w:rsidR="00A635EE" w:rsidRDefault="00A635EE" w:rsidP="003B6334">
            <w:pPr>
              <w:rPr>
                <w:rFonts w:ascii="Times New Roman" w:hAnsi="Times New Roman"/>
                <w:sz w:val="24"/>
                <w:szCs w:val="24"/>
              </w:rPr>
            </w:pPr>
          </w:p>
          <w:p w:rsidR="00A635EE" w:rsidRDefault="00A635EE" w:rsidP="00A635EE">
            <w:pPr>
              <w:pStyle w:val="NormalWeb"/>
              <w:numPr>
                <w:ilvl w:val="3"/>
                <w:numId w:val="272"/>
              </w:numPr>
              <w:spacing w:line="240" w:lineRule="auto"/>
              <w:textAlignment w:val="baseline"/>
              <w:rPr>
                <w:rFonts w:cs="Arial"/>
                <w:color w:val="000000"/>
                <w:sz w:val="22"/>
                <w:szCs w:val="22"/>
              </w:rPr>
            </w:pPr>
            <w:r>
              <w:rPr>
                <w:rFonts w:cs="Arial"/>
                <w:color w:val="000000"/>
                <w:sz w:val="22"/>
                <w:szCs w:val="22"/>
              </w:rPr>
              <w:t xml:space="preserve">Knowledge Base, other data sources and Analytics Tools: BGO introduced and maintain the main knowledge tool for HRA systems support which is the JIRA database. We have customized this system to capture as much detail on issues and changes as possible so that both the HRA and BGO can work in a single environment for most management activities. This captures an ever increasing scope of activity and is used to retain much of historic detail on HRA processes and change requests. In addition to this we have a number of separate systems and database that can be interrogated to supplement that knowledge. BGO has built a number of queries and tools that supplement these knowledge bases and data sources to help us to understand user </w:t>
            </w:r>
            <w:proofErr w:type="spellStart"/>
            <w:r>
              <w:rPr>
                <w:rFonts w:cs="Arial"/>
                <w:color w:val="000000"/>
                <w:sz w:val="22"/>
                <w:szCs w:val="22"/>
              </w:rPr>
              <w:t>behavior</w:t>
            </w:r>
            <w:proofErr w:type="spellEnd"/>
            <w:r>
              <w:rPr>
                <w:rFonts w:cs="Arial"/>
                <w:color w:val="000000"/>
                <w:sz w:val="22"/>
                <w:szCs w:val="22"/>
              </w:rPr>
              <w:t xml:space="preserve"> and processes.</w:t>
            </w:r>
          </w:p>
          <w:p w:rsidR="00A635EE" w:rsidRDefault="00A635EE" w:rsidP="003B6334">
            <w:pPr>
              <w:rPr>
                <w:rFonts w:ascii="Times New Roman" w:hAnsi="Times New Roman"/>
                <w:sz w:val="24"/>
                <w:szCs w:val="24"/>
              </w:rPr>
            </w:pPr>
          </w:p>
          <w:p w:rsidR="00A635EE" w:rsidRDefault="00A635EE" w:rsidP="00A635EE">
            <w:pPr>
              <w:pStyle w:val="NormalWeb"/>
              <w:numPr>
                <w:ilvl w:val="3"/>
                <w:numId w:val="273"/>
              </w:numPr>
              <w:spacing w:line="240" w:lineRule="auto"/>
              <w:textAlignment w:val="baseline"/>
              <w:rPr>
                <w:rFonts w:cs="Arial"/>
                <w:color w:val="000000"/>
                <w:sz w:val="22"/>
                <w:szCs w:val="22"/>
              </w:rPr>
            </w:pPr>
            <w:r>
              <w:rPr>
                <w:rFonts w:cs="Arial"/>
                <w:color w:val="000000"/>
                <w:sz w:val="22"/>
                <w:szCs w:val="22"/>
              </w:rPr>
              <w:t xml:space="preserve">Communication with our Customers: We maintain very close working relationships with the customers. Our familiarity with the business, personnel and their responsibilities means we can communicate clearly and concisely with the HRA. If we are not sure on certain business aspects, we feel empowered to ask for details and documents. </w:t>
            </w:r>
          </w:p>
          <w:p w:rsidR="00A635EE" w:rsidRDefault="00A635EE" w:rsidP="003B6334">
            <w:pPr>
              <w:pStyle w:val="NormalWeb"/>
            </w:pPr>
            <w:r>
              <w:rPr>
                <w:rFonts w:cs="Arial"/>
                <w:color w:val="000000"/>
                <w:sz w:val="22"/>
                <w:szCs w:val="22"/>
              </w:rPr>
              <w:t xml:space="preserve">Our knowledge of the HRA business space and the architecture of existing systems </w:t>
            </w:r>
            <w:proofErr w:type="gramStart"/>
            <w:r>
              <w:rPr>
                <w:rFonts w:cs="Arial"/>
                <w:color w:val="000000"/>
                <w:sz w:val="22"/>
                <w:szCs w:val="22"/>
              </w:rPr>
              <w:t>is</w:t>
            </w:r>
            <w:proofErr w:type="gramEnd"/>
            <w:r>
              <w:rPr>
                <w:rFonts w:cs="Arial"/>
                <w:color w:val="000000"/>
                <w:sz w:val="22"/>
                <w:szCs w:val="22"/>
              </w:rPr>
              <w:t xml:space="preserve"> absolutely vital to successful delivery and support. We very much understand that without this knowledge the future delivery program will take longer and will use more internal HRA resource than it would using a specialist developer such as BGO. Our investment in our knowledge strategy undoubtedly increases chances of success and realises cost savings for our customers - our record of successful delivery and support validates that stance.</w:t>
            </w:r>
          </w:p>
          <w:p w:rsidR="00A635EE" w:rsidRDefault="00A635EE" w:rsidP="003B6334">
            <w:pPr>
              <w:pStyle w:val="TableHead"/>
            </w:pPr>
          </w:p>
          <w:p w:rsidR="00A635EE" w:rsidRDefault="00A635EE" w:rsidP="003B6334">
            <w:pPr>
              <w:tabs>
                <w:tab w:val="left" w:pos="0"/>
                <w:tab w:val="left" w:pos="588"/>
                <w:tab w:val="left" w:pos="720"/>
              </w:tabs>
            </w:pPr>
          </w:p>
        </w:tc>
      </w:tr>
    </w:tbl>
    <w:p w:rsidR="00A635EE" w:rsidRDefault="00A635EE" w:rsidP="00A635EE">
      <w:pPr>
        <w:pStyle w:val="Textindent"/>
      </w:pPr>
    </w:p>
    <w:p w:rsidR="00A635EE" w:rsidRPr="00A228DB" w:rsidRDefault="00A635EE" w:rsidP="00A635EE"/>
    <w:p w:rsidR="00A635EE" w:rsidRDefault="00A635EE" w:rsidP="00A635EE"/>
    <w:p w:rsidR="00A635EE" w:rsidRPr="00A635EE" w:rsidRDefault="00A635EE" w:rsidP="00A635EE">
      <w:pPr>
        <w:rPr>
          <w:rFonts w:ascii="Cambria" w:hAnsi="Cambria"/>
          <w:b/>
          <w:bCs/>
          <w:color w:val="365F91"/>
          <w:sz w:val="36"/>
          <w:szCs w:val="28"/>
        </w:rPr>
      </w:pPr>
      <w:r>
        <w:br w:type="page"/>
      </w:r>
    </w:p>
    <w:p w:rsidR="00A635EE" w:rsidRDefault="00A635EE" w:rsidP="00A635EE">
      <w:pPr>
        <w:pStyle w:val="Heading1"/>
      </w:pPr>
      <w:bookmarkStart w:id="1278" w:name="_Toc436322556"/>
      <w:r>
        <w:lastRenderedPageBreak/>
        <w:t xml:space="preserve">B11. </w:t>
      </w:r>
      <w:r w:rsidRPr="00AA493A">
        <w:t>Transition Implementation Plan</w:t>
      </w:r>
      <w:bookmarkEnd w:id="1278"/>
    </w:p>
    <w:p w:rsidR="00A635EE" w:rsidRPr="00A228DB" w:rsidRDefault="00A635EE" w:rsidP="00A635EE"/>
    <w:tbl>
      <w:tblPr>
        <w:tblW w:w="9180" w:type="dxa"/>
        <w:tblInd w:w="108" w:type="dxa"/>
        <w:tblCellMar>
          <w:left w:w="10" w:type="dxa"/>
          <w:right w:w="10" w:type="dxa"/>
        </w:tblCellMar>
        <w:tblLook w:val="0000" w:firstRow="0" w:lastRow="0" w:firstColumn="0" w:lastColumn="0" w:noHBand="0" w:noVBand="0"/>
      </w:tblPr>
      <w:tblGrid>
        <w:gridCol w:w="2342"/>
        <w:gridCol w:w="1196"/>
        <w:gridCol w:w="1449"/>
        <w:gridCol w:w="1188"/>
        <w:gridCol w:w="1466"/>
        <w:gridCol w:w="1539"/>
      </w:tblGrid>
      <w:tr w:rsidR="00A635EE" w:rsidTr="00A635EE">
        <w:trPr>
          <w:trHeight w:val="525"/>
        </w:trPr>
        <w:tc>
          <w:tcPr>
            <w:tcW w:w="234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1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B.11</w:t>
            </w:r>
          </w:p>
        </w:tc>
        <w:tc>
          <w:tcPr>
            <w:tcW w:w="1449"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10</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2,000</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AA493A" w:rsidRDefault="00A635EE" w:rsidP="003B6334">
            <w:pPr>
              <w:pStyle w:val="Table"/>
            </w:pPr>
            <w:r w:rsidRPr="00AA493A">
              <w:t>Transition Implementation Plan</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AA493A" w:rsidRDefault="00A635EE" w:rsidP="003B6334">
            <w:pPr>
              <w:pStyle w:val="Table"/>
            </w:pPr>
            <w:r w:rsidRPr="00AA493A">
              <w:t xml:space="preserve">Please provide a description of your proposed transition and implementation activities that will enable you to deliver the service from the commencement of the contract on 1st April 2016.  Please include your outline plans for the transition of the Services from their current operation into the new contract delivery phases from 1st April 2016. </w:t>
            </w:r>
          </w:p>
          <w:p w:rsidR="00A635EE" w:rsidRDefault="00A635EE" w:rsidP="003B6334">
            <w:pPr>
              <w:pStyle w:val="Table"/>
            </w:pPr>
          </w:p>
          <w:p w:rsidR="00A635EE" w:rsidRDefault="00A635EE" w:rsidP="003B6334">
            <w:pPr>
              <w:pStyle w:val="Table"/>
            </w:pPr>
            <w:r w:rsidRPr="00AA493A">
              <w:t>Please include a description of how you will manage the transition of the information and communications technology systems</w:t>
            </w:r>
            <w:r>
              <w:t>.</w:t>
            </w:r>
            <w:r w:rsidRPr="00AA493A">
              <w:t xml:space="preserve"> </w:t>
            </w:r>
          </w:p>
          <w:p w:rsidR="00A635EE" w:rsidRDefault="00A635EE" w:rsidP="003B6334">
            <w:pPr>
              <w:pStyle w:val="Table"/>
              <w:suppressAutoHyphens/>
              <w:adjustRightInd/>
              <w:rPr>
                <w:rFonts w:cs="Arial"/>
              </w:rPr>
            </w:pPr>
          </w:p>
          <w:p w:rsidR="00A635EE" w:rsidRPr="000C7C3A" w:rsidRDefault="00A635EE" w:rsidP="003B6334">
            <w:pPr>
              <w:pStyle w:val="Table"/>
              <w:suppressAutoHyphens/>
              <w:adjustRightInd/>
              <w:rPr>
                <w:rFonts w:cs="Arial"/>
              </w:rPr>
            </w:pPr>
            <w:r>
              <w:rPr>
                <w:rFonts w:cs="Arial"/>
              </w:rPr>
              <w:t xml:space="preserve">Describe </w:t>
            </w:r>
            <w:r w:rsidRPr="00560B5A">
              <w:rPr>
                <w:rFonts w:cs="Arial"/>
              </w:rPr>
              <w:t>how your solution will manage risks (including provision of the Services to the agreed Prices)</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Criteria</w:t>
            </w:r>
          </w:p>
        </w:tc>
        <w:tc>
          <w:tcPr>
            <w:tcW w:w="5642"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AA493A" w:rsidRDefault="00A635EE" w:rsidP="003B6334">
            <w:pPr>
              <w:pStyle w:val="Table"/>
              <w:spacing w:before="20" w:after="20"/>
            </w:pPr>
            <w:r w:rsidRPr="00AA493A">
              <w:t>The Tenderer response shows that the Tenderer has:</w:t>
            </w:r>
          </w:p>
          <w:p w:rsidR="00A635EE" w:rsidRPr="00AA493A" w:rsidRDefault="00A635EE" w:rsidP="00A635EE">
            <w:pPr>
              <w:pStyle w:val="Table"/>
              <w:numPr>
                <w:ilvl w:val="0"/>
                <w:numId w:val="168"/>
              </w:numPr>
              <w:suppressAutoHyphens/>
              <w:adjustRightInd/>
              <w:spacing w:before="120" w:after="0"/>
              <w:ind w:left="357" w:hanging="357"/>
            </w:pPr>
            <w:r w:rsidRPr="00AA493A">
              <w:t xml:space="preserve">addressed the transition requirements </w:t>
            </w:r>
          </w:p>
          <w:p w:rsidR="00A635EE" w:rsidRPr="00AA493A" w:rsidRDefault="00A635EE" w:rsidP="00A635EE">
            <w:pPr>
              <w:pStyle w:val="Table"/>
              <w:numPr>
                <w:ilvl w:val="0"/>
                <w:numId w:val="168"/>
              </w:numPr>
              <w:suppressAutoHyphens/>
              <w:adjustRightInd/>
              <w:spacing w:before="120" w:after="0"/>
              <w:ind w:left="357" w:hanging="357"/>
            </w:pPr>
            <w:r w:rsidRPr="00AA493A">
              <w:t>demonstrated that it has a relevant quality assurance regime that monitors, measures and assures q</w:t>
            </w:r>
            <w:r>
              <w:t>uality outcomes in relation to achievement of the milestones and the m</w:t>
            </w:r>
            <w:r w:rsidRPr="00AA493A">
              <w:t xml:space="preserve">ilestone </w:t>
            </w:r>
            <w:r>
              <w:t>d</w:t>
            </w:r>
            <w:r w:rsidRPr="00AA493A">
              <w:t>ates</w:t>
            </w:r>
          </w:p>
          <w:p w:rsidR="00A635EE" w:rsidRPr="00AA493A" w:rsidRDefault="00A635EE" w:rsidP="00A635EE">
            <w:pPr>
              <w:pStyle w:val="Table"/>
              <w:numPr>
                <w:ilvl w:val="0"/>
                <w:numId w:val="168"/>
              </w:numPr>
              <w:suppressAutoHyphens/>
              <w:adjustRightInd/>
              <w:spacing w:before="120" w:after="0"/>
              <w:ind w:left="357" w:hanging="357"/>
            </w:pPr>
            <w:r w:rsidRPr="00AA493A">
              <w:t>has a clear and delivera</w:t>
            </w:r>
            <w:r>
              <w:t>ble timetable of activities to achieve the milestones and the m</w:t>
            </w:r>
            <w:r w:rsidRPr="00AA493A">
              <w:t xml:space="preserve">ilestone </w:t>
            </w:r>
            <w:r>
              <w:t>d</w:t>
            </w:r>
            <w:r w:rsidRPr="00AA493A">
              <w:t xml:space="preserve">ates </w:t>
            </w:r>
          </w:p>
          <w:p w:rsidR="00A635EE" w:rsidRPr="00AA493A" w:rsidRDefault="00A635EE" w:rsidP="00A635EE">
            <w:pPr>
              <w:pStyle w:val="Table"/>
              <w:numPr>
                <w:ilvl w:val="0"/>
                <w:numId w:val="168"/>
              </w:numPr>
              <w:suppressAutoHyphens/>
              <w:adjustRightInd/>
              <w:spacing w:before="120" w:after="0"/>
              <w:ind w:left="357" w:hanging="357"/>
            </w:pPr>
            <w:proofErr w:type="gramStart"/>
            <w:r w:rsidRPr="00AA493A">
              <w:t>demonstrated</w:t>
            </w:r>
            <w:proofErr w:type="gramEnd"/>
            <w:r w:rsidRPr="00AA493A">
              <w:t xml:space="preserve"> that it has a relevant risk management regime that monitors, measures and can manage appropriately risks associated with the transition of the Services from their current operation into the new contract delivery phases from 1st April 2016.</w:t>
            </w:r>
          </w:p>
          <w:p w:rsidR="00A635EE" w:rsidRPr="00AA493A" w:rsidRDefault="00A635EE" w:rsidP="00A635EE">
            <w:pPr>
              <w:pStyle w:val="Table"/>
              <w:numPr>
                <w:ilvl w:val="0"/>
                <w:numId w:val="168"/>
              </w:numPr>
              <w:suppressAutoHyphens/>
              <w:adjustRightInd/>
              <w:spacing w:before="120" w:after="0"/>
              <w:ind w:left="357" w:hanging="357"/>
            </w:pPr>
            <w:proofErr w:type="gramStart"/>
            <w:r w:rsidRPr="00AA493A">
              <w:t>specified</w:t>
            </w:r>
            <w:proofErr w:type="gramEnd"/>
            <w:r w:rsidRPr="00AA493A">
              <w:t xml:space="preserve"> key personnel in the transition process along with their responsibilities and inter-relationships.</w:t>
            </w:r>
          </w:p>
          <w:p w:rsidR="00A635EE" w:rsidRPr="00AA493A" w:rsidRDefault="00A635EE" w:rsidP="003B6334">
            <w:pPr>
              <w:pStyle w:val="Table"/>
              <w:spacing w:before="20" w:after="20"/>
              <w:ind w:left="720"/>
              <w:rPr>
                <w:i/>
                <w:iCs/>
              </w:rPr>
            </w:pPr>
          </w:p>
        </w:tc>
      </w:tr>
    </w:tbl>
    <w:p w:rsidR="00A635EE" w:rsidRDefault="00A635EE" w:rsidP="00A635EE">
      <w:pPr>
        <w:pStyle w:val="Textindent"/>
      </w:pPr>
    </w:p>
    <w:p w:rsidR="00A635EE" w:rsidRDefault="00A635EE" w:rsidP="00A635EE">
      <w:pPr>
        <w:rPr>
          <w:rFonts w:ascii="Arial Bold" w:eastAsia="Arial" w:hAnsi="Arial Bold" w:cs="Arial"/>
          <w:caps/>
          <w:kern w:val="32"/>
          <w:sz w:val="24"/>
          <w:szCs w:val="24"/>
        </w:rPr>
      </w:pPr>
      <w:r>
        <w:br w:type="page"/>
      </w:r>
    </w:p>
    <w:p w:rsidR="00A635EE" w:rsidRDefault="00A635EE" w:rsidP="00A635EE">
      <w:pPr>
        <w:pStyle w:val="Textindent"/>
      </w:pPr>
    </w:p>
    <w:tbl>
      <w:tblPr>
        <w:tblW w:w="9348" w:type="dxa"/>
        <w:tblInd w:w="108" w:type="dxa"/>
        <w:tblCellMar>
          <w:left w:w="10" w:type="dxa"/>
          <w:right w:w="10" w:type="dxa"/>
        </w:tblCellMar>
        <w:tblLook w:val="0000" w:firstRow="0" w:lastRow="0" w:firstColumn="0" w:lastColumn="0" w:noHBand="0" w:noVBand="0"/>
      </w:tblPr>
      <w:tblGrid>
        <w:gridCol w:w="9348"/>
      </w:tblGrid>
      <w:tr w:rsidR="00A635EE" w:rsidTr="003B6334">
        <w:trPr>
          <w:trHeight w:val="83"/>
        </w:trPr>
        <w:tc>
          <w:tcPr>
            <w:tcW w:w="934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pPr>
            <w:r>
              <w:t xml:space="preserve">Tenderer Response </w:t>
            </w:r>
          </w:p>
          <w:p w:rsidR="00A635EE" w:rsidRDefault="00A635EE" w:rsidP="003B6334">
            <w:pPr>
              <w:pStyle w:val="NormalWeb"/>
            </w:pPr>
            <w:r>
              <w:rPr>
                <w:rFonts w:cs="Arial"/>
                <w:color w:val="000000"/>
                <w:sz w:val="22"/>
                <w:szCs w:val="22"/>
              </w:rPr>
              <w:t xml:space="preserve">As current contractor for the systems and services we do not envision a significant transition period, rather we envision a period where we can refine existing processes. While we do anticipate some additional requirements as a result of the new contract these will not cause disruption to the HRA or current delivery plans. This is an important factor for the HRA to consider as a full transition would have considerable impact on HRA manpower and BGO Software resource to support a move to a new supplier. From our understanding the work over the medium/longer term is significant and any delay due to transition would ultimately have knock on effect with regard to delivery. Along with the HRA Approval there are many other ‘pipeline’ priorities including the work with the CRN, e-booking, the MHRA and the EU Clinical Trials Portal, e-submission of amendments, e-submission of CAG form, CPMS integration, and electronic booking for REC forms being considered for the Essential Delivery Plans (EDPs). These are in addition to any maintenance and enhancement work that will have to be progressed at the same time. </w:t>
            </w:r>
          </w:p>
          <w:p w:rsidR="00A635EE" w:rsidRDefault="00A635EE" w:rsidP="003B6334">
            <w:pPr>
              <w:pStyle w:val="NormalWeb"/>
              <w:rPr>
                <w:rFonts w:cs="Arial"/>
                <w:color w:val="000000"/>
                <w:sz w:val="22"/>
                <w:szCs w:val="22"/>
              </w:rPr>
            </w:pPr>
          </w:p>
          <w:p w:rsidR="00A635EE" w:rsidRDefault="00A635EE" w:rsidP="003B6334">
            <w:pPr>
              <w:pStyle w:val="NormalWeb"/>
              <w:rPr>
                <w:rFonts w:cs="Arial"/>
                <w:color w:val="000000"/>
                <w:sz w:val="22"/>
                <w:szCs w:val="22"/>
              </w:rPr>
            </w:pPr>
            <w:r>
              <w:rPr>
                <w:rFonts w:cs="Arial"/>
                <w:color w:val="000000"/>
                <w:sz w:val="22"/>
                <w:szCs w:val="22"/>
              </w:rPr>
              <w:t xml:space="preserve">By continuing to work with BGO, HRA significantly reduces their risk of: </w:t>
            </w:r>
          </w:p>
          <w:p w:rsidR="00A635EE" w:rsidRDefault="00A635EE" w:rsidP="003B6334">
            <w:pPr>
              <w:pStyle w:val="NormalWeb"/>
            </w:pPr>
          </w:p>
          <w:p w:rsidR="00A635EE" w:rsidRDefault="00A635EE" w:rsidP="00A635EE">
            <w:pPr>
              <w:pStyle w:val="NormalWeb"/>
              <w:numPr>
                <w:ilvl w:val="0"/>
                <w:numId w:val="274"/>
              </w:numPr>
              <w:spacing w:line="240" w:lineRule="auto"/>
              <w:textAlignment w:val="baseline"/>
              <w:rPr>
                <w:rFonts w:cs="Arial"/>
                <w:color w:val="000000"/>
                <w:sz w:val="22"/>
                <w:szCs w:val="22"/>
              </w:rPr>
            </w:pPr>
            <w:r>
              <w:rPr>
                <w:rFonts w:cs="Arial"/>
                <w:color w:val="000000"/>
                <w:sz w:val="22"/>
                <w:szCs w:val="22"/>
              </w:rPr>
              <w:t>Being able to transition within the set period.</w:t>
            </w:r>
          </w:p>
          <w:p w:rsidR="00A635EE" w:rsidRDefault="00A635EE" w:rsidP="00A635EE">
            <w:pPr>
              <w:pStyle w:val="NormalWeb"/>
              <w:numPr>
                <w:ilvl w:val="0"/>
                <w:numId w:val="274"/>
              </w:numPr>
              <w:spacing w:line="240" w:lineRule="auto"/>
              <w:textAlignment w:val="baseline"/>
              <w:rPr>
                <w:rFonts w:cs="Arial"/>
                <w:color w:val="000000"/>
                <w:sz w:val="22"/>
                <w:szCs w:val="22"/>
              </w:rPr>
            </w:pPr>
            <w:r>
              <w:rPr>
                <w:rFonts w:cs="Arial"/>
                <w:color w:val="000000"/>
                <w:sz w:val="22"/>
                <w:szCs w:val="22"/>
              </w:rPr>
              <w:t xml:space="preserve">Ensuring that the transition is significantly comprehensive so that future delivery is not jeopardised. </w:t>
            </w:r>
          </w:p>
          <w:p w:rsidR="00A635EE" w:rsidRDefault="00A635EE" w:rsidP="00A635EE">
            <w:pPr>
              <w:pStyle w:val="NormalWeb"/>
              <w:numPr>
                <w:ilvl w:val="0"/>
                <w:numId w:val="274"/>
              </w:numPr>
              <w:spacing w:line="240" w:lineRule="auto"/>
              <w:textAlignment w:val="baseline"/>
              <w:rPr>
                <w:rFonts w:cs="Arial"/>
                <w:color w:val="000000"/>
                <w:sz w:val="22"/>
                <w:szCs w:val="22"/>
              </w:rPr>
            </w:pPr>
            <w:r>
              <w:rPr>
                <w:rFonts w:cs="Arial"/>
                <w:color w:val="000000"/>
                <w:sz w:val="22"/>
                <w:szCs w:val="22"/>
              </w:rPr>
              <w:t>Ensuring that transition does not affect immediate delivery plans or disrupt the normal activity of the HRA.</w:t>
            </w:r>
          </w:p>
          <w:p w:rsidR="00A635EE" w:rsidRDefault="00A635EE" w:rsidP="00A635EE">
            <w:pPr>
              <w:pStyle w:val="NormalWeb"/>
              <w:numPr>
                <w:ilvl w:val="0"/>
                <w:numId w:val="274"/>
              </w:numPr>
              <w:spacing w:line="240" w:lineRule="auto"/>
              <w:textAlignment w:val="baseline"/>
              <w:rPr>
                <w:rFonts w:cs="Arial"/>
                <w:color w:val="000000"/>
                <w:sz w:val="22"/>
                <w:szCs w:val="22"/>
              </w:rPr>
            </w:pPr>
            <w:r>
              <w:rPr>
                <w:rFonts w:cs="Arial"/>
                <w:color w:val="000000"/>
                <w:sz w:val="22"/>
                <w:szCs w:val="22"/>
              </w:rPr>
              <w:t>Ensuring the new contract is significantly comprehensive that it covers all activities currently provided by BGO with the same quality and business understanding.</w:t>
            </w:r>
          </w:p>
          <w:p w:rsidR="00A635EE" w:rsidRPr="008B2C58" w:rsidRDefault="00A635EE" w:rsidP="00A635EE">
            <w:pPr>
              <w:pStyle w:val="NormalWeb"/>
              <w:numPr>
                <w:ilvl w:val="0"/>
                <w:numId w:val="274"/>
              </w:numPr>
              <w:spacing w:line="240" w:lineRule="auto"/>
              <w:textAlignment w:val="baseline"/>
              <w:rPr>
                <w:rFonts w:cs="Arial"/>
                <w:color w:val="000000"/>
                <w:sz w:val="22"/>
                <w:szCs w:val="22"/>
              </w:rPr>
            </w:pPr>
          </w:p>
          <w:p w:rsidR="00A635EE" w:rsidRDefault="00A635EE" w:rsidP="003B6334">
            <w:pPr>
              <w:pStyle w:val="NormalWeb"/>
              <w:rPr>
                <w:rFonts w:cs="Arial"/>
                <w:color w:val="000000"/>
                <w:sz w:val="22"/>
                <w:szCs w:val="22"/>
              </w:rPr>
            </w:pPr>
            <w:r>
              <w:rPr>
                <w:rFonts w:cs="Arial"/>
                <w:color w:val="000000"/>
                <w:sz w:val="22"/>
                <w:szCs w:val="22"/>
              </w:rPr>
              <w:t xml:space="preserve">Furthermore, current activity has been audited and delivery has been consistently meeting timescales with high quality, and with new arrangements there is always a risk that this would not be the case moving forward. </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 xml:space="preserve">Our approach to any transition planning would aim to reduce the impact of any changes brought about by this contract (for both parties) and encourage a process of continued incremental improvement to the existing services that are already in place. If awarded the contract, we would propose a review meeting to be held between BGO Software and the HRA in early January 2016 to plan any change activity required over the contract period in </w:t>
            </w:r>
            <w:proofErr w:type="gramStart"/>
            <w:r>
              <w:rPr>
                <w:rFonts w:cs="Arial"/>
                <w:color w:val="000000"/>
                <w:sz w:val="22"/>
                <w:szCs w:val="22"/>
              </w:rPr>
              <w:t>an</w:t>
            </w:r>
            <w:proofErr w:type="gramEnd"/>
            <w:r>
              <w:rPr>
                <w:rFonts w:cs="Arial"/>
                <w:color w:val="000000"/>
                <w:sz w:val="22"/>
                <w:szCs w:val="22"/>
              </w:rPr>
              <w:t xml:space="preserve"> ‘Transition Plan’. The plan would ‘dovetail’ into current activity so that disruption was kept to a minimum. Activity would be undertaken in parallel to normal activity and use existing resources to meet any process/service change. The progress to plan would be reviewed every 6 months with a view to completing all change requirements over the first year of the contract.</w:t>
            </w:r>
          </w:p>
          <w:p w:rsidR="00A635EE" w:rsidRDefault="00A635EE" w:rsidP="003B6334">
            <w:pPr>
              <w:pStyle w:val="NormalWeb"/>
            </w:pPr>
          </w:p>
          <w:p w:rsidR="00A635EE" w:rsidRDefault="00A635EE" w:rsidP="003B6334">
            <w:pPr>
              <w:pStyle w:val="NormalWeb"/>
              <w:rPr>
                <w:rFonts w:cs="Arial"/>
                <w:color w:val="000000"/>
                <w:sz w:val="22"/>
                <w:szCs w:val="22"/>
              </w:rPr>
            </w:pPr>
            <w:r>
              <w:rPr>
                <w:rFonts w:cs="Arial"/>
                <w:color w:val="000000"/>
                <w:sz w:val="22"/>
                <w:szCs w:val="22"/>
              </w:rPr>
              <w:t>The Transition Plan would address the following as a minimum:</w:t>
            </w:r>
          </w:p>
          <w:p w:rsidR="00A635EE" w:rsidRDefault="00A635EE" w:rsidP="003B6334">
            <w:pPr>
              <w:pStyle w:val="NormalWeb"/>
            </w:pP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Develop and maintain a Risk Register.</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Review arrangements for ICT and put in place a sub plan to address any deficiencies.</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Review JIRA workflows and document data audit points.</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lastRenderedPageBreak/>
              <w:t>Review JIRA reporting.</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Review the callout plan.</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Identify improvements on the existing processes both in JIRA and offline.</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Agree, maintain and audit schedule.</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 xml:space="preserve">Put in place a schedule and plan for a further documentation set that would support future transitions. This will ensure HRA has the ability to switch contractors more easily in the future. </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Agree a timetable for production of a security plan.</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Agree a procedure for verifying staff access to key resources.</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Agree, document and maintain an exit plan.</w:t>
            </w:r>
          </w:p>
          <w:p w:rsidR="00A635EE" w:rsidRDefault="00A635EE" w:rsidP="00A635EE">
            <w:pPr>
              <w:pStyle w:val="NormalWeb"/>
              <w:numPr>
                <w:ilvl w:val="0"/>
                <w:numId w:val="275"/>
              </w:numPr>
              <w:spacing w:line="240" w:lineRule="auto"/>
              <w:textAlignment w:val="baseline"/>
              <w:rPr>
                <w:rFonts w:cs="Arial"/>
                <w:color w:val="000000"/>
                <w:sz w:val="22"/>
                <w:szCs w:val="22"/>
              </w:rPr>
            </w:pPr>
            <w:r>
              <w:rPr>
                <w:rFonts w:cs="Arial"/>
                <w:color w:val="000000"/>
                <w:sz w:val="22"/>
                <w:szCs w:val="22"/>
              </w:rPr>
              <w:t>Identify any other requirements of HRA under the new contract and timescales for meeting those requirements.</w:t>
            </w:r>
          </w:p>
          <w:p w:rsidR="00A635EE" w:rsidRPr="008B2C58" w:rsidRDefault="00A635EE" w:rsidP="00A635EE">
            <w:pPr>
              <w:pStyle w:val="NormalWeb"/>
              <w:numPr>
                <w:ilvl w:val="0"/>
                <w:numId w:val="275"/>
              </w:numPr>
              <w:spacing w:line="240" w:lineRule="auto"/>
              <w:textAlignment w:val="baseline"/>
              <w:rPr>
                <w:rFonts w:cs="Arial"/>
                <w:color w:val="000000"/>
                <w:sz w:val="22"/>
                <w:szCs w:val="22"/>
              </w:rPr>
            </w:pPr>
          </w:p>
          <w:p w:rsidR="00A635EE" w:rsidRDefault="00A635EE" w:rsidP="003B6334">
            <w:pPr>
              <w:pStyle w:val="NormalWeb"/>
            </w:pPr>
            <w:r>
              <w:rPr>
                <w:rFonts w:cs="Arial"/>
                <w:color w:val="000000"/>
                <w:sz w:val="22"/>
                <w:szCs w:val="22"/>
              </w:rPr>
              <w:t>All items in the Transition Plan would be documented and translated into JIRA workflows so that suitable monitoring and QA practices can be exercised during the execution of the plan. Putting the tasks into JIRA continues to maintain the single point of access for all project management. We are not putting specific dates on individual items with the exception of the Risk Register which will be available at the start of the contract. Other items will require input from both HRA and BGO and the effort in putting the action plans together and the timescales involved with meeting those plans will need to be considered carefully with regard to prioritising with existing and emerging delivery requirements.</w:t>
            </w:r>
          </w:p>
          <w:p w:rsidR="00A635EE" w:rsidRDefault="00A635EE" w:rsidP="003B6334">
            <w:pPr>
              <w:pStyle w:val="Heading3"/>
            </w:pPr>
            <w:bookmarkStart w:id="1279" w:name="_Toc436322557"/>
          </w:p>
          <w:p w:rsidR="00A635EE" w:rsidRDefault="00A635EE" w:rsidP="003B6334">
            <w:pPr>
              <w:pStyle w:val="Heading3"/>
              <w:rPr>
                <w:color w:val="000000"/>
                <w:sz w:val="22"/>
                <w:szCs w:val="22"/>
              </w:rPr>
            </w:pPr>
            <w:r w:rsidRPr="007C1466">
              <w:t>Transition Risk Management</w:t>
            </w:r>
            <w:bookmarkEnd w:id="1279"/>
            <w:r>
              <w:rPr>
                <w:color w:val="000000"/>
                <w:sz w:val="22"/>
                <w:szCs w:val="22"/>
              </w:rPr>
              <w:br/>
              <w:t xml:space="preserve">It is now, and always has been, our stance that the biggest way to avoid risk to delivery on HRA systems, and maintenance and support, is to always maintain a core of experienced personnel. Not just experience with technology, but experience with the actual systems that are being maintained and the business space of the customer. We have described a very solid knowledge management strategy in B10, and we believe we have the most experienced team in the HRA systems available to any commercial organisation. We have sufficient depth of personnel and procedures in place that there is limited risk that we will lose this knowledge. </w:t>
            </w:r>
          </w:p>
          <w:p w:rsidR="00A635EE" w:rsidRPr="00A635EE" w:rsidRDefault="00A635EE" w:rsidP="003B6334">
            <w:pPr>
              <w:pStyle w:val="Heading3"/>
              <w:rPr>
                <w:rFonts w:ascii="Calibri" w:eastAsia="Calibri" w:hAnsi="Calibri" w:cs="Times New Roman"/>
                <w:sz w:val="22"/>
                <w:szCs w:val="22"/>
              </w:rPr>
            </w:pPr>
          </w:p>
          <w:p w:rsidR="00A635EE" w:rsidRDefault="00A635EE" w:rsidP="003B6334">
            <w:pPr>
              <w:pStyle w:val="Heading3"/>
            </w:pPr>
            <w:r>
              <w:rPr>
                <w:color w:val="000000"/>
                <w:sz w:val="22"/>
                <w:szCs w:val="22"/>
              </w:rPr>
              <w:t>The fact that we have been delivering the current services successfully is also evidence that most risk factors are under control. Throughout this response to tender we have addressed issues of risk and how remaining with BGO reduces them. The fact is most of our risk mitigation is already in place:</w:t>
            </w:r>
          </w:p>
          <w:p w:rsidR="00A635EE" w:rsidRDefault="00A635EE" w:rsidP="003B6334"/>
          <w:p w:rsidR="00A635EE" w:rsidRDefault="00A635EE" w:rsidP="00A635EE">
            <w:pPr>
              <w:pStyle w:val="Heading3"/>
              <w:keepLines/>
              <w:numPr>
                <w:ilvl w:val="0"/>
                <w:numId w:val="176"/>
              </w:numPr>
              <w:tabs>
                <w:tab w:val="clear" w:pos="2592"/>
                <w:tab w:val="clear" w:pos="3744"/>
                <w:tab w:val="clear" w:pos="5184"/>
                <w:tab w:val="clear" w:pos="6912"/>
              </w:tabs>
              <w:spacing w:before="40" w:line="276" w:lineRule="auto"/>
              <w:ind w:left="743"/>
              <w:jc w:val="left"/>
              <w:rPr>
                <w:color w:val="000000"/>
                <w:sz w:val="22"/>
                <w:szCs w:val="22"/>
              </w:rPr>
            </w:pPr>
            <w:r>
              <w:rPr>
                <w:color w:val="000000"/>
                <w:sz w:val="22"/>
                <w:szCs w:val="22"/>
              </w:rPr>
              <w:t>Application Support: With our experienced teams and past track record this risk is contained. We have a record of maintaining high availability systems, managing the infrastructure and ensuring the systems are secure, and supporting users with timely reaction to their issues. The processes involved are backed up with management IT systems and procedures. They have also been subject of numerous audits.</w:t>
            </w:r>
          </w:p>
          <w:p w:rsidR="00A635EE" w:rsidRDefault="00A635EE" w:rsidP="003B6334">
            <w:pPr>
              <w:pStyle w:val="NormalWeb"/>
              <w:ind w:left="720"/>
              <w:textAlignment w:val="baseline"/>
              <w:rPr>
                <w:rFonts w:cs="Arial"/>
                <w:color w:val="000000"/>
                <w:sz w:val="22"/>
                <w:szCs w:val="22"/>
              </w:rPr>
            </w:pPr>
          </w:p>
          <w:p w:rsidR="00A635EE" w:rsidRDefault="00A635EE" w:rsidP="00A635EE">
            <w:pPr>
              <w:pStyle w:val="NormalWeb"/>
              <w:numPr>
                <w:ilvl w:val="0"/>
                <w:numId w:val="276"/>
              </w:numPr>
              <w:spacing w:line="240" w:lineRule="auto"/>
              <w:textAlignment w:val="baseline"/>
              <w:rPr>
                <w:rFonts w:cs="Arial"/>
                <w:color w:val="000000"/>
                <w:sz w:val="22"/>
                <w:szCs w:val="22"/>
              </w:rPr>
            </w:pPr>
            <w:r>
              <w:rPr>
                <w:rFonts w:cs="Arial"/>
                <w:color w:val="000000"/>
                <w:sz w:val="22"/>
                <w:szCs w:val="22"/>
              </w:rPr>
              <w:t>Developmen</w:t>
            </w:r>
            <w:r w:rsidRPr="00A635EE">
              <w:rPr>
                <w:rFonts w:cs="Arial"/>
                <w:color w:val="000000"/>
                <w:sz w:val="22"/>
                <w:szCs w:val="22"/>
              </w:rPr>
              <w:t>t</w:t>
            </w:r>
            <w:r>
              <w:rPr>
                <w:rFonts w:cs="Arial"/>
                <w:color w:val="000000"/>
                <w:sz w:val="22"/>
                <w:szCs w:val="22"/>
              </w:rPr>
              <w:t xml:space="preserve"> and Maintenance Services: </w:t>
            </w:r>
          </w:p>
          <w:p w:rsidR="00A635EE" w:rsidRDefault="00A635EE" w:rsidP="003B6334">
            <w:pPr>
              <w:pStyle w:val="ListParagraph"/>
              <w:rPr>
                <w:rFonts w:cs="Arial"/>
                <w:color w:val="000000"/>
              </w:rPr>
            </w:pPr>
          </w:p>
          <w:p w:rsidR="00A635EE" w:rsidRDefault="00A635EE" w:rsidP="003B6334">
            <w:pPr>
              <w:pStyle w:val="NormalWeb"/>
              <w:ind w:left="720"/>
              <w:textAlignment w:val="baseline"/>
              <w:rPr>
                <w:rFonts w:cs="Arial"/>
                <w:color w:val="000000"/>
                <w:sz w:val="22"/>
                <w:szCs w:val="22"/>
              </w:rPr>
            </w:pP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 xml:space="preserve">BGO already has mitigation plans for many possible risks for delivery of systems maintenance and development. Our depth of specific HRA system </w:t>
            </w:r>
            <w:r>
              <w:rPr>
                <w:rFonts w:cs="Arial"/>
                <w:color w:val="000000"/>
                <w:sz w:val="22"/>
                <w:szCs w:val="22"/>
              </w:rPr>
              <w:lastRenderedPageBreak/>
              <w:t>experience is broadly based and our access to additional talented staff through our own staff recruitment and development channel ensures we are never short of skilled resource and that we have continuity in our internal knowledge management strategy. We have standby staff always ready to cover for holidays and illness so that delivery schedules are never interrupted by lack of suitable resource.</w:t>
            </w:r>
          </w:p>
          <w:p w:rsidR="00A635EE" w:rsidRDefault="00A635EE" w:rsidP="003B6334">
            <w:pPr>
              <w:pStyle w:val="NormalWeb"/>
              <w:ind w:left="1440"/>
              <w:textAlignment w:val="baseline"/>
              <w:rPr>
                <w:rFonts w:cs="Arial"/>
                <w:color w:val="000000"/>
                <w:sz w:val="22"/>
                <w:szCs w:val="22"/>
              </w:rPr>
            </w:pP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We have a record of maintaining and delivering high availability systems, managing the infrastructure and ensuring the systems are secure.  This experience is used in conjunction with HRA experts to ensure realistic delivery plans and timescales.</w:t>
            </w:r>
          </w:p>
          <w:p w:rsidR="00A635EE" w:rsidRDefault="00A635EE" w:rsidP="003B6334">
            <w:pPr>
              <w:pStyle w:val="NormalWeb"/>
              <w:ind w:left="1440"/>
              <w:textAlignment w:val="baseline"/>
              <w:rPr>
                <w:rFonts w:cs="Arial"/>
                <w:color w:val="000000"/>
                <w:sz w:val="22"/>
                <w:szCs w:val="22"/>
              </w:rPr>
            </w:pP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Risks of software changes are mitigated through formal procedures for deployments verification and rollback in case of a failure. While the live systems have extensive backups, monitoring, security testing and application testing to ensure their integrity. Our software documentation and ‘</w:t>
            </w:r>
            <w:proofErr w:type="spellStart"/>
            <w:r>
              <w:rPr>
                <w:rFonts w:cs="Arial"/>
                <w:color w:val="000000"/>
                <w:sz w:val="22"/>
                <w:szCs w:val="22"/>
              </w:rPr>
              <w:t>ruggedization</w:t>
            </w:r>
            <w:proofErr w:type="spellEnd"/>
            <w:r>
              <w:rPr>
                <w:rFonts w:cs="Arial"/>
                <w:color w:val="000000"/>
                <w:sz w:val="22"/>
                <w:szCs w:val="22"/>
              </w:rPr>
              <w:t>’ strategy lower the risk to future delivery and cost restraints.</w:t>
            </w:r>
            <w:r>
              <w:rPr>
                <w:rFonts w:cs="Arial"/>
                <w:color w:val="000000"/>
                <w:sz w:val="22"/>
                <w:szCs w:val="22"/>
              </w:rPr>
              <w:br/>
            </w: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We have a record of designing security into our software and maintenance changes. This has been tested many times through penetration testing. The core of HRA’s system security is reliant on the integration of security at the code level.</w:t>
            </w:r>
            <w:r>
              <w:rPr>
                <w:rFonts w:cs="Arial"/>
                <w:color w:val="000000"/>
                <w:sz w:val="22"/>
                <w:szCs w:val="22"/>
              </w:rPr>
              <w:br/>
            </w:r>
          </w:p>
          <w:p w:rsidR="00A635EE" w:rsidRDefault="00A635EE" w:rsidP="00A635EE">
            <w:pPr>
              <w:pStyle w:val="NormalWeb"/>
              <w:numPr>
                <w:ilvl w:val="0"/>
                <w:numId w:val="276"/>
              </w:numPr>
              <w:spacing w:line="240" w:lineRule="auto"/>
              <w:textAlignment w:val="baseline"/>
              <w:rPr>
                <w:rFonts w:cs="Arial"/>
                <w:color w:val="000000"/>
                <w:sz w:val="22"/>
                <w:szCs w:val="22"/>
              </w:rPr>
            </w:pPr>
            <w:r>
              <w:rPr>
                <w:rFonts w:cs="Arial"/>
                <w:color w:val="000000"/>
                <w:sz w:val="22"/>
                <w:szCs w:val="22"/>
              </w:rPr>
              <w:t>Infrastructure Support and Maintenance:</w:t>
            </w:r>
            <w:r>
              <w:rPr>
                <w:rFonts w:cs="Arial"/>
                <w:color w:val="000000"/>
                <w:sz w:val="22"/>
                <w:szCs w:val="22"/>
              </w:rPr>
              <w:br/>
            </w: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We have a depth of personnel with direct knowledge of HRA systems infrastructure needs which should eliminate the risk of service disruption on contract initiation.</w:t>
            </w:r>
            <w:r>
              <w:rPr>
                <w:rFonts w:cs="Arial"/>
                <w:color w:val="000000"/>
                <w:sz w:val="22"/>
                <w:szCs w:val="22"/>
              </w:rPr>
              <w:br/>
            </w: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We have extremely qualified and experienced senior managers that know the systems and can advise HRA on an infrastructure plan if needed - ensuring the infrastructure is fit for purpose long term.</w:t>
            </w:r>
            <w:r>
              <w:rPr>
                <w:rFonts w:cs="Arial"/>
                <w:color w:val="000000"/>
                <w:sz w:val="22"/>
                <w:szCs w:val="22"/>
              </w:rPr>
              <w:br/>
            </w: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We have readily available backup staff.</w:t>
            </w:r>
            <w:r>
              <w:rPr>
                <w:rFonts w:cs="Arial"/>
                <w:color w:val="000000"/>
                <w:sz w:val="22"/>
                <w:szCs w:val="22"/>
              </w:rPr>
              <w:br/>
            </w: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We have a systems backup plan and recovery plans for all situations.</w:t>
            </w:r>
            <w:r>
              <w:rPr>
                <w:rFonts w:cs="Arial"/>
                <w:color w:val="000000"/>
                <w:sz w:val="22"/>
                <w:szCs w:val="22"/>
              </w:rPr>
              <w:br/>
            </w: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BGO maintains longer on-call chains in case the 1</w:t>
            </w:r>
            <w:r w:rsidRPr="007C1466">
              <w:rPr>
                <w:rFonts w:cs="Arial"/>
                <w:color w:val="000000"/>
                <w:szCs w:val="20"/>
                <w:vertAlign w:val="superscript"/>
              </w:rPr>
              <w:t>st</w:t>
            </w:r>
            <w:r>
              <w:rPr>
                <w:rFonts w:cs="Arial"/>
                <w:color w:val="000000"/>
                <w:sz w:val="22"/>
                <w:szCs w:val="22"/>
              </w:rPr>
              <w:t xml:space="preserve"> and 2</w:t>
            </w:r>
            <w:r w:rsidRPr="007C1466">
              <w:rPr>
                <w:rFonts w:cs="Arial"/>
                <w:color w:val="000000"/>
                <w:szCs w:val="20"/>
                <w:vertAlign w:val="superscript"/>
              </w:rPr>
              <w:t>nd</w:t>
            </w:r>
            <w:r w:rsidRPr="007C1466">
              <w:rPr>
                <w:rFonts w:cs="Arial"/>
                <w:color w:val="000000"/>
                <w:szCs w:val="20"/>
              </w:rPr>
              <w:t xml:space="preserve"> </w:t>
            </w:r>
            <w:r>
              <w:rPr>
                <w:rFonts w:cs="Arial"/>
                <w:color w:val="000000"/>
                <w:sz w:val="22"/>
                <w:szCs w:val="22"/>
              </w:rPr>
              <w:t>contact points are not reachable.</w:t>
            </w:r>
            <w:r>
              <w:rPr>
                <w:rFonts w:cs="Arial"/>
                <w:color w:val="000000"/>
                <w:sz w:val="22"/>
                <w:szCs w:val="22"/>
              </w:rPr>
              <w:br/>
            </w:r>
          </w:p>
          <w:p w:rsidR="00A635EE" w:rsidRDefault="00A635EE" w:rsidP="00A635EE">
            <w:pPr>
              <w:pStyle w:val="NormalWeb"/>
              <w:numPr>
                <w:ilvl w:val="1"/>
                <w:numId w:val="276"/>
              </w:numPr>
              <w:spacing w:line="240" w:lineRule="auto"/>
              <w:textAlignment w:val="baseline"/>
              <w:rPr>
                <w:rFonts w:cs="Arial"/>
                <w:color w:val="000000"/>
                <w:sz w:val="22"/>
                <w:szCs w:val="22"/>
              </w:rPr>
            </w:pPr>
            <w:r>
              <w:rPr>
                <w:rFonts w:cs="Arial"/>
                <w:color w:val="000000"/>
                <w:sz w:val="22"/>
                <w:szCs w:val="22"/>
              </w:rPr>
              <w:t>Our infrastructure configuration and maintenance has passed many security tests.</w:t>
            </w:r>
            <w:r>
              <w:rPr>
                <w:rFonts w:cs="Arial"/>
                <w:color w:val="000000"/>
                <w:sz w:val="22"/>
                <w:szCs w:val="22"/>
              </w:rPr>
              <w:br/>
            </w:r>
          </w:p>
          <w:p w:rsidR="00A635EE" w:rsidRDefault="00A635EE" w:rsidP="00A635EE">
            <w:pPr>
              <w:pStyle w:val="NormalWeb"/>
              <w:numPr>
                <w:ilvl w:val="0"/>
                <w:numId w:val="277"/>
              </w:numPr>
              <w:spacing w:line="240" w:lineRule="auto"/>
              <w:textAlignment w:val="baseline"/>
              <w:rPr>
                <w:rFonts w:cs="Arial"/>
                <w:color w:val="000000"/>
                <w:sz w:val="22"/>
                <w:szCs w:val="22"/>
              </w:rPr>
            </w:pPr>
            <w:r>
              <w:rPr>
                <w:rFonts w:cs="Arial"/>
                <w:color w:val="000000"/>
                <w:sz w:val="22"/>
                <w:szCs w:val="22"/>
              </w:rPr>
              <w:t>Performance, SLAs and KPIs:</w:t>
            </w:r>
          </w:p>
          <w:p w:rsidR="00A635EE" w:rsidRDefault="00A635EE" w:rsidP="003B6334">
            <w:pPr>
              <w:pStyle w:val="NormalWeb"/>
              <w:ind w:left="720"/>
              <w:textAlignment w:val="baseline"/>
              <w:rPr>
                <w:rFonts w:cs="Arial"/>
                <w:color w:val="000000"/>
                <w:sz w:val="22"/>
                <w:szCs w:val="22"/>
              </w:rPr>
            </w:pP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Our personnel understand the entire environment within which HRA systems run. We understand the limitations of different metrics and who is responsible for a particular metric or contributing to that metric. We have worked with HRA in the past to ensure they have the correct providers and contracts to meet certain SLAs. We are confident in our ability to ensure any changes to KPIs and SLAs are met.</w:t>
            </w:r>
          </w:p>
          <w:p w:rsidR="00A635EE" w:rsidRDefault="00A635EE" w:rsidP="003B6334">
            <w:pPr>
              <w:pStyle w:val="NormalWeb"/>
              <w:ind w:left="1440"/>
              <w:textAlignment w:val="baseline"/>
              <w:rPr>
                <w:rFonts w:cs="Arial"/>
                <w:color w:val="000000"/>
                <w:sz w:val="22"/>
                <w:szCs w:val="22"/>
              </w:rPr>
            </w:pPr>
          </w:p>
          <w:p w:rsidR="00A635EE" w:rsidRPr="008B2C58"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lastRenderedPageBreak/>
              <w:t>Our current reporting regime on adherence to SLAs and KPIs has proven to meet the needs of the HRA. We are proposing even more advanced recording and reports under the new contract.</w:t>
            </w:r>
          </w:p>
          <w:p w:rsidR="00A635EE" w:rsidRDefault="00A635EE" w:rsidP="003B6334">
            <w:pPr>
              <w:pStyle w:val="NormalWeb"/>
              <w:ind w:left="1440"/>
              <w:textAlignment w:val="baseline"/>
              <w:rPr>
                <w:rFonts w:cs="Arial"/>
                <w:color w:val="000000"/>
                <w:sz w:val="22"/>
                <w:szCs w:val="22"/>
              </w:rPr>
            </w:pP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We have worked with HRA systems for years and consistently met expectations.</w:t>
            </w:r>
          </w:p>
          <w:p w:rsidR="00A635EE" w:rsidRDefault="00A635EE" w:rsidP="003B6334">
            <w:pPr>
              <w:pStyle w:val="NormalWeb"/>
              <w:ind w:left="1440"/>
              <w:textAlignment w:val="baseline"/>
              <w:rPr>
                <w:rFonts w:cs="Arial"/>
                <w:color w:val="000000"/>
                <w:sz w:val="22"/>
                <w:szCs w:val="22"/>
              </w:rPr>
            </w:pP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We have qualified staff with depth of knowledge. This contributes to infrastructure systems that are not over/under specified so that costs from third party suppliers are proportionate with the requirements.</w:t>
            </w:r>
          </w:p>
          <w:p w:rsidR="00A635EE" w:rsidRDefault="00A635EE" w:rsidP="003B6334">
            <w:pPr>
              <w:pStyle w:val="ListParagraph"/>
              <w:rPr>
                <w:rFonts w:cs="Arial"/>
                <w:color w:val="000000"/>
              </w:rPr>
            </w:pPr>
          </w:p>
          <w:p w:rsidR="00A635EE" w:rsidRDefault="00A635EE" w:rsidP="003B6334">
            <w:pPr>
              <w:pStyle w:val="NormalWeb"/>
              <w:ind w:left="1440"/>
              <w:textAlignment w:val="baseline"/>
              <w:rPr>
                <w:rFonts w:cs="Arial"/>
                <w:color w:val="000000"/>
                <w:sz w:val="22"/>
                <w:szCs w:val="22"/>
              </w:rPr>
            </w:pPr>
          </w:p>
          <w:p w:rsidR="00A635EE" w:rsidRDefault="00A635EE" w:rsidP="00A635EE">
            <w:pPr>
              <w:pStyle w:val="NormalWeb"/>
              <w:numPr>
                <w:ilvl w:val="0"/>
                <w:numId w:val="277"/>
              </w:numPr>
              <w:spacing w:line="240" w:lineRule="auto"/>
              <w:textAlignment w:val="baseline"/>
              <w:rPr>
                <w:rFonts w:cs="Arial"/>
                <w:color w:val="000000"/>
                <w:sz w:val="22"/>
                <w:szCs w:val="22"/>
              </w:rPr>
            </w:pPr>
            <w:r>
              <w:rPr>
                <w:rFonts w:cs="Arial"/>
                <w:color w:val="000000"/>
                <w:sz w:val="22"/>
                <w:szCs w:val="22"/>
              </w:rPr>
              <w:t>QA:</w:t>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 xml:space="preserve">Procedures and recording of actions have already been developed and tested between the HRA and BGO. While there is always </w:t>
            </w:r>
            <w:proofErr w:type="spellStart"/>
            <w:r>
              <w:rPr>
                <w:rFonts w:cs="Arial"/>
                <w:color w:val="000000"/>
                <w:sz w:val="22"/>
                <w:szCs w:val="22"/>
              </w:rPr>
              <w:t>ongoing</w:t>
            </w:r>
            <w:proofErr w:type="spellEnd"/>
            <w:r>
              <w:rPr>
                <w:rFonts w:cs="Arial"/>
                <w:color w:val="000000"/>
                <w:sz w:val="22"/>
                <w:szCs w:val="22"/>
              </w:rPr>
              <w:t xml:space="preserve"> review, much of the work and systems are in place to avoid any disruption.</w:t>
            </w:r>
            <w:r>
              <w:rPr>
                <w:rFonts w:cs="Arial"/>
                <w:color w:val="000000"/>
                <w:sz w:val="22"/>
                <w:szCs w:val="22"/>
              </w:rPr>
              <w:br/>
            </w:r>
          </w:p>
          <w:p w:rsidR="00A635EE" w:rsidRDefault="00A635EE" w:rsidP="00A635EE">
            <w:pPr>
              <w:pStyle w:val="NormalWeb"/>
              <w:numPr>
                <w:ilvl w:val="1"/>
                <w:numId w:val="277"/>
              </w:numPr>
              <w:spacing w:line="240" w:lineRule="auto"/>
              <w:textAlignment w:val="baseline"/>
              <w:rPr>
                <w:rFonts w:cs="Arial"/>
                <w:color w:val="000000"/>
                <w:sz w:val="22"/>
                <w:szCs w:val="22"/>
              </w:rPr>
            </w:pPr>
            <w:proofErr w:type="gramStart"/>
            <w:r>
              <w:rPr>
                <w:rFonts w:cs="Arial"/>
                <w:color w:val="000000"/>
                <w:sz w:val="22"/>
                <w:szCs w:val="22"/>
              </w:rPr>
              <w:t>Staff have</w:t>
            </w:r>
            <w:proofErr w:type="gramEnd"/>
            <w:r>
              <w:rPr>
                <w:rFonts w:cs="Arial"/>
                <w:color w:val="000000"/>
                <w:sz w:val="22"/>
                <w:szCs w:val="22"/>
              </w:rPr>
              <w:t xml:space="preserve"> been trained in using the QA systems and processes ensuring that all audit points are adequately captured.</w:t>
            </w:r>
            <w:r>
              <w:rPr>
                <w:rFonts w:cs="Arial"/>
                <w:color w:val="000000"/>
                <w:sz w:val="22"/>
                <w:szCs w:val="22"/>
              </w:rPr>
              <w:br/>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The QA systems have proven to be expandable and are therefore fit to cope with emerging QA requirements.</w:t>
            </w:r>
          </w:p>
          <w:p w:rsidR="00A635EE" w:rsidRDefault="00A635EE" w:rsidP="003B6334">
            <w:pPr>
              <w:pStyle w:val="NormalWeb"/>
              <w:ind w:left="1440"/>
              <w:textAlignment w:val="baseline"/>
              <w:rPr>
                <w:rFonts w:cs="Arial"/>
                <w:color w:val="000000"/>
                <w:sz w:val="22"/>
                <w:szCs w:val="22"/>
              </w:rPr>
            </w:pPr>
          </w:p>
          <w:p w:rsidR="00A635EE" w:rsidRDefault="00A635EE" w:rsidP="00A635EE">
            <w:pPr>
              <w:pStyle w:val="NormalWeb"/>
              <w:numPr>
                <w:ilvl w:val="0"/>
                <w:numId w:val="277"/>
              </w:numPr>
              <w:spacing w:line="240" w:lineRule="auto"/>
              <w:textAlignment w:val="baseline"/>
              <w:rPr>
                <w:rFonts w:cs="Arial"/>
                <w:color w:val="000000"/>
                <w:sz w:val="22"/>
                <w:szCs w:val="22"/>
              </w:rPr>
            </w:pPr>
            <w:r>
              <w:rPr>
                <w:rFonts w:cs="Arial"/>
                <w:color w:val="000000"/>
                <w:sz w:val="22"/>
                <w:szCs w:val="22"/>
              </w:rPr>
              <w:t>ICT Equipment:</w:t>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Tried and tested systems are already in place. Work to embed processes has already been completed and audited.</w:t>
            </w:r>
            <w:r>
              <w:rPr>
                <w:rFonts w:cs="Arial"/>
                <w:color w:val="000000"/>
                <w:sz w:val="22"/>
                <w:szCs w:val="22"/>
              </w:rPr>
              <w:br/>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All critical systems have automatic monitors in place to monitor their availability and those on the cloud have automatic switchover to redundant backups if required.</w:t>
            </w:r>
            <w:r>
              <w:rPr>
                <w:rFonts w:cs="Arial"/>
                <w:color w:val="000000"/>
                <w:sz w:val="22"/>
                <w:szCs w:val="22"/>
              </w:rPr>
              <w:br/>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We have created processes on JIRA that audit the setup of all environments and the movement of any code and data.</w:t>
            </w:r>
            <w:r>
              <w:rPr>
                <w:rFonts w:cs="Arial"/>
                <w:color w:val="000000"/>
                <w:sz w:val="22"/>
                <w:szCs w:val="22"/>
              </w:rPr>
              <w:br/>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Source control and test environments are in place and effective information security processes are in place.</w:t>
            </w:r>
            <w:r>
              <w:rPr>
                <w:rFonts w:cs="Arial"/>
                <w:color w:val="000000"/>
                <w:sz w:val="22"/>
                <w:szCs w:val="22"/>
              </w:rPr>
              <w:br/>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Hosting infrastructure for the systems has been designed to ensure high security and system availability.</w:t>
            </w:r>
          </w:p>
          <w:p w:rsidR="00A635EE" w:rsidRDefault="00A635EE" w:rsidP="003B6334">
            <w:pPr>
              <w:pStyle w:val="NormalWeb"/>
              <w:ind w:left="1440"/>
              <w:textAlignment w:val="baseline"/>
              <w:rPr>
                <w:rFonts w:cs="Arial"/>
                <w:color w:val="000000"/>
                <w:sz w:val="22"/>
                <w:szCs w:val="22"/>
              </w:rPr>
            </w:pPr>
          </w:p>
          <w:p w:rsidR="00A635EE" w:rsidRDefault="00A635EE" w:rsidP="00A635EE">
            <w:pPr>
              <w:pStyle w:val="NormalWeb"/>
              <w:numPr>
                <w:ilvl w:val="0"/>
                <w:numId w:val="277"/>
              </w:numPr>
              <w:spacing w:line="240" w:lineRule="auto"/>
              <w:textAlignment w:val="baseline"/>
              <w:rPr>
                <w:rFonts w:cs="Arial"/>
                <w:color w:val="000000"/>
                <w:sz w:val="22"/>
                <w:szCs w:val="22"/>
              </w:rPr>
            </w:pPr>
            <w:r>
              <w:rPr>
                <w:rFonts w:cs="Arial"/>
                <w:color w:val="000000"/>
                <w:sz w:val="22"/>
                <w:szCs w:val="22"/>
              </w:rPr>
              <w:t>Security:</w:t>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 xml:space="preserve">Our </w:t>
            </w:r>
            <w:proofErr w:type="gramStart"/>
            <w:r>
              <w:rPr>
                <w:rFonts w:cs="Arial"/>
                <w:color w:val="000000"/>
                <w:sz w:val="22"/>
                <w:szCs w:val="22"/>
              </w:rPr>
              <w:t>staff are</w:t>
            </w:r>
            <w:proofErr w:type="gramEnd"/>
            <w:r>
              <w:rPr>
                <w:rFonts w:cs="Arial"/>
                <w:color w:val="000000"/>
                <w:sz w:val="22"/>
                <w:szCs w:val="22"/>
              </w:rPr>
              <w:t xml:space="preserve"> experienced at designing and implementing highly secure systems - from the code to the infrastructure.</w:t>
            </w:r>
            <w:r>
              <w:rPr>
                <w:rFonts w:cs="Arial"/>
                <w:color w:val="000000"/>
                <w:sz w:val="22"/>
                <w:szCs w:val="22"/>
              </w:rPr>
              <w:br/>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 xml:space="preserve">We have designed many of the security </w:t>
            </w:r>
            <w:proofErr w:type="spellStart"/>
            <w:r>
              <w:rPr>
                <w:rFonts w:cs="Arial"/>
                <w:color w:val="000000"/>
                <w:sz w:val="22"/>
                <w:szCs w:val="22"/>
              </w:rPr>
              <w:t>defenses</w:t>
            </w:r>
            <w:proofErr w:type="spellEnd"/>
            <w:r>
              <w:rPr>
                <w:rFonts w:cs="Arial"/>
                <w:color w:val="000000"/>
                <w:sz w:val="22"/>
                <w:szCs w:val="22"/>
              </w:rPr>
              <w:t xml:space="preserve"> for HRA systems and they have proved to be highly secure through a number of audits.</w:t>
            </w:r>
            <w:r>
              <w:rPr>
                <w:rFonts w:cs="Arial"/>
                <w:color w:val="000000"/>
                <w:sz w:val="22"/>
                <w:szCs w:val="22"/>
              </w:rPr>
              <w:br/>
            </w:r>
          </w:p>
          <w:p w:rsidR="00A635EE" w:rsidRDefault="00A635EE" w:rsidP="00A635EE">
            <w:pPr>
              <w:pStyle w:val="NormalWeb"/>
              <w:numPr>
                <w:ilvl w:val="1"/>
                <w:numId w:val="277"/>
              </w:numPr>
              <w:spacing w:line="240" w:lineRule="auto"/>
              <w:textAlignment w:val="baseline"/>
              <w:rPr>
                <w:rFonts w:cs="Arial"/>
                <w:color w:val="000000"/>
                <w:sz w:val="22"/>
                <w:szCs w:val="22"/>
              </w:rPr>
            </w:pPr>
            <w:proofErr w:type="gramStart"/>
            <w:r>
              <w:rPr>
                <w:rFonts w:cs="Arial"/>
                <w:color w:val="000000"/>
                <w:sz w:val="22"/>
                <w:szCs w:val="22"/>
              </w:rPr>
              <w:t>Staff are</w:t>
            </w:r>
            <w:proofErr w:type="gramEnd"/>
            <w:r>
              <w:rPr>
                <w:rFonts w:cs="Arial"/>
                <w:color w:val="000000"/>
                <w:sz w:val="22"/>
                <w:szCs w:val="22"/>
              </w:rPr>
              <w:t xml:space="preserve"> trained to consider security at all stages of their work. This includes not only the systems and infrastructure, but also the procedures surrounding the systems, data and access. The help desk is a key link in this security protection and they are fully trained in the protocols for system and data access.</w:t>
            </w:r>
            <w:r>
              <w:rPr>
                <w:rFonts w:cs="Arial"/>
                <w:color w:val="000000"/>
                <w:sz w:val="22"/>
                <w:szCs w:val="22"/>
              </w:rPr>
              <w:br/>
            </w:r>
          </w:p>
          <w:p w:rsidR="00A635EE" w:rsidRDefault="00A635EE" w:rsidP="00A635EE">
            <w:pPr>
              <w:pStyle w:val="NormalWeb"/>
              <w:numPr>
                <w:ilvl w:val="0"/>
                <w:numId w:val="277"/>
              </w:numPr>
              <w:spacing w:line="240" w:lineRule="auto"/>
              <w:textAlignment w:val="baseline"/>
              <w:rPr>
                <w:rFonts w:cs="Arial"/>
                <w:color w:val="000000"/>
                <w:sz w:val="22"/>
                <w:szCs w:val="22"/>
              </w:rPr>
            </w:pPr>
            <w:r>
              <w:rPr>
                <w:rFonts w:cs="Arial"/>
                <w:color w:val="000000"/>
                <w:sz w:val="22"/>
                <w:szCs w:val="22"/>
              </w:rPr>
              <w:t>Pricing:</w:t>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It is virtually impossible for a contract to cover all aspects of work. When gaps are found it is imperative that the two parties are able to take reasonable views on how issues should be dealt with. There is a history between HRA/BGO that shows that ambiguities can be resolved to both parties’ satisfaction and without conflict.</w:t>
            </w:r>
            <w:r>
              <w:rPr>
                <w:rFonts w:cs="Arial"/>
                <w:color w:val="000000"/>
                <w:sz w:val="22"/>
                <w:szCs w:val="22"/>
              </w:rPr>
              <w:br/>
            </w:r>
          </w:p>
          <w:p w:rsidR="00A635EE" w:rsidRDefault="00A635EE" w:rsidP="00A635EE">
            <w:pPr>
              <w:pStyle w:val="NormalWeb"/>
              <w:numPr>
                <w:ilvl w:val="1"/>
                <w:numId w:val="277"/>
              </w:numPr>
              <w:spacing w:line="240" w:lineRule="auto"/>
              <w:textAlignment w:val="baseline"/>
              <w:rPr>
                <w:rFonts w:cs="Arial"/>
                <w:color w:val="000000"/>
                <w:sz w:val="22"/>
                <w:szCs w:val="22"/>
              </w:rPr>
            </w:pPr>
            <w:r>
              <w:rPr>
                <w:rFonts w:cs="Arial"/>
                <w:color w:val="000000"/>
                <w:sz w:val="22"/>
                <w:szCs w:val="22"/>
              </w:rPr>
              <w:t xml:space="preserve">Our pricing plan gives known, discounted prices for the full period of the contract. </w:t>
            </w:r>
          </w:p>
          <w:p w:rsidR="00A635EE" w:rsidRDefault="00A635EE" w:rsidP="003B6334">
            <w:pPr>
              <w:rPr>
                <w:rFonts w:ascii="Times New Roman" w:hAnsi="Times New Roman"/>
                <w:sz w:val="24"/>
                <w:szCs w:val="24"/>
              </w:rPr>
            </w:pPr>
          </w:p>
          <w:p w:rsidR="00A635EE" w:rsidRDefault="00A635EE" w:rsidP="003B6334">
            <w:pPr>
              <w:pStyle w:val="NormalWeb"/>
              <w:rPr>
                <w:rFonts w:cs="Arial"/>
                <w:color w:val="000000"/>
                <w:sz w:val="22"/>
                <w:szCs w:val="22"/>
              </w:rPr>
            </w:pPr>
            <w:r>
              <w:rPr>
                <w:rFonts w:cs="Arial"/>
                <w:color w:val="000000"/>
                <w:sz w:val="22"/>
                <w:szCs w:val="22"/>
              </w:rPr>
              <w:t>In summary we believe the majority of resources, infrastructure and management is already in place for this contract. The lack of dependency on an extensive transition plan is a major advantage to the BGO Software proposal. There are many benefits with not having to transition to a new supplier at this point:</w:t>
            </w:r>
          </w:p>
          <w:p w:rsidR="00A635EE" w:rsidRDefault="00A635EE" w:rsidP="003B6334">
            <w:pPr>
              <w:pStyle w:val="NormalWeb"/>
            </w:pPr>
          </w:p>
          <w:p w:rsidR="00A635EE" w:rsidRDefault="00A635EE" w:rsidP="00A635EE">
            <w:pPr>
              <w:pStyle w:val="NormalWeb"/>
              <w:numPr>
                <w:ilvl w:val="0"/>
                <w:numId w:val="278"/>
              </w:numPr>
              <w:spacing w:line="240" w:lineRule="auto"/>
              <w:textAlignment w:val="baseline"/>
              <w:rPr>
                <w:rFonts w:cs="Arial"/>
                <w:color w:val="000000"/>
                <w:sz w:val="22"/>
                <w:szCs w:val="22"/>
              </w:rPr>
            </w:pPr>
            <w:r>
              <w:rPr>
                <w:rFonts w:cs="Arial"/>
                <w:color w:val="000000"/>
                <w:sz w:val="22"/>
                <w:szCs w:val="22"/>
              </w:rPr>
              <w:t>Lack of disruption to delivery plans during the transition period as HRA and BGO resources would need to be diverted to train any new contracting organisation.</w:t>
            </w:r>
          </w:p>
          <w:p w:rsidR="00A635EE" w:rsidRDefault="00A635EE" w:rsidP="003B6334">
            <w:pPr>
              <w:pStyle w:val="NormalWeb"/>
              <w:ind w:left="720"/>
              <w:textAlignment w:val="baseline"/>
              <w:rPr>
                <w:rFonts w:cs="Arial"/>
                <w:color w:val="000000"/>
                <w:sz w:val="22"/>
                <w:szCs w:val="22"/>
              </w:rPr>
            </w:pPr>
          </w:p>
          <w:p w:rsidR="00A635EE" w:rsidRDefault="00A635EE" w:rsidP="00A635EE">
            <w:pPr>
              <w:pStyle w:val="NormalWeb"/>
              <w:numPr>
                <w:ilvl w:val="0"/>
                <w:numId w:val="278"/>
              </w:numPr>
              <w:spacing w:line="240" w:lineRule="auto"/>
              <w:textAlignment w:val="baseline"/>
              <w:rPr>
                <w:rFonts w:cs="Arial"/>
                <w:color w:val="000000"/>
                <w:sz w:val="22"/>
                <w:szCs w:val="22"/>
              </w:rPr>
            </w:pPr>
            <w:r>
              <w:rPr>
                <w:rFonts w:cs="Arial"/>
                <w:color w:val="000000"/>
                <w:sz w:val="22"/>
                <w:szCs w:val="22"/>
              </w:rPr>
              <w:t>Avoidance of risk in future deliveries by avoiding gaps in knowledge missed during the transition phase of any new contracting organisation. Such gaps could have budgetary and operational risks, and ultimately impact the HRA’s ability to deliver its service as planned.</w:t>
            </w:r>
          </w:p>
          <w:p w:rsidR="00A635EE" w:rsidRDefault="00A635EE" w:rsidP="003B6334">
            <w:pPr>
              <w:pStyle w:val="NormalWeb"/>
              <w:textAlignment w:val="baseline"/>
              <w:rPr>
                <w:rFonts w:cs="Arial"/>
                <w:color w:val="000000"/>
                <w:sz w:val="22"/>
                <w:szCs w:val="22"/>
              </w:rPr>
            </w:pPr>
          </w:p>
          <w:p w:rsidR="00A635EE" w:rsidRDefault="00A635EE" w:rsidP="00A635EE">
            <w:pPr>
              <w:pStyle w:val="NormalWeb"/>
              <w:numPr>
                <w:ilvl w:val="0"/>
                <w:numId w:val="278"/>
              </w:numPr>
              <w:spacing w:line="240" w:lineRule="auto"/>
              <w:textAlignment w:val="baseline"/>
              <w:rPr>
                <w:rFonts w:cs="Arial"/>
                <w:color w:val="000000"/>
                <w:sz w:val="22"/>
                <w:szCs w:val="22"/>
              </w:rPr>
            </w:pPr>
            <w:r>
              <w:rPr>
                <w:rFonts w:cs="Arial"/>
                <w:color w:val="000000"/>
                <w:sz w:val="22"/>
                <w:szCs w:val="22"/>
              </w:rPr>
              <w:t>Ability to put in short and long term delivery plans with confidence as BGO has been consistently accurate with both estimates for delivery and the delivery itself. It is very likely that a three-month transition will be insufficient for a new contractor to be in a position to do the same.</w:t>
            </w:r>
          </w:p>
          <w:p w:rsidR="00A635EE" w:rsidRDefault="00A635EE" w:rsidP="003B6334">
            <w:pPr>
              <w:pStyle w:val="ListParagraph"/>
              <w:rPr>
                <w:rFonts w:cs="Arial"/>
                <w:color w:val="000000"/>
              </w:rPr>
            </w:pPr>
          </w:p>
          <w:p w:rsidR="00A635EE" w:rsidRDefault="00A635EE" w:rsidP="003B6334">
            <w:pPr>
              <w:pStyle w:val="NormalWeb"/>
              <w:ind w:left="720"/>
              <w:textAlignment w:val="baseline"/>
              <w:rPr>
                <w:rFonts w:cs="Arial"/>
                <w:color w:val="000000"/>
                <w:sz w:val="22"/>
                <w:szCs w:val="22"/>
              </w:rPr>
            </w:pPr>
          </w:p>
          <w:p w:rsidR="00A635EE" w:rsidRDefault="00A635EE" w:rsidP="003B6334">
            <w:pPr>
              <w:tabs>
                <w:tab w:val="left" w:pos="0"/>
                <w:tab w:val="left" w:pos="588"/>
                <w:tab w:val="left" w:pos="720"/>
              </w:tabs>
            </w:pPr>
            <w:r>
              <w:rPr>
                <w:rFonts w:cs="Arial"/>
                <w:color w:val="000000"/>
              </w:rPr>
              <w:t>We believe that transition to another company at this point in time and within a short timeframe available is a significant risk considering the demanding delivery schedule over the coming years. Any new company will find it extremely challenging to understand the business space and workflows, external HRA customer requirements and business, software product design and architecture, and helpdesk workflows. Furthermore, security of systems and data could be placed at risk if system architectures and procedures are not strictly maintained.</w:t>
            </w:r>
            <w:r>
              <w:rPr>
                <w:rFonts w:cs="Arial"/>
                <w:color w:val="000000"/>
                <w:lang w:val="bg-BG"/>
              </w:rPr>
              <w:t xml:space="preserve"> </w:t>
            </w:r>
            <w:r>
              <w:rPr>
                <w:rFonts w:cs="Arial"/>
                <w:color w:val="000000"/>
              </w:rPr>
              <w:t>Therefore we believe BGO represent the most secure path forward with regards to delivery and integrity of systems and data.</w:t>
            </w:r>
          </w:p>
        </w:tc>
      </w:tr>
    </w:tbl>
    <w:p w:rsidR="00A635EE" w:rsidRDefault="00A635EE" w:rsidP="00A635EE">
      <w:pPr>
        <w:pStyle w:val="Textindent"/>
      </w:pPr>
    </w:p>
    <w:p w:rsidR="00A635EE" w:rsidRDefault="00A635EE" w:rsidP="00A635EE"/>
    <w:p w:rsidR="00A635EE" w:rsidRPr="00A635EE" w:rsidRDefault="00A635EE" w:rsidP="00A635EE">
      <w:pPr>
        <w:rPr>
          <w:rFonts w:ascii="Cambria" w:hAnsi="Cambria"/>
          <w:b/>
          <w:bCs/>
          <w:color w:val="365F91"/>
          <w:sz w:val="36"/>
          <w:szCs w:val="28"/>
        </w:rPr>
      </w:pPr>
      <w:r>
        <w:br w:type="page"/>
      </w:r>
    </w:p>
    <w:p w:rsidR="00A635EE" w:rsidRDefault="00A635EE" w:rsidP="00A635EE">
      <w:pPr>
        <w:pStyle w:val="Heading1"/>
      </w:pPr>
      <w:bookmarkStart w:id="1280" w:name="_Toc436322558"/>
      <w:r>
        <w:lastRenderedPageBreak/>
        <w:t xml:space="preserve">B12. </w:t>
      </w:r>
      <w:r w:rsidRPr="00AA493A">
        <w:t>Exit</w:t>
      </w:r>
      <w:r>
        <w:t xml:space="preserve"> Management</w:t>
      </w:r>
      <w:bookmarkEnd w:id="1280"/>
    </w:p>
    <w:p w:rsidR="00A635EE" w:rsidRDefault="00A635EE" w:rsidP="00A635EE"/>
    <w:tbl>
      <w:tblPr>
        <w:tblW w:w="9180" w:type="dxa"/>
        <w:tblInd w:w="108" w:type="dxa"/>
        <w:tblCellMar>
          <w:left w:w="10" w:type="dxa"/>
          <w:right w:w="10" w:type="dxa"/>
        </w:tblCellMar>
        <w:tblLook w:val="0000" w:firstRow="0" w:lastRow="0" w:firstColumn="0" w:lastColumn="0" w:noHBand="0" w:noVBand="0"/>
      </w:tblPr>
      <w:tblGrid>
        <w:gridCol w:w="2342"/>
        <w:gridCol w:w="1196"/>
        <w:gridCol w:w="1449"/>
        <w:gridCol w:w="1188"/>
        <w:gridCol w:w="1466"/>
        <w:gridCol w:w="1539"/>
      </w:tblGrid>
      <w:tr w:rsidR="00A635EE" w:rsidTr="00A635EE">
        <w:trPr>
          <w:trHeight w:val="525"/>
        </w:trPr>
        <w:tc>
          <w:tcPr>
            <w:tcW w:w="2342"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Question</w:t>
            </w:r>
          </w:p>
        </w:tc>
        <w:tc>
          <w:tcPr>
            <w:tcW w:w="1196"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sz w:val="28"/>
                <w:szCs w:val="28"/>
              </w:rPr>
            </w:pPr>
            <w:r>
              <w:rPr>
                <w:sz w:val="28"/>
                <w:szCs w:val="28"/>
              </w:rPr>
              <w:t>B.12</w:t>
            </w:r>
          </w:p>
        </w:tc>
        <w:tc>
          <w:tcPr>
            <w:tcW w:w="1449"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Weight</w:t>
            </w:r>
          </w:p>
        </w:tc>
        <w:tc>
          <w:tcPr>
            <w:tcW w:w="1188"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jc w:val="center"/>
              <w:rPr>
                <w:b/>
                <w:bCs/>
                <w:sz w:val="28"/>
                <w:szCs w:val="28"/>
              </w:rPr>
            </w:pPr>
            <w:r>
              <w:rPr>
                <w:b/>
                <w:bCs/>
                <w:sz w:val="28"/>
                <w:szCs w:val="28"/>
              </w:rPr>
              <w:t>4</w:t>
            </w:r>
          </w:p>
        </w:tc>
        <w:tc>
          <w:tcPr>
            <w:tcW w:w="1466" w:type="dxa"/>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Word Limit</w:t>
            </w:r>
          </w:p>
        </w:tc>
        <w:tc>
          <w:tcPr>
            <w:tcW w:w="1539" w:type="dxa"/>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Default="00A635EE" w:rsidP="003B6334">
            <w:pPr>
              <w:rPr>
                <w:b/>
                <w:bCs/>
                <w:sz w:val="28"/>
                <w:szCs w:val="28"/>
              </w:rPr>
            </w:pPr>
            <w:r>
              <w:rPr>
                <w:b/>
                <w:bCs/>
                <w:sz w:val="28"/>
                <w:szCs w:val="28"/>
              </w:rPr>
              <w:t>1,000</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Subject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B158E2" w:rsidRDefault="00A635EE" w:rsidP="003B6334">
            <w:pPr>
              <w:pStyle w:val="Table"/>
              <w:rPr>
                <w:rFonts w:cs="Arial"/>
              </w:rPr>
            </w:pPr>
            <w:r w:rsidRPr="00B158E2">
              <w:rPr>
                <w:rFonts w:cs="Arial"/>
              </w:rPr>
              <w:t xml:space="preserve">Exit Management </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Information request</w:t>
            </w:r>
          </w:p>
        </w:tc>
        <w:tc>
          <w:tcPr>
            <w:tcW w:w="5642" w:type="dxa"/>
            <w:gridSpan w:val="4"/>
            <w:tcBorders>
              <w:top w:val="single" w:sz="12" w:space="0" w:color="000000"/>
              <w:left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B158E2" w:rsidRDefault="00A635EE" w:rsidP="003B6334">
            <w:pPr>
              <w:pStyle w:val="Table"/>
              <w:rPr>
                <w:rFonts w:cs="Arial"/>
              </w:rPr>
            </w:pPr>
            <w:r w:rsidRPr="00B158E2">
              <w:rPr>
                <w:rFonts w:cs="Arial"/>
              </w:rPr>
              <w:t>Please provide a description which outlines your approach to transferring knowledge, skills, assets and processes as part of your exit strategy leading up to and covering the Expiry Date.; either:</w:t>
            </w:r>
          </w:p>
          <w:p w:rsidR="00A635EE" w:rsidRPr="00B158E2" w:rsidRDefault="00A635EE" w:rsidP="00A635EE">
            <w:pPr>
              <w:pStyle w:val="Table"/>
              <w:numPr>
                <w:ilvl w:val="0"/>
                <w:numId w:val="169"/>
              </w:numPr>
              <w:suppressAutoHyphens/>
              <w:adjustRightInd/>
              <w:spacing w:before="120" w:after="0"/>
              <w:ind w:left="357" w:hanging="357"/>
              <w:rPr>
                <w:rFonts w:cs="Arial"/>
              </w:rPr>
            </w:pPr>
            <w:r w:rsidRPr="00B158E2">
              <w:rPr>
                <w:rFonts w:cs="Arial"/>
              </w:rPr>
              <w:t>back to the HRA; and/or</w:t>
            </w:r>
          </w:p>
          <w:p w:rsidR="00A635EE" w:rsidRPr="00B158E2" w:rsidRDefault="00A635EE" w:rsidP="00A635EE">
            <w:pPr>
              <w:pStyle w:val="Table"/>
              <w:numPr>
                <w:ilvl w:val="0"/>
                <w:numId w:val="169"/>
              </w:numPr>
              <w:suppressAutoHyphens/>
              <w:adjustRightInd/>
              <w:spacing w:before="120" w:after="0"/>
              <w:ind w:left="357" w:hanging="357"/>
              <w:rPr>
                <w:rFonts w:cs="Arial"/>
              </w:rPr>
            </w:pPr>
            <w:r w:rsidRPr="00B158E2">
              <w:rPr>
                <w:rFonts w:cs="Arial"/>
              </w:rPr>
              <w:t>to a Replacement Supplier</w:t>
            </w:r>
          </w:p>
        </w:tc>
      </w:tr>
      <w:tr w:rsidR="00A635EE" w:rsidTr="00A635EE">
        <w:trPr>
          <w:trHeight w:val="555"/>
        </w:trPr>
        <w:tc>
          <w:tcPr>
            <w:tcW w:w="3538" w:type="dxa"/>
            <w:gridSpan w:val="2"/>
            <w:tcBorders>
              <w:top w:val="single" w:sz="12" w:space="0" w:color="000000"/>
              <w:left w:val="single" w:sz="12" w:space="0" w:color="000000"/>
              <w:bottom w:val="single" w:sz="12" w:space="0" w:color="000000"/>
              <w:right w:val="single" w:sz="12" w:space="0" w:color="000000"/>
            </w:tcBorders>
            <w:shd w:val="clear" w:color="auto" w:fill="D9D9D9"/>
            <w:tcMar>
              <w:top w:w="0" w:type="dxa"/>
              <w:left w:w="108" w:type="dxa"/>
              <w:bottom w:w="0" w:type="dxa"/>
              <w:right w:w="108" w:type="dxa"/>
            </w:tcMar>
            <w:vAlign w:val="center"/>
          </w:tcPr>
          <w:p w:rsidR="00A635EE" w:rsidRDefault="00A635EE" w:rsidP="003B6334">
            <w:pPr>
              <w:pStyle w:val="TableHead"/>
            </w:pPr>
            <w:r>
              <w:t>Criteria</w:t>
            </w:r>
          </w:p>
        </w:tc>
        <w:tc>
          <w:tcPr>
            <w:tcW w:w="5642" w:type="dxa"/>
            <w:gridSpan w:val="4"/>
            <w:tcBorders>
              <w:top w:val="single" w:sz="12"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635EE" w:rsidRPr="00B158E2" w:rsidRDefault="00A635EE" w:rsidP="003B6334">
            <w:pPr>
              <w:pStyle w:val="Table"/>
              <w:spacing w:before="20" w:after="20"/>
              <w:rPr>
                <w:rFonts w:cs="Arial"/>
              </w:rPr>
            </w:pPr>
            <w:r w:rsidRPr="00B158E2">
              <w:rPr>
                <w:rFonts w:cs="Arial"/>
              </w:rPr>
              <w:t>The Tenderer response shows that the Tenderer:</w:t>
            </w:r>
          </w:p>
          <w:p w:rsidR="00A635EE" w:rsidRPr="00B158E2" w:rsidRDefault="00A635EE" w:rsidP="00A635EE">
            <w:pPr>
              <w:pStyle w:val="Table"/>
              <w:numPr>
                <w:ilvl w:val="0"/>
                <w:numId w:val="170"/>
              </w:numPr>
              <w:suppressAutoHyphens/>
              <w:adjustRightInd/>
              <w:spacing w:before="120" w:after="0"/>
              <w:ind w:left="357" w:hanging="357"/>
              <w:rPr>
                <w:rFonts w:cs="Arial"/>
              </w:rPr>
            </w:pPr>
            <w:r w:rsidRPr="00B158E2">
              <w:rPr>
                <w:rFonts w:cs="Arial"/>
              </w:rPr>
              <w:t>Has arrangements for the transfer of knowledge, skills and assets and an exit strategy which are compliant with the requirements of schedule 10 of the Contract</w:t>
            </w:r>
            <w:r w:rsidRPr="00B158E2" w:rsidDel="000C7C3A">
              <w:rPr>
                <w:rFonts w:cs="Arial"/>
              </w:rPr>
              <w:t xml:space="preserve"> </w:t>
            </w:r>
          </w:p>
          <w:p w:rsidR="00A635EE" w:rsidRPr="00B158E2" w:rsidRDefault="00A635EE" w:rsidP="00A635EE">
            <w:pPr>
              <w:pStyle w:val="Table"/>
              <w:numPr>
                <w:ilvl w:val="0"/>
                <w:numId w:val="170"/>
              </w:numPr>
              <w:suppressAutoHyphens/>
              <w:adjustRightInd/>
              <w:spacing w:before="120" w:after="0"/>
              <w:ind w:left="357" w:hanging="357"/>
              <w:rPr>
                <w:rFonts w:cs="Arial"/>
                <w:i/>
                <w:iCs/>
              </w:rPr>
            </w:pPr>
            <w:proofErr w:type="gramStart"/>
            <w:r w:rsidRPr="00B158E2">
              <w:rPr>
                <w:rFonts w:cs="Arial"/>
              </w:rPr>
              <w:t>has</w:t>
            </w:r>
            <w:proofErr w:type="gramEnd"/>
            <w:r w:rsidRPr="00B158E2">
              <w:rPr>
                <w:rFonts w:cs="Arial"/>
              </w:rPr>
              <w:t xml:space="preserve"> a solution that is capable of achieving the required outcome of a successful exit of the Contract.</w:t>
            </w:r>
          </w:p>
        </w:tc>
      </w:tr>
    </w:tbl>
    <w:p w:rsidR="00A635EE" w:rsidRDefault="00A635EE" w:rsidP="00A635EE">
      <w:pPr>
        <w:pStyle w:val="Textindent"/>
      </w:pPr>
      <w:r>
        <w:br/>
      </w:r>
    </w:p>
    <w:p w:rsidR="00A635EE" w:rsidRDefault="00A635EE" w:rsidP="00A635EE">
      <w:pPr>
        <w:rPr>
          <w:rFonts w:ascii="Arial Bold" w:eastAsia="Arial" w:hAnsi="Arial Bold" w:cs="Arial"/>
          <w:caps/>
          <w:kern w:val="32"/>
          <w:sz w:val="24"/>
          <w:szCs w:val="24"/>
        </w:rPr>
      </w:pPr>
      <w:r>
        <w:br w:type="page"/>
      </w:r>
    </w:p>
    <w:p w:rsidR="00A635EE" w:rsidRDefault="00A635EE" w:rsidP="00A635EE">
      <w:pPr>
        <w:pStyle w:val="Textindent"/>
      </w:pPr>
    </w:p>
    <w:tbl>
      <w:tblPr>
        <w:tblW w:w="9348" w:type="dxa"/>
        <w:tblInd w:w="108" w:type="dxa"/>
        <w:tblCellMar>
          <w:left w:w="10" w:type="dxa"/>
          <w:right w:w="10" w:type="dxa"/>
        </w:tblCellMar>
        <w:tblLook w:val="0000" w:firstRow="0" w:lastRow="0" w:firstColumn="0" w:lastColumn="0" w:noHBand="0" w:noVBand="0"/>
      </w:tblPr>
      <w:tblGrid>
        <w:gridCol w:w="9348"/>
      </w:tblGrid>
      <w:tr w:rsidR="00A635EE" w:rsidTr="003B6334">
        <w:trPr>
          <w:trHeight w:val="83"/>
        </w:trPr>
        <w:tc>
          <w:tcPr>
            <w:tcW w:w="934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A635EE" w:rsidRDefault="00A635EE" w:rsidP="003B6334">
            <w:pPr>
              <w:pStyle w:val="TableHead"/>
            </w:pPr>
            <w:r>
              <w:t xml:space="preserve">Tenderer Response </w:t>
            </w:r>
          </w:p>
          <w:p w:rsidR="00A635EE" w:rsidRDefault="00A635EE" w:rsidP="003B6334">
            <w:pPr>
              <w:spacing w:line="240" w:lineRule="auto"/>
              <w:rPr>
                <w:rFonts w:cs="Arial"/>
              </w:rPr>
            </w:pPr>
            <w:r w:rsidRPr="005E5025">
              <w:rPr>
                <w:rFonts w:cs="Arial"/>
              </w:rPr>
              <w:t xml:space="preserve">BGO believes exit management to be an extremely important element of the contract. </w:t>
            </w:r>
            <w:r>
              <w:rPr>
                <w:rFonts w:cs="Arial"/>
              </w:rPr>
              <w:t>We</w:t>
            </w:r>
            <w:r w:rsidRPr="005E5025">
              <w:rPr>
                <w:rFonts w:cs="Arial"/>
              </w:rPr>
              <w:t xml:space="preserve"> would start planning and preparing for exit from the moment any new contract was awarded. We believe that in order for the HRA to achieve vendor independence it needs to have the necessary knowledge assets at its disposal to assist transition. </w:t>
            </w:r>
          </w:p>
          <w:p w:rsidR="00A635EE" w:rsidRPr="005E5025" w:rsidRDefault="00A635EE" w:rsidP="003B6334">
            <w:pPr>
              <w:spacing w:line="240" w:lineRule="auto"/>
              <w:rPr>
                <w:rFonts w:ascii="Times New Roman" w:hAnsi="Times New Roman"/>
              </w:rPr>
            </w:pPr>
          </w:p>
          <w:p w:rsidR="00A635EE" w:rsidRDefault="00A635EE" w:rsidP="003B6334">
            <w:pPr>
              <w:spacing w:line="240" w:lineRule="auto"/>
              <w:rPr>
                <w:rFonts w:cs="Arial"/>
              </w:rPr>
            </w:pPr>
            <w:r w:rsidRPr="005E5025">
              <w:rPr>
                <w:rFonts w:cs="Arial"/>
              </w:rPr>
              <w:t>BGO recognised the need for the HRA to be positioned for easy vendor transition from the moment it developed HARP and took over maintenance of IRAS. During this period</w:t>
            </w:r>
            <w:r>
              <w:rPr>
                <w:rFonts w:cs="Arial"/>
              </w:rPr>
              <w:t>,</w:t>
            </w:r>
            <w:r w:rsidRPr="005E5025">
              <w:rPr>
                <w:rFonts w:cs="Arial"/>
              </w:rPr>
              <w:t xml:space="preserve"> we have recommended increased levels of documentation on the software products, implemented knowledge capture databases and proposed functionality changes to make the products less reliant on software changes. While some of this activity has moved forward it has not been possible to achieve our full vision of what is needed primarily due to the short timescale in which we had the products and the need to make progress on operational changes to the software following an extensive moratorium on development. Needless to say, the amount of time required to generate sufficient levels of ‘Exit’ documentation far exceeded the length and scope of the current G-Cloud contract.</w:t>
            </w:r>
          </w:p>
          <w:p w:rsidR="00A635EE" w:rsidRPr="005E5025" w:rsidRDefault="00A635EE" w:rsidP="003B6334">
            <w:pPr>
              <w:spacing w:line="240" w:lineRule="auto"/>
              <w:rPr>
                <w:rFonts w:ascii="Times New Roman" w:hAnsi="Times New Roman"/>
              </w:rPr>
            </w:pPr>
          </w:p>
          <w:p w:rsidR="00A635EE" w:rsidRPr="005E5025" w:rsidRDefault="00A635EE" w:rsidP="003B6334">
            <w:pPr>
              <w:spacing w:line="240" w:lineRule="auto"/>
              <w:rPr>
                <w:rFonts w:ascii="Times New Roman" w:hAnsi="Times New Roman"/>
              </w:rPr>
            </w:pPr>
            <w:r w:rsidRPr="005E5025">
              <w:rPr>
                <w:rFonts w:cs="Arial"/>
              </w:rPr>
              <w:t>Moving forward, we see envision a planning and documentation phase that runs the period of the contract. This will ensure that these activities do not have a detrimental effect on delivery and recognises the scale of the task. During the first 3 years of the contract there will be a period where the software and infrastructure are retrospectively documented with a view to exit and handover procedures. This would be done in conjunction with HRA resources so that HRA always maintain a full understanding of the systems with a view to contractor changeover or even having the HRA take over support.</w:t>
            </w:r>
          </w:p>
          <w:p w:rsidR="00A635EE" w:rsidRPr="005E5025" w:rsidRDefault="00A635EE" w:rsidP="003B6334">
            <w:pPr>
              <w:spacing w:line="240" w:lineRule="auto"/>
              <w:rPr>
                <w:rFonts w:ascii="Times New Roman" w:hAnsi="Times New Roman"/>
              </w:rPr>
            </w:pPr>
          </w:p>
          <w:p w:rsidR="00A635EE" w:rsidRPr="005E5025" w:rsidRDefault="00A635EE" w:rsidP="003B6334">
            <w:pPr>
              <w:spacing w:line="240" w:lineRule="auto"/>
              <w:rPr>
                <w:rFonts w:ascii="Times New Roman" w:hAnsi="Times New Roman"/>
              </w:rPr>
            </w:pPr>
            <w:r w:rsidRPr="005E5025">
              <w:rPr>
                <w:rFonts w:cs="Arial"/>
              </w:rPr>
              <w:t>In addition to the documentation, our overall contract strategy calls for increased development of system configuration for HRA’s research systems. This would mean that most changes could be achieved by configuration rather than code changes. This would make the risk of changeover disruption much less as most changes would be able to be made through an administrative console.</w:t>
            </w:r>
            <w:r>
              <w:rPr>
                <w:rFonts w:cs="Arial"/>
              </w:rPr>
              <w:t xml:space="preserve"> </w:t>
            </w:r>
            <w:r w:rsidRPr="005E5025">
              <w:rPr>
                <w:rFonts w:cs="Arial"/>
              </w:rPr>
              <w:t>This work is already progressing under the ‘</w:t>
            </w:r>
            <w:proofErr w:type="spellStart"/>
            <w:r w:rsidRPr="005E5025">
              <w:rPr>
                <w:rFonts w:cs="Arial"/>
              </w:rPr>
              <w:t>ruggedi</w:t>
            </w:r>
            <w:r>
              <w:rPr>
                <w:rFonts w:cs="Arial"/>
              </w:rPr>
              <w:t>z</w:t>
            </w:r>
            <w:r w:rsidRPr="005E5025">
              <w:rPr>
                <w:rFonts w:cs="Arial"/>
              </w:rPr>
              <w:t>ation</w:t>
            </w:r>
            <w:proofErr w:type="spellEnd"/>
            <w:r w:rsidRPr="005E5025">
              <w:rPr>
                <w:rFonts w:cs="Arial"/>
              </w:rPr>
              <w:t>’ program.</w:t>
            </w:r>
          </w:p>
          <w:p w:rsidR="00A635EE" w:rsidRPr="005E5025" w:rsidRDefault="00A635EE" w:rsidP="003B6334">
            <w:pPr>
              <w:spacing w:line="240" w:lineRule="auto"/>
              <w:rPr>
                <w:rFonts w:ascii="Times New Roman" w:hAnsi="Times New Roman"/>
              </w:rPr>
            </w:pPr>
            <w:r w:rsidRPr="005E5025">
              <w:rPr>
                <w:rFonts w:cs="Arial"/>
              </w:rPr>
              <w:t>One further design consideration we would promote is the gradual move of some of the new (and even some existing) elements of the non-HRA proprietary systems into an interoperable, yet separate code base, as they are developed. This would work towards ensuring that there would be an independent path forward outside the current IRAS licence agreement. Even if this was just a few core components of the current architecture it would add an element of assurance that they could be transferred and used freely in the future. If the core interoperability functions such as GFI were owned entirely by HRA it would mean that parts of the system could be replaced while the ‘IRAS Partner’ network could rest assured they would not need to change any of their code. The decision whether to move forward in this way is one that is entirely up to the HRA but BGO are well positioned to advise and deliver on this matter.</w:t>
            </w:r>
          </w:p>
          <w:p w:rsidR="00A635EE" w:rsidRPr="005E5025" w:rsidRDefault="00A635EE" w:rsidP="003B6334">
            <w:pPr>
              <w:spacing w:line="240" w:lineRule="auto"/>
              <w:rPr>
                <w:rFonts w:ascii="Times New Roman" w:hAnsi="Times New Roman"/>
              </w:rPr>
            </w:pPr>
          </w:p>
          <w:p w:rsidR="00A635EE" w:rsidRPr="005E5025" w:rsidRDefault="00A635EE" w:rsidP="003B6334">
            <w:pPr>
              <w:spacing w:line="240" w:lineRule="auto"/>
              <w:rPr>
                <w:rFonts w:ascii="Times New Roman" w:hAnsi="Times New Roman"/>
              </w:rPr>
            </w:pPr>
            <w:r w:rsidRPr="005E5025">
              <w:rPr>
                <w:rFonts w:cs="Arial"/>
              </w:rPr>
              <w:t>From the start of the contract we will adopt a continuous programme of exit planning involving the following aspects:</w:t>
            </w:r>
            <w:r>
              <w:rPr>
                <w:rFonts w:cs="Arial"/>
              </w:rPr>
              <w:br/>
            </w:r>
          </w:p>
          <w:p w:rsidR="00A635EE" w:rsidRPr="005E5025" w:rsidRDefault="00A635EE" w:rsidP="00A635EE">
            <w:pPr>
              <w:numPr>
                <w:ilvl w:val="0"/>
                <w:numId w:val="279"/>
              </w:numPr>
              <w:spacing w:line="240" w:lineRule="auto"/>
              <w:textAlignment w:val="baseline"/>
              <w:rPr>
                <w:rFonts w:cs="Arial"/>
              </w:rPr>
            </w:pPr>
            <w:r w:rsidRPr="005E5025">
              <w:rPr>
                <w:rFonts w:cs="Arial"/>
              </w:rPr>
              <w:t>Documentation of software changes with particular emphasis on guides on how to accomplish the most common tasks, ready to be used by new developers.</w:t>
            </w:r>
            <w:r>
              <w:rPr>
                <w:rFonts w:cs="Arial"/>
              </w:rPr>
              <w:br/>
            </w:r>
          </w:p>
          <w:p w:rsidR="00A635EE" w:rsidRPr="005E5025" w:rsidRDefault="00A635EE" w:rsidP="00A635EE">
            <w:pPr>
              <w:numPr>
                <w:ilvl w:val="0"/>
                <w:numId w:val="279"/>
              </w:numPr>
              <w:spacing w:line="240" w:lineRule="auto"/>
              <w:textAlignment w:val="baseline"/>
              <w:rPr>
                <w:rFonts w:cs="Arial"/>
              </w:rPr>
            </w:pPr>
            <w:r w:rsidRPr="005E5025">
              <w:rPr>
                <w:rFonts w:cs="Arial"/>
              </w:rPr>
              <w:t>Documentation of help desk tasks and processes.</w:t>
            </w:r>
            <w:r>
              <w:rPr>
                <w:rFonts w:cs="Arial"/>
              </w:rPr>
              <w:br/>
            </w:r>
          </w:p>
          <w:p w:rsidR="00A635EE" w:rsidRPr="005E5025" w:rsidRDefault="00A635EE" w:rsidP="00A635EE">
            <w:pPr>
              <w:numPr>
                <w:ilvl w:val="0"/>
                <w:numId w:val="279"/>
              </w:numPr>
              <w:spacing w:line="240" w:lineRule="auto"/>
              <w:textAlignment w:val="baseline"/>
              <w:rPr>
                <w:rFonts w:cs="Arial"/>
              </w:rPr>
            </w:pPr>
            <w:r w:rsidRPr="005E5025">
              <w:rPr>
                <w:rFonts w:cs="Arial"/>
              </w:rPr>
              <w:t>Document Infrastructure, deployment procedure and configuration.</w:t>
            </w:r>
            <w:r>
              <w:rPr>
                <w:rFonts w:cs="Arial"/>
              </w:rPr>
              <w:br/>
            </w:r>
          </w:p>
          <w:p w:rsidR="00A635EE" w:rsidRPr="005E5025" w:rsidRDefault="00A635EE" w:rsidP="00A635EE">
            <w:pPr>
              <w:numPr>
                <w:ilvl w:val="0"/>
                <w:numId w:val="279"/>
              </w:numPr>
              <w:spacing w:line="240" w:lineRule="auto"/>
              <w:textAlignment w:val="baseline"/>
              <w:rPr>
                <w:rFonts w:cs="Arial"/>
              </w:rPr>
            </w:pPr>
            <w:r w:rsidRPr="005E5025">
              <w:rPr>
                <w:rFonts w:cs="Arial"/>
              </w:rPr>
              <w:t>Continued use of our knowledge base with a view to extracting most relevant information and capturing more knowledge. Making that knowledge available during any hand over.</w:t>
            </w:r>
            <w:r>
              <w:rPr>
                <w:rFonts w:cs="Arial"/>
              </w:rPr>
              <w:br/>
            </w:r>
          </w:p>
          <w:p w:rsidR="00A635EE" w:rsidRPr="005E5025" w:rsidRDefault="00A635EE" w:rsidP="00A635EE">
            <w:pPr>
              <w:numPr>
                <w:ilvl w:val="0"/>
                <w:numId w:val="279"/>
              </w:numPr>
              <w:spacing w:line="240" w:lineRule="auto"/>
              <w:textAlignment w:val="baseline"/>
              <w:rPr>
                <w:rFonts w:cs="Arial"/>
              </w:rPr>
            </w:pPr>
            <w:r w:rsidRPr="005E5025">
              <w:rPr>
                <w:rFonts w:cs="Arial"/>
              </w:rPr>
              <w:t>Produce administration manuals for all systems.</w:t>
            </w:r>
            <w:r>
              <w:rPr>
                <w:rFonts w:cs="Arial"/>
              </w:rPr>
              <w:br/>
            </w:r>
          </w:p>
          <w:p w:rsidR="00A635EE" w:rsidRPr="005E5025" w:rsidRDefault="00A635EE" w:rsidP="00A635EE">
            <w:pPr>
              <w:numPr>
                <w:ilvl w:val="0"/>
                <w:numId w:val="279"/>
              </w:numPr>
              <w:spacing w:line="240" w:lineRule="auto"/>
              <w:textAlignment w:val="baseline"/>
              <w:rPr>
                <w:rFonts w:cs="Arial"/>
              </w:rPr>
            </w:pPr>
            <w:r w:rsidRPr="005E5025">
              <w:rPr>
                <w:rFonts w:cs="Arial"/>
              </w:rPr>
              <w:t>Describe HARP processes engine and make it 100% controlled by the HARP admin console.</w:t>
            </w:r>
            <w:r>
              <w:rPr>
                <w:rFonts w:cs="Arial"/>
              </w:rPr>
              <w:br/>
            </w:r>
          </w:p>
          <w:p w:rsidR="00A635EE" w:rsidRPr="005E5025" w:rsidRDefault="00A635EE" w:rsidP="00A635EE">
            <w:pPr>
              <w:numPr>
                <w:ilvl w:val="0"/>
                <w:numId w:val="279"/>
              </w:numPr>
              <w:spacing w:line="240" w:lineRule="auto"/>
              <w:textAlignment w:val="baseline"/>
              <w:rPr>
                <w:rFonts w:cs="Arial"/>
              </w:rPr>
            </w:pPr>
            <w:r w:rsidRPr="005E5025">
              <w:rPr>
                <w:rFonts w:cs="Arial"/>
              </w:rPr>
              <w:t>Introducing increased user configuration to the systems so that they are less reliant on technical programming resources for changes. This will also reduce long term maintenance costs of the system.</w:t>
            </w:r>
          </w:p>
          <w:p w:rsidR="00A635EE" w:rsidRPr="005E5025" w:rsidRDefault="00A635EE" w:rsidP="00A635EE">
            <w:pPr>
              <w:numPr>
                <w:ilvl w:val="1"/>
                <w:numId w:val="279"/>
              </w:numPr>
              <w:spacing w:line="240" w:lineRule="auto"/>
              <w:textAlignment w:val="baseline"/>
              <w:rPr>
                <w:rFonts w:cs="Arial"/>
              </w:rPr>
            </w:pPr>
            <w:r w:rsidRPr="005E5025">
              <w:rPr>
                <w:rFonts w:cs="Arial"/>
              </w:rPr>
              <w:t>We would ensure that these were well documented and also retrospectively document existing configuration functions that are in the system.</w:t>
            </w:r>
          </w:p>
          <w:p w:rsidR="00A635EE" w:rsidRPr="005E5025" w:rsidRDefault="00A635EE" w:rsidP="00A635EE">
            <w:pPr>
              <w:numPr>
                <w:ilvl w:val="1"/>
                <w:numId w:val="279"/>
              </w:numPr>
              <w:spacing w:line="240" w:lineRule="auto"/>
              <w:textAlignment w:val="baseline"/>
              <w:rPr>
                <w:rFonts w:cs="Arial"/>
              </w:rPr>
            </w:pPr>
            <w:r w:rsidRPr="005E5025">
              <w:rPr>
                <w:rFonts w:cs="Arial"/>
              </w:rPr>
              <w:t xml:space="preserve">We would ensure that HRA </w:t>
            </w:r>
            <w:proofErr w:type="gramStart"/>
            <w:r w:rsidRPr="005E5025">
              <w:rPr>
                <w:rFonts w:cs="Arial"/>
              </w:rPr>
              <w:t>staff were</w:t>
            </w:r>
            <w:proofErr w:type="gramEnd"/>
            <w:r w:rsidRPr="005E5025">
              <w:rPr>
                <w:rFonts w:cs="Arial"/>
              </w:rPr>
              <w:t xml:space="preserve"> trained on the use of these configuration functions so that they felt confident in using them. Furthermore they would know what was possible in house and what would need specialist programming.</w:t>
            </w:r>
            <w:r>
              <w:rPr>
                <w:rFonts w:cs="Arial"/>
              </w:rPr>
              <w:br/>
            </w:r>
          </w:p>
          <w:p w:rsidR="00A635EE" w:rsidRPr="005E5025" w:rsidRDefault="00A635EE" w:rsidP="00A635EE">
            <w:pPr>
              <w:numPr>
                <w:ilvl w:val="0"/>
                <w:numId w:val="279"/>
              </w:numPr>
              <w:spacing w:line="240" w:lineRule="auto"/>
              <w:textAlignment w:val="baseline"/>
              <w:rPr>
                <w:rFonts w:cs="Arial"/>
              </w:rPr>
            </w:pPr>
            <w:r w:rsidRPr="005E5025">
              <w:rPr>
                <w:rFonts w:cs="Arial"/>
              </w:rPr>
              <w:t>Use of more open source components when needed so that skills are readily available on the open market and future costs are further reduced.</w:t>
            </w:r>
          </w:p>
          <w:p w:rsidR="00A635EE" w:rsidRPr="005E5025" w:rsidRDefault="00A635EE" w:rsidP="003B6334">
            <w:pPr>
              <w:spacing w:line="240" w:lineRule="auto"/>
              <w:rPr>
                <w:rFonts w:ascii="Times New Roman" w:hAnsi="Times New Roman"/>
              </w:rPr>
            </w:pPr>
          </w:p>
          <w:p w:rsidR="00A635EE" w:rsidRPr="005E5025" w:rsidRDefault="00A635EE" w:rsidP="003B6334">
            <w:pPr>
              <w:spacing w:after="240" w:line="240" w:lineRule="auto"/>
              <w:rPr>
                <w:rFonts w:ascii="Times New Roman" w:hAnsi="Times New Roman"/>
              </w:rPr>
            </w:pPr>
            <w:r w:rsidRPr="005E5025">
              <w:rPr>
                <w:rFonts w:cs="Arial"/>
              </w:rPr>
              <w:t>During exit from the contract we would:</w:t>
            </w:r>
          </w:p>
          <w:p w:rsidR="00A635EE" w:rsidRPr="005E5025" w:rsidRDefault="00A635EE" w:rsidP="00A635EE">
            <w:pPr>
              <w:numPr>
                <w:ilvl w:val="0"/>
                <w:numId w:val="280"/>
              </w:numPr>
              <w:spacing w:line="240" w:lineRule="auto"/>
              <w:textAlignment w:val="baseline"/>
              <w:rPr>
                <w:rFonts w:cs="Arial"/>
              </w:rPr>
            </w:pPr>
            <w:r w:rsidRPr="005E5025">
              <w:rPr>
                <w:rFonts w:cs="Arial"/>
              </w:rPr>
              <w:t>Handover all project assets including full TFS source history.</w:t>
            </w:r>
          </w:p>
          <w:p w:rsidR="00A635EE" w:rsidRPr="005E5025" w:rsidRDefault="00A635EE" w:rsidP="00A635EE">
            <w:pPr>
              <w:numPr>
                <w:ilvl w:val="0"/>
                <w:numId w:val="280"/>
              </w:numPr>
              <w:spacing w:line="240" w:lineRule="auto"/>
              <w:textAlignment w:val="baseline"/>
              <w:rPr>
                <w:rFonts w:cs="Arial"/>
              </w:rPr>
            </w:pPr>
            <w:r w:rsidRPr="005E5025">
              <w:rPr>
                <w:rFonts w:cs="Arial"/>
              </w:rPr>
              <w:t>Handover all data sources and knowledge assets developed during the course of the contract.</w:t>
            </w:r>
          </w:p>
          <w:p w:rsidR="00A635EE" w:rsidRPr="005E5025" w:rsidRDefault="00A635EE" w:rsidP="00A635EE">
            <w:pPr>
              <w:numPr>
                <w:ilvl w:val="0"/>
                <w:numId w:val="280"/>
              </w:numPr>
              <w:spacing w:line="240" w:lineRule="auto"/>
              <w:textAlignment w:val="baseline"/>
              <w:rPr>
                <w:rFonts w:cs="Arial"/>
              </w:rPr>
            </w:pPr>
            <w:r w:rsidRPr="005E5025">
              <w:rPr>
                <w:rFonts w:cs="Arial"/>
              </w:rPr>
              <w:t>Assist on setup of environments on new providers platforms.</w:t>
            </w:r>
          </w:p>
          <w:p w:rsidR="00A635EE" w:rsidRPr="005E5025" w:rsidRDefault="00A635EE" w:rsidP="00A635EE">
            <w:pPr>
              <w:numPr>
                <w:ilvl w:val="0"/>
                <w:numId w:val="280"/>
              </w:numPr>
              <w:spacing w:line="240" w:lineRule="auto"/>
              <w:textAlignment w:val="baseline"/>
              <w:rPr>
                <w:rFonts w:cs="Arial"/>
              </w:rPr>
            </w:pPr>
            <w:r w:rsidRPr="005E5025">
              <w:rPr>
                <w:rFonts w:cs="Arial"/>
              </w:rPr>
              <w:t>Provide helpdesk training as required.</w:t>
            </w:r>
          </w:p>
          <w:p w:rsidR="00A635EE" w:rsidRPr="005E5025" w:rsidRDefault="00A635EE" w:rsidP="00A635EE">
            <w:pPr>
              <w:numPr>
                <w:ilvl w:val="0"/>
                <w:numId w:val="280"/>
              </w:numPr>
              <w:spacing w:line="240" w:lineRule="auto"/>
              <w:textAlignment w:val="baseline"/>
              <w:rPr>
                <w:rFonts w:cs="Arial"/>
              </w:rPr>
            </w:pPr>
            <w:r w:rsidRPr="005E5025">
              <w:rPr>
                <w:rFonts w:cs="Arial"/>
              </w:rPr>
              <w:t>Provide technical training as required.</w:t>
            </w:r>
          </w:p>
          <w:p w:rsidR="00A635EE" w:rsidRPr="005E5025" w:rsidRDefault="00A635EE" w:rsidP="00A635EE">
            <w:pPr>
              <w:numPr>
                <w:ilvl w:val="0"/>
                <w:numId w:val="280"/>
              </w:numPr>
              <w:spacing w:line="240" w:lineRule="auto"/>
              <w:textAlignment w:val="baseline"/>
              <w:rPr>
                <w:rFonts w:cs="Arial"/>
              </w:rPr>
            </w:pPr>
            <w:r w:rsidRPr="005E5025">
              <w:rPr>
                <w:rFonts w:cs="Arial"/>
              </w:rPr>
              <w:t>Erase all sensitive project assets from BGO infrastructure.</w:t>
            </w:r>
          </w:p>
          <w:p w:rsidR="00A635EE" w:rsidRPr="005E5025" w:rsidRDefault="00A635EE" w:rsidP="003B6334">
            <w:pPr>
              <w:spacing w:line="240" w:lineRule="auto"/>
              <w:rPr>
                <w:rFonts w:ascii="Times New Roman" w:hAnsi="Times New Roman"/>
              </w:rPr>
            </w:pPr>
          </w:p>
          <w:p w:rsidR="00A635EE" w:rsidRPr="005E5025" w:rsidRDefault="00A635EE" w:rsidP="003B6334">
            <w:pPr>
              <w:spacing w:line="240" w:lineRule="auto"/>
              <w:rPr>
                <w:rFonts w:ascii="Times New Roman" w:hAnsi="Times New Roman"/>
              </w:rPr>
            </w:pPr>
            <w:r w:rsidRPr="005E5025">
              <w:rPr>
                <w:rFonts w:cs="Arial"/>
              </w:rPr>
              <w:t>By following this plan, we believe we can place the HRA in a position where they can transfer maintenance and support contracts with significantly less risk than possible at the moment. The HRA will be able to do most common changes in house without the need of programming staff. Such configuration changes would be much more robust and require less testing. The overall cost of system maintenance would be reduced.</w:t>
            </w:r>
            <w:r>
              <w:rPr>
                <w:rFonts w:cs="Arial"/>
              </w:rPr>
              <w:br/>
            </w:r>
          </w:p>
          <w:p w:rsidR="00A635EE" w:rsidRDefault="00A635EE" w:rsidP="003B6334">
            <w:pPr>
              <w:tabs>
                <w:tab w:val="left" w:pos="0"/>
                <w:tab w:val="left" w:pos="588"/>
                <w:tab w:val="left" w:pos="720"/>
              </w:tabs>
            </w:pPr>
            <w:r w:rsidRPr="005E5025">
              <w:rPr>
                <w:rFonts w:cs="Arial"/>
              </w:rPr>
              <w:t>Because of the amount of software taken on over the last two years, the task involved in putting in place a comprehensive ‘exit plan’ that can achieve contractor independence without disruption to the HRA is substantial. We believe that with diligence this can be achieved during the proposed contract period so that future contractor changes are without substantial risk. Furthermore, our proposals will result in a lower year on year maintenance cost to the HRA and more robust software.</w:t>
            </w:r>
          </w:p>
        </w:tc>
      </w:tr>
    </w:tbl>
    <w:p w:rsidR="00A635EE" w:rsidRPr="00DF49CD" w:rsidRDefault="00A635EE" w:rsidP="00DF49CD">
      <w:pPr>
        <w:rPr>
          <w:u w:val="single"/>
        </w:rPr>
      </w:pPr>
    </w:p>
    <w:p w:rsidR="00A635EE" w:rsidRPr="00B256BE" w:rsidRDefault="00A635EE" w:rsidP="00AE222E">
      <w:pPr>
        <w:pStyle w:val="Heading1NOTOC"/>
      </w:pPr>
      <w:r w:rsidRPr="00B256BE">
        <w:lastRenderedPageBreak/>
        <w:t>Appendix B: Service Levels</w:t>
      </w:r>
      <w:bookmarkEnd w:id="1206"/>
    </w:p>
    <w:p w:rsidR="00A635EE" w:rsidRPr="00B256BE" w:rsidRDefault="00A635EE" w:rsidP="00A635EE">
      <w:pPr>
        <w:pStyle w:val="LeftSide"/>
        <w:rPr>
          <w:b/>
          <w:lang w:val="en" w:eastAsia="en-GB"/>
        </w:rPr>
      </w:pPr>
      <w:r w:rsidRPr="00B256BE">
        <w:rPr>
          <w:b/>
          <w:lang w:val="en" w:eastAsia="en-GB"/>
        </w:rPr>
        <w:t>Service Level Agreement</w:t>
      </w:r>
    </w:p>
    <w:p w:rsidR="00A635EE" w:rsidRPr="00B55A2B" w:rsidRDefault="00A635EE" w:rsidP="00A635EE">
      <w:pPr>
        <w:pStyle w:val="LeftSide"/>
        <w:rPr>
          <w:b/>
          <w:lang w:val="en" w:eastAsia="en-GB"/>
        </w:rPr>
      </w:pPr>
      <w:r w:rsidRPr="00B55A2B">
        <w:rPr>
          <w:b/>
          <w:lang w:val="en" w:eastAsia="en-GB"/>
        </w:rPr>
        <w:t xml:space="preserve">Service name: </w:t>
      </w:r>
      <w:r w:rsidRPr="00B55A2B">
        <w:rPr>
          <w:lang w:val="en" w:eastAsia="en-GB"/>
        </w:rPr>
        <w:t>HRA Research Systems</w:t>
      </w:r>
    </w:p>
    <w:p w:rsidR="00A635EE" w:rsidRPr="00801D49" w:rsidRDefault="00A635EE" w:rsidP="00A635EE">
      <w:pPr>
        <w:pStyle w:val="SIXH1"/>
        <w:numPr>
          <w:ilvl w:val="0"/>
          <w:numId w:val="191"/>
        </w:numPr>
        <w:rPr>
          <w:rFonts w:ascii="Arial" w:hAnsi="Arial"/>
          <w:b w:val="0"/>
          <w:lang w:val="en" w:eastAsia="en-GB"/>
        </w:rPr>
      </w:pPr>
      <w:r w:rsidRPr="00801D49">
        <w:rPr>
          <w:rFonts w:ascii="Arial" w:hAnsi="Arial"/>
          <w:b w:val="0"/>
          <w:lang w:val="en" w:eastAsia="en-GB"/>
        </w:rPr>
        <w:t xml:space="preserve">Service Level Manager: </w:t>
      </w:r>
      <w:r w:rsidRPr="00877FC2">
        <w:rPr>
          <w:rFonts w:ascii="Arial" w:hAnsi="Arial"/>
          <w:b w:val="0"/>
          <w:lang w:val="en" w:eastAsia="en-GB"/>
        </w:rPr>
        <w:t>&lt;Name and Company&gt;</w:t>
      </w:r>
    </w:p>
    <w:p w:rsidR="00A635EE" w:rsidRPr="00801D49" w:rsidRDefault="00A635EE" w:rsidP="00A635EE">
      <w:pPr>
        <w:pStyle w:val="SIXH1"/>
        <w:numPr>
          <w:ilvl w:val="0"/>
          <w:numId w:val="191"/>
        </w:numPr>
        <w:rPr>
          <w:rFonts w:ascii="Arial" w:hAnsi="Arial"/>
          <w:b w:val="0"/>
          <w:lang w:val="en" w:eastAsia="en-GB"/>
        </w:rPr>
      </w:pPr>
      <w:r w:rsidRPr="00801D49">
        <w:rPr>
          <w:rFonts w:ascii="Arial" w:hAnsi="Arial"/>
          <w:b w:val="0"/>
          <w:lang w:val="en" w:eastAsia="en-GB"/>
        </w:rPr>
        <w:t>Customer representative(s): HRA Systems Delivery Manager.</w:t>
      </w:r>
    </w:p>
    <w:p w:rsidR="00A635EE" w:rsidRPr="00422D5D" w:rsidRDefault="00A635EE" w:rsidP="00A635EE">
      <w:pPr>
        <w:pStyle w:val="SIXH1"/>
        <w:numPr>
          <w:ilvl w:val="0"/>
          <w:numId w:val="191"/>
        </w:numPr>
        <w:rPr>
          <w:rFonts w:ascii="Arial" w:hAnsi="Arial"/>
          <w:b w:val="0"/>
          <w:lang w:val="en" w:eastAsia="en-GB"/>
        </w:rPr>
      </w:pPr>
      <w:r w:rsidRPr="00801D49">
        <w:rPr>
          <w:rFonts w:ascii="Arial" w:hAnsi="Arial"/>
          <w:b w:val="0"/>
          <w:lang w:val="en" w:eastAsia="en-GB"/>
        </w:rPr>
        <w:t>Contract duration</w:t>
      </w:r>
    </w:p>
    <w:p w:rsidR="00A635EE" w:rsidRPr="00801D49" w:rsidRDefault="00A635EE" w:rsidP="00A635EE">
      <w:pPr>
        <w:pStyle w:val="SIXH1"/>
        <w:numPr>
          <w:ilvl w:val="0"/>
          <w:numId w:val="191"/>
        </w:numPr>
        <w:rPr>
          <w:rFonts w:ascii="Arial" w:hAnsi="Arial"/>
          <w:b w:val="0"/>
          <w:lang w:val="en" w:eastAsia="en-GB"/>
        </w:rPr>
      </w:pPr>
      <w:r w:rsidRPr="00422D5D">
        <w:rPr>
          <w:rFonts w:ascii="Arial" w:hAnsi="Arial"/>
          <w:b w:val="0"/>
          <w:lang w:val="en" w:eastAsia="en-GB"/>
        </w:rPr>
        <w:t>Start</w:t>
      </w:r>
      <w:r w:rsidRPr="00801D49">
        <w:rPr>
          <w:rFonts w:ascii="Arial" w:hAnsi="Arial"/>
          <w:b w:val="0"/>
          <w:lang w:val="en" w:eastAsia="en-GB"/>
        </w:rPr>
        <w:t xml:space="preserve"> and end dates: 01 April 2016 to </w:t>
      </w:r>
      <w:r>
        <w:rPr>
          <w:rFonts w:ascii="Arial" w:hAnsi="Arial"/>
          <w:b w:val="0"/>
          <w:lang w:val="en" w:eastAsia="en-GB"/>
        </w:rPr>
        <w:t>31 March 2019</w:t>
      </w:r>
    </w:p>
    <w:p w:rsidR="00A635EE" w:rsidRPr="00B55A2B" w:rsidRDefault="00A635EE" w:rsidP="00A635EE">
      <w:pPr>
        <w:pStyle w:val="ONEH1-Nonum"/>
        <w:rPr>
          <w:lang w:val="en" w:eastAsia="en-GB"/>
        </w:rPr>
      </w:pPr>
      <w:r w:rsidRPr="00B55A2B">
        <w:rPr>
          <w:lang w:val="en" w:eastAsia="en-GB"/>
        </w:rPr>
        <w:t>Description</w:t>
      </w:r>
      <w:r>
        <w:rPr>
          <w:lang w:val="en" w:eastAsia="en-GB"/>
        </w:rPr>
        <w:t xml:space="preserve"> </w:t>
      </w:r>
      <w:r w:rsidRPr="00B55A2B">
        <w:rPr>
          <w:lang w:val="en" w:eastAsia="en-GB"/>
        </w:rPr>
        <w:t>/</w:t>
      </w:r>
      <w:r>
        <w:rPr>
          <w:lang w:val="en" w:eastAsia="en-GB"/>
        </w:rPr>
        <w:t xml:space="preserve"> </w:t>
      </w:r>
      <w:r w:rsidRPr="00B55A2B">
        <w:rPr>
          <w:lang w:val="en" w:eastAsia="en-GB"/>
        </w:rPr>
        <w:t>desired customer outcome</w:t>
      </w:r>
    </w:p>
    <w:p w:rsidR="00A635EE" w:rsidRDefault="00A635EE" w:rsidP="00A635EE">
      <w:pPr>
        <w:pStyle w:val="LeftSide"/>
        <w:numPr>
          <w:ilvl w:val="0"/>
          <w:numId w:val="181"/>
        </w:numPr>
        <w:tabs>
          <w:tab w:val="num" w:pos="284"/>
        </w:tabs>
        <w:spacing w:before="100" w:beforeAutospacing="1" w:after="100" w:afterAutospacing="1"/>
        <w:ind w:left="284" w:hanging="284"/>
        <w:rPr>
          <w:lang w:val="en" w:eastAsia="en-GB"/>
        </w:rPr>
      </w:pPr>
      <w:r w:rsidRPr="00703897">
        <w:rPr>
          <w:lang w:val="en" w:eastAsia="en-GB"/>
        </w:rPr>
        <w:t>Business justification and benefits</w:t>
      </w:r>
      <w:r>
        <w:rPr>
          <w:lang w:val="en" w:eastAsia="en-GB"/>
        </w:rPr>
        <w:t>:</w:t>
      </w:r>
    </w:p>
    <w:p w:rsidR="00A635EE" w:rsidRDefault="00A635EE" w:rsidP="00A635EE">
      <w:pPr>
        <w:pStyle w:val="LeftSide"/>
        <w:spacing w:before="100" w:beforeAutospacing="1" w:after="100" w:afterAutospacing="1"/>
        <w:rPr>
          <w:lang w:val="en" w:eastAsia="en-GB"/>
        </w:rPr>
      </w:pPr>
      <w:r w:rsidRPr="00703897">
        <w:rPr>
          <w:lang w:val="en" w:eastAsia="en-GB"/>
        </w:rPr>
        <w:t>The Health Research Authority (HRA) provides a number of key systems to a large and diverse user community, in its role as a regulator. This document sets out details of these systems and requirements in terms of service management for user support and software development, in liaison with</w:t>
      </w:r>
      <w:r w:rsidRPr="00703897">
        <w:rPr>
          <w:i/>
          <w:lang w:val="en" w:eastAsia="en-GB"/>
        </w:rPr>
        <w:t xml:space="preserve"> &lt;Supplier&gt;</w:t>
      </w:r>
      <w:r>
        <w:rPr>
          <w:i/>
          <w:lang w:val="en" w:eastAsia="en-GB"/>
        </w:rPr>
        <w:t>.</w:t>
      </w:r>
    </w:p>
    <w:p w:rsidR="00A635EE" w:rsidRDefault="00A635EE" w:rsidP="00A635EE">
      <w:pPr>
        <w:pStyle w:val="LeftSide"/>
        <w:spacing w:before="100" w:beforeAutospacing="1" w:after="100" w:afterAutospacing="1"/>
        <w:rPr>
          <w:lang w:val="en" w:eastAsia="en-GB"/>
        </w:rPr>
      </w:pPr>
      <w:r w:rsidRPr="00B55A2B">
        <w:rPr>
          <w:lang w:val="en" w:eastAsia="en-GB"/>
        </w:rPr>
        <w:t xml:space="preserve">The benefits of this approach </w:t>
      </w:r>
      <w:r>
        <w:rPr>
          <w:lang w:val="en" w:eastAsia="en-GB"/>
        </w:rPr>
        <w:t xml:space="preserve">are that it </w:t>
      </w:r>
      <w:r w:rsidRPr="00B55A2B">
        <w:rPr>
          <w:lang w:val="en" w:eastAsia="en-GB"/>
        </w:rPr>
        <w:t>provide</w:t>
      </w:r>
      <w:r>
        <w:rPr>
          <w:lang w:val="en" w:eastAsia="en-GB"/>
        </w:rPr>
        <w:t>s</w:t>
      </w:r>
      <w:r w:rsidRPr="00B55A2B">
        <w:rPr>
          <w:lang w:val="en" w:eastAsia="en-GB"/>
        </w:rPr>
        <w:t xml:space="preserve"> clarity on expectations and imperatives that the HRA has and serves to enable continuous improvement and provision of a</w:t>
      </w:r>
      <w:r>
        <w:rPr>
          <w:lang w:val="en" w:eastAsia="en-GB"/>
        </w:rPr>
        <w:t>n efficient and</w:t>
      </w:r>
      <w:r w:rsidRPr="00B55A2B">
        <w:rPr>
          <w:lang w:val="en" w:eastAsia="en-GB"/>
        </w:rPr>
        <w:t xml:space="preserve"> quality service to stakeholders.</w:t>
      </w:r>
    </w:p>
    <w:p w:rsidR="00A635EE" w:rsidRDefault="00A635EE" w:rsidP="00A635EE">
      <w:pPr>
        <w:pStyle w:val="LeftSide"/>
        <w:spacing w:before="100" w:beforeAutospacing="1" w:after="100" w:afterAutospacing="1"/>
        <w:rPr>
          <w:lang w:val="en" w:eastAsia="en-GB"/>
        </w:rPr>
      </w:pPr>
      <w:r>
        <w:rPr>
          <w:lang w:val="en" w:eastAsia="en-GB"/>
        </w:rPr>
        <w:t xml:space="preserve">The HRA engages with a number of internal boards for the oversight, governance and management of its key systems. These boards make decisions on the scheduling of releases and the </w:t>
      </w:r>
      <w:proofErr w:type="spellStart"/>
      <w:r>
        <w:rPr>
          <w:lang w:val="en" w:eastAsia="en-GB"/>
        </w:rPr>
        <w:t>prioritisation</w:t>
      </w:r>
      <w:proofErr w:type="spellEnd"/>
      <w:r>
        <w:rPr>
          <w:lang w:val="en" w:eastAsia="en-GB"/>
        </w:rPr>
        <w:t xml:space="preserve"> of software changes.</w:t>
      </w:r>
    </w:p>
    <w:p w:rsidR="00A635EE" w:rsidRPr="00B55A2B" w:rsidRDefault="00A635EE" w:rsidP="00A635EE">
      <w:pPr>
        <w:pStyle w:val="LeftSide"/>
        <w:numPr>
          <w:ilvl w:val="0"/>
          <w:numId w:val="181"/>
        </w:numPr>
        <w:tabs>
          <w:tab w:val="num" w:pos="284"/>
        </w:tabs>
        <w:spacing w:before="100" w:beforeAutospacing="1" w:after="100" w:afterAutospacing="1"/>
        <w:ind w:left="284" w:hanging="284"/>
        <w:rPr>
          <w:lang w:val="en" w:eastAsia="en-GB"/>
        </w:rPr>
      </w:pPr>
      <w:r w:rsidRPr="00B55A2B">
        <w:rPr>
          <w:lang w:val="en" w:eastAsia="en-GB"/>
        </w:rPr>
        <w:t>Business processes/activities on the customer side supported by the service</w:t>
      </w:r>
      <w:r>
        <w:rPr>
          <w:lang w:val="en" w:eastAsia="en-GB"/>
        </w:rPr>
        <w:t xml:space="preserve"> are:</w:t>
      </w:r>
    </w:p>
    <w:p w:rsidR="00A635EE" w:rsidRPr="00B55A2B" w:rsidRDefault="00A635EE" w:rsidP="00A635EE">
      <w:pPr>
        <w:pStyle w:val="LeftSide"/>
        <w:numPr>
          <w:ilvl w:val="0"/>
          <w:numId w:val="182"/>
        </w:numPr>
        <w:tabs>
          <w:tab w:val="clear" w:pos="720"/>
          <w:tab w:val="num" w:pos="567"/>
        </w:tabs>
        <w:ind w:left="567"/>
        <w:rPr>
          <w:lang w:val="en"/>
        </w:rPr>
      </w:pPr>
      <w:r>
        <w:rPr>
          <w:lang w:val="en"/>
        </w:rPr>
        <w:t>Application support (1</w:t>
      </w:r>
      <w:r w:rsidRPr="00103DE9">
        <w:rPr>
          <w:vertAlign w:val="superscript"/>
          <w:lang w:val="en"/>
        </w:rPr>
        <w:t>st</w:t>
      </w:r>
      <w:r>
        <w:rPr>
          <w:lang w:val="en"/>
        </w:rPr>
        <w:t>, 2</w:t>
      </w:r>
      <w:r w:rsidRPr="00103DE9">
        <w:rPr>
          <w:vertAlign w:val="superscript"/>
          <w:lang w:val="en"/>
        </w:rPr>
        <w:t>nd</w:t>
      </w:r>
      <w:r>
        <w:rPr>
          <w:lang w:val="en"/>
        </w:rPr>
        <w:t xml:space="preserve"> and 3</w:t>
      </w:r>
      <w:r w:rsidRPr="00103DE9">
        <w:rPr>
          <w:vertAlign w:val="superscript"/>
          <w:lang w:val="en"/>
        </w:rPr>
        <w:t>rd</w:t>
      </w:r>
      <w:r>
        <w:rPr>
          <w:lang w:val="en"/>
        </w:rPr>
        <w:t xml:space="preserve"> line)</w:t>
      </w:r>
    </w:p>
    <w:p w:rsidR="00A635EE" w:rsidRPr="00B55A2B" w:rsidRDefault="00A635EE" w:rsidP="00A635EE">
      <w:pPr>
        <w:pStyle w:val="LeftSide"/>
        <w:numPr>
          <w:ilvl w:val="0"/>
          <w:numId w:val="182"/>
        </w:numPr>
        <w:tabs>
          <w:tab w:val="clear" w:pos="720"/>
          <w:tab w:val="num" w:pos="567"/>
        </w:tabs>
        <w:ind w:left="567"/>
        <w:rPr>
          <w:lang w:val="en"/>
        </w:rPr>
      </w:pPr>
      <w:r>
        <w:rPr>
          <w:lang w:val="en"/>
        </w:rPr>
        <w:t xml:space="preserve">Infrastructure support </w:t>
      </w:r>
    </w:p>
    <w:p w:rsidR="00A635EE" w:rsidRPr="00B55A2B" w:rsidRDefault="00A635EE" w:rsidP="00A635EE">
      <w:pPr>
        <w:pStyle w:val="LeftSide"/>
        <w:numPr>
          <w:ilvl w:val="0"/>
          <w:numId w:val="182"/>
        </w:numPr>
        <w:tabs>
          <w:tab w:val="clear" w:pos="720"/>
          <w:tab w:val="num" w:pos="567"/>
        </w:tabs>
        <w:ind w:left="567"/>
        <w:rPr>
          <w:lang w:val="en"/>
        </w:rPr>
      </w:pPr>
      <w:r w:rsidRPr="00B55A2B">
        <w:rPr>
          <w:lang w:val="en"/>
        </w:rPr>
        <w:t xml:space="preserve">Operational </w:t>
      </w:r>
      <w:r>
        <w:rPr>
          <w:lang w:val="en"/>
        </w:rPr>
        <w:t>m</w:t>
      </w:r>
      <w:r w:rsidRPr="00B55A2B">
        <w:rPr>
          <w:lang w:val="en"/>
        </w:rPr>
        <w:t>anagement of infrastructure supplier</w:t>
      </w:r>
    </w:p>
    <w:p w:rsidR="00A635EE" w:rsidRDefault="00A635EE" w:rsidP="00A635EE">
      <w:pPr>
        <w:pStyle w:val="LeftSide"/>
        <w:numPr>
          <w:ilvl w:val="0"/>
          <w:numId w:val="182"/>
        </w:numPr>
        <w:tabs>
          <w:tab w:val="clear" w:pos="720"/>
          <w:tab w:val="num" w:pos="567"/>
        </w:tabs>
        <w:ind w:left="567"/>
        <w:rPr>
          <w:lang w:val="en"/>
        </w:rPr>
      </w:pPr>
      <w:r w:rsidRPr="006F0D01">
        <w:rPr>
          <w:lang w:val="en"/>
        </w:rPr>
        <w:t xml:space="preserve">Systems </w:t>
      </w:r>
      <w:r>
        <w:rPr>
          <w:lang w:val="en"/>
        </w:rPr>
        <w:t>d</w:t>
      </w:r>
      <w:r w:rsidRPr="006F0D01">
        <w:rPr>
          <w:lang w:val="en"/>
        </w:rPr>
        <w:t>elivery – development and maintenance</w:t>
      </w:r>
    </w:p>
    <w:p w:rsidR="00A635EE" w:rsidRPr="00801D49" w:rsidRDefault="00A635EE" w:rsidP="00A635EE">
      <w:pPr>
        <w:pStyle w:val="LeftSide"/>
        <w:ind w:left="0"/>
        <w:rPr>
          <w:lang w:val="en"/>
        </w:rPr>
      </w:pPr>
      <w:r w:rsidRPr="00801D49">
        <w:rPr>
          <w:b/>
        </w:rPr>
        <w:t>NOTE:</w:t>
      </w:r>
      <w:r>
        <w:t xml:space="preserve"> Service levels must not be affected by the exit of any personnel; the Supplier is expected to manage the staff transfer without impacting the service levels.</w:t>
      </w:r>
    </w:p>
    <w:p w:rsidR="00A635EE" w:rsidRPr="00B55A2B" w:rsidRDefault="00A635EE" w:rsidP="00A635EE">
      <w:pPr>
        <w:pStyle w:val="ONEH1-Nonum"/>
        <w:rPr>
          <w:lang w:val="en" w:eastAsia="en-GB"/>
        </w:rPr>
      </w:pPr>
      <w:r w:rsidRPr="00B55A2B">
        <w:rPr>
          <w:lang w:val="en" w:eastAsia="en-GB"/>
        </w:rPr>
        <w:t>Communication between customer and service provider</w:t>
      </w:r>
    </w:p>
    <w:p w:rsidR="00A635EE" w:rsidRPr="00B55A2B" w:rsidRDefault="00A635EE" w:rsidP="00A635EE">
      <w:pPr>
        <w:pStyle w:val="LeftSide"/>
        <w:numPr>
          <w:ilvl w:val="0"/>
          <w:numId w:val="183"/>
        </w:numPr>
        <w:tabs>
          <w:tab w:val="clear" w:pos="720"/>
          <w:tab w:val="num" w:pos="426"/>
        </w:tabs>
        <w:ind w:left="426" w:hanging="426"/>
        <w:rPr>
          <w:lang w:val="en" w:eastAsia="en-GB"/>
        </w:rPr>
      </w:pPr>
      <w:r w:rsidRPr="00B55A2B">
        <w:rPr>
          <w:lang w:val="en" w:eastAsia="en-GB"/>
        </w:rPr>
        <w:t xml:space="preserve">Responsible contact person on customer side with contact details – </w:t>
      </w:r>
      <w:r>
        <w:rPr>
          <w:lang w:val="en" w:eastAsia="en-GB"/>
        </w:rPr>
        <w:t xml:space="preserve">HRA Research Systems </w:t>
      </w:r>
      <w:r w:rsidRPr="00B55A2B">
        <w:rPr>
          <w:lang w:val="en" w:eastAsia="en-GB"/>
        </w:rPr>
        <w:t>Delivery Manager</w:t>
      </w:r>
      <w:r>
        <w:rPr>
          <w:lang w:val="en" w:eastAsia="en-GB"/>
        </w:rPr>
        <w:t xml:space="preserve"> </w:t>
      </w:r>
      <w:r w:rsidR="00235576" w:rsidRPr="00334A3A">
        <w:rPr>
          <w:color w:val="FF0000"/>
          <w:szCs w:val="22"/>
          <w:lang w:val="en-US"/>
        </w:rPr>
        <w:t>[REDACTED]</w:t>
      </w:r>
    </w:p>
    <w:p w:rsidR="00A635EE" w:rsidRPr="00B55A2B" w:rsidRDefault="00A635EE" w:rsidP="00A635EE">
      <w:pPr>
        <w:pStyle w:val="LeftSide"/>
        <w:numPr>
          <w:ilvl w:val="0"/>
          <w:numId w:val="183"/>
        </w:numPr>
        <w:tabs>
          <w:tab w:val="clear" w:pos="720"/>
          <w:tab w:val="num" w:pos="426"/>
        </w:tabs>
        <w:ind w:left="426" w:hanging="426"/>
        <w:rPr>
          <w:lang w:val="en" w:eastAsia="en-GB"/>
        </w:rPr>
      </w:pPr>
      <w:r w:rsidRPr="00B55A2B">
        <w:rPr>
          <w:lang w:val="en" w:eastAsia="en-GB"/>
        </w:rPr>
        <w:t xml:space="preserve">Designated </w:t>
      </w:r>
      <w:r>
        <w:rPr>
          <w:lang w:val="en" w:eastAsia="en-GB"/>
        </w:rPr>
        <w:t>Service Level</w:t>
      </w:r>
      <w:r w:rsidRPr="00B55A2B">
        <w:rPr>
          <w:lang w:val="en" w:eastAsia="en-GB"/>
        </w:rPr>
        <w:t xml:space="preserve"> Manager on service provider side with contact details – </w:t>
      </w:r>
      <w:r w:rsidR="00235576" w:rsidRPr="00334A3A">
        <w:rPr>
          <w:color w:val="FF0000"/>
          <w:szCs w:val="22"/>
          <w:lang w:val="en-US"/>
        </w:rPr>
        <w:t>[REDACTED]</w:t>
      </w:r>
    </w:p>
    <w:p w:rsidR="00A635EE" w:rsidRPr="00B55A2B" w:rsidRDefault="00A635EE" w:rsidP="00A635EE">
      <w:pPr>
        <w:pStyle w:val="LeftSide"/>
        <w:numPr>
          <w:ilvl w:val="0"/>
          <w:numId w:val="183"/>
        </w:numPr>
        <w:tabs>
          <w:tab w:val="clear" w:pos="720"/>
          <w:tab w:val="num" w:pos="426"/>
        </w:tabs>
        <w:ind w:left="426" w:hanging="426"/>
        <w:rPr>
          <w:lang w:val="en" w:eastAsia="en-GB"/>
        </w:rPr>
      </w:pPr>
      <w:r w:rsidRPr="00B55A2B">
        <w:rPr>
          <w:lang w:val="en" w:eastAsia="en-GB"/>
        </w:rPr>
        <w:t>Service Reporting: Contents and intervals of service reports to be produced by the service provider as follows:</w:t>
      </w:r>
    </w:p>
    <w:p w:rsidR="00A635EE" w:rsidRPr="004C5A95" w:rsidRDefault="00A635EE" w:rsidP="00A635EE">
      <w:pPr>
        <w:pStyle w:val="ListBullet"/>
        <w:numPr>
          <w:ilvl w:val="1"/>
          <w:numId w:val="190"/>
        </w:numPr>
      </w:pPr>
      <w:r w:rsidRPr="004C5A95">
        <w:lastRenderedPageBreak/>
        <w:t>Help Desk – monthly reports for IRAS and HARP and other systems where required (please see examples at Appendix D)</w:t>
      </w:r>
    </w:p>
    <w:p w:rsidR="00A635EE" w:rsidRPr="004C5A95" w:rsidRDefault="00A635EE" w:rsidP="00A635EE">
      <w:pPr>
        <w:pStyle w:val="ListBullet"/>
        <w:numPr>
          <w:ilvl w:val="1"/>
          <w:numId w:val="190"/>
        </w:numPr>
      </w:pPr>
      <w:r w:rsidRPr="004C5A95">
        <w:t>Server support – monthly ticket report in liaison with infrastructure provider</w:t>
      </w:r>
    </w:p>
    <w:p w:rsidR="00A635EE" w:rsidRPr="004C5A95" w:rsidRDefault="00A635EE" w:rsidP="00A635EE">
      <w:pPr>
        <w:pStyle w:val="ListBullet"/>
        <w:numPr>
          <w:ilvl w:val="1"/>
          <w:numId w:val="190"/>
        </w:numPr>
      </w:pPr>
      <w:r w:rsidRPr="004C5A95">
        <w:t>Firewall support – monthly ticket report in liaison with the Infrastructure provider</w:t>
      </w:r>
    </w:p>
    <w:p w:rsidR="00A635EE" w:rsidRPr="004C5A95" w:rsidRDefault="00A635EE" w:rsidP="00A635EE">
      <w:pPr>
        <w:pStyle w:val="ListBullet"/>
        <w:numPr>
          <w:ilvl w:val="1"/>
          <w:numId w:val="190"/>
        </w:numPr>
      </w:pPr>
      <w:r w:rsidRPr="004C5A95">
        <w:t>Monthly reporting against SLA</w:t>
      </w:r>
    </w:p>
    <w:p w:rsidR="00A635EE" w:rsidRPr="004C5A95" w:rsidRDefault="00A635EE" w:rsidP="00A635EE">
      <w:pPr>
        <w:pStyle w:val="ListBullet"/>
        <w:numPr>
          <w:ilvl w:val="1"/>
          <w:numId w:val="190"/>
        </w:numPr>
      </w:pPr>
      <w:r w:rsidRPr="004C5A95">
        <w:t>Monthly billing reports detailing days worked by all staff employed under the terms of the contract and divided into HARP and IRAS development, application support and infrastructure support.</w:t>
      </w:r>
    </w:p>
    <w:p w:rsidR="00A635EE" w:rsidRPr="00B5674B" w:rsidRDefault="00A635EE" w:rsidP="00A635EE">
      <w:pPr>
        <w:pStyle w:val="ListBullet"/>
        <w:numPr>
          <w:ilvl w:val="1"/>
          <w:numId w:val="190"/>
        </w:numPr>
        <w:rPr>
          <w:lang w:val="en"/>
        </w:rPr>
      </w:pPr>
      <w:r w:rsidRPr="004C5A95">
        <w:t>Weekly updates/meetings with the Research Systems team on systems delivery using a</w:t>
      </w:r>
      <w:r w:rsidRPr="006F0D01">
        <w:rPr>
          <w:lang w:val="en"/>
        </w:rPr>
        <w:t xml:space="preserve"> variety of access channels.</w:t>
      </w:r>
    </w:p>
    <w:p w:rsidR="00A635EE" w:rsidRDefault="00A635EE" w:rsidP="00A635EE">
      <w:pPr>
        <w:pStyle w:val="LeftSide"/>
        <w:numPr>
          <w:ilvl w:val="0"/>
          <w:numId w:val="183"/>
        </w:numPr>
        <w:tabs>
          <w:tab w:val="clear" w:pos="720"/>
          <w:tab w:val="num" w:pos="426"/>
        </w:tabs>
        <w:ind w:left="426" w:hanging="426"/>
        <w:rPr>
          <w:lang w:val="en" w:eastAsia="en-GB"/>
        </w:rPr>
      </w:pPr>
      <w:r w:rsidRPr="00B55A2B">
        <w:rPr>
          <w:lang w:val="en" w:eastAsia="en-GB"/>
        </w:rPr>
        <w:t>Quarterly delivery and support meeting</w:t>
      </w:r>
      <w:r>
        <w:rPr>
          <w:lang w:val="en" w:eastAsia="en-GB"/>
        </w:rPr>
        <w:t>s</w:t>
      </w:r>
      <w:r w:rsidRPr="00B55A2B">
        <w:rPr>
          <w:lang w:val="en" w:eastAsia="en-GB"/>
        </w:rPr>
        <w:t xml:space="preserve"> in person</w:t>
      </w:r>
      <w:r>
        <w:rPr>
          <w:lang w:val="en" w:eastAsia="en-GB"/>
        </w:rPr>
        <w:t>. In addition, the Supplier shall attend quarterly service review meetings with the infrastructure provider in liaison with the HRA Research Systems team.</w:t>
      </w:r>
      <w:r w:rsidRPr="00B55A2B">
        <w:rPr>
          <w:lang w:val="en" w:eastAsia="en-GB"/>
        </w:rPr>
        <w:t xml:space="preserve"> </w:t>
      </w:r>
    </w:p>
    <w:p w:rsidR="00A635EE" w:rsidRPr="006A5081" w:rsidRDefault="00A635EE" w:rsidP="00A635EE">
      <w:pPr>
        <w:pStyle w:val="LeftSide"/>
        <w:numPr>
          <w:ilvl w:val="0"/>
          <w:numId w:val="183"/>
        </w:numPr>
        <w:tabs>
          <w:tab w:val="clear" w:pos="720"/>
          <w:tab w:val="num" w:pos="426"/>
        </w:tabs>
        <w:ind w:left="426" w:hanging="426"/>
        <w:rPr>
          <w:lang w:val="en" w:eastAsia="en-GB"/>
        </w:rPr>
      </w:pPr>
      <w:r>
        <w:rPr>
          <w:lang w:val="en" w:eastAsia="en-GB"/>
        </w:rPr>
        <w:t>Ad-hoc meetings as requested by the HRA Research Systems team.</w:t>
      </w:r>
    </w:p>
    <w:p w:rsidR="00A635EE" w:rsidRPr="00B5674B" w:rsidRDefault="00A635EE" w:rsidP="00A635EE">
      <w:pPr>
        <w:pStyle w:val="LeftSide"/>
        <w:ind w:left="0"/>
        <w:rPr>
          <w:lang w:val="en"/>
        </w:rPr>
      </w:pPr>
      <w:r w:rsidRPr="0022187E">
        <w:rPr>
          <w:b/>
          <w:lang w:val="en"/>
        </w:rPr>
        <w:t>Procedures for handling complaints and exceptions</w:t>
      </w:r>
      <w:r w:rsidRPr="00B5674B">
        <w:rPr>
          <w:lang w:val="en"/>
        </w:rPr>
        <w:t xml:space="preserve"> (where, for some reason and at the HRA’s initiation or the Supplier’s, there is a desire to deviate from agreed practice)</w:t>
      </w:r>
      <w:r w:rsidRPr="00B5674B" w:rsidDel="00AD1F6A">
        <w:rPr>
          <w:lang w:val="en"/>
        </w:rPr>
        <w:t xml:space="preserve"> </w:t>
      </w:r>
    </w:p>
    <w:p w:rsidR="00A635EE" w:rsidRPr="00801D49" w:rsidRDefault="00A635EE" w:rsidP="00A635EE">
      <w:pPr>
        <w:pStyle w:val="ListBullet"/>
        <w:numPr>
          <w:ilvl w:val="1"/>
          <w:numId w:val="190"/>
        </w:numPr>
      </w:pPr>
      <w:r w:rsidRPr="00801D49">
        <w:t>Responses to complaints and exceptions to be registered in writing (email) as follows:</w:t>
      </w:r>
    </w:p>
    <w:p w:rsidR="00A635EE" w:rsidRPr="00801D49" w:rsidRDefault="00A635EE" w:rsidP="00A635EE">
      <w:pPr>
        <w:pStyle w:val="ListBullet"/>
        <w:numPr>
          <w:ilvl w:val="1"/>
          <w:numId w:val="190"/>
        </w:numPr>
      </w:pPr>
      <w:r w:rsidRPr="00801D49">
        <w:t xml:space="preserve">Application </w:t>
      </w:r>
      <w:r>
        <w:t>s</w:t>
      </w:r>
      <w:r w:rsidRPr="00801D49">
        <w:t>upport – &lt;</w:t>
      </w:r>
      <w:r w:rsidRPr="006A53A8">
        <w:rPr>
          <w:i/>
        </w:rPr>
        <w:t>Supplier to confirm</w:t>
      </w:r>
      <w:r w:rsidRPr="00801D49">
        <w:t>&gt; – Supplier to respond within 0.5 working day</w:t>
      </w:r>
    </w:p>
    <w:p w:rsidR="00A635EE" w:rsidRPr="00801D49" w:rsidRDefault="00A635EE" w:rsidP="00A635EE">
      <w:pPr>
        <w:pStyle w:val="ListBullet"/>
        <w:numPr>
          <w:ilvl w:val="1"/>
          <w:numId w:val="190"/>
        </w:numPr>
      </w:pPr>
      <w:r w:rsidRPr="00801D49">
        <w:t xml:space="preserve">Infrastructure </w:t>
      </w:r>
      <w:r>
        <w:t>s</w:t>
      </w:r>
      <w:r w:rsidRPr="00801D49">
        <w:t>upport – &lt;</w:t>
      </w:r>
      <w:r w:rsidRPr="006A53A8">
        <w:rPr>
          <w:i/>
        </w:rPr>
        <w:t>Supplier to confirm</w:t>
      </w:r>
      <w:r w:rsidRPr="00801D49">
        <w:t>&gt; – Supplier to respond within 0.5 working day</w:t>
      </w:r>
    </w:p>
    <w:p w:rsidR="00A635EE" w:rsidRPr="00801D49" w:rsidRDefault="00A635EE" w:rsidP="00A635EE">
      <w:pPr>
        <w:pStyle w:val="ListBullet"/>
        <w:numPr>
          <w:ilvl w:val="1"/>
          <w:numId w:val="190"/>
        </w:numPr>
      </w:pPr>
      <w:r w:rsidRPr="00801D49">
        <w:t xml:space="preserve">Systems </w:t>
      </w:r>
      <w:r>
        <w:t>d</w:t>
      </w:r>
      <w:r w:rsidRPr="00801D49">
        <w:t xml:space="preserve">elivery / </w:t>
      </w:r>
      <w:r>
        <w:t>m</w:t>
      </w:r>
      <w:r w:rsidRPr="00801D49">
        <w:t>aintenance – &lt;</w:t>
      </w:r>
      <w:r w:rsidRPr="006A53A8">
        <w:rPr>
          <w:i/>
        </w:rPr>
        <w:t>Supplier to confirm</w:t>
      </w:r>
      <w:r w:rsidRPr="00801D49">
        <w:t xml:space="preserve">&gt; (HARP or IRAS) Supplier to respond within 0.5 working day </w:t>
      </w:r>
    </w:p>
    <w:p w:rsidR="00A635EE" w:rsidRPr="00801D49" w:rsidRDefault="00A635EE" w:rsidP="00A635EE">
      <w:pPr>
        <w:pStyle w:val="ListBullet"/>
        <w:numPr>
          <w:ilvl w:val="1"/>
          <w:numId w:val="190"/>
        </w:numPr>
      </w:pPr>
      <w:r w:rsidRPr="00801D49">
        <w:t>All complaints connected with the infrastructure provider shall be dealt with by the HRA in direct collaboration with the Supplier, given they shall provide the HRA with seamless management of this arrangement.</w:t>
      </w:r>
    </w:p>
    <w:p w:rsidR="00A635EE" w:rsidRPr="00B55A2B" w:rsidRDefault="00A635EE" w:rsidP="00A635EE">
      <w:pPr>
        <w:pStyle w:val="ListBullet"/>
        <w:numPr>
          <w:ilvl w:val="1"/>
          <w:numId w:val="190"/>
        </w:numPr>
        <w:rPr>
          <w:lang w:val="en"/>
        </w:rPr>
      </w:pPr>
      <w:r w:rsidRPr="00801D49">
        <w:t xml:space="preserve">If resolution is not deemed satisfactory by HRA then escalation would be directed to the Business Relationship Manager (Supplier). This </w:t>
      </w:r>
      <w:r>
        <w:t>will be subject to</w:t>
      </w:r>
      <w:r w:rsidRPr="00801D49">
        <w:t xml:space="preserve"> further discussion and agreement of </w:t>
      </w:r>
      <w:r>
        <w:t xml:space="preserve">the </w:t>
      </w:r>
      <w:r w:rsidRPr="00801D49">
        <w:t>arrangements that would be in place</w:t>
      </w:r>
      <w:r>
        <w:rPr>
          <w:lang w:val="en"/>
        </w:rPr>
        <w:t>.</w:t>
      </w:r>
    </w:p>
    <w:p w:rsidR="00A635EE" w:rsidRPr="0022187E" w:rsidRDefault="00A635EE" w:rsidP="00A635EE">
      <w:pPr>
        <w:keepNext/>
        <w:spacing w:before="100" w:beforeAutospacing="1" w:after="100" w:afterAutospacing="1"/>
        <w:rPr>
          <w:b/>
          <w:lang w:val="en"/>
        </w:rPr>
      </w:pPr>
      <w:r w:rsidRPr="0022187E">
        <w:rPr>
          <w:b/>
          <w:lang w:val="en"/>
        </w:rPr>
        <w:t>Satisfaction surveys</w:t>
      </w:r>
    </w:p>
    <w:p w:rsidR="00A635EE" w:rsidRPr="00B55A2B" w:rsidRDefault="00A635EE" w:rsidP="00A635EE">
      <w:pPr>
        <w:pStyle w:val="LeftSide"/>
        <w:numPr>
          <w:ilvl w:val="0"/>
          <w:numId w:val="183"/>
        </w:numPr>
        <w:tabs>
          <w:tab w:val="clear" w:pos="720"/>
          <w:tab w:val="num" w:pos="426"/>
        </w:tabs>
        <w:ind w:left="426" w:hanging="426"/>
        <w:rPr>
          <w:lang w:val="en" w:eastAsia="en-GB"/>
        </w:rPr>
      </w:pPr>
      <w:r w:rsidRPr="00403EBD">
        <w:rPr>
          <w:lang w:val="en" w:eastAsia="en-GB"/>
        </w:rPr>
        <w:t xml:space="preserve">Help Desk to conduct a minimum of one HRA customer satisfaction per year on call handling quality/effectiveness; format to be agreed with HRA Research Systems team. The Supplier will respond appropriately to concerns/ complaints raised. </w:t>
      </w:r>
    </w:p>
    <w:p w:rsidR="00A635EE" w:rsidRPr="002015CE" w:rsidRDefault="00A635EE" w:rsidP="00A635EE">
      <w:pPr>
        <w:pStyle w:val="ONEH1-Nonum"/>
        <w:rPr>
          <w:lang w:val="en" w:eastAsia="en-GB"/>
        </w:rPr>
      </w:pPr>
      <w:r w:rsidRPr="002015CE">
        <w:rPr>
          <w:lang w:val="en" w:eastAsia="en-GB"/>
        </w:rPr>
        <w:lastRenderedPageBreak/>
        <w:t>Service and asset criticality</w:t>
      </w:r>
    </w:p>
    <w:p w:rsidR="00A635EE" w:rsidRPr="00AE0F6E" w:rsidRDefault="00A635EE" w:rsidP="00A635EE">
      <w:pPr>
        <w:pStyle w:val="LeftSide"/>
        <w:numPr>
          <w:ilvl w:val="0"/>
          <w:numId w:val="183"/>
        </w:numPr>
        <w:tabs>
          <w:tab w:val="clear" w:pos="720"/>
          <w:tab w:val="num" w:pos="426"/>
        </w:tabs>
        <w:ind w:left="426" w:hanging="426"/>
        <w:rPr>
          <w:lang w:val="en" w:eastAsia="en-GB"/>
        </w:rPr>
      </w:pPr>
      <w:r w:rsidRPr="00AE0F6E">
        <w:rPr>
          <w:lang w:val="en" w:eastAsia="en-GB"/>
        </w:rPr>
        <w:t>Development, maintenance and support (including Help Desk) will be provided by &lt;</w:t>
      </w:r>
      <w:r w:rsidRPr="006A53A8">
        <w:rPr>
          <w:i/>
          <w:lang w:val="en" w:eastAsia="en-GB"/>
        </w:rPr>
        <w:t>Supplier</w:t>
      </w:r>
      <w:r w:rsidRPr="00AE0F6E">
        <w:rPr>
          <w:lang w:val="en" w:eastAsia="en-GB"/>
        </w:rPr>
        <w:t>&gt; for the full range of systems covered by this specification.</w:t>
      </w:r>
    </w:p>
    <w:p w:rsidR="00A635EE" w:rsidRPr="00AE0F6E" w:rsidRDefault="00A635EE" w:rsidP="00A635EE">
      <w:pPr>
        <w:pStyle w:val="LeftSide"/>
        <w:numPr>
          <w:ilvl w:val="0"/>
          <w:numId w:val="183"/>
        </w:numPr>
        <w:tabs>
          <w:tab w:val="clear" w:pos="720"/>
          <w:tab w:val="num" w:pos="426"/>
        </w:tabs>
        <w:ind w:left="426" w:hanging="426"/>
        <w:rPr>
          <w:lang w:val="en" w:eastAsia="en-GB"/>
        </w:rPr>
      </w:pPr>
      <w:r w:rsidRPr="00AE0F6E">
        <w:rPr>
          <w:lang w:val="en" w:eastAsia="en-GB"/>
        </w:rPr>
        <w:t>All systems need to be available 99.99% of the time.</w:t>
      </w:r>
    </w:p>
    <w:p w:rsidR="00A635EE" w:rsidRDefault="00A635EE" w:rsidP="00A635EE">
      <w:pPr>
        <w:pStyle w:val="LeftSide"/>
        <w:ind w:left="218"/>
        <w:rPr>
          <w:lang w:val="en"/>
        </w:rPr>
      </w:pPr>
      <w:r w:rsidRPr="00AE0F6E">
        <w:rPr>
          <w:lang w:val="en"/>
        </w:rPr>
        <w:t xml:space="preserve">The table below lists the systems which support vital business functions within the HRA, with many being accessed by partner </w:t>
      </w:r>
      <w:proofErr w:type="spellStart"/>
      <w:r w:rsidRPr="00AE0F6E">
        <w:rPr>
          <w:lang w:val="en"/>
        </w:rPr>
        <w:t>organisations</w:t>
      </w:r>
      <w:proofErr w:type="spellEnd"/>
      <w:r w:rsidRPr="00AE0F6E">
        <w:rPr>
          <w:lang w:val="en"/>
        </w:rPr>
        <w:t xml:space="preserve"> in the health research sector. New systems may be developed in the future and will require similar levels of support.</w:t>
      </w:r>
    </w:p>
    <w:p w:rsidR="00A635EE" w:rsidRDefault="00A635EE" w:rsidP="00A635EE">
      <w:pPr>
        <w:pStyle w:val="LeftSide"/>
        <w:ind w:left="0"/>
        <w:rPr>
          <w:lang w:val="en"/>
        </w:rPr>
      </w:pPr>
    </w:p>
    <w:p w:rsidR="00A635EE" w:rsidRDefault="00A635EE" w:rsidP="00A635EE">
      <w:pPr>
        <w:pStyle w:val="Caption"/>
        <w:keepNext/>
        <w:ind w:left="0"/>
      </w:pPr>
      <w:r>
        <w:t>Table 2: Service Impact Table</w:t>
      </w:r>
    </w:p>
    <w:tbl>
      <w:tblPr>
        <w:tblW w:w="0" w:type="auto"/>
        <w:tblInd w:w="108" w:type="dxa"/>
        <w:tblBorders>
          <w:top w:val="single" w:sz="8" w:space="0" w:color="331188"/>
          <w:left w:val="single" w:sz="8" w:space="0" w:color="331188"/>
          <w:bottom w:val="single" w:sz="8" w:space="0" w:color="331188"/>
          <w:right w:val="single" w:sz="8" w:space="0" w:color="331188"/>
          <w:insideH w:val="single" w:sz="8" w:space="0" w:color="331188"/>
          <w:insideV w:val="single" w:sz="8" w:space="0" w:color="331188"/>
        </w:tblBorders>
        <w:tblLook w:val="04A0" w:firstRow="1" w:lastRow="0" w:firstColumn="1" w:lastColumn="0" w:noHBand="0" w:noVBand="1"/>
      </w:tblPr>
      <w:tblGrid>
        <w:gridCol w:w="2268"/>
        <w:gridCol w:w="3828"/>
        <w:gridCol w:w="3038"/>
      </w:tblGrid>
      <w:tr w:rsidR="00A635EE" w:rsidRPr="00B55A2B" w:rsidTr="003B6334">
        <w:tc>
          <w:tcPr>
            <w:tcW w:w="2268" w:type="dxa"/>
            <w:shd w:val="clear" w:color="auto" w:fill="D9D9D9"/>
          </w:tcPr>
          <w:p w:rsidR="00A635EE" w:rsidRPr="003B6334" w:rsidRDefault="00A635EE" w:rsidP="003B6334">
            <w:pPr>
              <w:jc w:val="center"/>
              <w:rPr>
                <w:b/>
                <w:lang w:val="en"/>
              </w:rPr>
            </w:pPr>
            <w:r w:rsidRPr="003B6334">
              <w:rPr>
                <w:b/>
                <w:lang w:val="en"/>
              </w:rPr>
              <w:t>Severity</w:t>
            </w:r>
          </w:p>
        </w:tc>
        <w:tc>
          <w:tcPr>
            <w:tcW w:w="3828" w:type="dxa"/>
            <w:shd w:val="clear" w:color="auto" w:fill="D9D9D9"/>
          </w:tcPr>
          <w:p w:rsidR="00A635EE" w:rsidRPr="003B6334" w:rsidRDefault="00A635EE" w:rsidP="003B6334">
            <w:pPr>
              <w:jc w:val="center"/>
              <w:rPr>
                <w:b/>
                <w:lang w:val="en"/>
              </w:rPr>
            </w:pPr>
            <w:r w:rsidRPr="003B6334">
              <w:rPr>
                <w:b/>
                <w:lang w:val="en"/>
              </w:rPr>
              <w:t>System</w:t>
            </w:r>
          </w:p>
        </w:tc>
        <w:tc>
          <w:tcPr>
            <w:tcW w:w="3038" w:type="dxa"/>
            <w:shd w:val="clear" w:color="auto" w:fill="D9D9D9"/>
          </w:tcPr>
          <w:p w:rsidR="00A635EE" w:rsidRPr="003B6334" w:rsidRDefault="00A635EE" w:rsidP="003B6334">
            <w:pPr>
              <w:jc w:val="center"/>
              <w:rPr>
                <w:b/>
                <w:lang w:val="en"/>
              </w:rPr>
            </w:pPr>
            <w:r w:rsidRPr="003B6334">
              <w:rPr>
                <w:b/>
                <w:lang w:val="en"/>
              </w:rPr>
              <w:t>Stakeholders</w:t>
            </w:r>
          </w:p>
        </w:tc>
      </w:tr>
      <w:tr w:rsidR="00A635EE" w:rsidRPr="00B55A2B" w:rsidTr="003B6334">
        <w:tc>
          <w:tcPr>
            <w:tcW w:w="2268" w:type="dxa"/>
            <w:shd w:val="clear" w:color="auto" w:fill="auto"/>
          </w:tcPr>
          <w:p w:rsidR="00A635EE" w:rsidRPr="003B6334" w:rsidRDefault="00A635EE" w:rsidP="003B6334">
            <w:pPr>
              <w:rPr>
                <w:lang w:val="en"/>
              </w:rPr>
            </w:pPr>
            <w:r w:rsidRPr="003B6334">
              <w:rPr>
                <w:lang w:val="en"/>
              </w:rPr>
              <w:t>Tier 1</w:t>
            </w:r>
          </w:p>
        </w:tc>
        <w:tc>
          <w:tcPr>
            <w:tcW w:w="3828" w:type="dxa"/>
            <w:shd w:val="clear" w:color="auto" w:fill="auto"/>
          </w:tcPr>
          <w:p w:rsidR="00A635EE" w:rsidRPr="003B6334" w:rsidRDefault="00A635EE" w:rsidP="003B6334">
            <w:pPr>
              <w:rPr>
                <w:lang w:val="en"/>
              </w:rPr>
            </w:pPr>
            <w:r w:rsidRPr="003B6334">
              <w:rPr>
                <w:lang w:val="en"/>
              </w:rPr>
              <w:t>IRAS</w:t>
            </w:r>
          </w:p>
          <w:p w:rsidR="00A635EE" w:rsidRPr="003B6334" w:rsidRDefault="00A635EE" w:rsidP="003B6334">
            <w:pPr>
              <w:rPr>
                <w:lang w:val="en"/>
              </w:rPr>
            </w:pPr>
            <w:r w:rsidRPr="003B6334">
              <w:rPr>
                <w:lang w:val="en"/>
              </w:rPr>
              <w:t>GFI</w:t>
            </w:r>
          </w:p>
        </w:tc>
        <w:tc>
          <w:tcPr>
            <w:tcW w:w="3038" w:type="dxa"/>
            <w:shd w:val="clear" w:color="auto" w:fill="auto"/>
          </w:tcPr>
          <w:p w:rsidR="00A635EE" w:rsidRPr="003B6334" w:rsidRDefault="00A635EE" w:rsidP="003B6334">
            <w:pPr>
              <w:rPr>
                <w:lang w:val="en"/>
              </w:rPr>
            </w:pPr>
            <w:r w:rsidRPr="003B6334">
              <w:rPr>
                <w:lang w:val="en"/>
              </w:rPr>
              <w:t>Internal &amp; External</w:t>
            </w:r>
          </w:p>
          <w:p w:rsidR="00A635EE" w:rsidRPr="003B6334" w:rsidRDefault="00A635EE" w:rsidP="003B6334">
            <w:pPr>
              <w:rPr>
                <w:lang w:val="en"/>
              </w:rPr>
            </w:pPr>
            <w:r w:rsidRPr="003B6334">
              <w:rPr>
                <w:lang w:val="en"/>
              </w:rPr>
              <w:t>Internal &amp; External</w:t>
            </w:r>
          </w:p>
        </w:tc>
      </w:tr>
      <w:tr w:rsidR="00A635EE" w:rsidRPr="00B55A2B" w:rsidTr="003B6334">
        <w:tc>
          <w:tcPr>
            <w:tcW w:w="2268" w:type="dxa"/>
            <w:shd w:val="clear" w:color="auto" w:fill="auto"/>
          </w:tcPr>
          <w:p w:rsidR="00A635EE" w:rsidRPr="003B6334" w:rsidRDefault="00A635EE" w:rsidP="003B6334">
            <w:pPr>
              <w:rPr>
                <w:lang w:val="en"/>
              </w:rPr>
            </w:pPr>
            <w:r w:rsidRPr="003B6334">
              <w:rPr>
                <w:lang w:val="en"/>
              </w:rPr>
              <w:t>Tier 2</w:t>
            </w:r>
          </w:p>
        </w:tc>
        <w:tc>
          <w:tcPr>
            <w:tcW w:w="3828" w:type="dxa"/>
            <w:shd w:val="clear" w:color="auto" w:fill="auto"/>
          </w:tcPr>
          <w:p w:rsidR="00A635EE" w:rsidRPr="003B6334" w:rsidRDefault="00A635EE" w:rsidP="003B6334">
            <w:pPr>
              <w:rPr>
                <w:lang w:val="en"/>
              </w:rPr>
            </w:pPr>
            <w:r w:rsidRPr="003B6334">
              <w:rPr>
                <w:lang w:val="en"/>
              </w:rPr>
              <w:t>TOPS</w:t>
            </w:r>
          </w:p>
          <w:p w:rsidR="00A635EE" w:rsidRPr="003B6334" w:rsidRDefault="00A635EE" w:rsidP="003B6334">
            <w:pPr>
              <w:rPr>
                <w:lang w:val="en"/>
              </w:rPr>
            </w:pPr>
            <w:r w:rsidRPr="003B6334">
              <w:rPr>
                <w:lang w:val="en"/>
              </w:rPr>
              <w:t>HARP</w:t>
            </w:r>
          </w:p>
          <w:p w:rsidR="00A635EE" w:rsidRPr="003B6334" w:rsidRDefault="00A635EE" w:rsidP="003B6334">
            <w:pPr>
              <w:rPr>
                <w:lang w:val="en"/>
              </w:rPr>
            </w:pPr>
            <w:r w:rsidRPr="003B6334">
              <w:rPr>
                <w:lang w:val="en"/>
              </w:rPr>
              <w:t>HRA Approval Portal</w:t>
            </w:r>
          </w:p>
        </w:tc>
        <w:tc>
          <w:tcPr>
            <w:tcW w:w="3038" w:type="dxa"/>
            <w:shd w:val="clear" w:color="auto" w:fill="auto"/>
          </w:tcPr>
          <w:p w:rsidR="00A635EE" w:rsidRPr="003B6334" w:rsidRDefault="00A635EE" w:rsidP="003B6334">
            <w:pPr>
              <w:rPr>
                <w:lang w:val="en"/>
              </w:rPr>
            </w:pPr>
            <w:r w:rsidRPr="003B6334">
              <w:rPr>
                <w:lang w:val="en"/>
              </w:rPr>
              <w:t>Internal &amp; External</w:t>
            </w:r>
          </w:p>
          <w:p w:rsidR="00A635EE" w:rsidRPr="003B6334" w:rsidRDefault="00A635EE" w:rsidP="003B6334">
            <w:pPr>
              <w:rPr>
                <w:lang w:val="en"/>
              </w:rPr>
            </w:pPr>
            <w:r w:rsidRPr="003B6334">
              <w:rPr>
                <w:lang w:val="en"/>
              </w:rPr>
              <w:t xml:space="preserve">Internal &amp; External </w:t>
            </w:r>
          </w:p>
          <w:p w:rsidR="00A635EE" w:rsidRPr="003B6334" w:rsidRDefault="00A635EE" w:rsidP="003B6334">
            <w:pPr>
              <w:rPr>
                <w:lang w:val="en"/>
              </w:rPr>
            </w:pPr>
            <w:r w:rsidRPr="003B6334">
              <w:rPr>
                <w:lang w:val="en"/>
              </w:rPr>
              <w:t>External</w:t>
            </w:r>
          </w:p>
        </w:tc>
      </w:tr>
      <w:tr w:rsidR="00A635EE" w:rsidRPr="00B55A2B" w:rsidTr="003B6334">
        <w:tc>
          <w:tcPr>
            <w:tcW w:w="2268" w:type="dxa"/>
            <w:shd w:val="clear" w:color="auto" w:fill="auto"/>
          </w:tcPr>
          <w:p w:rsidR="00A635EE" w:rsidRPr="003B6334" w:rsidRDefault="00A635EE" w:rsidP="003B6334">
            <w:pPr>
              <w:rPr>
                <w:lang w:val="en"/>
              </w:rPr>
            </w:pPr>
            <w:r w:rsidRPr="003B6334">
              <w:rPr>
                <w:lang w:val="en"/>
              </w:rPr>
              <w:t>Tier 3</w:t>
            </w:r>
          </w:p>
        </w:tc>
        <w:tc>
          <w:tcPr>
            <w:tcW w:w="3828" w:type="dxa"/>
            <w:shd w:val="clear" w:color="auto" w:fill="auto"/>
          </w:tcPr>
          <w:p w:rsidR="00A635EE" w:rsidRPr="003B6334" w:rsidRDefault="00A635EE" w:rsidP="003B6334">
            <w:pPr>
              <w:rPr>
                <w:lang w:val="en"/>
              </w:rPr>
            </w:pPr>
            <w:r w:rsidRPr="003B6334">
              <w:rPr>
                <w:lang w:val="en"/>
              </w:rPr>
              <w:t>CAG</w:t>
            </w:r>
          </w:p>
          <w:p w:rsidR="00A635EE" w:rsidRPr="003B6334" w:rsidRDefault="00A635EE" w:rsidP="003B6334">
            <w:pPr>
              <w:rPr>
                <w:lang w:val="en"/>
              </w:rPr>
            </w:pPr>
            <w:r w:rsidRPr="003B6334">
              <w:rPr>
                <w:lang w:val="en"/>
              </w:rPr>
              <w:t>Members Portal</w:t>
            </w:r>
          </w:p>
          <w:p w:rsidR="00A635EE" w:rsidRPr="003B6334" w:rsidRDefault="00A635EE" w:rsidP="003B6334">
            <w:pPr>
              <w:rPr>
                <w:lang w:val="en"/>
              </w:rPr>
            </w:pPr>
            <w:r w:rsidRPr="003B6334">
              <w:rPr>
                <w:lang w:val="en"/>
              </w:rPr>
              <w:t>Decision Tools Website</w:t>
            </w:r>
          </w:p>
        </w:tc>
        <w:tc>
          <w:tcPr>
            <w:tcW w:w="3038" w:type="dxa"/>
            <w:shd w:val="clear" w:color="auto" w:fill="auto"/>
          </w:tcPr>
          <w:p w:rsidR="00A635EE" w:rsidRPr="003B6334" w:rsidRDefault="00A635EE" w:rsidP="003B6334">
            <w:pPr>
              <w:rPr>
                <w:lang w:val="en"/>
              </w:rPr>
            </w:pPr>
            <w:r w:rsidRPr="003B6334">
              <w:rPr>
                <w:lang w:val="en"/>
              </w:rPr>
              <w:t>Internal</w:t>
            </w:r>
          </w:p>
          <w:p w:rsidR="00A635EE" w:rsidRPr="003B6334" w:rsidRDefault="00A635EE" w:rsidP="003B6334">
            <w:pPr>
              <w:rPr>
                <w:lang w:val="en"/>
              </w:rPr>
            </w:pPr>
            <w:r w:rsidRPr="003B6334">
              <w:rPr>
                <w:lang w:val="en"/>
              </w:rPr>
              <w:t>External</w:t>
            </w:r>
          </w:p>
          <w:p w:rsidR="00A635EE" w:rsidRPr="003B6334" w:rsidRDefault="00A635EE" w:rsidP="003B6334">
            <w:pPr>
              <w:rPr>
                <w:lang w:val="en"/>
              </w:rPr>
            </w:pPr>
            <w:r w:rsidRPr="003B6334">
              <w:rPr>
                <w:lang w:val="en"/>
              </w:rPr>
              <w:t>External</w:t>
            </w:r>
          </w:p>
        </w:tc>
      </w:tr>
    </w:tbl>
    <w:p w:rsidR="00A635EE" w:rsidRDefault="00A635EE" w:rsidP="00A635EE">
      <w:pPr>
        <w:pStyle w:val="LeftSide"/>
        <w:numPr>
          <w:ilvl w:val="0"/>
          <w:numId w:val="183"/>
        </w:numPr>
        <w:tabs>
          <w:tab w:val="clear" w:pos="720"/>
          <w:tab w:val="num" w:pos="426"/>
        </w:tabs>
        <w:ind w:left="426" w:hanging="426"/>
        <w:rPr>
          <w:lang w:val="en" w:eastAsia="en-GB"/>
        </w:rPr>
      </w:pPr>
      <w:r w:rsidRPr="001A65F9">
        <w:rPr>
          <w:lang w:val="en" w:eastAsia="en-GB"/>
        </w:rPr>
        <w:t xml:space="preserve">Business impact </w:t>
      </w:r>
      <w:r>
        <w:rPr>
          <w:lang w:val="en" w:eastAsia="en-GB"/>
        </w:rPr>
        <w:t xml:space="preserve">is </w:t>
      </w:r>
      <w:r w:rsidRPr="001A65F9">
        <w:rPr>
          <w:lang w:val="en" w:eastAsia="en-GB"/>
        </w:rPr>
        <w:t>defined in terms of Tier 1 (most severe) and Tiers 2 and 3 (less severe but still critical)</w:t>
      </w:r>
    </w:p>
    <w:p w:rsidR="00A635EE" w:rsidRPr="00AE0F6E" w:rsidRDefault="00A635EE" w:rsidP="00A635EE">
      <w:pPr>
        <w:pStyle w:val="LeftSide"/>
        <w:numPr>
          <w:ilvl w:val="0"/>
          <w:numId w:val="183"/>
        </w:numPr>
        <w:tabs>
          <w:tab w:val="clear" w:pos="720"/>
          <w:tab w:val="num" w:pos="426"/>
        </w:tabs>
        <w:ind w:left="426" w:hanging="426"/>
        <w:rPr>
          <w:lang w:val="en" w:eastAsia="en-GB"/>
        </w:rPr>
      </w:pPr>
      <w:r w:rsidRPr="00AE0F6E">
        <w:rPr>
          <w:lang w:val="en" w:eastAsia="en-GB"/>
        </w:rPr>
        <w:t>Description of tiers:</w:t>
      </w:r>
    </w:p>
    <w:p w:rsidR="00A635EE" w:rsidRPr="00B55A2B" w:rsidRDefault="00A635EE" w:rsidP="00A635EE">
      <w:pPr>
        <w:pStyle w:val="LeftSide"/>
        <w:rPr>
          <w:lang w:val="en" w:eastAsia="en-GB"/>
        </w:rPr>
      </w:pPr>
      <w:r w:rsidRPr="00AE0F6E">
        <w:rPr>
          <w:b/>
          <w:lang w:val="en" w:eastAsia="en-GB"/>
        </w:rPr>
        <w:t>Tier 1</w:t>
      </w:r>
      <w:r>
        <w:rPr>
          <w:lang w:val="en" w:eastAsia="en-GB"/>
        </w:rPr>
        <w:t xml:space="preserve"> – </w:t>
      </w:r>
      <w:r w:rsidRPr="00B55A2B">
        <w:rPr>
          <w:lang w:val="en" w:eastAsia="en-GB"/>
        </w:rPr>
        <w:t>Any</w:t>
      </w:r>
      <w:r>
        <w:rPr>
          <w:lang w:val="en" w:eastAsia="en-GB"/>
        </w:rPr>
        <w:t xml:space="preserve"> non-scheduled</w:t>
      </w:r>
      <w:r w:rsidRPr="00B55A2B">
        <w:rPr>
          <w:lang w:val="en" w:eastAsia="en-GB"/>
        </w:rPr>
        <w:t xml:space="preserve"> downtime has a</w:t>
      </w:r>
      <w:r>
        <w:rPr>
          <w:lang w:val="en" w:eastAsia="en-GB"/>
        </w:rPr>
        <w:t xml:space="preserve">n immediate and </w:t>
      </w:r>
      <w:r w:rsidRPr="00B55A2B">
        <w:rPr>
          <w:lang w:val="en" w:eastAsia="en-GB"/>
        </w:rPr>
        <w:t>critical impact on stakeholders and essential business processes</w:t>
      </w:r>
      <w:r>
        <w:rPr>
          <w:lang w:val="en" w:eastAsia="en-GB"/>
        </w:rPr>
        <w:t xml:space="preserve"> and </w:t>
      </w:r>
      <w:r w:rsidRPr="00B55A2B">
        <w:rPr>
          <w:lang w:val="en" w:eastAsia="en-GB"/>
        </w:rPr>
        <w:t>would impact approvals for health research and clinical trials</w:t>
      </w:r>
      <w:r>
        <w:rPr>
          <w:lang w:val="en" w:eastAsia="en-GB"/>
        </w:rPr>
        <w:t>.</w:t>
      </w:r>
      <w:r w:rsidRPr="00B55A2B">
        <w:rPr>
          <w:lang w:val="en" w:eastAsia="en-GB"/>
        </w:rPr>
        <w:t xml:space="preserve"> </w:t>
      </w:r>
      <w:r>
        <w:rPr>
          <w:lang w:val="en" w:eastAsia="en-GB"/>
        </w:rPr>
        <w:t>A</w:t>
      </w:r>
      <w:r w:rsidRPr="00B55A2B">
        <w:rPr>
          <w:lang w:val="en" w:eastAsia="en-GB"/>
        </w:rPr>
        <w:t xml:space="preserve">ny unavailability </w:t>
      </w:r>
      <w:r>
        <w:rPr>
          <w:lang w:val="en" w:eastAsia="en-GB"/>
        </w:rPr>
        <w:t>would be</w:t>
      </w:r>
      <w:r w:rsidRPr="00B55A2B">
        <w:rPr>
          <w:lang w:val="en" w:eastAsia="en-GB"/>
        </w:rPr>
        <w:t xml:space="preserve"> detrimental to the reputation of the HRA and health research landscape. Availability to be restored or systems rolled back within 30 minutes. </w:t>
      </w:r>
    </w:p>
    <w:p w:rsidR="00A635EE" w:rsidRPr="00B55A2B" w:rsidRDefault="00A635EE" w:rsidP="00A635EE">
      <w:pPr>
        <w:pStyle w:val="LeftSide"/>
        <w:rPr>
          <w:lang w:val="en" w:eastAsia="en-GB"/>
        </w:rPr>
      </w:pPr>
      <w:r w:rsidRPr="00AE0F6E">
        <w:rPr>
          <w:b/>
          <w:lang w:val="en" w:eastAsia="en-GB"/>
        </w:rPr>
        <w:t>Tier 2</w:t>
      </w:r>
      <w:r w:rsidRPr="00B55A2B">
        <w:rPr>
          <w:lang w:val="en" w:eastAsia="en-GB"/>
        </w:rPr>
        <w:t xml:space="preserve"> – Systems availability to be restored </w:t>
      </w:r>
      <w:r>
        <w:rPr>
          <w:lang w:val="en" w:eastAsia="en-GB"/>
        </w:rPr>
        <w:t>within four working hours</w:t>
      </w:r>
      <w:r>
        <w:rPr>
          <w:rStyle w:val="FootnoteReference"/>
          <w:lang w:val="en"/>
        </w:rPr>
        <w:footnoteReference w:id="3"/>
      </w:r>
      <w:r>
        <w:rPr>
          <w:lang w:val="en" w:eastAsia="en-GB"/>
        </w:rPr>
        <w:t xml:space="preserve"> - </w:t>
      </w:r>
      <w:r w:rsidRPr="00B55A2B">
        <w:rPr>
          <w:lang w:val="en" w:eastAsia="en-GB"/>
        </w:rPr>
        <w:t>expected to have a significant impact on HRA Operations.</w:t>
      </w:r>
    </w:p>
    <w:p w:rsidR="00A635EE" w:rsidRDefault="00A635EE" w:rsidP="00A635EE">
      <w:pPr>
        <w:pStyle w:val="LeftSide"/>
        <w:rPr>
          <w:lang w:val="en" w:eastAsia="en-GB"/>
        </w:rPr>
      </w:pPr>
      <w:r w:rsidRPr="00AE0F6E">
        <w:rPr>
          <w:b/>
          <w:lang w:val="en" w:eastAsia="en-GB"/>
        </w:rPr>
        <w:t>Tier 3</w:t>
      </w:r>
      <w:r w:rsidRPr="00B55A2B">
        <w:rPr>
          <w:lang w:val="en" w:eastAsia="en-GB"/>
        </w:rPr>
        <w:t xml:space="preserve"> – Systems availability to be restored </w:t>
      </w:r>
      <w:r>
        <w:rPr>
          <w:lang w:val="en" w:eastAsia="en-GB"/>
        </w:rPr>
        <w:t>within one</w:t>
      </w:r>
      <w:r w:rsidRPr="00B55A2B">
        <w:rPr>
          <w:lang w:val="en" w:eastAsia="en-GB"/>
        </w:rPr>
        <w:t xml:space="preserve"> </w:t>
      </w:r>
      <w:r>
        <w:rPr>
          <w:lang w:val="en" w:eastAsia="en-GB"/>
        </w:rPr>
        <w:t xml:space="preserve">working </w:t>
      </w:r>
      <w:r w:rsidRPr="00B55A2B">
        <w:rPr>
          <w:lang w:val="en" w:eastAsia="en-GB"/>
        </w:rPr>
        <w:t>day</w:t>
      </w:r>
      <w:r>
        <w:rPr>
          <w:rStyle w:val="FootnoteReference"/>
          <w:lang w:val="en"/>
        </w:rPr>
        <w:footnoteReference w:id="4"/>
      </w:r>
      <w:r>
        <w:rPr>
          <w:lang w:val="en" w:eastAsia="en-GB"/>
        </w:rPr>
        <w:t xml:space="preserve"> </w:t>
      </w:r>
    </w:p>
    <w:p w:rsidR="00A635EE" w:rsidRDefault="00A635EE" w:rsidP="00A635EE">
      <w:pPr>
        <w:pStyle w:val="LeftSide"/>
        <w:numPr>
          <w:ilvl w:val="0"/>
          <w:numId w:val="183"/>
        </w:numPr>
        <w:tabs>
          <w:tab w:val="clear" w:pos="720"/>
          <w:tab w:val="num" w:pos="426"/>
        </w:tabs>
        <w:ind w:left="426" w:hanging="426"/>
        <w:rPr>
          <w:lang w:val="en" w:eastAsia="en-GB"/>
        </w:rPr>
      </w:pPr>
      <w:r w:rsidRPr="00AE0F6E">
        <w:rPr>
          <w:lang w:val="en" w:eastAsia="en-GB"/>
        </w:rPr>
        <w:t xml:space="preserve">The </w:t>
      </w:r>
      <w:r>
        <w:rPr>
          <w:lang w:val="en" w:eastAsia="en-GB"/>
        </w:rPr>
        <w:t>a</w:t>
      </w:r>
      <w:r w:rsidRPr="00AE0F6E">
        <w:rPr>
          <w:lang w:val="en" w:eastAsia="en-GB"/>
        </w:rPr>
        <w:t xml:space="preserve">pplication </w:t>
      </w:r>
      <w:r>
        <w:rPr>
          <w:lang w:val="en" w:eastAsia="en-GB"/>
        </w:rPr>
        <w:t>s</w:t>
      </w:r>
      <w:r w:rsidRPr="00AE0F6E">
        <w:rPr>
          <w:lang w:val="en" w:eastAsia="en-GB"/>
        </w:rPr>
        <w:t xml:space="preserve">upport </w:t>
      </w:r>
      <w:r>
        <w:rPr>
          <w:lang w:val="en" w:eastAsia="en-GB"/>
        </w:rPr>
        <w:t>s</w:t>
      </w:r>
      <w:r w:rsidRPr="00AE0F6E">
        <w:rPr>
          <w:lang w:val="en" w:eastAsia="en-GB"/>
        </w:rPr>
        <w:t xml:space="preserve">ervice and </w:t>
      </w:r>
      <w:r>
        <w:rPr>
          <w:lang w:val="en" w:eastAsia="en-GB"/>
        </w:rPr>
        <w:t>s</w:t>
      </w:r>
      <w:r w:rsidRPr="00AE0F6E">
        <w:rPr>
          <w:lang w:val="en" w:eastAsia="en-GB"/>
        </w:rPr>
        <w:t xml:space="preserve">erver </w:t>
      </w:r>
      <w:r>
        <w:rPr>
          <w:lang w:val="en" w:eastAsia="en-GB"/>
        </w:rPr>
        <w:t>s</w:t>
      </w:r>
      <w:r w:rsidRPr="00AE0F6E">
        <w:rPr>
          <w:lang w:val="en" w:eastAsia="en-GB"/>
        </w:rPr>
        <w:t xml:space="preserve">upport </w:t>
      </w:r>
      <w:r>
        <w:rPr>
          <w:lang w:val="en" w:eastAsia="en-GB"/>
        </w:rPr>
        <w:t>s</w:t>
      </w:r>
      <w:r w:rsidRPr="00AE0F6E">
        <w:rPr>
          <w:lang w:val="en" w:eastAsia="en-GB"/>
        </w:rPr>
        <w:t>ervice both underpin these vital functions are themselves also business critical.</w:t>
      </w:r>
    </w:p>
    <w:p w:rsidR="00A635EE" w:rsidRPr="00AE0F6E" w:rsidRDefault="00A635EE" w:rsidP="00A635EE">
      <w:pPr>
        <w:pStyle w:val="LeftSide"/>
        <w:numPr>
          <w:ilvl w:val="0"/>
          <w:numId w:val="183"/>
        </w:numPr>
        <w:tabs>
          <w:tab w:val="clear" w:pos="720"/>
          <w:tab w:val="num" w:pos="426"/>
        </w:tabs>
        <w:ind w:left="426" w:hanging="426"/>
        <w:rPr>
          <w:lang w:val="en" w:eastAsia="en-GB"/>
        </w:rPr>
      </w:pPr>
      <w:r w:rsidRPr="00AE0F6E">
        <w:rPr>
          <w:lang w:val="en" w:eastAsia="en-GB"/>
        </w:rPr>
        <w:t>Other critical requirements within the service:</w:t>
      </w:r>
    </w:p>
    <w:p w:rsidR="00A635EE" w:rsidRPr="001A65F9" w:rsidRDefault="00A635EE" w:rsidP="00A635EE">
      <w:pPr>
        <w:pStyle w:val="LeftSide"/>
        <w:numPr>
          <w:ilvl w:val="0"/>
          <w:numId w:val="186"/>
        </w:numPr>
        <w:ind w:left="709"/>
        <w:rPr>
          <w:lang w:val="en"/>
        </w:rPr>
      </w:pPr>
      <w:r w:rsidRPr="001A65F9">
        <w:rPr>
          <w:lang w:val="en"/>
        </w:rPr>
        <w:lastRenderedPageBreak/>
        <w:t xml:space="preserve">The supplier shall support ad hoc requests for management information reports on a monthly basis, typically less than </w:t>
      </w:r>
      <w:r>
        <w:rPr>
          <w:lang w:val="en"/>
        </w:rPr>
        <w:t>five</w:t>
      </w:r>
      <w:r w:rsidRPr="001A65F9">
        <w:rPr>
          <w:lang w:val="en"/>
        </w:rPr>
        <w:t xml:space="preserve"> per month</w:t>
      </w:r>
    </w:p>
    <w:p w:rsidR="00A635EE" w:rsidRPr="001A65F9" w:rsidRDefault="00A635EE" w:rsidP="00A635EE">
      <w:pPr>
        <w:pStyle w:val="ListBullet"/>
        <w:numPr>
          <w:ilvl w:val="0"/>
          <w:numId w:val="190"/>
        </w:numPr>
        <w:rPr>
          <w:lang w:val="en"/>
        </w:rPr>
      </w:pPr>
      <w:r w:rsidRPr="001A65F9">
        <w:rPr>
          <w:lang w:val="en"/>
        </w:rPr>
        <w:t xml:space="preserve">Management </w:t>
      </w:r>
      <w:r>
        <w:rPr>
          <w:lang w:val="en"/>
        </w:rPr>
        <w:t xml:space="preserve">and provision </w:t>
      </w:r>
      <w:r w:rsidRPr="001A65F9">
        <w:rPr>
          <w:lang w:val="en"/>
        </w:rPr>
        <w:t xml:space="preserve">of development / test </w:t>
      </w:r>
      <w:r>
        <w:rPr>
          <w:lang w:val="en"/>
        </w:rPr>
        <w:t xml:space="preserve">/ staging </w:t>
      </w:r>
      <w:r w:rsidRPr="001A65F9">
        <w:rPr>
          <w:lang w:val="en"/>
        </w:rPr>
        <w:t>environments</w:t>
      </w:r>
    </w:p>
    <w:p w:rsidR="00A635EE" w:rsidRPr="001A65F9" w:rsidRDefault="00A635EE" w:rsidP="00A635EE">
      <w:pPr>
        <w:pStyle w:val="ListBullet"/>
        <w:numPr>
          <w:ilvl w:val="0"/>
          <w:numId w:val="190"/>
        </w:numPr>
        <w:rPr>
          <w:lang w:val="en"/>
        </w:rPr>
      </w:pPr>
      <w:r w:rsidRPr="001A65F9">
        <w:rPr>
          <w:lang w:val="en"/>
        </w:rPr>
        <w:t>Deployment and build management</w:t>
      </w:r>
    </w:p>
    <w:p w:rsidR="00A635EE" w:rsidRPr="00BD470E" w:rsidRDefault="00A635EE" w:rsidP="00A635EE">
      <w:pPr>
        <w:pStyle w:val="ONEH1-Nonum"/>
        <w:rPr>
          <w:lang w:val="en" w:eastAsia="en-GB"/>
        </w:rPr>
      </w:pPr>
      <w:r>
        <w:rPr>
          <w:lang w:val="en" w:eastAsia="en-GB"/>
        </w:rPr>
        <w:t>Help Desk</w:t>
      </w:r>
      <w:r w:rsidRPr="00BD470E">
        <w:rPr>
          <w:lang w:val="en" w:eastAsia="en-GB"/>
        </w:rPr>
        <w:t xml:space="preserve"> </w:t>
      </w:r>
      <w:r>
        <w:rPr>
          <w:lang w:val="en" w:eastAsia="en-GB"/>
        </w:rPr>
        <w:t>Hours and Response T</w:t>
      </w:r>
      <w:r w:rsidRPr="00BD470E">
        <w:rPr>
          <w:lang w:val="en" w:eastAsia="en-GB"/>
        </w:rPr>
        <w:t>ime</w:t>
      </w:r>
      <w:r>
        <w:rPr>
          <w:lang w:val="en" w:eastAsia="en-GB"/>
        </w:rPr>
        <w:t>s</w:t>
      </w:r>
    </w:p>
    <w:p w:rsidR="00A635EE" w:rsidRPr="00B55A2B" w:rsidRDefault="00A635EE" w:rsidP="00A635EE">
      <w:pPr>
        <w:pStyle w:val="LeftSide"/>
        <w:ind w:left="0"/>
      </w:pPr>
      <w:r>
        <w:rPr>
          <w:lang w:val="en" w:eastAsia="en-GB"/>
        </w:rPr>
        <w:t xml:space="preserve">For the Help Desk element of the application support service </w:t>
      </w:r>
      <w:r>
        <w:t xml:space="preserve">there will be two categories of </w:t>
      </w:r>
      <w:r w:rsidRPr="00B55A2B">
        <w:t>coverage; Standard Hours and Non-</w:t>
      </w:r>
      <w:r>
        <w:t>Standard Hours</w:t>
      </w:r>
      <w:r w:rsidRPr="00B55A2B">
        <w:t>: </w:t>
      </w:r>
    </w:p>
    <w:p w:rsidR="00A635EE" w:rsidRPr="00EC2AF2" w:rsidRDefault="00A635EE" w:rsidP="00A635EE">
      <w:pPr>
        <w:pStyle w:val="Heading4"/>
      </w:pPr>
      <w:r w:rsidRPr="00EC2AF2">
        <w:t>Standard Hours</w:t>
      </w:r>
    </w:p>
    <w:p w:rsidR="00A635EE" w:rsidRPr="00B55A2B" w:rsidRDefault="00A635EE" w:rsidP="00A635EE">
      <w:pPr>
        <w:pStyle w:val="ListBullet"/>
        <w:numPr>
          <w:ilvl w:val="1"/>
          <w:numId w:val="190"/>
        </w:numPr>
      </w:pPr>
      <w:r w:rsidRPr="00B55A2B">
        <w:t xml:space="preserve">9am – 5pm GMT, Normal UK working days (i.e. Monday to Friday – </w:t>
      </w:r>
      <w:r>
        <w:t>UK</w:t>
      </w:r>
      <w:r w:rsidRPr="00B55A2B">
        <w:t xml:space="preserve"> Bank Holidays do not require cover). </w:t>
      </w:r>
    </w:p>
    <w:p w:rsidR="00A635EE" w:rsidRPr="00B55A2B" w:rsidRDefault="00A635EE" w:rsidP="00A635EE">
      <w:pPr>
        <w:pStyle w:val="Heading4"/>
      </w:pPr>
      <w:bookmarkStart w:id="1281" w:name="_Toc431564421"/>
      <w:r w:rsidRPr="00B55A2B">
        <w:t>Standard Hour Calls and Emails</w:t>
      </w:r>
      <w:bookmarkEnd w:id="1281"/>
    </w:p>
    <w:p w:rsidR="00A635EE" w:rsidRPr="00B55A2B" w:rsidRDefault="00A635EE" w:rsidP="00A635EE">
      <w:pPr>
        <w:pStyle w:val="ListBullet"/>
        <w:numPr>
          <w:ilvl w:val="1"/>
          <w:numId w:val="190"/>
        </w:numPr>
      </w:pPr>
      <w:r>
        <w:t xml:space="preserve">A minimum of </w:t>
      </w:r>
      <w:r w:rsidRPr="00B55A2B">
        <w:t xml:space="preserve">80% of all calls to the Help Desk will be answered </w:t>
      </w:r>
      <w:r>
        <w:t>within 5 rings.</w:t>
      </w:r>
    </w:p>
    <w:p w:rsidR="00A635EE" w:rsidRPr="00B55A2B" w:rsidRDefault="00A635EE" w:rsidP="00A635EE">
      <w:pPr>
        <w:pStyle w:val="ListBullet"/>
        <w:numPr>
          <w:ilvl w:val="1"/>
          <w:numId w:val="190"/>
        </w:numPr>
      </w:pPr>
      <w:r w:rsidRPr="00B55A2B">
        <w:t>Voicemail and email messages will be responded to wit</w:t>
      </w:r>
      <w:r>
        <w:t xml:space="preserve">hin 90 minutes during Standard Hours </w:t>
      </w:r>
      <w:r w:rsidRPr="00B55A2B">
        <w:t>based on the order in which they are received</w:t>
      </w:r>
    </w:p>
    <w:p w:rsidR="00A635EE" w:rsidRDefault="00A635EE" w:rsidP="00A635EE">
      <w:pPr>
        <w:pStyle w:val="ListBullet"/>
        <w:numPr>
          <w:ilvl w:val="1"/>
          <w:numId w:val="190"/>
        </w:numPr>
      </w:pPr>
      <w:r w:rsidRPr="00B55A2B">
        <w:t>System Users will be given an issue reference number in the response to any issue which can be used by the Help Desk to quickly locate details of any contact.</w:t>
      </w:r>
    </w:p>
    <w:p w:rsidR="00A635EE" w:rsidRPr="0022187E" w:rsidRDefault="00A635EE" w:rsidP="00A635EE">
      <w:pPr>
        <w:pStyle w:val="ListBullet"/>
        <w:numPr>
          <w:ilvl w:val="1"/>
          <w:numId w:val="190"/>
        </w:numPr>
      </w:pPr>
      <w:r w:rsidRPr="007F67A1">
        <w:t>The Help Desk must be capable of receiving approximately 800 telephone calls and 350 emails per month and meeting call times defined in the SLA. </w:t>
      </w:r>
    </w:p>
    <w:p w:rsidR="00A635EE" w:rsidRDefault="00A635EE" w:rsidP="00A635EE">
      <w:pPr>
        <w:pStyle w:val="Heading4"/>
      </w:pPr>
      <w:r w:rsidRPr="00EC2AF2">
        <w:t>Non-Standard Hours</w:t>
      </w:r>
    </w:p>
    <w:p w:rsidR="00A635EE" w:rsidRPr="00B55A2B" w:rsidRDefault="00A635EE" w:rsidP="00A635EE">
      <w:pPr>
        <w:pStyle w:val="ListBullet"/>
        <w:numPr>
          <w:ilvl w:val="1"/>
          <w:numId w:val="190"/>
        </w:numPr>
      </w:pPr>
      <w:r w:rsidRPr="00B256BE">
        <w:rPr>
          <w:rFonts w:eastAsia="MS Gothic"/>
        </w:rPr>
        <w:t>A</w:t>
      </w:r>
      <w:r w:rsidRPr="00B55A2B">
        <w:t xml:space="preserve">ll </w:t>
      </w:r>
      <w:r>
        <w:t>hours outside of Standard Hours.</w:t>
      </w:r>
    </w:p>
    <w:p w:rsidR="00A635EE" w:rsidRPr="006F0D01" w:rsidRDefault="00A635EE" w:rsidP="00A635EE">
      <w:pPr>
        <w:pStyle w:val="Heading4"/>
      </w:pPr>
      <w:bookmarkStart w:id="1282" w:name="_Toc431564422"/>
      <w:r w:rsidRPr="00EC2AF2">
        <w:t>Non-Standard Hours Voicemails and Emails</w:t>
      </w:r>
      <w:bookmarkEnd w:id="1282"/>
    </w:p>
    <w:p w:rsidR="00A635EE" w:rsidRPr="0022187E" w:rsidRDefault="00A635EE" w:rsidP="00A635EE">
      <w:pPr>
        <w:pStyle w:val="ListBullet"/>
        <w:numPr>
          <w:ilvl w:val="1"/>
          <w:numId w:val="190"/>
        </w:numPr>
      </w:pPr>
      <w:r w:rsidRPr="0022187E">
        <w:t xml:space="preserve">Email and voicemail messages received during the </w:t>
      </w:r>
      <w:r>
        <w:t>n</w:t>
      </w:r>
      <w:r w:rsidRPr="0022187E">
        <w:t>on-</w:t>
      </w:r>
      <w:r>
        <w:t>standard</w:t>
      </w:r>
      <w:r w:rsidRPr="0022187E">
        <w:t xml:space="preserve"> period, will be reviewed immediately and responded to within 60 minutes during Standard Hours based on the order in which they are received</w:t>
      </w:r>
      <w:r>
        <w:t>.</w:t>
      </w:r>
    </w:p>
    <w:p w:rsidR="00A635EE" w:rsidRPr="00B55A2B" w:rsidRDefault="00A635EE" w:rsidP="00A635EE">
      <w:pPr>
        <w:pStyle w:val="Heading4"/>
      </w:pPr>
      <w:bookmarkStart w:id="1283" w:name="_Toc431564423"/>
      <w:r w:rsidRPr="00B55A2B">
        <w:t>Expected</w:t>
      </w:r>
      <w:r>
        <w:t xml:space="preserve"> Help Desk &amp; Support Team</w:t>
      </w:r>
      <w:r w:rsidRPr="00B55A2B">
        <w:t xml:space="preserve"> Responses for Reported Issues and Fault Categories</w:t>
      </w:r>
      <w:bookmarkEnd w:id="1283"/>
      <w:r w:rsidRPr="00B55A2B">
        <w:t> </w:t>
      </w:r>
    </w:p>
    <w:p w:rsidR="00A635EE" w:rsidRPr="00B55A2B" w:rsidRDefault="00A635EE" w:rsidP="00A635EE">
      <w:pPr>
        <w:pStyle w:val="ListBullet"/>
        <w:numPr>
          <w:ilvl w:val="1"/>
          <w:numId w:val="190"/>
        </w:numPr>
      </w:pPr>
      <w:r w:rsidRPr="00B55A2B">
        <w:t xml:space="preserve">The following is a list of </w:t>
      </w:r>
      <w:r>
        <w:t>categories</w:t>
      </w:r>
      <w:r w:rsidRPr="00B55A2B">
        <w:t xml:space="preserve"> and expected responses by the Help Desk</w:t>
      </w:r>
      <w:r>
        <w:t xml:space="preserve"> and support team</w:t>
      </w:r>
      <w:r w:rsidRPr="00B55A2B">
        <w:t xml:space="preserve">. </w:t>
      </w:r>
      <w:r>
        <w:t xml:space="preserve">Any deviations will require prior </w:t>
      </w:r>
      <w:r w:rsidRPr="00B55A2B">
        <w:t xml:space="preserve">agreement </w:t>
      </w:r>
      <w:r>
        <w:t xml:space="preserve">between </w:t>
      </w:r>
      <w:r w:rsidRPr="00B55A2B">
        <w:t xml:space="preserve">the HRA and </w:t>
      </w:r>
      <w:r w:rsidRPr="00C714B6">
        <w:rPr>
          <w:i/>
        </w:rPr>
        <w:t>&lt;Supplier&gt;.</w:t>
      </w:r>
    </w:p>
    <w:p w:rsidR="00A635EE" w:rsidRPr="00403EBD" w:rsidRDefault="00A635EE" w:rsidP="00A635EE">
      <w:pPr>
        <w:pStyle w:val="ONEH1-Nonum"/>
        <w:rPr>
          <w:lang w:val="en" w:eastAsia="en-GB"/>
        </w:rPr>
      </w:pPr>
      <w:r w:rsidRPr="00403EBD">
        <w:rPr>
          <w:lang w:val="en" w:eastAsia="en-GB"/>
        </w:rPr>
        <w:t>User Access Issues </w:t>
      </w:r>
    </w:p>
    <w:p w:rsidR="00A635EE" w:rsidRPr="00B55A2B" w:rsidRDefault="00A635EE" w:rsidP="00A635EE">
      <w:pPr>
        <w:pStyle w:val="Heading4"/>
      </w:pPr>
      <w:r w:rsidRPr="00B55A2B">
        <w:t>Individual System User Access Issues</w:t>
      </w:r>
    </w:p>
    <w:p w:rsidR="00A635EE" w:rsidRPr="00B55A2B" w:rsidRDefault="00A635EE" w:rsidP="00A635EE">
      <w:pPr>
        <w:pStyle w:val="ListBullet"/>
        <w:numPr>
          <w:ilvl w:val="1"/>
          <w:numId w:val="190"/>
        </w:numPr>
      </w:pPr>
      <w:r w:rsidRPr="00B55A2B">
        <w:rPr>
          <w:b/>
        </w:rPr>
        <w:t>Category 1 Issues.</w:t>
      </w:r>
      <w:r w:rsidRPr="00B55A2B">
        <w:t xml:space="preserve"> The Help Desk will be expected to assist System Users with logon and permission issues. </w:t>
      </w:r>
      <w:r>
        <w:t xml:space="preserve">Such issues impacting a single user will, initially, be classed as Category 1 and </w:t>
      </w:r>
      <w:r w:rsidRPr="00B55A2B">
        <w:t xml:space="preserve">should be rectified within four working hours </w:t>
      </w:r>
      <w:r>
        <w:t>of being originally reported, using</w:t>
      </w:r>
      <w:r w:rsidRPr="00B55A2B">
        <w:t xml:space="preserve"> existing application tools</w:t>
      </w:r>
      <w:r w:rsidRPr="0053516F">
        <w:t xml:space="preserve"> </w:t>
      </w:r>
      <w:r w:rsidRPr="00B55A2B">
        <w:t>whe</w:t>
      </w:r>
      <w:r>
        <w:t>re</w:t>
      </w:r>
      <w:r w:rsidRPr="00B55A2B">
        <w:t xml:space="preserve"> possible. </w:t>
      </w:r>
    </w:p>
    <w:p w:rsidR="00A635EE" w:rsidRPr="00B55A2B" w:rsidRDefault="00A635EE" w:rsidP="00A635EE">
      <w:pPr>
        <w:pStyle w:val="ListBullet"/>
        <w:numPr>
          <w:ilvl w:val="1"/>
          <w:numId w:val="190"/>
        </w:numPr>
      </w:pPr>
      <w:r w:rsidRPr="00B55A2B">
        <w:rPr>
          <w:b/>
        </w:rPr>
        <w:lastRenderedPageBreak/>
        <w:t>Category 2 Issues</w:t>
      </w:r>
      <w:r w:rsidRPr="00B55A2B">
        <w:t xml:space="preserve">. Issues that cannot be rectified with tools available should be </w:t>
      </w:r>
      <w:r>
        <w:t>immediately escalated to 2</w:t>
      </w:r>
      <w:r w:rsidRPr="00111358">
        <w:rPr>
          <w:vertAlign w:val="superscript"/>
        </w:rPr>
        <w:t>nd</w:t>
      </w:r>
      <w:r>
        <w:t xml:space="preserve"> line support. It should also be </w:t>
      </w:r>
      <w:r w:rsidRPr="00B55A2B">
        <w:t xml:space="preserve">referred to the Supplier </w:t>
      </w:r>
      <w:r>
        <w:t xml:space="preserve">management </w:t>
      </w:r>
      <w:r w:rsidRPr="00B55A2B">
        <w:t xml:space="preserve">and </w:t>
      </w:r>
      <w:r>
        <w:t xml:space="preserve">the </w:t>
      </w:r>
      <w:r w:rsidRPr="00B55A2B">
        <w:t xml:space="preserve">HRA within four working hours of </w:t>
      </w:r>
      <w:r>
        <w:t xml:space="preserve">originally </w:t>
      </w:r>
      <w:r w:rsidRPr="00B55A2B">
        <w:t xml:space="preserve">being reported. The Help Desk is to </w:t>
      </w:r>
      <w:r>
        <w:t xml:space="preserve">then </w:t>
      </w:r>
      <w:r w:rsidRPr="00B55A2B">
        <w:t xml:space="preserve">track the resolution and send reminders to the Supplier’s management and HRA every twenty-four working hours until resolved. </w:t>
      </w:r>
    </w:p>
    <w:p w:rsidR="00A635EE" w:rsidRPr="00B55A2B" w:rsidRDefault="00A635EE" w:rsidP="00A635EE">
      <w:pPr>
        <w:pStyle w:val="Heading4"/>
      </w:pPr>
      <w:r w:rsidRPr="00B55A2B">
        <w:t xml:space="preserve">Multiple User Access </w:t>
      </w:r>
      <w:r w:rsidRPr="00F80112">
        <w:t>Issues</w:t>
      </w:r>
      <w:r w:rsidRPr="00B55A2B">
        <w:t> </w:t>
      </w:r>
    </w:p>
    <w:p w:rsidR="00A635EE" w:rsidRDefault="00A635EE" w:rsidP="00A635EE">
      <w:pPr>
        <w:pStyle w:val="ListBullet"/>
        <w:numPr>
          <w:ilvl w:val="0"/>
          <w:numId w:val="0"/>
        </w:numPr>
        <w:ind w:left="1276"/>
        <w:rPr>
          <w:b/>
          <w:lang w:val="en" w:eastAsia="en-GB"/>
        </w:rPr>
      </w:pPr>
      <w:r w:rsidRPr="00B55A2B">
        <w:rPr>
          <w:b/>
        </w:rPr>
        <w:t>Category 3 Issues.</w:t>
      </w:r>
      <w:r w:rsidRPr="00B55A2B">
        <w:t xml:space="preserve"> If multiple users report </w:t>
      </w:r>
      <w:r>
        <w:t xml:space="preserve">the same </w:t>
      </w:r>
      <w:r w:rsidRPr="00B55A2B">
        <w:t xml:space="preserve">access issue, </w:t>
      </w:r>
      <w:r>
        <w:t>it</w:t>
      </w:r>
      <w:r w:rsidRPr="00B55A2B">
        <w:t xml:space="preserve"> should be re</w:t>
      </w:r>
      <w:r>
        <w:t>solved by the Help Desk</w:t>
      </w:r>
      <w:r w:rsidRPr="00B55A2B">
        <w:t xml:space="preserve"> within </w:t>
      </w:r>
      <w:r>
        <w:t>four</w:t>
      </w:r>
      <w:r w:rsidRPr="00B55A2B">
        <w:t xml:space="preserve"> working hours </w:t>
      </w:r>
      <w:r>
        <w:t>of being originally reported</w:t>
      </w:r>
      <w:r w:rsidRPr="00B55A2B">
        <w:t xml:space="preserve">. If not possible, the issue </w:t>
      </w:r>
      <w:r>
        <w:t>should be immediately escalated to 2</w:t>
      </w:r>
      <w:r w:rsidRPr="00430E84">
        <w:rPr>
          <w:vertAlign w:val="superscript"/>
        </w:rPr>
        <w:t>nd</w:t>
      </w:r>
      <w:r>
        <w:t xml:space="preserve"> line support. </w:t>
      </w:r>
      <w:r w:rsidRPr="00111358">
        <w:t xml:space="preserve">Within </w:t>
      </w:r>
      <w:r>
        <w:t>two</w:t>
      </w:r>
      <w:r w:rsidRPr="00111358">
        <w:t xml:space="preserve"> hours of being originally reported, an </w:t>
      </w:r>
      <w:r w:rsidRPr="00481C72">
        <w:t>access</w:t>
      </w:r>
      <w:r w:rsidRPr="00111358">
        <w:t xml:space="preserve"> issue affecting multiple users should</w:t>
      </w:r>
      <w:r w:rsidRPr="00F80112">
        <w:rPr>
          <w:b/>
        </w:rPr>
        <w:t xml:space="preserve"> </w:t>
      </w:r>
      <w:r w:rsidRPr="00111358">
        <w:t xml:space="preserve">be referred to the Supplier’s management and HRA. The Help Desk is to then track the resolution and send reminders to the Supplier’s management and HRA every </w:t>
      </w:r>
      <w:r>
        <w:t>six</w:t>
      </w:r>
      <w:r w:rsidRPr="00111358">
        <w:t xml:space="preserve"> working hours until resolved. </w:t>
      </w:r>
    </w:p>
    <w:p w:rsidR="00A635EE" w:rsidRDefault="00A635EE" w:rsidP="00A635EE">
      <w:pPr>
        <w:pStyle w:val="Heading4"/>
      </w:pPr>
      <w:r w:rsidRPr="00403EBD">
        <w:t>User Access issues categories:</w:t>
      </w:r>
    </w:p>
    <w:p w:rsidR="00A635EE" w:rsidRPr="00403EBD" w:rsidRDefault="00A635EE" w:rsidP="00A635EE"/>
    <w:tbl>
      <w:tblPr>
        <w:tblW w:w="9286" w:type="dxa"/>
        <w:tblBorders>
          <w:top w:val="single" w:sz="8" w:space="0" w:color="331188"/>
          <w:left w:val="single" w:sz="8" w:space="0" w:color="331188"/>
          <w:bottom w:val="single" w:sz="8" w:space="0" w:color="331188"/>
          <w:right w:val="single" w:sz="8" w:space="0" w:color="331188"/>
          <w:insideH w:val="single" w:sz="8" w:space="0" w:color="331188"/>
          <w:insideV w:val="single" w:sz="8" w:space="0" w:color="331188"/>
        </w:tblBorders>
        <w:tblLayout w:type="fixed"/>
        <w:tblCellMar>
          <w:left w:w="0" w:type="dxa"/>
          <w:right w:w="0" w:type="dxa"/>
        </w:tblCellMar>
        <w:tblLook w:val="04A0" w:firstRow="1" w:lastRow="0" w:firstColumn="1" w:lastColumn="0" w:noHBand="0" w:noVBand="1"/>
      </w:tblPr>
      <w:tblGrid>
        <w:gridCol w:w="1242"/>
        <w:gridCol w:w="1276"/>
        <w:gridCol w:w="2467"/>
        <w:gridCol w:w="1502"/>
        <w:gridCol w:w="2799"/>
      </w:tblGrid>
      <w:tr w:rsidR="00A635EE" w:rsidRPr="009B5AC9" w:rsidTr="00A635EE">
        <w:tc>
          <w:tcPr>
            <w:tcW w:w="1242" w:type="dxa"/>
            <w:shd w:val="clear" w:color="auto" w:fill="D9D9D9"/>
            <w:tcMar>
              <w:top w:w="0" w:type="dxa"/>
              <w:left w:w="108" w:type="dxa"/>
              <w:bottom w:w="0" w:type="dxa"/>
              <w:right w:w="108" w:type="dxa"/>
            </w:tcMar>
            <w:hideMark/>
          </w:tcPr>
          <w:p w:rsidR="00A635EE" w:rsidRPr="00B256BE" w:rsidRDefault="00A635EE" w:rsidP="003B6334">
            <w:pPr>
              <w:jc w:val="center"/>
              <w:rPr>
                <w:b/>
                <w:lang w:val="en"/>
              </w:rPr>
            </w:pPr>
            <w:r w:rsidRPr="00B256BE">
              <w:rPr>
                <w:b/>
                <w:lang w:val="en"/>
              </w:rPr>
              <w:t>Category</w:t>
            </w:r>
          </w:p>
        </w:tc>
        <w:tc>
          <w:tcPr>
            <w:tcW w:w="1276" w:type="dxa"/>
            <w:shd w:val="clear" w:color="auto" w:fill="D9D9D9"/>
            <w:tcMar>
              <w:top w:w="0" w:type="dxa"/>
              <w:left w:w="108" w:type="dxa"/>
              <w:bottom w:w="0" w:type="dxa"/>
              <w:right w:w="108" w:type="dxa"/>
            </w:tcMar>
            <w:hideMark/>
          </w:tcPr>
          <w:p w:rsidR="00A635EE" w:rsidRPr="00B256BE" w:rsidRDefault="00A635EE" w:rsidP="003B6334">
            <w:pPr>
              <w:jc w:val="center"/>
              <w:rPr>
                <w:b/>
                <w:lang w:val="en"/>
              </w:rPr>
            </w:pPr>
            <w:r w:rsidRPr="00B256BE">
              <w:rPr>
                <w:b/>
                <w:lang w:val="en"/>
              </w:rPr>
              <w:t>Individual or Multiple Users</w:t>
            </w:r>
          </w:p>
        </w:tc>
        <w:tc>
          <w:tcPr>
            <w:tcW w:w="2467" w:type="dxa"/>
            <w:shd w:val="clear" w:color="auto" w:fill="D9D9D9"/>
            <w:tcMar>
              <w:top w:w="0" w:type="dxa"/>
              <w:left w:w="108" w:type="dxa"/>
              <w:bottom w:w="0" w:type="dxa"/>
              <w:right w:w="108" w:type="dxa"/>
            </w:tcMar>
            <w:hideMark/>
          </w:tcPr>
          <w:p w:rsidR="00A635EE" w:rsidRPr="00B256BE" w:rsidRDefault="00A635EE" w:rsidP="003B6334">
            <w:pPr>
              <w:jc w:val="center"/>
              <w:rPr>
                <w:b/>
                <w:lang w:val="en"/>
              </w:rPr>
            </w:pPr>
            <w:r w:rsidRPr="00B256BE">
              <w:rPr>
                <w:b/>
                <w:lang w:val="en"/>
              </w:rPr>
              <w:t>HRA &amp; Supplier Management Notification</w:t>
            </w:r>
          </w:p>
        </w:tc>
        <w:tc>
          <w:tcPr>
            <w:tcW w:w="1502" w:type="dxa"/>
            <w:shd w:val="clear" w:color="auto" w:fill="D9D9D9"/>
            <w:tcMar>
              <w:top w:w="0" w:type="dxa"/>
              <w:left w:w="108" w:type="dxa"/>
              <w:bottom w:w="0" w:type="dxa"/>
              <w:right w:w="108" w:type="dxa"/>
            </w:tcMar>
            <w:hideMark/>
          </w:tcPr>
          <w:p w:rsidR="00A635EE" w:rsidRPr="00B256BE" w:rsidRDefault="00A635EE" w:rsidP="003B6334">
            <w:pPr>
              <w:jc w:val="center"/>
              <w:rPr>
                <w:b/>
                <w:lang w:val="en"/>
              </w:rPr>
            </w:pPr>
            <w:r w:rsidRPr="00B256BE">
              <w:rPr>
                <w:b/>
                <w:lang w:val="en"/>
              </w:rPr>
              <w:t xml:space="preserve">Resolution </w:t>
            </w:r>
            <w:r>
              <w:rPr>
                <w:b/>
                <w:lang w:val="en"/>
              </w:rPr>
              <w:br/>
            </w:r>
            <w:r w:rsidRPr="00B256BE">
              <w:rPr>
                <w:b/>
                <w:lang w:val="en"/>
              </w:rPr>
              <w:t>(from original notification)</w:t>
            </w:r>
          </w:p>
        </w:tc>
        <w:tc>
          <w:tcPr>
            <w:tcW w:w="2799" w:type="dxa"/>
            <w:shd w:val="clear" w:color="auto" w:fill="D9D9D9"/>
            <w:tcMar>
              <w:top w:w="0" w:type="dxa"/>
              <w:left w:w="108" w:type="dxa"/>
              <w:bottom w:w="0" w:type="dxa"/>
              <w:right w:w="108" w:type="dxa"/>
            </w:tcMar>
            <w:hideMark/>
          </w:tcPr>
          <w:p w:rsidR="00A635EE" w:rsidRPr="00B256BE" w:rsidRDefault="00A635EE" w:rsidP="003B6334">
            <w:pPr>
              <w:jc w:val="center"/>
              <w:rPr>
                <w:b/>
                <w:lang w:val="en"/>
              </w:rPr>
            </w:pPr>
            <w:r w:rsidRPr="00B256BE">
              <w:rPr>
                <w:b/>
                <w:lang w:val="en"/>
              </w:rPr>
              <w:t>Additional Action</w:t>
            </w:r>
          </w:p>
        </w:tc>
      </w:tr>
      <w:tr w:rsidR="00A635EE" w:rsidTr="003B6334">
        <w:tc>
          <w:tcPr>
            <w:tcW w:w="1242"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szCs w:val="24"/>
                <w:lang w:val="en"/>
              </w:rPr>
              <w:t>1</w:t>
            </w:r>
          </w:p>
        </w:tc>
        <w:tc>
          <w:tcPr>
            <w:tcW w:w="1276"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szCs w:val="24"/>
                <w:lang w:val="en"/>
              </w:rPr>
              <w:t>Individual</w:t>
            </w:r>
          </w:p>
        </w:tc>
        <w:tc>
          <w:tcPr>
            <w:tcW w:w="2467"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lang w:val="en"/>
              </w:rPr>
              <w:t>n/a</w:t>
            </w:r>
          </w:p>
        </w:tc>
        <w:tc>
          <w:tcPr>
            <w:tcW w:w="1502"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szCs w:val="24"/>
                <w:lang w:val="en"/>
              </w:rPr>
              <w:t>Within 4 working hours</w:t>
            </w:r>
          </w:p>
        </w:tc>
        <w:tc>
          <w:tcPr>
            <w:tcW w:w="2799" w:type="dxa"/>
            <w:tcMar>
              <w:top w:w="0" w:type="dxa"/>
              <w:left w:w="108" w:type="dxa"/>
              <w:bottom w:w="0" w:type="dxa"/>
              <w:right w:w="108" w:type="dxa"/>
            </w:tcMar>
            <w:hideMark/>
          </w:tcPr>
          <w:p w:rsidR="00A635EE" w:rsidRDefault="00A635EE" w:rsidP="003B6334">
            <w:pPr>
              <w:spacing w:before="100" w:beforeAutospacing="1" w:after="100" w:afterAutospacing="1"/>
              <w:rPr>
                <w:sz w:val="28"/>
                <w:szCs w:val="28"/>
                <w:lang w:val="en"/>
              </w:rPr>
            </w:pPr>
            <w:r>
              <w:rPr>
                <w:szCs w:val="24"/>
                <w:lang w:val="en"/>
              </w:rPr>
              <w:t>If unable to resolve:</w:t>
            </w:r>
          </w:p>
          <w:p w:rsidR="00A635EE" w:rsidRDefault="00A635EE" w:rsidP="00A635EE">
            <w:pPr>
              <w:pStyle w:val="ListBullet"/>
              <w:numPr>
                <w:ilvl w:val="0"/>
                <w:numId w:val="194"/>
              </w:numPr>
              <w:rPr>
                <w:lang w:val="en"/>
              </w:rPr>
            </w:pPr>
            <w:r>
              <w:rPr>
                <w:lang w:val="en"/>
              </w:rPr>
              <w:t>escalate to Category 2</w:t>
            </w:r>
          </w:p>
        </w:tc>
      </w:tr>
      <w:tr w:rsidR="00A635EE" w:rsidTr="003B6334">
        <w:tc>
          <w:tcPr>
            <w:tcW w:w="1242"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szCs w:val="24"/>
                <w:lang w:val="en"/>
              </w:rPr>
              <w:t>2</w:t>
            </w:r>
          </w:p>
        </w:tc>
        <w:tc>
          <w:tcPr>
            <w:tcW w:w="1276"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szCs w:val="24"/>
                <w:lang w:val="en"/>
              </w:rPr>
              <w:t>Individual</w:t>
            </w:r>
          </w:p>
        </w:tc>
        <w:tc>
          <w:tcPr>
            <w:tcW w:w="2467" w:type="dxa"/>
            <w:tcMar>
              <w:top w:w="0" w:type="dxa"/>
              <w:left w:w="108" w:type="dxa"/>
              <w:bottom w:w="0" w:type="dxa"/>
              <w:right w:w="108" w:type="dxa"/>
            </w:tcMar>
            <w:hideMark/>
          </w:tcPr>
          <w:p w:rsidR="00A635EE" w:rsidRDefault="00A635EE" w:rsidP="00A635EE">
            <w:pPr>
              <w:pStyle w:val="ListBullet"/>
              <w:numPr>
                <w:ilvl w:val="0"/>
                <w:numId w:val="193"/>
              </w:numPr>
              <w:rPr>
                <w:szCs w:val="24"/>
                <w:lang w:val="en"/>
              </w:rPr>
            </w:pPr>
            <w:r>
              <w:rPr>
                <w:lang w:val="en"/>
              </w:rPr>
              <w:t>Within four working hours of being reported and</w:t>
            </w:r>
          </w:p>
          <w:p w:rsidR="00A635EE" w:rsidRDefault="00A635EE" w:rsidP="00A635EE">
            <w:pPr>
              <w:pStyle w:val="ListBullet"/>
              <w:numPr>
                <w:ilvl w:val="0"/>
                <w:numId w:val="193"/>
              </w:numPr>
              <w:rPr>
                <w:lang w:val="en"/>
              </w:rPr>
            </w:pPr>
            <w:r>
              <w:rPr>
                <w:lang w:val="en"/>
              </w:rPr>
              <w:t>Every working day until resolved</w:t>
            </w:r>
          </w:p>
        </w:tc>
        <w:tc>
          <w:tcPr>
            <w:tcW w:w="1502"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szCs w:val="24"/>
                <w:lang w:val="en"/>
              </w:rPr>
              <w:t>Within 4 working hours</w:t>
            </w:r>
          </w:p>
        </w:tc>
        <w:tc>
          <w:tcPr>
            <w:tcW w:w="2799" w:type="dxa"/>
            <w:tcMar>
              <w:top w:w="0" w:type="dxa"/>
              <w:left w:w="108" w:type="dxa"/>
              <w:bottom w:w="0" w:type="dxa"/>
              <w:right w:w="108" w:type="dxa"/>
            </w:tcMar>
          </w:tcPr>
          <w:p w:rsidR="00A635EE" w:rsidRDefault="00A635EE" w:rsidP="003B6334">
            <w:pPr>
              <w:spacing w:before="100" w:beforeAutospacing="1" w:after="100" w:afterAutospacing="1"/>
              <w:rPr>
                <w:i/>
                <w:iCs/>
                <w:sz w:val="28"/>
                <w:szCs w:val="28"/>
                <w:lang w:val="en"/>
              </w:rPr>
            </w:pPr>
            <w:r>
              <w:rPr>
                <w:i/>
                <w:iCs/>
                <w:szCs w:val="24"/>
                <w:lang w:val="en"/>
              </w:rPr>
              <w:t>Immediately:</w:t>
            </w:r>
          </w:p>
          <w:p w:rsidR="00A635EE" w:rsidRDefault="00A635EE" w:rsidP="00A635EE">
            <w:pPr>
              <w:pStyle w:val="ListBullet"/>
              <w:numPr>
                <w:ilvl w:val="0"/>
                <w:numId w:val="195"/>
              </w:numPr>
              <w:rPr>
                <w:szCs w:val="24"/>
                <w:lang w:val="en"/>
              </w:rPr>
            </w:pPr>
            <w:r>
              <w:rPr>
                <w:lang w:val="en"/>
              </w:rPr>
              <w:t>escalate to 2</w:t>
            </w:r>
            <w:r>
              <w:rPr>
                <w:vertAlign w:val="superscript"/>
                <w:lang w:val="en"/>
              </w:rPr>
              <w:t>nd</w:t>
            </w:r>
            <w:r>
              <w:rPr>
                <w:lang w:val="en"/>
              </w:rPr>
              <w:t xml:space="preserve"> Line support</w:t>
            </w:r>
          </w:p>
          <w:p w:rsidR="00A635EE" w:rsidRDefault="00A635EE" w:rsidP="003B6334">
            <w:pPr>
              <w:spacing w:before="100" w:beforeAutospacing="1" w:after="100" w:afterAutospacing="1"/>
              <w:rPr>
                <w:i/>
                <w:iCs/>
                <w:szCs w:val="24"/>
                <w:lang w:val="en"/>
              </w:rPr>
            </w:pPr>
          </w:p>
        </w:tc>
      </w:tr>
      <w:tr w:rsidR="00A635EE" w:rsidTr="003B6334">
        <w:tc>
          <w:tcPr>
            <w:tcW w:w="1242"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szCs w:val="24"/>
                <w:lang w:val="en"/>
              </w:rPr>
              <w:t>3</w:t>
            </w:r>
          </w:p>
        </w:tc>
        <w:tc>
          <w:tcPr>
            <w:tcW w:w="1276"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szCs w:val="24"/>
                <w:lang w:val="en"/>
              </w:rPr>
              <w:t>Multiple</w:t>
            </w:r>
          </w:p>
        </w:tc>
        <w:tc>
          <w:tcPr>
            <w:tcW w:w="2467" w:type="dxa"/>
            <w:tcMar>
              <w:top w:w="0" w:type="dxa"/>
              <w:left w:w="108" w:type="dxa"/>
              <w:bottom w:w="0" w:type="dxa"/>
              <w:right w:w="108" w:type="dxa"/>
            </w:tcMar>
            <w:hideMark/>
          </w:tcPr>
          <w:p w:rsidR="00A635EE" w:rsidRDefault="00A635EE" w:rsidP="00A635EE">
            <w:pPr>
              <w:pStyle w:val="ListBullet"/>
              <w:numPr>
                <w:ilvl w:val="0"/>
                <w:numId w:val="192"/>
              </w:numPr>
              <w:rPr>
                <w:szCs w:val="24"/>
                <w:lang w:val="en"/>
              </w:rPr>
            </w:pPr>
            <w:r>
              <w:rPr>
                <w:lang w:val="en"/>
              </w:rPr>
              <w:t>Within two working hours of being reported and</w:t>
            </w:r>
          </w:p>
          <w:p w:rsidR="00A635EE" w:rsidRDefault="00A635EE" w:rsidP="00A635EE">
            <w:pPr>
              <w:pStyle w:val="ListBullet"/>
              <w:numPr>
                <w:ilvl w:val="0"/>
                <w:numId w:val="192"/>
              </w:numPr>
              <w:rPr>
                <w:lang w:val="en"/>
              </w:rPr>
            </w:pPr>
            <w:r>
              <w:rPr>
                <w:lang w:val="en"/>
              </w:rPr>
              <w:t>Every six working hours until resolved</w:t>
            </w:r>
          </w:p>
        </w:tc>
        <w:tc>
          <w:tcPr>
            <w:tcW w:w="1502" w:type="dxa"/>
            <w:tcMar>
              <w:top w:w="0" w:type="dxa"/>
              <w:left w:w="108" w:type="dxa"/>
              <w:bottom w:w="0" w:type="dxa"/>
              <w:right w:w="108" w:type="dxa"/>
            </w:tcMar>
            <w:hideMark/>
          </w:tcPr>
          <w:p w:rsidR="00A635EE" w:rsidRDefault="00A635EE" w:rsidP="003B6334">
            <w:pPr>
              <w:spacing w:before="100" w:beforeAutospacing="1" w:after="100" w:afterAutospacing="1"/>
              <w:rPr>
                <w:szCs w:val="24"/>
                <w:lang w:val="en"/>
              </w:rPr>
            </w:pPr>
            <w:r>
              <w:rPr>
                <w:szCs w:val="24"/>
                <w:lang w:val="en"/>
              </w:rPr>
              <w:t>Within 4 working hours</w:t>
            </w:r>
          </w:p>
        </w:tc>
        <w:tc>
          <w:tcPr>
            <w:tcW w:w="2799" w:type="dxa"/>
            <w:tcMar>
              <w:top w:w="0" w:type="dxa"/>
              <w:left w:w="108" w:type="dxa"/>
              <w:bottom w:w="0" w:type="dxa"/>
              <w:right w:w="108" w:type="dxa"/>
            </w:tcMar>
            <w:hideMark/>
          </w:tcPr>
          <w:p w:rsidR="00A635EE" w:rsidRDefault="00A635EE" w:rsidP="003B6334">
            <w:pPr>
              <w:spacing w:before="100" w:beforeAutospacing="1" w:after="100" w:afterAutospacing="1"/>
              <w:rPr>
                <w:sz w:val="28"/>
                <w:szCs w:val="28"/>
                <w:lang w:val="en"/>
              </w:rPr>
            </w:pPr>
            <w:r>
              <w:rPr>
                <w:szCs w:val="24"/>
                <w:lang w:val="en"/>
              </w:rPr>
              <w:t>If unable to resolve:</w:t>
            </w:r>
          </w:p>
          <w:p w:rsidR="00A635EE" w:rsidRDefault="00A635EE" w:rsidP="00A635EE">
            <w:pPr>
              <w:pStyle w:val="ListBullet"/>
              <w:numPr>
                <w:ilvl w:val="0"/>
                <w:numId w:val="196"/>
              </w:numPr>
              <w:rPr>
                <w:szCs w:val="24"/>
                <w:lang w:val="en"/>
              </w:rPr>
            </w:pPr>
            <w:r>
              <w:rPr>
                <w:lang w:val="en"/>
              </w:rPr>
              <w:t>escalate to 2</w:t>
            </w:r>
            <w:r>
              <w:rPr>
                <w:vertAlign w:val="superscript"/>
                <w:lang w:val="en"/>
              </w:rPr>
              <w:t>nd</w:t>
            </w:r>
            <w:r>
              <w:rPr>
                <w:lang w:val="en"/>
              </w:rPr>
              <w:t xml:space="preserve"> Line support</w:t>
            </w:r>
          </w:p>
          <w:p w:rsidR="00A635EE" w:rsidRDefault="00A635EE" w:rsidP="00A635EE">
            <w:pPr>
              <w:pStyle w:val="ListBullet"/>
              <w:numPr>
                <w:ilvl w:val="0"/>
                <w:numId w:val="196"/>
              </w:numPr>
              <w:rPr>
                <w:lang w:val="en"/>
              </w:rPr>
            </w:pPr>
            <w:r>
              <w:rPr>
                <w:lang w:val="en"/>
              </w:rPr>
              <w:t>Include in monthly Help Desk report</w:t>
            </w:r>
          </w:p>
        </w:tc>
      </w:tr>
    </w:tbl>
    <w:p w:rsidR="00A635EE" w:rsidRDefault="00A635EE" w:rsidP="00A635EE">
      <w:pPr>
        <w:pStyle w:val="ONEH1-Nonum"/>
        <w:rPr>
          <w:lang w:val="en" w:eastAsia="en-GB"/>
        </w:rPr>
      </w:pPr>
      <w:r w:rsidRPr="00726D33">
        <w:rPr>
          <w:lang w:val="en" w:eastAsia="en-GB"/>
        </w:rPr>
        <w:t>Software Defects</w:t>
      </w:r>
    </w:p>
    <w:p w:rsidR="00A635EE" w:rsidRDefault="00A635EE" w:rsidP="00A635EE">
      <w:pPr>
        <w:pStyle w:val="LeftSide"/>
        <w:ind w:left="0"/>
        <w:rPr>
          <w:i/>
        </w:rPr>
      </w:pPr>
      <w:r w:rsidRPr="00B55A2B">
        <w:t xml:space="preserve">The following is a list of </w:t>
      </w:r>
      <w:r>
        <w:t>categories</w:t>
      </w:r>
      <w:r w:rsidRPr="00B55A2B">
        <w:t xml:space="preserve"> and </w:t>
      </w:r>
      <w:r w:rsidRPr="006F0D01">
        <w:t>associated</w:t>
      </w:r>
      <w:r>
        <w:t xml:space="preserve"> resolution times</w:t>
      </w:r>
      <w:r w:rsidRPr="00B55A2B">
        <w:t xml:space="preserve">. </w:t>
      </w:r>
      <w:r>
        <w:t xml:space="preserve">Any deviations will require prior </w:t>
      </w:r>
      <w:r w:rsidRPr="00B55A2B">
        <w:t xml:space="preserve">agreement </w:t>
      </w:r>
      <w:r>
        <w:t xml:space="preserve">between </w:t>
      </w:r>
      <w:r w:rsidRPr="00B55A2B">
        <w:t xml:space="preserve">the HRA and </w:t>
      </w:r>
      <w:r w:rsidRPr="0027045D">
        <w:rPr>
          <w:i/>
        </w:rPr>
        <w:t>&lt;Supplier&gt;.</w:t>
      </w:r>
    </w:p>
    <w:p w:rsidR="00A635EE" w:rsidRDefault="00A635EE" w:rsidP="00A635EE">
      <w:pPr>
        <w:pStyle w:val="LeftSide"/>
        <w:rPr>
          <w:i/>
        </w:rPr>
      </w:pPr>
    </w:p>
    <w:tbl>
      <w:tblPr>
        <w:tblW w:w="8788" w:type="dxa"/>
        <w:tblInd w:w="392" w:type="dxa"/>
        <w:tblBorders>
          <w:top w:val="single" w:sz="8" w:space="0" w:color="331188"/>
          <w:left w:val="single" w:sz="8" w:space="0" w:color="331188"/>
          <w:bottom w:val="single" w:sz="8" w:space="0" w:color="331188"/>
          <w:right w:val="single" w:sz="8" w:space="0" w:color="331188"/>
          <w:insideH w:val="single" w:sz="8" w:space="0" w:color="331188"/>
          <w:insideV w:val="single" w:sz="8" w:space="0" w:color="331188"/>
        </w:tblBorders>
        <w:tblLook w:val="04A0" w:firstRow="1" w:lastRow="0" w:firstColumn="1" w:lastColumn="0" w:noHBand="0" w:noVBand="1"/>
      </w:tblPr>
      <w:tblGrid>
        <w:gridCol w:w="1134"/>
        <w:gridCol w:w="1843"/>
        <w:gridCol w:w="1275"/>
        <w:gridCol w:w="1483"/>
        <w:gridCol w:w="3053"/>
      </w:tblGrid>
      <w:tr w:rsidR="00A635EE" w:rsidRPr="00BD470E" w:rsidTr="003B6334">
        <w:tc>
          <w:tcPr>
            <w:tcW w:w="1134" w:type="dxa"/>
            <w:shd w:val="clear" w:color="auto" w:fill="D9D9D9"/>
          </w:tcPr>
          <w:p w:rsidR="00A635EE" w:rsidRPr="003B6334" w:rsidRDefault="00A635EE" w:rsidP="003B6334">
            <w:pPr>
              <w:jc w:val="center"/>
              <w:rPr>
                <w:b/>
                <w:lang w:val="en"/>
              </w:rPr>
            </w:pPr>
            <w:r w:rsidRPr="003B6334">
              <w:rPr>
                <w:b/>
                <w:lang w:val="en"/>
              </w:rPr>
              <w:t>Category</w:t>
            </w:r>
          </w:p>
        </w:tc>
        <w:tc>
          <w:tcPr>
            <w:tcW w:w="1843" w:type="dxa"/>
            <w:shd w:val="clear" w:color="auto" w:fill="D9D9D9"/>
          </w:tcPr>
          <w:p w:rsidR="00A635EE" w:rsidRPr="003B6334" w:rsidRDefault="00A635EE" w:rsidP="003B6334">
            <w:pPr>
              <w:jc w:val="center"/>
              <w:rPr>
                <w:b/>
                <w:lang w:val="en"/>
              </w:rPr>
            </w:pPr>
            <w:r w:rsidRPr="003B6334">
              <w:rPr>
                <w:b/>
                <w:lang w:val="en"/>
              </w:rPr>
              <w:t>Workaround?</w:t>
            </w:r>
          </w:p>
        </w:tc>
        <w:tc>
          <w:tcPr>
            <w:tcW w:w="1275" w:type="dxa"/>
            <w:shd w:val="clear" w:color="auto" w:fill="D9D9D9"/>
          </w:tcPr>
          <w:p w:rsidR="00A635EE" w:rsidRPr="003B6334" w:rsidRDefault="00A635EE" w:rsidP="003B6334">
            <w:pPr>
              <w:jc w:val="center"/>
              <w:rPr>
                <w:b/>
                <w:lang w:val="en"/>
              </w:rPr>
            </w:pPr>
            <w:r w:rsidRPr="003B6334">
              <w:rPr>
                <w:b/>
                <w:lang w:val="en"/>
              </w:rPr>
              <w:t>Users</w:t>
            </w:r>
          </w:p>
        </w:tc>
        <w:tc>
          <w:tcPr>
            <w:tcW w:w="1483" w:type="dxa"/>
            <w:shd w:val="clear" w:color="auto" w:fill="D9D9D9"/>
          </w:tcPr>
          <w:p w:rsidR="00A635EE" w:rsidRPr="003B6334" w:rsidRDefault="00A635EE" w:rsidP="003B6334">
            <w:pPr>
              <w:jc w:val="center"/>
              <w:rPr>
                <w:b/>
                <w:lang w:val="en"/>
              </w:rPr>
            </w:pPr>
            <w:r w:rsidRPr="003B6334">
              <w:rPr>
                <w:b/>
                <w:lang w:val="en"/>
              </w:rPr>
              <w:t>Code change required?</w:t>
            </w:r>
          </w:p>
        </w:tc>
        <w:tc>
          <w:tcPr>
            <w:tcW w:w="3053" w:type="dxa"/>
            <w:shd w:val="clear" w:color="auto" w:fill="D9D9D9"/>
          </w:tcPr>
          <w:p w:rsidR="00A635EE" w:rsidRPr="003B6334" w:rsidRDefault="00A635EE" w:rsidP="003B6334">
            <w:pPr>
              <w:jc w:val="center"/>
              <w:rPr>
                <w:b/>
                <w:lang w:val="en"/>
              </w:rPr>
            </w:pPr>
            <w:r w:rsidRPr="003B6334">
              <w:rPr>
                <w:b/>
                <w:lang w:val="en"/>
              </w:rPr>
              <w:t>Resolution</w:t>
            </w:r>
          </w:p>
        </w:tc>
      </w:tr>
      <w:tr w:rsidR="00A635EE" w:rsidRPr="00B55A2B" w:rsidTr="003B6334">
        <w:tc>
          <w:tcPr>
            <w:tcW w:w="1134"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1A</w:t>
            </w:r>
          </w:p>
        </w:tc>
        <w:tc>
          <w:tcPr>
            <w:tcW w:w="184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Yes</w:t>
            </w:r>
          </w:p>
        </w:tc>
        <w:tc>
          <w:tcPr>
            <w:tcW w:w="1275"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Single</w:t>
            </w:r>
          </w:p>
        </w:tc>
        <w:tc>
          <w:tcPr>
            <w:tcW w:w="148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N</w:t>
            </w:r>
          </w:p>
        </w:tc>
        <w:tc>
          <w:tcPr>
            <w:tcW w:w="305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Within working 4 hours</w:t>
            </w:r>
          </w:p>
        </w:tc>
      </w:tr>
      <w:tr w:rsidR="00A635EE" w:rsidRPr="00B55A2B" w:rsidTr="003B6334">
        <w:tc>
          <w:tcPr>
            <w:tcW w:w="1134"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lastRenderedPageBreak/>
              <w:t>1B</w:t>
            </w:r>
          </w:p>
        </w:tc>
        <w:tc>
          <w:tcPr>
            <w:tcW w:w="184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No</w:t>
            </w:r>
          </w:p>
        </w:tc>
        <w:tc>
          <w:tcPr>
            <w:tcW w:w="1275"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Single</w:t>
            </w:r>
          </w:p>
        </w:tc>
        <w:tc>
          <w:tcPr>
            <w:tcW w:w="148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N</w:t>
            </w:r>
          </w:p>
        </w:tc>
        <w:tc>
          <w:tcPr>
            <w:tcW w:w="305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Within 4 working hours</w:t>
            </w:r>
          </w:p>
        </w:tc>
      </w:tr>
      <w:tr w:rsidR="00A635EE" w:rsidRPr="00B55A2B" w:rsidTr="003B6334">
        <w:tc>
          <w:tcPr>
            <w:tcW w:w="1134"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2</w:t>
            </w:r>
          </w:p>
        </w:tc>
        <w:tc>
          <w:tcPr>
            <w:tcW w:w="184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Yes</w:t>
            </w:r>
          </w:p>
        </w:tc>
        <w:tc>
          <w:tcPr>
            <w:tcW w:w="1275"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Multiple</w:t>
            </w:r>
          </w:p>
        </w:tc>
        <w:tc>
          <w:tcPr>
            <w:tcW w:w="148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N</w:t>
            </w:r>
          </w:p>
        </w:tc>
        <w:tc>
          <w:tcPr>
            <w:tcW w:w="305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Within 1 working day</w:t>
            </w:r>
          </w:p>
        </w:tc>
      </w:tr>
      <w:tr w:rsidR="00A635EE" w:rsidRPr="00B55A2B" w:rsidTr="003B6334">
        <w:tc>
          <w:tcPr>
            <w:tcW w:w="1134"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3</w:t>
            </w:r>
          </w:p>
        </w:tc>
        <w:tc>
          <w:tcPr>
            <w:tcW w:w="184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No</w:t>
            </w:r>
          </w:p>
        </w:tc>
        <w:tc>
          <w:tcPr>
            <w:tcW w:w="1275"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Multiple</w:t>
            </w:r>
          </w:p>
        </w:tc>
        <w:tc>
          <w:tcPr>
            <w:tcW w:w="148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N</w:t>
            </w:r>
          </w:p>
        </w:tc>
        <w:tc>
          <w:tcPr>
            <w:tcW w:w="305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Within an agreed timescale</w:t>
            </w:r>
          </w:p>
        </w:tc>
      </w:tr>
      <w:tr w:rsidR="00A635EE" w:rsidRPr="00B55A2B" w:rsidTr="003B6334">
        <w:tc>
          <w:tcPr>
            <w:tcW w:w="1134"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4</w:t>
            </w:r>
          </w:p>
        </w:tc>
        <w:tc>
          <w:tcPr>
            <w:tcW w:w="184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No</w:t>
            </w:r>
          </w:p>
        </w:tc>
        <w:tc>
          <w:tcPr>
            <w:tcW w:w="1275"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Any</w:t>
            </w:r>
          </w:p>
        </w:tc>
        <w:tc>
          <w:tcPr>
            <w:tcW w:w="148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Y</w:t>
            </w:r>
          </w:p>
        </w:tc>
        <w:tc>
          <w:tcPr>
            <w:tcW w:w="3053" w:type="dxa"/>
            <w:shd w:val="clear" w:color="auto" w:fill="auto"/>
          </w:tcPr>
          <w:p w:rsidR="00A635EE" w:rsidRPr="003B6334" w:rsidRDefault="00A635EE" w:rsidP="003B6334">
            <w:pPr>
              <w:spacing w:before="100" w:beforeAutospacing="1" w:after="100" w:afterAutospacing="1"/>
              <w:jc w:val="center"/>
              <w:rPr>
                <w:lang w:val="en"/>
              </w:rPr>
            </w:pPr>
            <w:r w:rsidRPr="003B6334">
              <w:rPr>
                <w:lang w:val="en"/>
              </w:rPr>
              <w:t>Outside of SLA.</w:t>
            </w:r>
          </w:p>
        </w:tc>
      </w:tr>
    </w:tbl>
    <w:p w:rsidR="00A635EE" w:rsidRDefault="00A635EE" w:rsidP="00A635EE">
      <w:pPr>
        <w:pStyle w:val="Heading4"/>
        <w:rPr>
          <w:lang w:val="en" w:eastAsia="en-GB"/>
        </w:rPr>
      </w:pPr>
      <w:r w:rsidRPr="00BD470E">
        <w:rPr>
          <w:lang w:val="en" w:eastAsia="en-GB"/>
        </w:rPr>
        <w:t>Description of tiers</w:t>
      </w:r>
    </w:p>
    <w:p w:rsidR="00A635EE" w:rsidRDefault="00A635EE" w:rsidP="00A635EE">
      <w:pPr>
        <w:pStyle w:val="LeftSide"/>
        <w:rPr>
          <w:lang w:val="en" w:eastAsia="en-GB"/>
        </w:rPr>
      </w:pPr>
      <w:r w:rsidRPr="00B55A2B">
        <w:rPr>
          <w:lang w:val="en" w:eastAsia="en-GB"/>
        </w:rPr>
        <w:t>Cat</w:t>
      </w:r>
      <w:r>
        <w:rPr>
          <w:lang w:val="en" w:eastAsia="en-GB"/>
        </w:rPr>
        <w:t>egory</w:t>
      </w:r>
      <w:r w:rsidRPr="00B55A2B">
        <w:rPr>
          <w:lang w:val="en" w:eastAsia="en-GB"/>
        </w:rPr>
        <w:t xml:space="preserve"> 1</w:t>
      </w:r>
      <w:r>
        <w:rPr>
          <w:lang w:val="en" w:eastAsia="en-GB"/>
        </w:rPr>
        <w:t>A</w:t>
      </w:r>
      <w:r w:rsidRPr="00B55A2B">
        <w:rPr>
          <w:lang w:val="en" w:eastAsia="en-GB"/>
        </w:rPr>
        <w:t xml:space="preserve"> –</w:t>
      </w:r>
      <w:r>
        <w:rPr>
          <w:lang w:val="en" w:eastAsia="en-GB"/>
        </w:rPr>
        <w:t xml:space="preserve"> single user affected</w:t>
      </w:r>
      <w:r w:rsidRPr="00B55A2B">
        <w:rPr>
          <w:lang w:val="en" w:eastAsia="en-GB"/>
        </w:rPr>
        <w:t xml:space="preserve"> but </w:t>
      </w:r>
      <w:r>
        <w:rPr>
          <w:lang w:val="en" w:eastAsia="en-GB"/>
        </w:rPr>
        <w:t>where</w:t>
      </w:r>
      <w:r w:rsidRPr="00B55A2B">
        <w:rPr>
          <w:lang w:val="en" w:eastAsia="en-GB"/>
        </w:rPr>
        <w:t xml:space="preserve"> a workaround</w:t>
      </w:r>
      <w:r>
        <w:rPr>
          <w:lang w:val="en" w:eastAsia="en-GB"/>
        </w:rPr>
        <w:t xml:space="preserve"> exists - to be resolved within 4 working hours of being originally reported</w:t>
      </w:r>
      <w:r w:rsidRPr="00421D14">
        <w:rPr>
          <w:lang w:val="en" w:eastAsia="en-GB"/>
        </w:rPr>
        <w:t xml:space="preserve"> </w:t>
      </w:r>
      <w:r w:rsidRPr="00B55A2B">
        <w:rPr>
          <w:lang w:val="en" w:eastAsia="en-GB"/>
        </w:rPr>
        <w:t>where a resolution is possible without a new code release</w:t>
      </w:r>
      <w:r>
        <w:rPr>
          <w:lang w:val="en" w:eastAsia="en-GB"/>
        </w:rPr>
        <w:t>.</w:t>
      </w:r>
    </w:p>
    <w:p w:rsidR="00A635EE" w:rsidRPr="00B55A2B" w:rsidRDefault="00A635EE" w:rsidP="00A635EE">
      <w:pPr>
        <w:pStyle w:val="LeftSide"/>
        <w:rPr>
          <w:lang w:val="en" w:eastAsia="en-GB"/>
        </w:rPr>
      </w:pPr>
      <w:r w:rsidRPr="00B55A2B">
        <w:rPr>
          <w:lang w:val="en" w:eastAsia="en-GB"/>
        </w:rPr>
        <w:t>Cat</w:t>
      </w:r>
      <w:r>
        <w:rPr>
          <w:lang w:val="en" w:eastAsia="en-GB"/>
        </w:rPr>
        <w:t>egory</w:t>
      </w:r>
      <w:r w:rsidRPr="00B55A2B">
        <w:rPr>
          <w:lang w:val="en" w:eastAsia="en-GB"/>
        </w:rPr>
        <w:t xml:space="preserve"> 1</w:t>
      </w:r>
      <w:r>
        <w:rPr>
          <w:lang w:val="en" w:eastAsia="en-GB"/>
        </w:rPr>
        <w:t>B</w:t>
      </w:r>
      <w:r w:rsidRPr="00B55A2B">
        <w:rPr>
          <w:lang w:val="en" w:eastAsia="en-GB"/>
        </w:rPr>
        <w:t xml:space="preserve"> –</w:t>
      </w:r>
      <w:r>
        <w:rPr>
          <w:lang w:val="en" w:eastAsia="en-GB"/>
        </w:rPr>
        <w:t xml:space="preserve"> single user affected but where no workaround exists - to be resolved within 4 working hours of being originally reported</w:t>
      </w:r>
      <w:r w:rsidRPr="00421D14">
        <w:rPr>
          <w:lang w:val="en" w:eastAsia="en-GB"/>
        </w:rPr>
        <w:t xml:space="preserve"> </w:t>
      </w:r>
      <w:r w:rsidRPr="00B55A2B">
        <w:rPr>
          <w:lang w:val="en" w:eastAsia="en-GB"/>
        </w:rPr>
        <w:t>where a resolution is possible without a new code release</w:t>
      </w:r>
      <w:r>
        <w:rPr>
          <w:lang w:val="en" w:eastAsia="en-GB"/>
        </w:rPr>
        <w:t>.</w:t>
      </w:r>
    </w:p>
    <w:p w:rsidR="00A635EE" w:rsidRPr="00B55A2B" w:rsidRDefault="00A635EE" w:rsidP="00A635EE">
      <w:pPr>
        <w:pStyle w:val="LeftSide"/>
        <w:rPr>
          <w:lang w:val="en" w:eastAsia="en-GB"/>
        </w:rPr>
      </w:pPr>
      <w:r w:rsidRPr="00B55A2B">
        <w:rPr>
          <w:lang w:val="en" w:eastAsia="en-GB"/>
        </w:rPr>
        <w:t>Cat</w:t>
      </w:r>
      <w:r>
        <w:rPr>
          <w:lang w:val="en" w:eastAsia="en-GB"/>
        </w:rPr>
        <w:t>egory</w:t>
      </w:r>
      <w:r w:rsidRPr="00B55A2B">
        <w:rPr>
          <w:lang w:val="en" w:eastAsia="en-GB"/>
        </w:rPr>
        <w:t xml:space="preserve"> 2 – multiple users</w:t>
      </w:r>
      <w:r>
        <w:rPr>
          <w:lang w:val="en" w:eastAsia="en-GB"/>
        </w:rPr>
        <w:t xml:space="preserve"> affected</w:t>
      </w:r>
      <w:r w:rsidRPr="00B55A2B">
        <w:rPr>
          <w:lang w:val="en" w:eastAsia="en-GB"/>
        </w:rPr>
        <w:t xml:space="preserve"> but </w:t>
      </w:r>
      <w:r>
        <w:rPr>
          <w:lang w:val="en" w:eastAsia="en-GB"/>
        </w:rPr>
        <w:t>where</w:t>
      </w:r>
      <w:r w:rsidRPr="00B55A2B">
        <w:rPr>
          <w:lang w:val="en" w:eastAsia="en-GB"/>
        </w:rPr>
        <w:t xml:space="preserve"> a workaround</w:t>
      </w:r>
      <w:r>
        <w:rPr>
          <w:lang w:val="en" w:eastAsia="en-GB"/>
        </w:rPr>
        <w:t xml:space="preserve"> exists</w:t>
      </w:r>
      <w:r w:rsidRPr="00B55A2B">
        <w:rPr>
          <w:lang w:val="en" w:eastAsia="en-GB"/>
        </w:rPr>
        <w:t xml:space="preserve">; </w:t>
      </w:r>
      <w:r>
        <w:rPr>
          <w:lang w:val="en" w:eastAsia="en-GB"/>
        </w:rPr>
        <w:t>resolution</w:t>
      </w:r>
      <w:r w:rsidRPr="00B55A2B">
        <w:rPr>
          <w:lang w:val="en" w:eastAsia="en-GB"/>
        </w:rPr>
        <w:t xml:space="preserve"> from supplier within 1 working day</w:t>
      </w:r>
      <w:r>
        <w:rPr>
          <w:lang w:val="en" w:eastAsia="en-GB"/>
        </w:rPr>
        <w:t xml:space="preserve"> of originally being reported</w:t>
      </w:r>
      <w:r w:rsidRPr="00B55A2B">
        <w:rPr>
          <w:lang w:val="en" w:eastAsia="en-GB"/>
        </w:rPr>
        <w:t xml:space="preserve"> where a </w:t>
      </w:r>
      <w:r>
        <w:rPr>
          <w:lang w:val="en" w:eastAsia="en-GB"/>
        </w:rPr>
        <w:t>fix</w:t>
      </w:r>
      <w:r w:rsidRPr="00B55A2B">
        <w:rPr>
          <w:lang w:val="en" w:eastAsia="en-GB"/>
        </w:rPr>
        <w:t xml:space="preserve"> is possible without a new code release</w:t>
      </w:r>
      <w:r>
        <w:rPr>
          <w:lang w:val="en" w:eastAsia="en-GB"/>
        </w:rPr>
        <w:t>.</w:t>
      </w:r>
    </w:p>
    <w:p w:rsidR="00A635EE" w:rsidRPr="00B55A2B" w:rsidRDefault="00A635EE" w:rsidP="00A635EE">
      <w:pPr>
        <w:pStyle w:val="LeftSide"/>
        <w:rPr>
          <w:lang w:val="en" w:eastAsia="en-GB"/>
        </w:rPr>
      </w:pPr>
      <w:r>
        <w:rPr>
          <w:lang w:val="en" w:eastAsia="en-GB"/>
        </w:rPr>
        <w:t xml:space="preserve">Category 3 </w:t>
      </w:r>
      <w:r w:rsidRPr="00B55A2B">
        <w:rPr>
          <w:lang w:val="en" w:eastAsia="en-GB"/>
        </w:rPr>
        <w:t>–multiple users</w:t>
      </w:r>
      <w:r>
        <w:rPr>
          <w:lang w:val="en" w:eastAsia="en-GB"/>
        </w:rPr>
        <w:t xml:space="preserve"> affected</w:t>
      </w:r>
      <w:r w:rsidRPr="00B55A2B">
        <w:rPr>
          <w:lang w:val="en" w:eastAsia="en-GB"/>
        </w:rPr>
        <w:t xml:space="preserve"> but no workaround</w:t>
      </w:r>
      <w:r>
        <w:rPr>
          <w:lang w:val="en" w:eastAsia="en-GB"/>
        </w:rPr>
        <w:t xml:space="preserve">. The timescale will be agreed between </w:t>
      </w:r>
      <w:r w:rsidRPr="00612357">
        <w:rPr>
          <w:i/>
          <w:lang w:val="en" w:eastAsia="en-GB"/>
        </w:rPr>
        <w:t>&lt;Supplier&gt;</w:t>
      </w:r>
      <w:r>
        <w:rPr>
          <w:lang w:val="en" w:eastAsia="en-GB"/>
        </w:rPr>
        <w:t xml:space="preserve"> and HRA Systems Delivery Manager, on a case by case basis, </w:t>
      </w:r>
      <w:r w:rsidRPr="00B55A2B">
        <w:rPr>
          <w:lang w:val="en" w:eastAsia="en-GB"/>
        </w:rPr>
        <w:t xml:space="preserve">where a </w:t>
      </w:r>
      <w:r>
        <w:rPr>
          <w:lang w:val="en" w:eastAsia="en-GB"/>
        </w:rPr>
        <w:t>fix</w:t>
      </w:r>
      <w:r w:rsidRPr="00B55A2B">
        <w:rPr>
          <w:lang w:val="en" w:eastAsia="en-GB"/>
        </w:rPr>
        <w:t xml:space="preserve"> is possible without a new code release</w:t>
      </w:r>
      <w:r>
        <w:rPr>
          <w:lang w:val="en" w:eastAsia="en-GB"/>
        </w:rPr>
        <w:t>.</w:t>
      </w:r>
    </w:p>
    <w:p w:rsidR="00A635EE" w:rsidRPr="00B55A2B" w:rsidRDefault="00A635EE" w:rsidP="00A635EE">
      <w:pPr>
        <w:pStyle w:val="LeftSide"/>
        <w:rPr>
          <w:lang w:val="en" w:eastAsia="en-GB"/>
        </w:rPr>
      </w:pPr>
      <w:r>
        <w:rPr>
          <w:lang w:val="en" w:eastAsia="en-GB"/>
        </w:rPr>
        <w:t>Category 4 – any defect that requires a code change to resolve. This will be dealt with as a service request outside of the SLA.</w:t>
      </w:r>
    </w:p>
    <w:p w:rsidR="00A635EE" w:rsidRPr="002F7837" w:rsidRDefault="00A635EE" w:rsidP="00A635EE">
      <w:pPr>
        <w:pStyle w:val="ONEH1-Nonum"/>
        <w:rPr>
          <w:lang w:val="en" w:eastAsia="en-GB"/>
        </w:rPr>
      </w:pPr>
      <w:r w:rsidRPr="00403EBD">
        <w:rPr>
          <w:lang w:val="en" w:eastAsia="en-GB"/>
        </w:rPr>
        <w:t>Development</w:t>
      </w:r>
      <w:r>
        <w:rPr>
          <w:lang w:val="en" w:eastAsia="en-GB"/>
        </w:rPr>
        <w:t xml:space="preserve">, </w:t>
      </w:r>
      <w:r w:rsidRPr="002F7837">
        <w:rPr>
          <w:lang w:val="en" w:eastAsia="en-GB"/>
        </w:rPr>
        <w:t xml:space="preserve">Maintenance </w:t>
      </w:r>
      <w:r>
        <w:rPr>
          <w:lang w:val="en" w:eastAsia="en-GB"/>
        </w:rPr>
        <w:t>and 2</w:t>
      </w:r>
      <w:r w:rsidRPr="00403EBD">
        <w:rPr>
          <w:vertAlign w:val="superscript"/>
          <w:lang w:val="en"/>
        </w:rPr>
        <w:t>nd</w:t>
      </w:r>
      <w:r>
        <w:rPr>
          <w:lang w:val="en" w:eastAsia="en-GB"/>
        </w:rPr>
        <w:t xml:space="preserve"> / 3</w:t>
      </w:r>
      <w:r w:rsidRPr="00403EBD">
        <w:rPr>
          <w:vertAlign w:val="superscript"/>
          <w:lang w:val="en"/>
        </w:rPr>
        <w:t>rd</w:t>
      </w:r>
      <w:r>
        <w:rPr>
          <w:lang w:val="en" w:eastAsia="en-GB"/>
        </w:rPr>
        <w:t xml:space="preserve"> Line Application Support </w:t>
      </w:r>
      <w:r w:rsidRPr="002F7837">
        <w:rPr>
          <w:lang w:val="en" w:eastAsia="en-GB"/>
        </w:rPr>
        <w:t>times</w:t>
      </w:r>
    </w:p>
    <w:p w:rsidR="00A635EE" w:rsidRPr="002F7837" w:rsidRDefault="00A635EE" w:rsidP="00A635EE">
      <w:pPr>
        <w:pStyle w:val="LeftSide"/>
        <w:ind w:left="0"/>
        <w:rPr>
          <w:lang w:val="en" w:eastAsia="en-GB"/>
        </w:rPr>
      </w:pPr>
      <w:r>
        <w:rPr>
          <w:lang w:val="en" w:eastAsia="en-GB"/>
        </w:rPr>
        <w:t>For the d</w:t>
      </w:r>
      <w:r w:rsidRPr="002F7837">
        <w:rPr>
          <w:lang w:val="en" w:eastAsia="en-GB"/>
        </w:rPr>
        <w:t>evelopment,</w:t>
      </w:r>
      <w:r>
        <w:rPr>
          <w:lang w:val="en" w:eastAsia="en-GB"/>
        </w:rPr>
        <w:t xml:space="preserve"> m</w:t>
      </w:r>
      <w:r w:rsidRPr="002F7837">
        <w:rPr>
          <w:lang w:val="en" w:eastAsia="en-GB"/>
        </w:rPr>
        <w:t xml:space="preserve">aintenance and 2nd / 3rd </w:t>
      </w:r>
      <w:r>
        <w:rPr>
          <w:lang w:val="en" w:eastAsia="en-GB"/>
        </w:rPr>
        <w:t>l</w:t>
      </w:r>
      <w:r w:rsidRPr="002F7837">
        <w:rPr>
          <w:lang w:val="en" w:eastAsia="en-GB"/>
        </w:rPr>
        <w:t xml:space="preserve">ine </w:t>
      </w:r>
      <w:r>
        <w:rPr>
          <w:lang w:val="en" w:eastAsia="en-GB"/>
        </w:rPr>
        <w:t>a</w:t>
      </w:r>
      <w:r w:rsidRPr="002F7837">
        <w:rPr>
          <w:lang w:val="en" w:eastAsia="en-GB"/>
        </w:rPr>
        <w:t xml:space="preserve">pplication </w:t>
      </w:r>
      <w:r>
        <w:rPr>
          <w:lang w:val="en" w:eastAsia="en-GB"/>
        </w:rPr>
        <w:t>s</w:t>
      </w:r>
      <w:r w:rsidRPr="002F7837">
        <w:rPr>
          <w:lang w:val="en" w:eastAsia="en-GB"/>
        </w:rPr>
        <w:t>upport w</w:t>
      </w:r>
      <w:r>
        <w:rPr>
          <w:lang w:val="en" w:eastAsia="en-GB"/>
        </w:rPr>
        <w:t xml:space="preserve">orking hours will be 9 am – 5:30 </w:t>
      </w:r>
      <w:r w:rsidRPr="002F7837">
        <w:rPr>
          <w:lang w:val="en" w:eastAsia="en-GB"/>
        </w:rPr>
        <w:t xml:space="preserve">pm GMT, Normal UK working days (i.e. Monday to Friday – UK Bank Holidays do not require cover). </w:t>
      </w:r>
    </w:p>
    <w:p w:rsidR="00A635EE" w:rsidRPr="00B55A2B" w:rsidRDefault="00A635EE" w:rsidP="00A635EE">
      <w:pPr>
        <w:pStyle w:val="LeftSide"/>
        <w:ind w:left="0"/>
        <w:rPr>
          <w:lang w:val="en" w:eastAsia="en-GB"/>
        </w:rPr>
      </w:pPr>
      <w:r>
        <w:rPr>
          <w:lang w:val="en" w:eastAsia="en-GB"/>
        </w:rPr>
        <w:t>Software Developers will</w:t>
      </w:r>
      <w:r w:rsidRPr="00B55A2B">
        <w:rPr>
          <w:lang w:val="en" w:eastAsia="en-GB"/>
        </w:rPr>
        <w:t xml:space="preserve"> be available within standard UK times </w:t>
      </w:r>
      <w:r>
        <w:rPr>
          <w:lang w:val="en" w:eastAsia="en-GB"/>
        </w:rPr>
        <w:t>as above but non-</w:t>
      </w:r>
      <w:r w:rsidRPr="00B55A2B">
        <w:rPr>
          <w:lang w:val="en" w:eastAsia="en-GB"/>
        </w:rPr>
        <w:t xml:space="preserve">standard hours </w:t>
      </w:r>
      <w:r>
        <w:rPr>
          <w:lang w:val="en" w:eastAsia="en-GB"/>
        </w:rPr>
        <w:t xml:space="preserve">will also be </w:t>
      </w:r>
      <w:r w:rsidRPr="00B55A2B">
        <w:rPr>
          <w:lang w:val="en" w:eastAsia="en-GB"/>
        </w:rPr>
        <w:t>required</w:t>
      </w:r>
      <w:r>
        <w:rPr>
          <w:lang w:val="en" w:eastAsia="en-GB"/>
        </w:rPr>
        <w:t xml:space="preserve"> for deployments and will be agreed in advance.</w:t>
      </w:r>
    </w:p>
    <w:p w:rsidR="00A635EE" w:rsidRPr="006F0D01" w:rsidRDefault="00A635EE" w:rsidP="00A635EE">
      <w:pPr>
        <w:pStyle w:val="ONEH1-Nonum"/>
        <w:rPr>
          <w:lang w:val="en" w:eastAsia="en-GB"/>
        </w:rPr>
      </w:pPr>
      <w:r w:rsidRPr="006F0D01">
        <w:rPr>
          <w:lang w:val="en" w:eastAsia="en-GB"/>
        </w:rPr>
        <w:t>S</w:t>
      </w:r>
      <w:r>
        <w:rPr>
          <w:lang w:val="en" w:eastAsia="en-GB"/>
        </w:rPr>
        <w:t>ERVICE LEVELS</w:t>
      </w:r>
      <w:r w:rsidRPr="006F0D01">
        <w:rPr>
          <w:lang w:val="en" w:eastAsia="en-GB"/>
        </w:rPr>
        <w:t xml:space="preserve"> for Server Support</w:t>
      </w:r>
    </w:p>
    <w:p w:rsidR="00A635EE" w:rsidRDefault="00A635EE" w:rsidP="00A635EE">
      <w:pPr>
        <w:pStyle w:val="LeftSide"/>
        <w:ind w:left="0"/>
        <w:rPr>
          <w:lang w:val="en" w:eastAsia="en-GB"/>
        </w:rPr>
      </w:pPr>
      <w:r w:rsidRPr="0022187E">
        <w:rPr>
          <w:lang w:val="en"/>
        </w:rPr>
        <w:t>Server Support will</w:t>
      </w:r>
      <w:r>
        <w:rPr>
          <w:b/>
          <w:lang w:val="en"/>
        </w:rPr>
        <w:t xml:space="preserve"> </w:t>
      </w:r>
      <w:r>
        <w:rPr>
          <w:lang w:val="en" w:eastAsia="en-GB"/>
        </w:rPr>
        <w:t xml:space="preserve">be delivered in liaison with the HRA’s incumbent infrastructure supplier. Access will be given to their portal on which open issues can be tracked and managed. </w:t>
      </w:r>
      <w:r w:rsidRPr="009E5360">
        <w:rPr>
          <w:lang w:val="en" w:eastAsia="en-GB"/>
        </w:rPr>
        <w:t>The Supplier</w:t>
      </w:r>
      <w:r w:rsidRPr="00633045">
        <w:rPr>
          <w:lang w:val="en" w:eastAsia="en-GB"/>
        </w:rPr>
        <w:t xml:space="preserve"> </w:t>
      </w:r>
      <w:r>
        <w:rPr>
          <w:lang w:val="en" w:eastAsia="en-GB"/>
        </w:rPr>
        <w:t>will be available 24-hours per day for responding to server issues thus providing the HRA with a seamless service.</w:t>
      </w:r>
    </w:p>
    <w:p w:rsidR="00A635EE" w:rsidRDefault="00A635EE" w:rsidP="00A635EE">
      <w:pPr>
        <w:pStyle w:val="LeftSide"/>
        <w:ind w:left="0"/>
        <w:rPr>
          <w:lang w:val="en" w:eastAsia="en-GB"/>
        </w:rPr>
      </w:pPr>
      <w:r>
        <w:rPr>
          <w:lang w:val="en" w:eastAsia="en-GB"/>
        </w:rPr>
        <w:t>Duties will include:</w:t>
      </w:r>
    </w:p>
    <w:p w:rsidR="00A635EE" w:rsidRPr="0022187E" w:rsidRDefault="00A635EE" w:rsidP="00A635EE">
      <w:pPr>
        <w:pStyle w:val="ListBullet"/>
        <w:numPr>
          <w:ilvl w:val="1"/>
          <w:numId w:val="190"/>
        </w:numPr>
      </w:pPr>
      <w:r w:rsidRPr="0022187E">
        <w:t>Login to each server 2 times a day (in the morning and in the evening) including holidays:</w:t>
      </w:r>
    </w:p>
    <w:p w:rsidR="00A635EE" w:rsidRPr="0022187E" w:rsidRDefault="00A635EE" w:rsidP="00A635EE">
      <w:pPr>
        <w:pStyle w:val="ListBullet"/>
        <w:numPr>
          <w:ilvl w:val="2"/>
          <w:numId w:val="229"/>
        </w:numPr>
      </w:pPr>
      <w:r w:rsidRPr="0022187E">
        <w:t>Check CPU loading using Infrastructure Provider’s dashboard.</w:t>
      </w:r>
    </w:p>
    <w:p w:rsidR="00A635EE" w:rsidRPr="0022187E" w:rsidRDefault="00A635EE" w:rsidP="00A635EE">
      <w:pPr>
        <w:pStyle w:val="ListBullet"/>
        <w:numPr>
          <w:ilvl w:val="2"/>
          <w:numId w:val="229"/>
        </w:numPr>
      </w:pPr>
      <w:r w:rsidRPr="0022187E">
        <w:t>Check disk space using Infrastructure Provider’s dashboard.</w:t>
      </w:r>
    </w:p>
    <w:p w:rsidR="00A635EE" w:rsidRPr="0022187E" w:rsidRDefault="00A635EE" w:rsidP="00A635EE">
      <w:pPr>
        <w:pStyle w:val="ListBullet"/>
        <w:numPr>
          <w:ilvl w:val="2"/>
          <w:numId w:val="229"/>
        </w:numPr>
      </w:pPr>
      <w:r w:rsidRPr="0022187E">
        <w:t xml:space="preserve">Check applications’ status (HARP, IRAS etc.). </w:t>
      </w:r>
    </w:p>
    <w:p w:rsidR="00A635EE" w:rsidRPr="0022187E" w:rsidRDefault="00A635EE" w:rsidP="00A635EE">
      <w:pPr>
        <w:pStyle w:val="ListBullet"/>
        <w:numPr>
          <w:ilvl w:val="2"/>
          <w:numId w:val="229"/>
        </w:numPr>
      </w:pPr>
      <w:r w:rsidRPr="0022187E">
        <w:t>Perform basic security audit.</w:t>
      </w:r>
    </w:p>
    <w:p w:rsidR="00A635EE" w:rsidRPr="0022187E" w:rsidRDefault="00A635EE" w:rsidP="00A635EE">
      <w:pPr>
        <w:pStyle w:val="ListBullet"/>
        <w:numPr>
          <w:ilvl w:val="1"/>
          <w:numId w:val="190"/>
        </w:numPr>
      </w:pPr>
      <w:r w:rsidRPr="0022187E">
        <w:lastRenderedPageBreak/>
        <w:t>Monitor and reply to support tickets:</w:t>
      </w:r>
    </w:p>
    <w:p w:rsidR="00A635EE" w:rsidRDefault="00A635EE" w:rsidP="00A635EE">
      <w:pPr>
        <w:pStyle w:val="ListBullet"/>
        <w:numPr>
          <w:ilvl w:val="2"/>
          <w:numId w:val="230"/>
        </w:numPr>
      </w:pPr>
      <w:r w:rsidRPr="0022187E">
        <w:t xml:space="preserve">Tickets from Infrastructure </w:t>
      </w:r>
      <w:r w:rsidRPr="00F80112">
        <w:t>Provide</w:t>
      </w:r>
      <w:r>
        <w:t xml:space="preserve">r are reviewed every morning. </w:t>
      </w:r>
      <w:r w:rsidRPr="00F80112">
        <w:t>Ad-hoc replies to urgent tickets responded to during the day.</w:t>
      </w:r>
    </w:p>
    <w:p w:rsidR="00A635EE" w:rsidRPr="0022187E" w:rsidRDefault="00A635EE" w:rsidP="00A635EE">
      <w:pPr>
        <w:pStyle w:val="ListBullet"/>
        <w:numPr>
          <w:ilvl w:val="1"/>
          <w:numId w:val="190"/>
        </w:numPr>
      </w:pPr>
      <w:r w:rsidRPr="0022187E">
        <w:t>24/7 on call – be available at the phone 24/7 in case urgent ticket is raised by Infrastructure Provider.</w:t>
      </w:r>
    </w:p>
    <w:p w:rsidR="00A635EE" w:rsidRPr="009E5360" w:rsidRDefault="00A635EE" w:rsidP="00A635EE">
      <w:pPr>
        <w:pStyle w:val="ONEH1-Nonum"/>
        <w:rPr>
          <w:lang w:val="en" w:eastAsia="en-GB"/>
        </w:rPr>
      </w:pPr>
      <w:r w:rsidRPr="009E5360">
        <w:rPr>
          <w:lang w:val="en" w:eastAsia="en-GB"/>
        </w:rPr>
        <w:t>S</w:t>
      </w:r>
      <w:r>
        <w:rPr>
          <w:lang w:val="en" w:eastAsia="en-GB"/>
        </w:rPr>
        <w:t>ERVICE LEVELS</w:t>
      </w:r>
      <w:r w:rsidRPr="009E5360">
        <w:rPr>
          <w:lang w:val="en" w:eastAsia="en-GB"/>
        </w:rPr>
        <w:t xml:space="preserve"> for Firewall</w:t>
      </w:r>
    </w:p>
    <w:p w:rsidR="00A635EE" w:rsidRPr="00C13909" w:rsidRDefault="00A635EE" w:rsidP="00A635EE">
      <w:pPr>
        <w:pStyle w:val="LeftSide"/>
        <w:ind w:left="0"/>
        <w:rPr>
          <w:lang w:val="en"/>
        </w:rPr>
      </w:pPr>
      <w:r w:rsidRPr="009E5360">
        <w:rPr>
          <w:lang w:val="en" w:eastAsia="en-GB"/>
        </w:rPr>
        <w:t xml:space="preserve">For the Infrastructure Support Service working hours will be 9am – 5:30 pm GMT, Normal UK </w:t>
      </w:r>
      <w:r w:rsidRPr="00F80112">
        <w:t>working</w:t>
      </w:r>
      <w:r w:rsidRPr="009E5360">
        <w:rPr>
          <w:lang w:val="en" w:eastAsia="en-GB"/>
        </w:rPr>
        <w:t xml:space="preserve"> days (i.e. Monday to Friday – UK Bank Holidays do not require cover). </w:t>
      </w:r>
    </w:p>
    <w:p w:rsidR="00A635EE" w:rsidRPr="009E5360" w:rsidRDefault="00A635EE" w:rsidP="00A635EE">
      <w:pPr>
        <w:pStyle w:val="LeftSide"/>
        <w:ind w:left="0"/>
        <w:rPr>
          <w:lang w:val="en"/>
        </w:rPr>
      </w:pPr>
      <w:r>
        <w:rPr>
          <w:lang w:val="en" w:eastAsia="en-GB"/>
        </w:rPr>
        <w:t xml:space="preserve">This will be delivered in liaison with the HRA’s incumbent infrastructure supplier. Access will be given to their portal on which open issues can be tracked and managed. </w:t>
      </w:r>
      <w:r w:rsidRPr="009E5360">
        <w:rPr>
          <w:lang w:val="en" w:eastAsia="en-GB"/>
        </w:rPr>
        <w:t>Monthly review of the firewall rules</w:t>
      </w:r>
      <w:r>
        <w:rPr>
          <w:lang w:val="en" w:eastAsia="en-GB"/>
        </w:rPr>
        <w:t>:</w:t>
      </w:r>
    </w:p>
    <w:p w:rsidR="00A635EE" w:rsidRPr="00BB504F" w:rsidRDefault="00A635EE" w:rsidP="00A635EE">
      <w:pPr>
        <w:pStyle w:val="ListBullet"/>
        <w:numPr>
          <w:ilvl w:val="1"/>
          <w:numId w:val="190"/>
        </w:numPr>
      </w:pPr>
      <w:r w:rsidRPr="0022187E">
        <w:t>Add/remove firewall rules</w:t>
      </w:r>
      <w:r>
        <w:t>.</w:t>
      </w:r>
    </w:p>
    <w:p w:rsidR="00A635EE" w:rsidRPr="00BB504F" w:rsidRDefault="00A635EE" w:rsidP="00A635EE">
      <w:pPr>
        <w:pStyle w:val="ListBullet"/>
        <w:numPr>
          <w:ilvl w:val="1"/>
          <w:numId w:val="190"/>
        </w:numPr>
      </w:pPr>
      <w:r w:rsidRPr="0022187E">
        <w:t>Document firewa</w:t>
      </w:r>
      <w:r>
        <w:t>ll rules and set rules priority.</w:t>
      </w:r>
    </w:p>
    <w:p w:rsidR="00A635EE" w:rsidRPr="00BB504F" w:rsidRDefault="00A635EE" w:rsidP="00A635EE">
      <w:pPr>
        <w:pStyle w:val="ListBullet"/>
        <w:numPr>
          <w:ilvl w:val="1"/>
          <w:numId w:val="190"/>
        </w:numPr>
      </w:pPr>
      <w:r w:rsidRPr="0022187E">
        <w:t xml:space="preserve">Backup firewall rules to </w:t>
      </w:r>
      <w:proofErr w:type="spellStart"/>
      <w:r w:rsidRPr="0022187E">
        <w:t>spreadsheet</w:t>
      </w:r>
      <w:proofErr w:type="spellEnd"/>
      <w:r>
        <w:t>.</w:t>
      </w:r>
    </w:p>
    <w:p w:rsidR="00A635EE" w:rsidRPr="00BB504F" w:rsidRDefault="00A635EE" w:rsidP="00A635EE">
      <w:pPr>
        <w:pStyle w:val="ListBullet"/>
        <w:numPr>
          <w:ilvl w:val="1"/>
          <w:numId w:val="190"/>
        </w:numPr>
      </w:pPr>
      <w:r w:rsidRPr="0022187E">
        <w:t xml:space="preserve">Notification of any planned changes to </w:t>
      </w:r>
      <w:r>
        <w:t>f</w:t>
      </w:r>
      <w:r w:rsidRPr="0022187E">
        <w:t>irewall to systems Delivery Manager, with reasonable notice</w:t>
      </w:r>
      <w:r>
        <w:t>.</w:t>
      </w:r>
    </w:p>
    <w:p w:rsidR="00A635EE" w:rsidRPr="00BB504F" w:rsidRDefault="00A635EE" w:rsidP="00A635EE">
      <w:pPr>
        <w:pStyle w:val="ListBullet"/>
        <w:numPr>
          <w:ilvl w:val="1"/>
          <w:numId w:val="190"/>
        </w:numPr>
      </w:pPr>
      <w:r w:rsidRPr="0022187E">
        <w:t>Monthly reporting of a</w:t>
      </w:r>
      <w:r>
        <w:t>ll planned changes and outcomes.</w:t>
      </w:r>
    </w:p>
    <w:p w:rsidR="00A635EE" w:rsidRDefault="00A635EE" w:rsidP="00A635EE">
      <w:pPr>
        <w:pStyle w:val="ONEH1-Nonum"/>
        <w:rPr>
          <w:lang w:val="en" w:eastAsia="en-GB"/>
        </w:rPr>
      </w:pPr>
      <w:r w:rsidRPr="00B55A2B">
        <w:rPr>
          <w:lang w:val="en" w:eastAsia="en-GB"/>
        </w:rPr>
        <w:t>Service level requirements/ targets</w:t>
      </w:r>
    </w:p>
    <w:p w:rsidR="00A635EE" w:rsidRDefault="00A635EE" w:rsidP="00A635EE">
      <w:pPr>
        <w:pStyle w:val="LeftSide"/>
        <w:numPr>
          <w:ilvl w:val="2"/>
          <w:numId w:val="196"/>
        </w:numPr>
        <w:ind w:left="426" w:hanging="426"/>
      </w:pPr>
      <w:r w:rsidRPr="00FE2EA3">
        <w:t>Availability</w:t>
      </w:r>
      <w:r>
        <w:t xml:space="preserve"> targets and commitments:</w:t>
      </w:r>
    </w:p>
    <w:p w:rsidR="00A635EE" w:rsidRDefault="00A635EE" w:rsidP="00A635EE">
      <w:pPr>
        <w:pStyle w:val="ListBullet"/>
        <w:numPr>
          <w:ilvl w:val="1"/>
          <w:numId w:val="190"/>
        </w:numPr>
      </w:pPr>
      <w:r>
        <w:t>In liaison with the HRA Systems Delivery Manager, there will be agreed lack of availability due to deployment and maintenance activities at dates and times that will be planned and scheduled throughout the year.</w:t>
      </w:r>
    </w:p>
    <w:p w:rsidR="00A635EE" w:rsidRDefault="00A635EE" w:rsidP="00A635EE">
      <w:pPr>
        <w:pStyle w:val="ListBullet"/>
        <w:numPr>
          <w:ilvl w:val="1"/>
          <w:numId w:val="190"/>
        </w:numPr>
      </w:pPr>
      <w:r>
        <w:t>Systems will be available 99.99% (excluding planned down-time as agreed with the HRA Research Systems team).</w:t>
      </w:r>
    </w:p>
    <w:p w:rsidR="00A635EE" w:rsidRDefault="00A635EE" w:rsidP="00A635EE">
      <w:pPr>
        <w:pStyle w:val="ListBullet"/>
        <w:numPr>
          <w:ilvl w:val="1"/>
          <w:numId w:val="190"/>
        </w:numPr>
      </w:pPr>
      <w:r>
        <w:t>There will be approximately 12+ releases per year and 12 periods of scheduled downtime outside working hours, no longer than 4 hours per period. Maintenance activities will be predetermined and communicated, with work being done outside of working hours: 8pm to 6am UK time.</w:t>
      </w:r>
    </w:p>
    <w:p w:rsidR="00A635EE" w:rsidRDefault="00A635EE" w:rsidP="00A635EE">
      <w:pPr>
        <w:pStyle w:val="ListBullet"/>
        <w:numPr>
          <w:ilvl w:val="1"/>
          <w:numId w:val="190"/>
        </w:numPr>
      </w:pPr>
      <w:r>
        <w:t>The Supplier is to keep metrics to determine system availability as % of uptime and downtime and to report this to the HRA Support Services Manager.</w:t>
      </w:r>
    </w:p>
    <w:p w:rsidR="00A635EE" w:rsidRDefault="00A635EE" w:rsidP="00A635EE">
      <w:pPr>
        <w:pStyle w:val="LeftSide"/>
        <w:numPr>
          <w:ilvl w:val="2"/>
          <w:numId w:val="196"/>
        </w:numPr>
        <w:ind w:left="426" w:hanging="426"/>
      </w:pPr>
      <w:r>
        <w:t>Required capacity (lower/upper limit) for the service:</w:t>
      </w:r>
    </w:p>
    <w:p w:rsidR="00A635EE" w:rsidRPr="00B256BE" w:rsidRDefault="00A635EE" w:rsidP="00A635EE">
      <w:pPr>
        <w:pStyle w:val="ListBullet"/>
        <w:numPr>
          <w:ilvl w:val="1"/>
          <w:numId w:val="190"/>
        </w:numPr>
      </w:pPr>
      <w:r>
        <w:t>The Supplier is to liaise with infrastructure provider on virtual and physical server capacity plus other associated requirements, to be reviewed quarterly as service review meetings.</w:t>
      </w:r>
    </w:p>
    <w:p w:rsidR="00A635EE" w:rsidRDefault="00A635EE" w:rsidP="00A635EE">
      <w:pPr>
        <w:pStyle w:val="ONEH1-Nonum"/>
        <w:rPr>
          <w:lang w:val="en" w:eastAsia="en-GB"/>
        </w:rPr>
      </w:pPr>
      <w:r>
        <w:rPr>
          <w:lang w:val="en" w:eastAsia="en-GB"/>
        </w:rPr>
        <w:lastRenderedPageBreak/>
        <w:t>SERVICE LEVELS FOR NON-</w:t>
      </w:r>
      <w:r w:rsidRPr="003457B4">
        <w:rPr>
          <w:lang w:val="en" w:eastAsia="en-GB"/>
        </w:rPr>
        <w:t>PRODUCTION INFRASTRUCTURE</w:t>
      </w:r>
    </w:p>
    <w:p w:rsidR="00A635EE" w:rsidRDefault="00A635EE" w:rsidP="00A635EE">
      <w:pPr>
        <w:pStyle w:val="ONEH1"/>
        <w:numPr>
          <w:ilvl w:val="0"/>
          <w:numId w:val="0"/>
        </w:numPr>
        <w:rPr>
          <w:lang w:val="en" w:eastAsia="en-GB"/>
        </w:rPr>
      </w:pPr>
      <w:r w:rsidRPr="003457B4">
        <w:rPr>
          <w:b w:val="0"/>
          <w:caps w:val="0"/>
          <w:sz w:val="22"/>
          <w:szCs w:val="20"/>
          <w:lang w:val="en" w:eastAsia="en-GB"/>
        </w:rPr>
        <w:t>The non-production infrastructure (i.e. those el</w:t>
      </w:r>
      <w:r>
        <w:rPr>
          <w:b w:val="0"/>
          <w:caps w:val="0"/>
          <w:sz w:val="22"/>
          <w:szCs w:val="20"/>
          <w:lang w:val="en" w:eastAsia="en-GB"/>
        </w:rPr>
        <w:t>ements provided directly by the Supplier (e.g. development environments, test environments, etc.)) will be available, as a minimum, 7</w:t>
      </w:r>
      <w:r w:rsidRPr="003457B4">
        <w:rPr>
          <w:b w:val="0"/>
          <w:caps w:val="0"/>
          <w:sz w:val="22"/>
          <w:szCs w:val="20"/>
          <w:lang w:val="en" w:eastAsia="en-GB"/>
        </w:rPr>
        <w:t>am – 5:30 pm GMT, n</w:t>
      </w:r>
      <w:r w:rsidRPr="00266E29">
        <w:rPr>
          <w:b w:val="0"/>
          <w:caps w:val="0"/>
          <w:sz w:val="22"/>
          <w:szCs w:val="20"/>
          <w:lang w:val="en" w:eastAsia="en-GB"/>
        </w:rPr>
        <w:t xml:space="preserve">ormal UK working days (i.e. Monday to Friday – </w:t>
      </w:r>
      <w:r>
        <w:rPr>
          <w:b w:val="0"/>
          <w:caps w:val="0"/>
          <w:sz w:val="22"/>
          <w:szCs w:val="20"/>
          <w:lang w:val="en" w:eastAsia="en-GB"/>
        </w:rPr>
        <w:t xml:space="preserve">excluding </w:t>
      </w:r>
      <w:r w:rsidRPr="00266E29">
        <w:rPr>
          <w:b w:val="0"/>
          <w:caps w:val="0"/>
          <w:sz w:val="22"/>
          <w:szCs w:val="20"/>
          <w:lang w:val="en" w:eastAsia="en-GB"/>
        </w:rPr>
        <w:t>UK Bank Holidays</w:t>
      </w:r>
      <w:r>
        <w:rPr>
          <w:b w:val="0"/>
          <w:caps w:val="0"/>
          <w:sz w:val="22"/>
          <w:szCs w:val="20"/>
          <w:lang w:val="en" w:eastAsia="en-GB"/>
        </w:rPr>
        <w:t>) and at other times as necessary to facilitate the Supplier’s delivery of the service as well as software deployments and implementations on non-production or production infrastructure</w:t>
      </w:r>
      <w:r w:rsidRPr="00266E29">
        <w:rPr>
          <w:b w:val="0"/>
          <w:caps w:val="0"/>
          <w:sz w:val="22"/>
          <w:szCs w:val="20"/>
          <w:lang w:val="en" w:eastAsia="en-GB"/>
        </w:rPr>
        <w:t xml:space="preserve">. </w:t>
      </w:r>
    </w:p>
    <w:p w:rsidR="00A635EE" w:rsidRPr="00403EBD" w:rsidRDefault="00A635EE" w:rsidP="00A635EE">
      <w:pPr>
        <w:pStyle w:val="ONEH1-Nonum"/>
        <w:rPr>
          <w:lang w:val="en" w:eastAsia="en-GB"/>
        </w:rPr>
      </w:pPr>
      <w:r w:rsidRPr="00266E29">
        <w:rPr>
          <w:lang w:val="en" w:eastAsia="en-GB"/>
        </w:rPr>
        <w:t>Software Quality</w:t>
      </w:r>
    </w:p>
    <w:p w:rsidR="00A635EE" w:rsidRDefault="00A635EE" w:rsidP="00A635EE">
      <w:r>
        <w:t>The Supplier is expected to undertake a level of testing that ensures that the software delivered to the HRA testing environments complies with all functional and non-functional requirements to the extent that is possible given agreed environment constraints.</w:t>
      </w:r>
    </w:p>
    <w:p w:rsidR="00A635EE" w:rsidRDefault="00A635EE" w:rsidP="00A635EE">
      <w:r>
        <w:t>The following SLAs will be applied to assess the quality of the software the Supplier delivers.</w:t>
      </w:r>
    </w:p>
    <w:p w:rsidR="00A635EE" w:rsidRPr="00E5050D" w:rsidRDefault="00A635EE" w:rsidP="00A635EE">
      <w:pPr>
        <w:pStyle w:val="ONEH1-Nonum"/>
      </w:pPr>
      <w:r w:rsidRPr="00E5050D">
        <w:t>Defect Leakage</w:t>
      </w:r>
    </w:p>
    <w:p w:rsidR="00A635EE" w:rsidRDefault="00A635EE" w:rsidP="00A635EE">
      <w:r>
        <w:t>Whilst the HRA accepts that definitive testing of all aspects of a system to an extent that covers all eventualities is not possible, and therefore some defect leakage from the Supplier is to be expected, any such leakage and the remedial actions undertaken will be expected to comply with the following service levels below:</w:t>
      </w:r>
    </w:p>
    <w:p w:rsidR="00A635EE" w:rsidRDefault="00A635EE" w:rsidP="00A635EE">
      <w:pPr>
        <w:rPr>
          <w:b/>
        </w:rPr>
      </w:pPr>
    </w:p>
    <w:p w:rsidR="00A635EE" w:rsidRDefault="00A635EE" w:rsidP="00A635EE">
      <w:pPr>
        <w:rPr>
          <w:b/>
        </w:rPr>
      </w:pPr>
      <w:r w:rsidRPr="00E5050D">
        <w:rPr>
          <w:b/>
        </w:rPr>
        <w:t>Defect Leakage Percentage</w:t>
      </w:r>
    </w:p>
    <w:p w:rsidR="00A635EE" w:rsidRDefault="00A635EE" w:rsidP="00A635EE">
      <w:pPr>
        <w:pStyle w:val="ListParagraph"/>
        <w:numPr>
          <w:ilvl w:val="0"/>
          <w:numId w:val="201"/>
        </w:numPr>
        <w:spacing w:after="200" w:line="276" w:lineRule="auto"/>
      </w:pPr>
      <w:r>
        <w:t>General defect leakage will not exceed 15%.</w:t>
      </w:r>
    </w:p>
    <w:p w:rsidR="00A635EE" w:rsidRDefault="00A635EE" w:rsidP="00A635EE">
      <w:pPr>
        <w:spacing w:after="200"/>
      </w:pPr>
      <w:r>
        <w:t>This will be the number of defect identified by the HRA Test Team (excluding UAT and End to End Testing) expressed as a percentage of defects identified by the Supplier during Supplier testing</w:t>
      </w:r>
      <w:r>
        <w:rPr>
          <w:rStyle w:val="FootnoteReference"/>
        </w:rPr>
        <w:footnoteReference w:id="5"/>
      </w:r>
      <w:r>
        <w:t xml:space="preserve">. </w:t>
      </w:r>
    </w:p>
    <w:p w:rsidR="00A635EE" w:rsidRDefault="00A635EE" w:rsidP="00A635EE">
      <w:pPr>
        <w:pStyle w:val="ListParagraph"/>
        <w:numPr>
          <w:ilvl w:val="0"/>
          <w:numId w:val="200"/>
        </w:numPr>
        <w:spacing w:after="200" w:line="276" w:lineRule="auto"/>
      </w:pPr>
      <w:r>
        <w:t>Leakage of combined critical and serious defects will not exceed 15%.</w:t>
      </w:r>
    </w:p>
    <w:p w:rsidR="00A635EE" w:rsidRDefault="00A635EE" w:rsidP="00A635EE">
      <w:r>
        <w:t xml:space="preserve">This will be the combined number of critical and serious defects identified by the HRA Test Team (excluding UAT and end-to-end Testing) expressed as a percentage of critical and serious defects identified by the Supplier during Supplier testing. </w:t>
      </w:r>
    </w:p>
    <w:p w:rsidR="00A635EE" w:rsidRDefault="00A635EE" w:rsidP="00A635EE">
      <w:pPr>
        <w:rPr>
          <w:b/>
        </w:rPr>
      </w:pPr>
    </w:p>
    <w:p w:rsidR="00A635EE" w:rsidRDefault="00A635EE" w:rsidP="00A635EE">
      <w:pPr>
        <w:rPr>
          <w:b/>
        </w:rPr>
      </w:pPr>
      <w:r w:rsidRPr="00067B99">
        <w:rPr>
          <w:b/>
        </w:rPr>
        <w:t>Regression</w:t>
      </w:r>
    </w:p>
    <w:p w:rsidR="00A635EE" w:rsidRDefault="00A635EE" w:rsidP="00A635EE">
      <w:r w:rsidRPr="00067B99">
        <w:t xml:space="preserve">Any regression defects identified during HRA testing (including UAT and </w:t>
      </w:r>
      <w:r>
        <w:t>e</w:t>
      </w:r>
      <w:r w:rsidRPr="00067B99">
        <w:t>nd</w:t>
      </w:r>
      <w:r>
        <w:t>-</w:t>
      </w:r>
      <w:r w:rsidRPr="00067B99">
        <w:t>to</w:t>
      </w:r>
      <w:r>
        <w:t>-e</w:t>
      </w:r>
      <w:r w:rsidRPr="00067B99">
        <w:t>nd) will be considered to breach service levels.</w:t>
      </w:r>
    </w:p>
    <w:p w:rsidR="00A635EE" w:rsidRDefault="00A635EE" w:rsidP="00A635EE">
      <w:pPr>
        <w:rPr>
          <w:b/>
        </w:rPr>
      </w:pPr>
    </w:p>
    <w:p w:rsidR="00A635EE" w:rsidRDefault="00A635EE" w:rsidP="00A635EE">
      <w:pPr>
        <w:rPr>
          <w:b/>
        </w:rPr>
      </w:pPr>
      <w:r>
        <w:rPr>
          <w:b/>
        </w:rPr>
        <w:t>Recurring Defects</w:t>
      </w:r>
    </w:p>
    <w:p w:rsidR="00A635EE" w:rsidRDefault="00A635EE" w:rsidP="00A635EE">
      <w:pPr>
        <w:pStyle w:val="ListParagraph"/>
        <w:numPr>
          <w:ilvl w:val="0"/>
          <w:numId w:val="200"/>
        </w:numPr>
        <w:spacing w:after="200" w:line="276" w:lineRule="auto"/>
      </w:pPr>
      <w:r w:rsidRPr="00023C2A">
        <w:t>Any defects resolved in one release and then reintroduced in another will be considered a breach of SLA.</w:t>
      </w:r>
    </w:p>
    <w:p w:rsidR="00A635EE" w:rsidRDefault="00A635EE" w:rsidP="00A635EE">
      <w:r>
        <w:t>Note: This differs from regression (see above) as regression occurs when a feature (with or without a defect history) that was working correctly, becomes defective.</w:t>
      </w:r>
    </w:p>
    <w:p w:rsidR="00A635EE" w:rsidRDefault="00A635EE" w:rsidP="00A635EE">
      <w:pPr>
        <w:rPr>
          <w:b/>
        </w:rPr>
      </w:pPr>
    </w:p>
    <w:p w:rsidR="00A635EE" w:rsidRPr="00023C2A" w:rsidRDefault="00A635EE" w:rsidP="00A635EE">
      <w:pPr>
        <w:rPr>
          <w:b/>
        </w:rPr>
      </w:pPr>
      <w:r w:rsidRPr="00023C2A">
        <w:rPr>
          <w:b/>
        </w:rPr>
        <w:t>Fix First Time</w:t>
      </w:r>
    </w:p>
    <w:p w:rsidR="00A635EE" w:rsidRDefault="00A635EE" w:rsidP="00A635EE">
      <w:pPr>
        <w:pStyle w:val="ListParagraph"/>
        <w:numPr>
          <w:ilvl w:val="0"/>
          <w:numId w:val="200"/>
        </w:numPr>
        <w:spacing w:after="200" w:line="276" w:lineRule="auto"/>
      </w:pPr>
      <w:r>
        <w:lastRenderedPageBreak/>
        <w:t>100% of defects that are considered rectified by the Supplier will pass re-testing at the first attempt.</w:t>
      </w:r>
    </w:p>
    <w:p w:rsidR="00A635EE" w:rsidRDefault="00A635EE" w:rsidP="00A635EE">
      <w:pPr>
        <w:pStyle w:val="ONEH1-Nonum"/>
        <w:rPr>
          <w:sz w:val="28"/>
        </w:rPr>
      </w:pPr>
      <w:r w:rsidRPr="00266E29">
        <w:t>Additional Software Quality Service Levels</w:t>
      </w:r>
    </w:p>
    <w:p w:rsidR="00A635EE" w:rsidRPr="00E5050D" w:rsidRDefault="00A635EE" w:rsidP="00A635EE">
      <w:r>
        <w:t>In addition to the defect leakage related Service levels, the following will also be applied:</w:t>
      </w:r>
    </w:p>
    <w:p w:rsidR="00A635EE" w:rsidRDefault="00A635EE" w:rsidP="00A635EE">
      <w:pPr>
        <w:rPr>
          <w:b/>
        </w:rPr>
      </w:pPr>
    </w:p>
    <w:p w:rsidR="00A635EE" w:rsidRPr="008E7C0D" w:rsidRDefault="00A635EE" w:rsidP="00A635EE">
      <w:pPr>
        <w:rPr>
          <w:b/>
        </w:rPr>
      </w:pPr>
      <w:r w:rsidRPr="008E7C0D">
        <w:rPr>
          <w:b/>
        </w:rPr>
        <w:t>Delivery</w:t>
      </w:r>
      <w:r>
        <w:rPr>
          <w:b/>
        </w:rPr>
        <w:t xml:space="preserve"> Configuration</w:t>
      </w:r>
      <w:r w:rsidRPr="008E7C0D">
        <w:rPr>
          <w:b/>
        </w:rPr>
        <w:t xml:space="preserve"> Integrity</w:t>
      </w:r>
    </w:p>
    <w:p w:rsidR="00A635EE" w:rsidRDefault="00A635EE" w:rsidP="00A635EE">
      <w:pPr>
        <w:pStyle w:val="ListParagraph"/>
        <w:numPr>
          <w:ilvl w:val="0"/>
          <w:numId w:val="202"/>
        </w:numPr>
        <w:spacing w:after="200" w:line="276" w:lineRule="auto"/>
      </w:pPr>
      <w:r>
        <w:t>100% of the software releases delivered to the HRA for testing will configured correctly.</w:t>
      </w:r>
    </w:p>
    <w:p w:rsidR="00A635EE" w:rsidRPr="00E5050D" w:rsidRDefault="00A635EE" w:rsidP="00A635EE">
      <w:r>
        <w:t>This requires that all configuration items in a release are as intended (i.e. all present and at the correct version).</w:t>
      </w:r>
    </w:p>
    <w:p w:rsidR="00A635EE" w:rsidRDefault="00A635EE" w:rsidP="00A635EE">
      <w:pPr>
        <w:rPr>
          <w:b/>
        </w:rPr>
      </w:pPr>
    </w:p>
    <w:p w:rsidR="00A635EE" w:rsidRPr="00023C2A" w:rsidRDefault="00A635EE" w:rsidP="00A635EE">
      <w:pPr>
        <w:rPr>
          <w:b/>
        </w:rPr>
      </w:pPr>
      <w:r w:rsidRPr="00023C2A">
        <w:rPr>
          <w:b/>
        </w:rPr>
        <w:t>Defect Rectification Times</w:t>
      </w:r>
    </w:p>
    <w:p w:rsidR="00A635EE" w:rsidRDefault="00A635EE" w:rsidP="00A635EE">
      <w:pPr>
        <w:pStyle w:val="ListParagraph"/>
        <w:numPr>
          <w:ilvl w:val="0"/>
          <w:numId w:val="200"/>
        </w:numPr>
        <w:spacing w:after="200" w:line="276" w:lineRule="auto"/>
      </w:pPr>
      <w:r>
        <w:t>Defects fixes will be available for retesting within the timescales relating to their assigned Priority – as defined in the HRA Defect Management Procedure.</w:t>
      </w:r>
    </w:p>
    <w:p w:rsidR="00A635EE" w:rsidRPr="007B0B04" w:rsidRDefault="00A635EE" w:rsidP="00A635EE">
      <w:pPr>
        <w:pStyle w:val="ONEH1-Nonum"/>
        <w:rPr>
          <w:lang w:val="en" w:eastAsia="en-GB"/>
        </w:rPr>
      </w:pPr>
      <w:proofErr w:type="gramStart"/>
      <w:r>
        <w:rPr>
          <w:lang w:val="en" w:eastAsia="en-GB"/>
        </w:rPr>
        <w:t>IT</w:t>
      </w:r>
      <w:proofErr w:type="gramEnd"/>
      <w:r>
        <w:rPr>
          <w:lang w:val="en" w:eastAsia="en-GB"/>
        </w:rPr>
        <w:t xml:space="preserve"> Security</w:t>
      </w:r>
    </w:p>
    <w:p w:rsidR="00A635EE" w:rsidRPr="002B2161" w:rsidRDefault="00A635EE" w:rsidP="00A635EE">
      <w:pPr>
        <w:pStyle w:val="LeftSide"/>
        <w:ind w:left="0"/>
        <w:rPr>
          <w:lang w:val="en" w:eastAsia="en-GB"/>
        </w:rPr>
      </w:pPr>
      <w:r w:rsidRPr="002B2161">
        <w:rPr>
          <w:lang w:val="en" w:eastAsia="en-GB"/>
        </w:rPr>
        <w:t xml:space="preserve">Within twenty (20) </w:t>
      </w:r>
      <w:r>
        <w:rPr>
          <w:lang w:val="en" w:eastAsia="en-GB"/>
        </w:rPr>
        <w:t>w</w:t>
      </w:r>
      <w:r w:rsidRPr="002B2161">
        <w:rPr>
          <w:lang w:val="en" w:eastAsia="en-GB"/>
        </w:rPr>
        <w:t xml:space="preserve">orking </w:t>
      </w:r>
      <w:r>
        <w:rPr>
          <w:lang w:val="en" w:eastAsia="en-GB"/>
        </w:rPr>
        <w:t>d</w:t>
      </w:r>
      <w:r w:rsidRPr="002B2161">
        <w:rPr>
          <w:lang w:val="en" w:eastAsia="en-GB"/>
        </w:rPr>
        <w:t xml:space="preserve">ays after the </w:t>
      </w:r>
      <w:r>
        <w:rPr>
          <w:lang w:val="en" w:eastAsia="en-GB"/>
        </w:rPr>
        <w:t>Actual Services</w:t>
      </w:r>
      <w:r w:rsidRPr="002B2161">
        <w:rPr>
          <w:lang w:val="en" w:eastAsia="en-GB"/>
        </w:rPr>
        <w:t xml:space="preserve"> Commencement Date, the Supplier shall prepare and submit to the </w:t>
      </w:r>
      <w:r>
        <w:rPr>
          <w:lang w:val="en" w:eastAsia="en-GB"/>
        </w:rPr>
        <w:t>HRA</w:t>
      </w:r>
      <w:r w:rsidRPr="002B2161">
        <w:rPr>
          <w:lang w:val="en" w:eastAsia="en-GB"/>
        </w:rPr>
        <w:t xml:space="preserve"> for </w:t>
      </w:r>
      <w:r>
        <w:rPr>
          <w:lang w:val="en" w:eastAsia="en-GB"/>
        </w:rPr>
        <w:t>a</w:t>
      </w:r>
      <w:r w:rsidRPr="002B2161">
        <w:rPr>
          <w:lang w:val="en" w:eastAsia="en-GB"/>
        </w:rPr>
        <w:t xml:space="preserve">pproval a fully developed, complete and up-to-date </w:t>
      </w:r>
      <w:r>
        <w:rPr>
          <w:lang w:val="en" w:eastAsia="en-GB"/>
        </w:rPr>
        <w:t>s</w:t>
      </w:r>
      <w:r w:rsidRPr="002B2161">
        <w:rPr>
          <w:lang w:val="en" w:eastAsia="en-GB"/>
        </w:rPr>
        <w:t xml:space="preserve">ecurity </w:t>
      </w:r>
      <w:r>
        <w:rPr>
          <w:lang w:val="en" w:eastAsia="en-GB"/>
        </w:rPr>
        <w:t>m</w:t>
      </w:r>
      <w:r w:rsidRPr="002B2161">
        <w:rPr>
          <w:lang w:val="en" w:eastAsia="en-GB"/>
        </w:rPr>
        <w:t xml:space="preserve">anagement </w:t>
      </w:r>
      <w:r>
        <w:rPr>
          <w:lang w:val="en" w:eastAsia="en-GB"/>
        </w:rPr>
        <w:t>p</w:t>
      </w:r>
      <w:r w:rsidRPr="002B2161">
        <w:rPr>
          <w:lang w:val="en" w:eastAsia="en-GB"/>
        </w:rPr>
        <w:t xml:space="preserve">lan which shall comply with the requirements of </w:t>
      </w:r>
      <w:r w:rsidRPr="00CC62FD">
        <w:rPr>
          <w:lang w:val="en" w:eastAsia="en-GB"/>
        </w:rPr>
        <w:t xml:space="preserve">Schedule 3 of this </w:t>
      </w:r>
      <w:r>
        <w:rPr>
          <w:lang w:val="en" w:eastAsia="en-GB"/>
        </w:rPr>
        <w:t>C</w:t>
      </w:r>
      <w:r w:rsidRPr="002B2161">
        <w:rPr>
          <w:lang w:val="en" w:eastAsia="en-GB"/>
        </w:rPr>
        <w:t>ontract</w:t>
      </w:r>
      <w:r>
        <w:rPr>
          <w:lang w:val="en" w:eastAsia="en-GB"/>
        </w:rPr>
        <w:t>’s Terms and Conditions.</w:t>
      </w:r>
    </w:p>
    <w:p w:rsidR="00A635EE" w:rsidRPr="00C26BDD" w:rsidRDefault="00A635EE" w:rsidP="00A635EE">
      <w:pPr>
        <w:pStyle w:val="ONEH1-Nonum"/>
        <w:rPr>
          <w:lang w:val="en" w:eastAsia="en-GB"/>
        </w:rPr>
      </w:pPr>
      <w:r w:rsidRPr="00C26BDD">
        <w:rPr>
          <w:lang w:val="en" w:eastAsia="en-GB"/>
        </w:rPr>
        <w:t>Business Continuity and Disaster Recovery (BC/DR)</w:t>
      </w:r>
    </w:p>
    <w:p w:rsidR="00A635EE" w:rsidRDefault="00A635EE" w:rsidP="00A635EE">
      <w:pPr>
        <w:pStyle w:val="LeftSide"/>
        <w:ind w:left="0"/>
        <w:rPr>
          <w:lang w:val="en" w:eastAsia="en-GB"/>
        </w:rPr>
      </w:pPr>
      <w:r w:rsidRPr="00C26BDD">
        <w:rPr>
          <w:lang w:val="en" w:eastAsia="en-GB"/>
        </w:rPr>
        <w:t xml:space="preserve">The </w:t>
      </w:r>
      <w:r w:rsidRPr="002B2161">
        <w:rPr>
          <w:lang w:val="en" w:eastAsia="en-GB"/>
        </w:rPr>
        <w:t>Supplier</w:t>
      </w:r>
      <w:r>
        <w:rPr>
          <w:i/>
          <w:lang w:val="en" w:eastAsia="en-GB"/>
        </w:rPr>
        <w:t xml:space="preserve"> </w:t>
      </w:r>
      <w:r w:rsidRPr="00C26BDD">
        <w:rPr>
          <w:lang w:val="en" w:eastAsia="en-GB"/>
        </w:rPr>
        <w:t>will be required to implement a BC/DR solution that provides a full replica of systems within 0.5 working days.</w:t>
      </w:r>
      <w:r w:rsidR="00992D99">
        <w:rPr>
          <w:lang w:val="bg-BG" w:eastAsia="en-GB"/>
        </w:rPr>
        <w:t xml:space="preserve"> </w:t>
      </w:r>
      <w:r w:rsidR="00992D99" w:rsidRPr="00992D99">
        <w:rPr>
          <w:lang w:val="en" w:eastAsia="en-GB"/>
        </w:rPr>
        <w:t>The supplier will meet with the Authority to agree timelines and an appropriate infrastructure for full recovery of live systems in the event disruption. The Authority is responsible for meeting the costs of any new infrastructure.</w:t>
      </w:r>
    </w:p>
    <w:p w:rsidR="00A635EE" w:rsidRPr="00C26BDD" w:rsidRDefault="00A635EE" w:rsidP="00A635EE">
      <w:pPr>
        <w:pStyle w:val="LeftSide"/>
        <w:ind w:left="0"/>
        <w:rPr>
          <w:lang w:val="en" w:eastAsia="en-GB"/>
        </w:rPr>
      </w:pPr>
      <w:r>
        <w:rPr>
          <w:lang w:val="en" w:eastAsia="en-GB"/>
        </w:rPr>
        <w:t>The Supplier will provide a detailed BC/DR plan, for approval, within 3 month of Service commencement.</w:t>
      </w:r>
    </w:p>
    <w:p w:rsidR="00A635EE" w:rsidRPr="00B55A2B" w:rsidRDefault="00A635EE" w:rsidP="00A635EE"/>
    <w:p w:rsidR="00A635EE" w:rsidRDefault="00A635EE" w:rsidP="00A635EE">
      <w:pPr>
        <w:spacing w:after="200"/>
      </w:pPr>
    </w:p>
    <w:p w:rsidR="00A635EE" w:rsidRDefault="00A635EE" w:rsidP="00A635EE">
      <w:pPr>
        <w:spacing w:after="200"/>
      </w:pPr>
      <w:r>
        <w:br w:type="page"/>
      </w:r>
    </w:p>
    <w:p w:rsidR="00A635EE" w:rsidRPr="00B256BE" w:rsidRDefault="00A635EE" w:rsidP="00A635EE">
      <w:pPr>
        <w:pStyle w:val="ONEH1-Nonum"/>
      </w:pPr>
      <w:bookmarkStart w:id="1284" w:name="_Toc431564424"/>
      <w:r w:rsidRPr="00B256BE">
        <w:lastRenderedPageBreak/>
        <w:t>Appendix C: Research Systems Organisation Chart</w:t>
      </w:r>
      <w:bookmarkEnd w:id="1284"/>
    </w:p>
    <w:p w:rsidR="00A635EE" w:rsidRDefault="00A635EE" w:rsidP="00A635EE"/>
    <w:p w:rsidR="00A635EE" w:rsidRDefault="00235576" w:rsidP="00A635EE">
      <w:pPr>
        <w:spacing w:after="200"/>
        <w:jc w:val="center"/>
      </w:pPr>
      <w:r>
        <w:rPr>
          <w:noProof/>
        </w:rPr>
        <w:drawing>
          <wp:inline distT="0" distB="0" distL="0" distR="0">
            <wp:extent cx="5546725" cy="3959225"/>
            <wp:effectExtent l="0" t="0" r="0" b="317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6725" cy="3959225"/>
                    </a:xfrm>
                    <a:prstGeom prst="rect">
                      <a:avLst/>
                    </a:prstGeom>
                    <a:noFill/>
                    <a:ln>
                      <a:noFill/>
                    </a:ln>
                  </pic:spPr>
                </pic:pic>
              </a:graphicData>
            </a:graphic>
          </wp:inline>
        </w:drawing>
      </w:r>
    </w:p>
    <w:p w:rsidR="00A635EE" w:rsidRDefault="00A635EE" w:rsidP="00A635EE">
      <w:pPr>
        <w:spacing w:after="200"/>
      </w:pPr>
    </w:p>
    <w:p w:rsidR="00A635EE" w:rsidRPr="00A635EE" w:rsidRDefault="00A635EE" w:rsidP="00A635EE">
      <w:pPr>
        <w:spacing w:after="200"/>
        <w:rPr>
          <w:b/>
          <w:bCs/>
          <w:color w:val="331188"/>
          <w:sz w:val="28"/>
          <w:szCs w:val="26"/>
        </w:rPr>
      </w:pPr>
      <w:r>
        <w:br w:type="page"/>
      </w:r>
    </w:p>
    <w:p w:rsidR="00A635EE" w:rsidRPr="00B256BE" w:rsidRDefault="00A635EE" w:rsidP="00A635EE">
      <w:pPr>
        <w:pStyle w:val="ONEH1-Nonum"/>
      </w:pPr>
      <w:bookmarkStart w:id="1285" w:name="_Toc431564425"/>
      <w:r w:rsidRPr="00B256BE">
        <w:lastRenderedPageBreak/>
        <w:t>Appendix D: Example Help Desk reports</w:t>
      </w:r>
      <w:bookmarkEnd w:id="1285"/>
    </w:p>
    <w:p w:rsidR="00A635EE" w:rsidRDefault="00A635EE" w:rsidP="00A635EE">
      <w:r>
        <w:t>See Associated Documents Pack</w:t>
      </w:r>
    </w:p>
    <w:p w:rsidR="00A635EE" w:rsidRDefault="00A635EE" w:rsidP="00A635EE"/>
    <w:p w:rsidR="00A635EE" w:rsidRPr="00B256BE" w:rsidRDefault="00A635EE" w:rsidP="00A635EE">
      <w:pPr>
        <w:pStyle w:val="ONEH1-Nonum"/>
      </w:pPr>
      <w:bookmarkStart w:id="1286" w:name="_Toc431564426"/>
      <w:r w:rsidRPr="00B256BE">
        <w:t>Appendix E: Example Essential Delivery Plans</w:t>
      </w:r>
      <w:bookmarkEnd w:id="1286"/>
      <w:r>
        <w:t xml:space="preserve"> FOR IRAS AND FOR HARP</w:t>
      </w:r>
    </w:p>
    <w:p w:rsidR="00A635EE" w:rsidRPr="00355655" w:rsidRDefault="00A635EE" w:rsidP="00A635EE">
      <w:r>
        <w:t>See Associated Documents Pack</w:t>
      </w:r>
    </w:p>
    <w:p w:rsidR="00A635EE" w:rsidRDefault="00A635EE" w:rsidP="00A635EE"/>
    <w:p w:rsidR="00A635EE" w:rsidRPr="00B256BE" w:rsidRDefault="00A635EE" w:rsidP="00A635EE">
      <w:pPr>
        <w:pStyle w:val="ONEH1-Nonum"/>
      </w:pPr>
      <w:bookmarkStart w:id="1287" w:name="_Toc431564427"/>
      <w:r w:rsidRPr="00B256BE">
        <w:t>Appendix F: Sample Requirements Catalogue</w:t>
      </w:r>
    </w:p>
    <w:p w:rsidR="00AE222E" w:rsidRPr="00DF49CD" w:rsidRDefault="00A635EE" w:rsidP="00DF49CD">
      <w:r>
        <w:t>See Associated Documents Pack</w:t>
      </w:r>
      <w:bookmarkEnd w:id="1287"/>
      <w:r w:rsidR="00AE222E">
        <w:br w:type="page"/>
      </w:r>
    </w:p>
    <w:p w:rsidR="000A5B4D" w:rsidRPr="003B5577" w:rsidRDefault="000A5B4D" w:rsidP="00DF49CD">
      <w:pPr>
        <w:pStyle w:val="MRheading2"/>
        <w:tabs>
          <w:tab w:val="clear" w:pos="720"/>
        </w:tabs>
        <w:spacing w:line="240" w:lineRule="auto"/>
        <w:ind w:left="0" w:firstLine="0"/>
        <w:jc w:val="center"/>
        <w:rPr>
          <w:rFonts w:cs="Arial"/>
          <w:b/>
          <w:szCs w:val="22"/>
        </w:rPr>
      </w:pPr>
    </w:p>
    <w:p w:rsidR="00AF29CC" w:rsidRDefault="00AF29CC" w:rsidP="00AF29CC">
      <w:pPr>
        <w:pStyle w:val="MRSchedule1"/>
        <w:spacing w:line="240" w:lineRule="auto"/>
        <w:ind w:left="0"/>
      </w:pPr>
      <w:bookmarkStart w:id="1288" w:name="_Toc312422935"/>
      <w:bookmarkStart w:id="1289" w:name="_Ref330460125"/>
      <w:bookmarkStart w:id="1290" w:name="_Ref330463250"/>
      <w:bookmarkEnd w:id="1288"/>
    </w:p>
    <w:bookmarkEnd w:id="1289"/>
    <w:bookmarkEnd w:id="1290"/>
    <w:p w:rsidR="00AF29CC" w:rsidRDefault="00A264FB" w:rsidP="00AF29CC">
      <w:pPr>
        <w:pStyle w:val="MRheading2"/>
        <w:tabs>
          <w:tab w:val="clear" w:pos="720"/>
        </w:tabs>
        <w:spacing w:line="240" w:lineRule="auto"/>
        <w:ind w:left="0" w:firstLine="0"/>
        <w:jc w:val="center"/>
        <w:rPr>
          <w:rFonts w:cs="Arial"/>
          <w:b/>
          <w:szCs w:val="22"/>
          <w:lang w:val="en-US"/>
        </w:rPr>
      </w:pPr>
      <w:r>
        <w:rPr>
          <w:rFonts w:cs="Arial"/>
          <w:b/>
          <w:szCs w:val="22"/>
          <w:lang w:val="en-US"/>
        </w:rPr>
        <w:t>Pricing</w:t>
      </w:r>
      <w:r w:rsidR="00AF29CC">
        <w:rPr>
          <w:rFonts w:cs="Arial"/>
          <w:b/>
          <w:szCs w:val="22"/>
          <w:lang w:val="en-US"/>
        </w:rPr>
        <w:t xml:space="preserve"> Schedule</w:t>
      </w:r>
    </w:p>
    <w:p w:rsidR="00AE222E" w:rsidRDefault="00AE222E" w:rsidP="000A5B4D">
      <w:pPr>
        <w:pStyle w:val="MRheading2"/>
        <w:tabs>
          <w:tab w:val="clear" w:pos="720"/>
        </w:tabs>
        <w:spacing w:line="240" w:lineRule="auto"/>
        <w:ind w:left="0" w:firstLine="0"/>
        <w:jc w:val="center"/>
        <w:rPr>
          <w:rFonts w:cs="Arial"/>
          <w:b/>
          <w:szCs w:val="22"/>
        </w:rPr>
      </w:pPr>
    </w:p>
    <w:p w:rsidR="00BE14A7" w:rsidRDefault="00BE14A7" w:rsidP="00BE14A7">
      <w:pPr>
        <w:pStyle w:val="Heading2"/>
      </w:pPr>
      <w:bookmarkStart w:id="1291" w:name="_Toc436322560"/>
      <w:r>
        <w:t>Operational Services Prices</w:t>
      </w:r>
      <w:bookmarkEnd w:id="1291"/>
    </w:p>
    <w:p w:rsidR="00BE14A7" w:rsidRPr="002C0D13" w:rsidRDefault="00BE14A7" w:rsidP="00BE14A7">
      <w:pPr>
        <w:pStyle w:val="Heading3"/>
      </w:pPr>
      <w:r>
        <w:br/>
      </w:r>
      <w:bookmarkStart w:id="1292" w:name="_Toc436322561"/>
      <w:r>
        <w:t>Table A</w:t>
      </w:r>
      <w:bookmarkEnd w:id="1292"/>
      <w:r>
        <w:br/>
      </w:r>
    </w:p>
    <w:tbl>
      <w:tblPr>
        <w:tblW w:w="9263" w:type="dxa"/>
        <w:tblInd w:w="93" w:type="dxa"/>
        <w:tblLook w:val="04A0" w:firstRow="1" w:lastRow="0" w:firstColumn="1" w:lastColumn="0" w:noHBand="0" w:noVBand="1"/>
      </w:tblPr>
      <w:tblGrid>
        <w:gridCol w:w="1660"/>
        <w:gridCol w:w="960"/>
        <w:gridCol w:w="420"/>
        <w:gridCol w:w="1262"/>
        <w:gridCol w:w="1067"/>
        <w:gridCol w:w="1134"/>
        <w:gridCol w:w="1417"/>
        <w:gridCol w:w="1418"/>
      </w:tblGrid>
      <w:tr w:rsidR="00BE14A7" w:rsidRPr="004321AE" w:rsidTr="00551ADF">
        <w:trPr>
          <w:trHeight w:val="300"/>
        </w:trPr>
        <w:tc>
          <w:tcPr>
            <w:tcW w:w="1660"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960"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420"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1262"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992"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1134"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283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If contract extended</w:t>
            </w:r>
          </w:p>
        </w:tc>
      </w:tr>
      <w:tr w:rsidR="00BE14A7" w:rsidRPr="004321AE" w:rsidTr="00551ADF">
        <w:trPr>
          <w:trHeight w:val="300"/>
        </w:trPr>
        <w:tc>
          <w:tcPr>
            <w:tcW w:w="1660"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960"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420"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1262" w:type="dxa"/>
            <w:tcBorders>
              <w:top w:val="single" w:sz="4" w:space="0" w:color="auto"/>
              <w:left w:val="single" w:sz="4" w:space="0" w:color="auto"/>
              <w:bottom w:val="nil"/>
              <w:right w:val="nil"/>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2016/2017</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2017/2018</w:t>
            </w:r>
          </w:p>
        </w:tc>
        <w:tc>
          <w:tcPr>
            <w:tcW w:w="1134" w:type="dxa"/>
            <w:tcBorders>
              <w:top w:val="single" w:sz="4" w:space="0" w:color="auto"/>
              <w:left w:val="nil"/>
              <w:bottom w:val="nil"/>
              <w:right w:val="nil"/>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2018/2019</w:t>
            </w:r>
          </w:p>
        </w:tc>
        <w:tc>
          <w:tcPr>
            <w:tcW w:w="1417" w:type="dxa"/>
            <w:tcBorders>
              <w:top w:val="nil"/>
              <w:left w:val="single" w:sz="4" w:space="0" w:color="auto"/>
              <w:bottom w:val="nil"/>
              <w:right w:val="single" w:sz="4" w:space="0" w:color="auto"/>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2019/2020</w:t>
            </w:r>
          </w:p>
        </w:tc>
        <w:tc>
          <w:tcPr>
            <w:tcW w:w="1418" w:type="dxa"/>
            <w:tcBorders>
              <w:top w:val="nil"/>
              <w:left w:val="nil"/>
              <w:bottom w:val="nil"/>
              <w:right w:val="single" w:sz="4" w:space="0" w:color="auto"/>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2020/2021</w:t>
            </w:r>
          </w:p>
        </w:tc>
      </w:tr>
      <w:tr w:rsidR="00BE14A7" w:rsidRPr="004321AE" w:rsidTr="00551ADF">
        <w:trPr>
          <w:trHeight w:val="300"/>
        </w:trPr>
        <w:tc>
          <w:tcPr>
            <w:tcW w:w="1660"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960"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420" w:type="dxa"/>
            <w:tcBorders>
              <w:top w:val="nil"/>
              <w:left w:val="nil"/>
              <w:bottom w:val="nil"/>
              <w:right w:val="nil"/>
            </w:tcBorders>
            <w:shd w:val="clear" w:color="auto" w:fill="auto"/>
            <w:noWrap/>
            <w:vAlign w:val="bottom"/>
            <w:hideMark/>
          </w:tcPr>
          <w:p w:rsidR="00BE14A7" w:rsidRPr="004321AE" w:rsidRDefault="00BE14A7" w:rsidP="00551ADF">
            <w:pPr>
              <w:rPr>
                <w:color w:val="000000"/>
                <w:sz w:val="18"/>
                <w:szCs w:val="18"/>
              </w:rPr>
            </w:pPr>
          </w:p>
        </w:tc>
        <w:tc>
          <w:tcPr>
            <w:tcW w:w="1262" w:type="dxa"/>
            <w:tcBorders>
              <w:top w:val="nil"/>
              <w:left w:val="single" w:sz="4" w:space="0" w:color="auto"/>
              <w:bottom w:val="nil"/>
              <w:right w:val="nil"/>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w:t>
            </w:r>
          </w:p>
        </w:tc>
        <w:tc>
          <w:tcPr>
            <w:tcW w:w="992" w:type="dxa"/>
            <w:tcBorders>
              <w:top w:val="nil"/>
              <w:left w:val="single" w:sz="4" w:space="0" w:color="auto"/>
              <w:bottom w:val="nil"/>
              <w:right w:val="single" w:sz="4" w:space="0" w:color="auto"/>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w:t>
            </w:r>
          </w:p>
        </w:tc>
        <w:tc>
          <w:tcPr>
            <w:tcW w:w="1134" w:type="dxa"/>
            <w:tcBorders>
              <w:top w:val="nil"/>
              <w:left w:val="nil"/>
              <w:bottom w:val="nil"/>
              <w:right w:val="nil"/>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w:t>
            </w:r>
          </w:p>
        </w:tc>
        <w:tc>
          <w:tcPr>
            <w:tcW w:w="1417" w:type="dxa"/>
            <w:tcBorders>
              <w:top w:val="nil"/>
              <w:left w:val="single" w:sz="4" w:space="0" w:color="auto"/>
              <w:bottom w:val="nil"/>
              <w:right w:val="single" w:sz="4" w:space="0" w:color="auto"/>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w:t>
            </w:r>
          </w:p>
        </w:tc>
        <w:tc>
          <w:tcPr>
            <w:tcW w:w="1418" w:type="dxa"/>
            <w:tcBorders>
              <w:top w:val="nil"/>
              <w:left w:val="nil"/>
              <w:bottom w:val="nil"/>
              <w:right w:val="single" w:sz="4" w:space="0" w:color="auto"/>
            </w:tcBorders>
            <w:shd w:val="clear" w:color="auto" w:fill="auto"/>
            <w:noWrap/>
            <w:vAlign w:val="bottom"/>
            <w:hideMark/>
          </w:tcPr>
          <w:p w:rsidR="00BE14A7" w:rsidRPr="004321AE" w:rsidRDefault="00BE14A7" w:rsidP="00551ADF">
            <w:pPr>
              <w:jc w:val="center"/>
              <w:rPr>
                <w:color w:val="000000"/>
                <w:sz w:val="18"/>
                <w:szCs w:val="18"/>
              </w:rPr>
            </w:pPr>
            <w:r w:rsidRPr="004321AE">
              <w:rPr>
                <w:color w:val="000000"/>
                <w:sz w:val="18"/>
                <w:szCs w:val="18"/>
              </w:rPr>
              <w:t>£</w:t>
            </w:r>
          </w:p>
        </w:tc>
      </w:tr>
      <w:tr w:rsidR="00BE14A7" w:rsidRPr="004321AE" w:rsidTr="00551ADF">
        <w:trPr>
          <w:trHeight w:val="300"/>
        </w:trPr>
        <w:tc>
          <w:tcPr>
            <w:tcW w:w="1660" w:type="dxa"/>
            <w:tcBorders>
              <w:top w:val="single" w:sz="4" w:space="0" w:color="auto"/>
              <w:left w:val="single" w:sz="4" w:space="0" w:color="auto"/>
              <w:bottom w:val="nil"/>
              <w:right w:val="nil"/>
            </w:tcBorders>
            <w:shd w:val="clear" w:color="auto" w:fill="auto"/>
            <w:noWrap/>
            <w:vAlign w:val="bottom"/>
            <w:hideMark/>
          </w:tcPr>
          <w:p w:rsidR="00BE14A7" w:rsidRPr="004321AE" w:rsidRDefault="00BE14A7" w:rsidP="00551ADF">
            <w:pPr>
              <w:rPr>
                <w:color w:val="000000"/>
                <w:sz w:val="18"/>
                <w:szCs w:val="18"/>
              </w:rPr>
            </w:pPr>
            <w:r w:rsidRPr="004321AE">
              <w:rPr>
                <w:color w:val="000000"/>
                <w:sz w:val="18"/>
                <w:szCs w:val="18"/>
              </w:rPr>
              <w:t> </w:t>
            </w:r>
          </w:p>
        </w:tc>
        <w:tc>
          <w:tcPr>
            <w:tcW w:w="960" w:type="dxa"/>
            <w:tcBorders>
              <w:top w:val="single" w:sz="4" w:space="0" w:color="auto"/>
              <w:left w:val="nil"/>
              <w:bottom w:val="nil"/>
              <w:right w:val="nil"/>
            </w:tcBorders>
            <w:shd w:val="clear" w:color="auto" w:fill="auto"/>
            <w:noWrap/>
            <w:vAlign w:val="bottom"/>
            <w:hideMark/>
          </w:tcPr>
          <w:p w:rsidR="00BE14A7" w:rsidRPr="004321AE" w:rsidRDefault="00BE14A7" w:rsidP="00551ADF">
            <w:pPr>
              <w:rPr>
                <w:color w:val="000000"/>
                <w:sz w:val="18"/>
                <w:szCs w:val="18"/>
              </w:rPr>
            </w:pPr>
            <w:r w:rsidRPr="004321AE">
              <w:rPr>
                <w:color w:val="000000"/>
                <w:sz w:val="18"/>
                <w:szCs w:val="18"/>
              </w:rPr>
              <w:t> </w:t>
            </w:r>
          </w:p>
        </w:tc>
        <w:tc>
          <w:tcPr>
            <w:tcW w:w="420" w:type="dxa"/>
            <w:tcBorders>
              <w:top w:val="single" w:sz="4" w:space="0" w:color="auto"/>
              <w:left w:val="nil"/>
              <w:bottom w:val="nil"/>
              <w:right w:val="nil"/>
            </w:tcBorders>
            <w:shd w:val="clear" w:color="auto" w:fill="auto"/>
            <w:noWrap/>
            <w:vAlign w:val="bottom"/>
            <w:hideMark/>
          </w:tcPr>
          <w:p w:rsidR="00BE14A7" w:rsidRPr="004321AE" w:rsidRDefault="00BE14A7" w:rsidP="00551ADF">
            <w:pPr>
              <w:rPr>
                <w:color w:val="000000"/>
                <w:sz w:val="18"/>
                <w:szCs w:val="18"/>
              </w:rPr>
            </w:pPr>
            <w:r w:rsidRPr="004321AE">
              <w:rPr>
                <w:color w:val="000000"/>
                <w:sz w:val="18"/>
                <w:szCs w:val="18"/>
              </w:rPr>
              <w:t> </w:t>
            </w:r>
          </w:p>
        </w:tc>
        <w:tc>
          <w:tcPr>
            <w:tcW w:w="1262" w:type="dxa"/>
            <w:tcBorders>
              <w:top w:val="single" w:sz="4" w:space="0" w:color="auto"/>
              <w:left w:val="single" w:sz="4" w:space="0" w:color="auto"/>
              <w:bottom w:val="nil"/>
              <w:right w:val="nil"/>
            </w:tcBorders>
            <w:shd w:val="clear" w:color="auto" w:fill="auto"/>
            <w:noWrap/>
            <w:vAlign w:val="bottom"/>
            <w:hideMark/>
          </w:tcPr>
          <w:p w:rsidR="00BE14A7" w:rsidRPr="004321AE" w:rsidRDefault="00BE14A7" w:rsidP="00551ADF">
            <w:pPr>
              <w:rPr>
                <w:color w:val="000000"/>
                <w:sz w:val="18"/>
                <w:szCs w:val="18"/>
              </w:rPr>
            </w:pPr>
            <w:r w:rsidRPr="004321AE">
              <w:rPr>
                <w:color w:val="000000"/>
                <w:sz w:val="18"/>
                <w:szCs w:val="18"/>
              </w:rPr>
              <w:t> </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rsidR="00BE14A7" w:rsidRPr="004321AE" w:rsidRDefault="00BE14A7" w:rsidP="00551ADF">
            <w:pPr>
              <w:rPr>
                <w:color w:val="000000"/>
                <w:sz w:val="18"/>
                <w:szCs w:val="18"/>
              </w:rPr>
            </w:pPr>
            <w:r w:rsidRPr="004321AE">
              <w:rPr>
                <w:color w:val="000000"/>
                <w:sz w:val="18"/>
                <w:szCs w:val="18"/>
              </w:rPr>
              <w:t> </w:t>
            </w:r>
          </w:p>
        </w:tc>
        <w:tc>
          <w:tcPr>
            <w:tcW w:w="1134" w:type="dxa"/>
            <w:tcBorders>
              <w:top w:val="single" w:sz="4" w:space="0" w:color="auto"/>
              <w:left w:val="nil"/>
              <w:bottom w:val="nil"/>
              <w:right w:val="nil"/>
            </w:tcBorders>
            <w:shd w:val="clear" w:color="auto" w:fill="auto"/>
            <w:noWrap/>
            <w:vAlign w:val="bottom"/>
            <w:hideMark/>
          </w:tcPr>
          <w:p w:rsidR="00BE14A7" w:rsidRPr="004321AE" w:rsidRDefault="00BE14A7" w:rsidP="00551ADF">
            <w:pPr>
              <w:rPr>
                <w:color w:val="000000"/>
                <w:sz w:val="18"/>
                <w:szCs w:val="18"/>
              </w:rPr>
            </w:pPr>
            <w:r w:rsidRPr="004321AE">
              <w:rPr>
                <w:color w:val="000000"/>
                <w:sz w:val="18"/>
                <w:szCs w:val="18"/>
              </w:rPr>
              <w:t> </w:t>
            </w: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rsidR="00BE14A7" w:rsidRPr="004321AE" w:rsidRDefault="00BE14A7" w:rsidP="00551ADF">
            <w:pPr>
              <w:rPr>
                <w:color w:val="000000"/>
                <w:sz w:val="18"/>
                <w:szCs w:val="18"/>
              </w:rPr>
            </w:pPr>
            <w:r w:rsidRPr="004321AE">
              <w:rPr>
                <w:color w:val="000000"/>
                <w:sz w:val="18"/>
                <w:szCs w:val="18"/>
              </w:rPr>
              <w:t> </w:t>
            </w:r>
          </w:p>
        </w:tc>
        <w:tc>
          <w:tcPr>
            <w:tcW w:w="1418" w:type="dxa"/>
            <w:tcBorders>
              <w:top w:val="single" w:sz="4" w:space="0" w:color="auto"/>
              <w:left w:val="nil"/>
              <w:bottom w:val="nil"/>
              <w:right w:val="single" w:sz="4" w:space="0" w:color="auto"/>
            </w:tcBorders>
            <w:shd w:val="clear" w:color="auto" w:fill="auto"/>
            <w:noWrap/>
            <w:vAlign w:val="bottom"/>
            <w:hideMark/>
          </w:tcPr>
          <w:p w:rsidR="00BE14A7" w:rsidRPr="004321AE" w:rsidRDefault="00BE14A7" w:rsidP="00551ADF">
            <w:pPr>
              <w:rPr>
                <w:color w:val="000000"/>
                <w:sz w:val="18"/>
                <w:szCs w:val="18"/>
              </w:rPr>
            </w:pPr>
            <w:r w:rsidRPr="004321AE">
              <w:rPr>
                <w:color w:val="000000"/>
                <w:sz w:val="18"/>
                <w:szCs w:val="18"/>
              </w:rPr>
              <w:t> </w:t>
            </w:r>
          </w:p>
        </w:tc>
      </w:tr>
      <w:tr w:rsidR="00BE14A7" w:rsidRPr="004321AE" w:rsidTr="00551ADF">
        <w:trPr>
          <w:trHeight w:val="492"/>
        </w:trPr>
        <w:tc>
          <w:tcPr>
            <w:tcW w:w="3040" w:type="dxa"/>
            <w:gridSpan w:val="3"/>
            <w:tcBorders>
              <w:top w:val="nil"/>
              <w:left w:val="single" w:sz="4" w:space="0" w:color="auto"/>
              <w:bottom w:val="single" w:sz="4" w:space="0" w:color="auto"/>
              <w:right w:val="nil"/>
            </w:tcBorders>
            <w:shd w:val="clear" w:color="auto" w:fill="auto"/>
            <w:vAlign w:val="bottom"/>
            <w:hideMark/>
          </w:tcPr>
          <w:p w:rsidR="00BE14A7" w:rsidRPr="00F7206F" w:rsidRDefault="00BE14A7" w:rsidP="00551ADF">
            <w:pPr>
              <w:rPr>
                <w:color w:val="000000"/>
                <w:sz w:val="18"/>
                <w:szCs w:val="18"/>
              </w:rPr>
            </w:pPr>
            <w:r w:rsidRPr="00F7206F">
              <w:rPr>
                <w:color w:val="000000"/>
                <w:sz w:val="18"/>
                <w:szCs w:val="18"/>
              </w:rPr>
              <w:t>Systems Maintenance and availability (including migration costs in first year)</w:t>
            </w:r>
          </w:p>
        </w:tc>
        <w:tc>
          <w:tcPr>
            <w:tcW w:w="1262" w:type="dxa"/>
            <w:tcBorders>
              <w:top w:val="nil"/>
              <w:left w:val="single" w:sz="4" w:space="0" w:color="auto"/>
              <w:bottom w:val="single" w:sz="4" w:space="0" w:color="auto"/>
              <w:right w:val="nil"/>
            </w:tcBorders>
            <w:shd w:val="clear" w:color="auto" w:fill="auto"/>
            <w:noWrap/>
            <w:vAlign w:val="bottom"/>
            <w:hideMark/>
          </w:tcPr>
          <w:p w:rsidR="00BE14A7" w:rsidRPr="00F7206F" w:rsidRDefault="00BE14A7" w:rsidP="00551ADF">
            <w:pPr>
              <w:rPr>
                <w:color w:val="000000"/>
                <w:sz w:val="18"/>
                <w:szCs w:val="18"/>
              </w:rPr>
            </w:pPr>
            <w:r w:rsidRPr="00F7206F">
              <w:rPr>
                <w:color w:val="000000"/>
                <w:sz w:val="18"/>
                <w:szCs w:val="18"/>
              </w:rPr>
              <w:t>24,000</w:t>
            </w:r>
          </w:p>
          <w:p w:rsidR="00BE14A7" w:rsidRPr="00F7206F" w:rsidRDefault="00BE14A7" w:rsidP="00551ADF">
            <w:pPr>
              <w:rPr>
                <w:color w:val="000000"/>
                <w:sz w:val="18"/>
                <w:szCs w:val="18"/>
                <w:highlight w:val="yellow"/>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BE14A7" w:rsidRPr="00F7206F" w:rsidRDefault="00BE14A7" w:rsidP="00551ADF">
            <w:pPr>
              <w:rPr>
                <w:color w:val="000000"/>
                <w:sz w:val="18"/>
                <w:szCs w:val="18"/>
              </w:rPr>
            </w:pPr>
            <w:r w:rsidRPr="00F7206F">
              <w:rPr>
                <w:color w:val="000000"/>
                <w:sz w:val="18"/>
                <w:szCs w:val="18"/>
              </w:rPr>
              <w:t>24,000</w:t>
            </w:r>
          </w:p>
          <w:p w:rsidR="00BE14A7" w:rsidRPr="00F7206F" w:rsidRDefault="00BE14A7" w:rsidP="00551ADF">
            <w:pPr>
              <w:rPr>
                <w:color w:val="000000"/>
                <w:sz w:val="18"/>
                <w:szCs w:val="18"/>
                <w:highlight w:val="yellow"/>
              </w:rPr>
            </w:pPr>
          </w:p>
        </w:tc>
        <w:tc>
          <w:tcPr>
            <w:tcW w:w="1134" w:type="dxa"/>
            <w:tcBorders>
              <w:top w:val="nil"/>
              <w:left w:val="nil"/>
              <w:bottom w:val="single" w:sz="4" w:space="0" w:color="auto"/>
              <w:right w:val="nil"/>
            </w:tcBorders>
            <w:shd w:val="clear" w:color="auto" w:fill="auto"/>
            <w:noWrap/>
            <w:vAlign w:val="bottom"/>
            <w:hideMark/>
          </w:tcPr>
          <w:p w:rsidR="00BE14A7" w:rsidRPr="00F7206F" w:rsidRDefault="00BE14A7" w:rsidP="00551ADF">
            <w:pPr>
              <w:rPr>
                <w:color w:val="000000"/>
                <w:sz w:val="18"/>
                <w:szCs w:val="18"/>
              </w:rPr>
            </w:pPr>
            <w:r w:rsidRPr="00F7206F">
              <w:rPr>
                <w:color w:val="000000"/>
                <w:sz w:val="18"/>
                <w:szCs w:val="18"/>
              </w:rPr>
              <w:t>24,000</w:t>
            </w:r>
          </w:p>
          <w:p w:rsidR="00BE14A7" w:rsidRPr="00F7206F" w:rsidRDefault="00BE14A7" w:rsidP="00551ADF">
            <w:pPr>
              <w:rPr>
                <w:color w:val="000000"/>
                <w:sz w:val="18"/>
                <w:szCs w:val="18"/>
                <w:highlight w:val="yellow"/>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BE14A7" w:rsidRPr="00F7206F" w:rsidRDefault="00BE14A7" w:rsidP="00551ADF">
            <w:pPr>
              <w:rPr>
                <w:color w:val="000000"/>
                <w:sz w:val="18"/>
                <w:szCs w:val="18"/>
              </w:rPr>
            </w:pPr>
            <w:r w:rsidRPr="00F7206F">
              <w:rPr>
                <w:color w:val="000000"/>
                <w:sz w:val="18"/>
                <w:szCs w:val="18"/>
              </w:rPr>
              <w:t>24,000</w:t>
            </w:r>
          </w:p>
          <w:p w:rsidR="00BE14A7" w:rsidRPr="00F7206F" w:rsidRDefault="00BE14A7" w:rsidP="00551ADF">
            <w:pPr>
              <w:rPr>
                <w:color w:val="000000"/>
                <w:sz w:val="18"/>
                <w:szCs w:val="18"/>
                <w:highlight w:val="yellow"/>
              </w:rPr>
            </w:pPr>
          </w:p>
        </w:tc>
        <w:tc>
          <w:tcPr>
            <w:tcW w:w="1418" w:type="dxa"/>
            <w:tcBorders>
              <w:top w:val="nil"/>
              <w:left w:val="nil"/>
              <w:bottom w:val="single" w:sz="4" w:space="0" w:color="auto"/>
              <w:right w:val="single" w:sz="4" w:space="0" w:color="auto"/>
            </w:tcBorders>
            <w:shd w:val="clear" w:color="auto" w:fill="auto"/>
            <w:noWrap/>
            <w:vAlign w:val="bottom"/>
            <w:hideMark/>
          </w:tcPr>
          <w:p w:rsidR="00BE14A7" w:rsidRPr="00F7206F" w:rsidRDefault="00BE14A7" w:rsidP="00551ADF">
            <w:pPr>
              <w:rPr>
                <w:color w:val="000000"/>
                <w:sz w:val="18"/>
                <w:szCs w:val="18"/>
              </w:rPr>
            </w:pPr>
            <w:r w:rsidRPr="00F7206F">
              <w:rPr>
                <w:color w:val="000000"/>
                <w:sz w:val="18"/>
                <w:szCs w:val="18"/>
              </w:rPr>
              <w:t>24,000</w:t>
            </w:r>
          </w:p>
          <w:p w:rsidR="00BE14A7" w:rsidRPr="00F7206F" w:rsidRDefault="00BE14A7" w:rsidP="00551ADF">
            <w:pPr>
              <w:rPr>
                <w:color w:val="000000"/>
                <w:sz w:val="18"/>
                <w:szCs w:val="18"/>
                <w:highlight w:val="yellow"/>
              </w:rPr>
            </w:pPr>
          </w:p>
        </w:tc>
      </w:tr>
      <w:tr w:rsidR="00BE14A7" w:rsidRPr="004321AE" w:rsidTr="00551ADF">
        <w:trPr>
          <w:trHeight w:val="453"/>
        </w:trPr>
        <w:tc>
          <w:tcPr>
            <w:tcW w:w="3040" w:type="dxa"/>
            <w:gridSpan w:val="3"/>
            <w:tcBorders>
              <w:top w:val="nil"/>
              <w:left w:val="single" w:sz="4" w:space="0" w:color="auto"/>
              <w:bottom w:val="nil"/>
              <w:right w:val="single" w:sz="4" w:space="0" w:color="000000"/>
            </w:tcBorders>
            <w:shd w:val="clear" w:color="auto" w:fill="auto"/>
            <w:noWrap/>
            <w:vAlign w:val="center"/>
            <w:hideMark/>
          </w:tcPr>
          <w:p w:rsidR="00BE14A7" w:rsidRPr="00F7206F" w:rsidRDefault="00BE14A7" w:rsidP="00551ADF">
            <w:pPr>
              <w:rPr>
                <w:color w:val="000000"/>
                <w:sz w:val="18"/>
                <w:szCs w:val="18"/>
              </w:rPr>
            </w:pPr>
            <w:r w:rsidRPr="00F7206F">
              <w:rPr>
                <w:color w:val="000000"/>
                <w:sz w:val="18"/>
                <w:szCs w:val="18"/>
              </w:rPr>
              <w:t>Help Desk</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4A7" w:rsidRPr="00F7206F" w:rsidRDefault="00BE14A7" w:rsidP="00551ADF">
            <w:pPr>
              <w:rPr>
                <w:color w:val="000000"/>
                <w:sz w:val="18"/>
                <w:szCs w:val="18"/>
              </w:rPr>
            </w:pPr>
            <w:r w:rsidRPr="00F7206F">
              <w:rPr>
                <w:color w:val="000000"/>
                <w:sz w:val="18"/>
                <w:szCs w:val="18"/>
              </w:rPr>
              <w:t>95,760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E14A7" w:rsidRPr="00F7206F" w:rsidRDefault="00BE14A7" w:rsidP="00551ADF">
            <w:pPr>
              <w:rPr>
                <w:color w:val="000000"/>
                <w:sz w:val="18"/>
                <w:szCs w:val="18"/>
              </w:rPr>
            </w:pPr>
            <w:r w:rsidRPr="00F7206F">
              <w:rPr>
                <w:color w:val="000000"/>
                <w:sz w:val="18"/>
                <w:szCs w:val="18"/>
              </w:rPr>
              <w:t>95,760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E14A7" w:rsidRPr="00F7206F" w:rsidRDefault="00BE14A7" w:rsidP="00551ADF">
            <w:pPr>
              <w:rPr>
                <w:color w:val="000000"/>
                <w:sz w:val="18"/>
                <w:szCs w:val="18"/>
              </w:rPr>
            </w:pPr>
            <w:r w:rsidRPr="00F7206F">
              <w:rPr>
                <w:color w:val="000000"/>
                <w:sz w:val="18"/>
                <w:szCs w:val="18"/>
              </w:rPr>
              <w:t>95,760</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BE14A7" w:rsidRPr="00F7206F" w:rsidRDefault="00BE14A7" w:rsidP="00551ADF">
            <w:pPr>
              <w:rPr>
                <w:color w:val="000000"/>
                <w:sz w:val="18"/>
                <w:szCs w:val="18"/>
              </w:rPr>
            </w:pPr>
            <w:r w:rsidRPr="00F7206F">
              <w:rPr>
                <w:color w:val="000000"/>
                <w:sz w:val="18"/>
                <w:szCs w:val="18"/>
              </w:rPr>
              <w:t>95,760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BE14A7" w:rsidRPr="00F7206F" w:rsidRDefault="00BE14A7" w:rsidP="00551ADF">
            <w:pPr>
              <w:rPr>
                <w:color w:val="000000"/>
                <w:sz w:val="18"/>
                <w:szCs w:val="18"/>
              </w:rPr>
            </w:pPr>
            <w:r w:rsidRPr="00F7206F">
              <w:rPr>
                <w:color w:val="000000"/>
                <w:sz w:val="18"/>
                <w:szCs w:val="18"/>
              </w:rPr>
              <w:t>95,760</w:t>
            </w:r>
          </w:p>
        </w:tc>
      </w:tr>
      <w:tr w:rsidR="00BE14A7" w:rsidRPr="004321AE" w:rsidTr="00551ADF">
        <w:trPr>
          <w:trHeight w:val="406"/>
        </w:trPr>
        <w:tc>
          <w:tcPr>
            <w:tcW w:w="3040" w:type="dxa"/>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BE14A7" w:rsidRPr="00F7206F" w:rsidRDefault="00BE14A7" w:rsidP="00551ADF">
            <w:pPr>
              <w:rPr>
                <w:color w:val="000000"/>
                <w:sz w:val="18"/>
                <w:szCs w:val="18"/>
              </w:rPr>
            </w:pPr>
            <w:r w:rsidRPr="00F7206F">
              <w:rPr>
                <w:color w:val="000000"/>
                <w:sz w:val="18"/>
                <w:szCs w:val="18"/>
              </w:rPr>
              <w:t>Total</w:t>
            </w:r>
          </w:p>
        </w:tc>
        <w:tc>
          <w:tcPr>
            <w:tcW w:w="1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4A7" w:rsidRPr="00F7206F" w:rsidRDefault="00BE14A7" w:rsidP="00551ADF">
            <w:pPr>
              <w:rPr>
                <w:color w:val="000000"/>
                <w:sz w:val="18"/>
                <w:szCs w:val="18"/>
              </w:rPr>
            </w:pPr>
            <w:r w:rsidRPr="00F7206F">
              <w:rPr>
                <w:color w:val="000000"/>
                <w:sz w:val="18"/>
                <w:szCs w:val="18"/>
              </w:rPr>
              <w:t>119,760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E14A7" w:rsidRPr="00F7206F" w:rsidRDefault="00BE14A7" w:rsidP="00551ADF">
            <w:pPr>
              <w:rPr>
                <w:color w:val="000000"/>
                <w:sz w:val="18"/>
                <w:szCs w:val="18"/>
              </w:rPr>
            </w:pPr>
            <w:r w:rsidRPr="00F7206F">
              <w:rPr>
                <w:color w:val="000000"/>
                <w:sz w:val="18"/>
                <w:szCs w:val="18"/>
              </w:rPr>
              <w:t>119,760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E14A7" w:rsidRPr="00F7206F" w:rsidRDefault="00BE14A7" w:rsidP="00551ADF">
            <w:pPr>
              <w:rPr>
                <w:color w:val="000000"/>
                <w:sz w:val="18"/>
                <w:szCs w:val="18"/>
              </w:rPr>
            </w:pPr>
            <w:r w:rsidRPr="00F7206F">
              <w:rPr>
                <w:color w:val="000000"/>
                <w:sz w:val="18"/>
                <w:szCs w:val="18"/>
              </w:rPr>
              <w:t>119,760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E14A7" w:rsidRPr="00F7206F" w:rsidRDefault="00BE14A7" w:rsidP="00551ADF">
            <w:pPr>
              <w:rPr>
                <w:color w:val="000000"/>
                <w:sz w:val="18"/>
                <w:szCs w:val="18"/>
              </w:rPr>
            </w:pPr>
            <w:r w:rsidRPr="00F7206F">
              <w:rPr>
                <w:color w:val="000000"/>
                <w:sz w:val="18"/>
                <w:szCs w:val="18"/>
              </w:rPr>
              <w:t>119,760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E14A7" w:rsidRPr="00F7206F" w:rsidRDefault="00BE14A7" w:rsidP="00551ADF">
            <w:pPr>
              <w:rPr>
                <w:color w:val="000000"/>
                <w:sz w:val="18"/>
                <w:szCs w:val="18"/>
              </w:rPr>
            </w:pPr>
            <w:r w:rsidRPr="00F7206F">
              <w:rPr>
                <w:color w:val="000000"/>
                <w:sz w:val="18"/>
                <w:szCs w:val="18"/>
              </w:rPr>
              <w:t>119,760</w:t>
            </w:r>
          </w:p>
        </w:tc>
      </w:tr>
    </w:tbl>
    <w:p w:rsidR="00BE14A7" w:rsidRPr="004321AE" w:rsidRDefault="00BE14A7" w:rsidP="00BE14A7">
      <w:pPr>
        <w:keepLines/>
        <w:spacing w:before="120" w:after="120"/>
        <w:ind w:left="567"/>
        <w:rPr>
          <w:sz w:val="18"/>
          <w:szCs w:val="18"/>
        </w:rPr>
      </w:pPr>
    </w:p>
    <w:tbl>
      <w:tblPr>
        <w:tblW w:w="9240" w:type="dxa"/>
        <w:tblInd w:w="108" w:type="dxa"/>
        <w:tblBorders>
          <w:top w:val="double" w:sz="4" w:space="0" w:color="000000"/>
          <w:left w:val="double" w:sz="4" w:space="0" w:color="000000"/>
          <w:bottom w:val="double" w:sz="4" w:space="0" w:color="000000"/>
          <w:right w:val="double" w:sz="4" w:space="0" w:color="000000"/>
        </w:tblBorders>
        <w:tblCellMar>
          <w:left w:w="10" w:type="dxa"/>
          <w:right w:w="10" w:type="dxa"/>
        </w:tblCellMar>
        <w:tblLook w:val="0000" w:firstRow="0" w:lastRow="0" w:firstColumn="0" w:lastColumn="0" w:noHBand="0" w:noVBand="0"/>
      </w:tblPr>
      <w:tblGrid>
        <w:gridCol w:w="9240"/>
      </w:tblGrid>
      <w:tr w:rsidR="00BE14A7" w:rsidRPr="002C0D13" w:rsidTr="00551ADF">
        <w:tc>
          <w:tcPr>
            <w:tcW w:w="9240" w:type="dxa"/>
            <w:shd w:val="clear" w:color="auto" w:fill="auto"/>
            <w:tcMar>
              <w:top w:w="0" w:type="dxa"/>
              <w:left w:w="108" w:type="dxa"/>
              <w:bottom w:w="0" w:type="dxa"/>
              <w:right w:w="108" w:type="dxa"/>
            </w:tcMar>
          </w:tcPr>
          <w:p w:rsidR="00BE14A7" w:rsidRDefault="00BE14A7" w:rsidP="00551ADF">
            <w:pPr>
              <w:widowControl w:val="0"/>
              <w:tabs>
                <w:tab w:val="left" w:pos="-720"/>
              </w:tabs>
              <w:spacing w:before="90"/>
              <w:rPr>
                <w:b/>
              </w:rPr>
            </w:pPr>
            <w:r w:rsidRPr="002C0D13">
              <w:rPr>
                <w:b/>
              </w:rPr>
              <w:t xml:space="preserve">Please </w:t>
            </w:r>
            <w:r>
              <w:rPr>
                <w:b/>
              </w:rPr>
              <w:t xml:space="preserve">append a statement showing </w:t>
            </w:r>
            <w:r w:rsidRPr="002C0D13">
              <w:rPr>
                <w:b/>
              </w:rPr>
              <w:t>the methodology used to reach the above costs including a breakdown and full description of any other overheads you have included in your Prices</w:t>
            </w:r>
            <w:r>
              <w:rPr>
                <w:b/>
              </w:rPr>
              <w:t xml:space="preserve"> in each year </w:t>
            </w:r>
            <w:r w:rsidRPr="002C0D13">
              <w:rPr>
                <w:b/>
              </w:rPr>
              <w:t>which must be consistent with this Pricing Schedule and the Contract.</w:t>
            </w:r>
          </w:p>
          <w:p w:rsidR="00BE14A7" w:rsidRDefault="00BE14A7" w:rsidP="00551ADF">
            <w:pPr>
              <w:widowControl w:val="0"/>
              <w:tabs>
                <w:tab w:val="left" w:pos="-720"/>
              </w:tabs>
              <w:spacing w:before="90"/>
            </w:pPr>
            <w:r w:rsidRPr="00CC32BA">
              <w:t xml:space="preserve">The </w:t>
            </w:r>
            <w:r>
              <w:t>costs</w:t>
            </w:r>
            <w:r w:rsidRPr="00CC32BA">
              <w:t xml:space="preserve"> for systems maintenance and availability </w:t>
            </w:r>
            <w:r>
              <w:t>are</w:t>
            </w:r>
            <w:r w:rsidRPr="00CC32BA">
              <w:t xml:space="preserve"> fixed to </w:t>
            </w:r>
            <w:r w:rsidRPr="00CC32BA">
              <w:rPr>
                <w:color w:val="000000"/>
              </w:rPr>
              <w:t>£</w:t>
            </w:r>
            <w:r w:rsidRPr="00CC32BA">
              <w:t xml:space="preserve">2000 per month. This includes 2 hours per day of a </w:t>
            </w:r>
            <w:r>
              <w:t xml:space="preserve">senior </w:t>
            </w:r>
            <w:r w:rsidRPr="00CC32BA">
              <w:t xml:space="preserve">system administrator at day rate </w:t>
            </w:r>
            <w:r w:rsidRPr="00CC32BA">
              <w:rPr>
                <w:color w:val="000000"/>
              </w:rPr>
              <w:t>£380, 24x7 automated monitoring and 24x7 on call availability</w:t>
            </w:r>
            <w:r w:rsidRPr="00CC32BA">
              <w:t>.</w:t>
            </w:r>
          </w:p>
          <w:p w:rsidR="00BE14A7" w:rsidRPr="002B793C" w:rsidRDefault="00BE14A7" w:rsidP="00551ADF">
            <w:pPr>
              <w:widowControl w:val="0"/>
              <w:tabs>
                <w:tab w:val="left" w:pos="-720"/>
              </w:tabs>
              <w:spacing w:before="90"/>
            </w:pPr>
            <w:r>
              <w:t xml:space="preserve">There are no additional migration costs because BGO is the current provider. </w:t>
            </w:r>
          </w:p>
          <w:p w:rsidR="00BE14A7" w:rsidRPr="00C30B55" w:rsidRDefault="00BE14A7" w:rsidP="00551ADF">
            <w:pPr>
              <w:widowControl w:val="0"/>
              <w:tabs>
                <w:tab w:val="left" w:pos="-720"/>
              </w:tabs>
              <w:spacing w:before="90"/>
            </w:pPr>
            <w:r>
              <w:t>The costs for Help Desk include the whole helpdesk infrastructure (software, hardware, VoIP telephony, e-mail accounts etc.) and a team of 1 Help Desk Manager + 3 Help Desk advisors. Helpdesk personnel calculation is based on 21 days per month.</w:t>
            </w:r>
          </w:p>
        </w:tc>
      </w:tr>
      <w:tr w:rsidR="00BE14A7" w:rsidRPr="002C0D13" w:rsidTr="00551ADF">
        <w:tc>
          <w:tcPr>
            <w:tcW w:w="9240" w:type="dxa"/>
            <w:shd w:val="clear" w:color="auto" w:fill="auto"/>
            <w:tcMar>
              <w:top w:w="0" w:type="dxa"/>
              <w:left w:w="108" w:type="dxa"/>
              <w:bottom w:w="0" w:type="dxa"/>
              <w:right w:w="108" w:type="dxa"/>
            </w:tcMar>
          </w:tcPr>
          <w:p w:rsidR="00BE14A7" w:rsidRPr="002C0D13" w:rsidRDefault="00BE14A7" w:rsidP="00551ADF">
            <w:pPr>
              <w:widowControl w:val="0"/>
              <w:tabs>
                <w:tab w:val="left" w:pos="-720"/>
              </w:tabs>
              <w:spacing w:before="120" w:after="120"/>
            </w:pPr>
            <w:r w:rsidRPr="002C0D13">
              <w:rPr>
                <w:spacing w:val="-2"/>
              </w:rPr>
              <w:t> </w:t>
            </w:r>
            <w:r w:rsidRPr="002C0D13">
              <w:rPr>
                <w:spacing w:val="-2"/>
              </w:rPr>
              <w:t> </w:t>
            </w:r>
            <w:r w:rsidRPr="002C0D13">
              <w:rPr>
                <w:spacing w:val="-2"/>
              </w:rPr>
              <w:t> </w:t>
            </w:r>
            <w:r w:rsidRPr="002C0D13">
              <w:rPr>
                <w:spacing w:val="-2"/>
              </w:rPr>
              <w:t> </w:t>
            </w:r>
            <w:r w:rsidRPr="002C0D13">
              <w:rPr>
                <w:spacing w:val="-2"/>
              </w:rPr>
              <w:t> </w:t>
            </w:r>
          </w:p>
        </w:tc>
      </w:tr>
    </w:tbl>
    <w:p w:rsidR="00BE14A7" w:rsidRDefault="00BE14A7" w:rsidP="00BE14A7"/>
    <w:p w:rsidR="00BE14A7" w:rsidRDefault="00BE14A7" w:rsidP="00BE14A7">
      <w:r>
        <w:br w:type="page"/>
      </w:r>
    </w:p>
    <w:p w:rsidR="00BE14A7" w:rsidRDefault="00BE14A7" w:rsidP="00BE14A7">
      <w:pPr>
        <w:pStyle w:val="Heading2"/>
      </w:pPr>
      <w:bookmarkStart w:id="1293" w:name="_Toc436322562"/>
      <w:r>
        <w:lastRenderedPageBreak/>
        <w:t>Development Services Prices</w:t>
      </w:r>
      <w:bookmarkEnd w:id="1293"/>
    </w:p>
    <w:p w:rsidR="00BE14A7" w:rsidRDefault="00BE14A7" w:rsidP="00BE14A7"/>
    <w:tbl>
      <w:tblPr>
        <w:tblW w:w="9649" w:type="dxa"/>
        <w:tblInd w:w="93" w:type="dxa"/>
        <w:tblLook w:val="04A0" w:firstRow="1" w:lastRow="0" w:firstColumn="1" w:lastColumn="0" w:noHBand="0" w:noVBand="1"/>
      </w:tblPr>
      <w:tblGrid>
        <w:gridCol w:w="1887"/>
        <w:gridCol w:w="1138"/>
        <w:gridCol w:w="851"/>
        <w:gridCol w:w="1223"/>
        <w:gridCol w:w="1142"/>
        <w:gridCol w:w="1156"/>
        <w:gridCol w:w="1185"/>
        <w:gridCol w:w="1067"/>
      </w:tblGrid>
      <w:tr w:rsidR="00BE14A7" w:rsidRPr="00D325DC" w:rsidTr="00551ADF">
        <w:trPr>
          <w:trHeight w:val="300"/>
        </w:trPr>
        <w:tc>
          <w:tcPr>
            <w:tcW w:w="1887" w:type="dxa"/>
            <w:tcBorders>
              <w:top w:val="nil"/>
              <w:left w:val="nil"/>
              <w:bottom w:val="nil"/>
              <w:right w:val="nil"/>
            </w:tcBorders>
            <w:shd w:val="clear" w:color="auto" w:fill="auto"/>
            <w:noWrap/>
            <w:vAlign w:val="bottom"/>
          </w:tcPr>
          <w:p w:rsidR="00BE14A7" w:rsidRPr="00BE6B8B" w:rsidRDefault="00BE14A7" w:rsidP="00551ADF">
            <w:pPr>
              <w:pStyle w:val="Heading3"/>
            </w:pPr>
            <w:bookmarkStart w:id="1294" w:name="_Toc436322563"/>
            <w:r w:rsidRPr="00BE6B8B">
              <w:t>Table B</w:t>
            </w:r>
            <w:bookmarkEnd w:id="1294"/>
          </w:p>
        </w:tc>
        <w:tc>
          <w:tcPr>
            <w:tcW w:w="1138" w:type="dxa"/>
            <w:tcBorders>
              <w:top w:val="nil"/>
              <w:left w:val="nil"/>
              <w:bottom w:val="nil"/>
              <w:right w:val="nil"/>
            </w:tcBorders>
            <w:shd w:val="clear" w:color="auto" w:fill="auto"/>
            <w:noWrap/>
            <w:vAlign w:val="bottom"/>
          </w:tcPr>
          <w:p w:rsidR="00BE14A7" w:rsidRPr="00BE6B8B" w:rsidRDefault="00BE14A7" w:rsidP="00551ADF">
            <w:pPr>
              <w:rPr>
                <w:rFonts w:cs="Arial"/>
                <w:color w:val="000000"/>
              </w:rPr>
            </w:pPr>
          </w:p>
        </w:tc>
        <w:tc>
          <w:tcPr>
            <w:tcW w:w="851" w:type="dxa"/>
            <w:tcBorders>
              <w:top w:val="nil"/>
              <w:left w:val="nil"/>
              <w:bottom w:val="nil"/>
            </w:tcBorders>
            <w:shd w:val="clear" w:color="auto" w:fill="auto"/>
            <w:noWrap/>
            <w:vAlign w:val="bottom"/>
          </w:tcPr>
          <w:p w:rsidR="00BE14A7" w:rsidRPr="00BE6B8B" w:rsidRDefault="00BE14A7" w:rsidP="00551ADF">
            <w:pPr>
              <w:rPr>
                <w:rFonts w:cs="Arial"/>
                <w:color w:val="000000"/>
              </w:rPr>
            </w:pPr>
          </w:p>
        </w:tc>
        <w:tc>
          <w:tcPr>
            <w:tcW w:w="3521" w:type="dxa"/>
            <w:gridSpan w:val="3"/>
            <w:tcBorders>
              <w:bottom w:val="nil"/>
              <w:right w:val="single" w:sz="4" w:space="0" w:color="auto"/>
            </w:tcBorders>
            <w:shd w:val="clear" w:color="auto" w:fill="auto"/>
            <w:noWrap/>
            <w:vAlign w:val="bottom"/>
          </w:tcPr>
          <w:p w:rsidR="00BE14A7" w:rsidRPr="00BE6B8B" w:rsidRDefault="00BE14A7" w:rsidP="00551ADF">
            <w:pPr>
              <w:jc w:val="center"/>
              <w:rPr>
                <w:rFonts w:cs="Arial"/>
                <w:color w:val="000000"/>
              </w:rPr>
            </w:pPr>
          </w:p>
        </w:tc>
        <w:tc>
          <w:tcPr>
            <w:tcW w:w="22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E14A7" w:rsidRPr="00BE6B8B" w:rsidRDefault="00BE14A7" w:rsidP="00551ADF">
            <w:pPr>
              <w:jc w:val="center"/>
              <w:rPr>
                <w:rFonts w:cs="Arial"/>
                <w:color w:val="000000"/>
                <w:sz w:val="18"/>
                <w:szCs w:val="18"/>
              </w:rPr>
            </w:pPr>
            <w:r w:rsidRPr="00BE6B8B">
              <w:rPr>
                <w:rFonts w:cs="Arial"/>
                <w:color w:val="000000"/>
                <w:sz w:val="18"/>
                <w:szCs w:val="18"/>
              </w:rPr>
              <w:t>If contract extended</w:t>
            </w:r>
          </w:p>
        </w:tc>
      </w:tr>
      <w:tr w:rsidR="00BE14A7" w:rsidRPr="00D325DC" w:rsidTr="00551ADF">
        <w:trPr>
          <w:trHeight w:val="300"/>
        </w:trPr>
        <w:tc>
          <w:tcPr>
            <w:tcW w:w="1887" w:type="dxa"/>
            <w:tcBorders>
              <w:top w:val="nil"/>
              <w:left w:val="nil"/>
              <w:bottom w:val="nil"/>
              <w:right w:val="nil"/>
            </w:tcBorders>
            <w:shd w:val="clear" w:color="auto" w:fill="auto"/>
            <w:noWrap/>
            <w:vAlign w:val="bottom"/>
            <w:hideMark/>
          </w:tcPr>
          <w:p w:rsidR="00BE14A7" w:rsidRPr="00BE6B8B" w:rsidRDefault="00BE14A7" w:rsidP="00551ADF">
            <w:pPr>
              <w:pStyle w:val="Heading2"/>
              <w:rPr>
                <w:rFonts w:cs="Arial"/>
                <w:color w:val="000000"/>
                <w:sz w:val="18"/>
                <w:szCs w:val="18"/>
              </w:rPr>
            </w:pPr>
          </w:p>
        </w:tc>
        <w:tc>
          <w:tcPr>
            <w:tcW w:w="1138" w:type="dxa"/>
            <w:tcBorders>
              <w:top w:val="nil"/>
              <w:left w:val="nil"/>
              <w:bottom w:val="nil"/>
              <w:right w:val="nil"/>
            </w:tcBorders>
            <w:shd w:val="clear" w:color="auto" w:fill="auto"/>
            <w:noWrap/>
            <w:vAlign w:val="bottom"/>
            <w:hideMark/>
          </w:tcPr>
          <w:p w:rsidR="00BE14A7" w:rsidRPr="00BE6B8B" w:rsidRDefault="00BE14A7" w:rsidP="00551ADF">
            <w:pPr>
              <w:rPr>
                <w:rFonts w:cs="Arial"/>
                <w:color w:val="000000"/>
                <w:sz w:val="18"/>
                <w:szCs w:val="18"/>
              </w:rPr>
            </w:pPr>
          </w:p>
        </w:tc>
        <w:tc>
          <w:tcPr>
            <w:tcW w:w="851" w:type="dxa"/>
            <w:tcBorders>
              <w:top w:val="nil"/>
              <w:left w:val="nil"/>
              <w:bottom w:val="nil"/>
              <w:right w:val="nil"/>
            </w:tcBorders>
            <w:shd w:val="clear" w:color="auto" w:fill="auto"/>
            <w:noWrap/>
            <w:vAlign w:val="bottom"/>
            <w:hideMark/>
          </w:tcPr>
          <w:p w:rsidR="00BE14A7" w:rsidRPr="00BE6B8B" w:rsidRDefault="00BE14A7" w:rsidP="00551ADF">
            <w:pPr>
              <w:rPr>
                <w:rFonts w:cs="Arial"/>
                <w:color w:val="000000"/>
                <w:sz w:val="18"/>
                <w:szCs w:val="18"/>
              </w:rPr>
            </w:pPr>
          </w:p>
        </w:tc>
        <w:tc>
          <w:tcPr>
            <w:tcW w:w="1223" w:type="dxa"/>
            <w:tcBorders>
              <w:top w:val="single" w:sz="4" w:space="0" w:color="auto"/>
              <w:left w:val="single" w:sz="4" w:space="0" w:color="auto"/>
              <w:bottom w:val="nil"/>
              <w:right w:val="nil"/>
            </w:tcBorders>
            <w:shd w:val="clear" w:color="auto" w:fill="auto"/>
            <w:noWrap/>
            <w:vAlign w:val="bottom"/>
            <w:hideMark/>
          </w:tcPr>
          <w:p w:rsidR="00BE14A7" w:rsidRPr="005E5025" w:rsidRDefault="00BE14A7" w:rsidP="00551ADF">
            <w:pPr>
              <w:jc w:val="center"/>
              <w:rPr>
                <w:rFonts w:cs="Arial"/>
                <w:color w:val="000000"/>
                <w:sz w:val="18"/>
                <w:szCs w:val="18"/>
                <w:lang w:val="bg-BG"/>
              </w:rPr>
            </w:pPr>
            <w:r w:rsidRPr="00BE6B8B">
              <w:rPr>
                <w:rFonts w:cs="Arial"/>
                <w:color w:val="000000"/>
                <w:sz w:val="18"/>
                <w:szCs w:val="18"/>
              </w:rPr>
              <w:t>2016/2017</w:t>
            </w:r>
          </w:p>
        </w:tc>
        <w:tc>
          <w:tcPr>
            <w:tcW w:w="1142" w:type="dxa"/>
            <w:tcBorders>
              <w:top w:val="single" w:sz="4" w:space="0" w:color="auto"/>
              <w:left w:val="single" w:sz="4" w:space="0" w:color="auto"/>
              <w:bottom w:val="nil"/>
              <w:right w:val="single" w:sz="4" w:space="0" w:color="auto"/>
            </w:tcBorders>
            <w:shd w:val="clear" w:color="auto" w:fill="auto"/>
            <w:noWrap/>
            <w:vAlign w:val="bottom"/>
            <w:hideMark/>
          </w:tcPr>
          <w:p w:rsidR="00BE14A7" w:rsidRPr="00BE6B8B" w:rsidRDefault="00BE14A7" w:rsidP="00551ADF">
            <w:pPr>
              <w:jc w:val="center"/>
              <w:rPr>
                <w:rFonts w:cs="Arial"/>
                <w:color w:val="000000"/>
                <w:sz w:val="18"/>
                <w:szCs w:val="18"/>
              </w:rPr>
            </w:pPr>
            <w:r w:rsidRPr="00BE6B8B">
              <w:rPr>
                <w:rFonts w:cs="Arial"/>
                <w:color w:val="000000"/>
                <w:sz w:val="18"/>
                <w:szCs w:val="18"/>
              </w:rPr>
              <w:t>2017/2018</w:t>
            </w:r>
          </w:p>
        </w:tc>
        <w:tc>
          <w:tcPr>
            <w:tcW w:w="1156" w:type="dxa"/>
            <w:tcBorders>
              <w:top w:val="single" w:sz="4" w:space="0" w:color="auto"/>
              <w:left w:val="nil"/>
              <w:bottom w:val="nil"/>
              <w:right w:val="nil"/>
            </w:tcBorders>
            <w:shd w:val="clear" w:color="auto" w:fill="auto"/>
            <w:noWrap/>
            <w:vAlign w:val="bottom"/>
            <w:hideMark/>
          </w:tcPr>
          <w:p w:rsidR="00BE14A7" w:rsidRPr="00BE6B8B" w:rsidRDefault="00BE14A7" w:rsidP="00551ADF">
            <w:pPr>
              <w:jc w:val="center"/>
              <w:rPr>
                <w:rFonts w:cs="Arial"/>
                <w:color w:val="000000"/>
                <w:sz w:val="18"/>
                <w:szCs w:val="18"/>
              </w:rPr>
            </w:pPr>
            <w:r w:rsidRPr="00BE6B8B">
              <w:rPr>
                <w:rFonts w:cs="Arial"/>
                <w:color w:val="000000"/>
                <w:sz w:val="18"/>
                <w:szCs w:val="18"/>
              </w:rPr>
              <w:t>2018/2019</w:t>
            </w:r>
          </w:p>
        </w:tc>
        <w:tc>
          <w:tcPr>
            <w:tcW w:w="1185" w:type="dxa"/>
            <w:tcBorders>
              <w:top w:val="single" w:sz="4" w:space="0" w:color="auto"/>
              <w:left w:val="single" w:sz="4" w:space="0" w:color="auto"/>
              <w:bottom w:val="nil"/>
              <w:right w:val="single" w:sz="4" w:space="0" w:color="auto"/>
            </w:tcBorders>
            <w:shd w:val="clear" w:color="auto" w:fill="auto"/>
            <w:noWrap/>
            <w:vAlign w:val="bottom"/>
            <w:hideMark/>
          </w:tcPr>
          <w:p w:rsidR="00BE14A7" w:rsidRPr="00BE6B8B" w:rsidRDefault="00BE14A7" w:rsidP="00551ADF">
            <w:pPr>
              <w:jc w:val="center"/>
              <w:rPr>
                <w:rFonts w:cs="Arial"/>
                <w:color w:val="000000"/>
                <w:sz w:val="18"/>
                <w:szCs w:val="18"/>
              </w:rPr>
            </w:pPr>
            <w:r w:rsidRPr="00BE6B8B">
              <w:rPr>
                <w:rFonts w:cs="Arial"/>
                <w:color w:val="000000"/>
                <w:sz w:val="18"/>
                <w:szCs w:val="18"/>
              </w:rPr>
              <w:t>2019/2020</w:t>
            </w:r>
          </w:p>
        </w:tc>
        <w:tc>
          <w:tcPr>
            <w:tcW w:w="1067" w:type="dxa"/>
            <w:tcBorders>
              <w:top w:val="single" w:sz="4" w:space="0" w:color="auto"/>
              <w:left w:val="nil"/>
              <w:bottom w:val="nil"/>
              <w:right w:val="single" w:sz="4" w:space="0" w:color="auto"/>
            </w:tcBorders>
            <w:shd w:val="clear" w:color="auto" w:fill="auto"/>
            <w:noWrap/>
            <w:vAlign w:val="bottom"/>
            <w:hideMark/>
          </w:tcPr>
          <w:p w:rsidR="00BE14A7" w:rsidRPr="00BE6B8B" w:rsidRDefault="00BE14A7" w:rsidP="00551ADF">
            <w:pPr>
              <w:jc w:val="center"/>
              <w:rPr>
                <w:rFonts w:cs="Arial"/>
                <w:color w:val="000000"/>
                <w:sz w:val="18"/>
                <w:szCs w:val="18"/>
              </w:rPr>
            </w:pPr>
            <w:r w:rsidRPr="00BE6B8B">
              <w:rPr>
                <w:rFonts w:cs="Arial"/>
                <w:color w:val="000000"/>
                <w:sz w:val="18"/>
                <w:szCs w:val="18"/>
              </w:rPr>
              <w:t>2020/2021</w:t>
            </w:r>
          </w:p>
        </w:tc>
      </w:tr>
      <w:tr w:rsidR="00BE14A7" w:rsidRPr="00D325DC" w:rsidTr="00551ADF">
        <w:trPr>
          <w:trHeight w:val="300"/>
        </w:trPr>
        <w:tc>
          <w:tcPr>
            <w:tcW w:w="1887" w:type="dxa"/>
            <w:tcBorders>
              <w:top w:val="nil"/>
              <w:left w:val="nil"/>
              <w:bottom w:val="nil"/>
              <w:right w:val="nil"/>
            </w:tcBorders>
            <w:shd w:val="clear" w:color="auto" w:fill="auto"/>
            <w:noWrap/>
            <w:vAlign w:val="bottom"/>
            <w:hideMark/>
          </w:tcPr>
          <w:p w:rsidR="00BE14A7" w:rsidRPr="00BE6B8B" w:rsidRDefault="00BE14A7" w:rsidP="00551ADF">
            <w:pPr>
              <w:rPr>
                <w:rFonts w:cs="Arial"/>
                <w:color w:val="000000"/>
                <w:sz w:val="18"/>
                <w:szCs w:val="18"/>
              </w:rPr>
            </w:pPr>
          </w:p>
        </w:tc>
        <w:tc>
          <w:tcPr>
            <w:tcW w:w="1138" w:type="dxa"/>
            <w:tcBorders>
              <w:top w:val="nil"/>
              <w:left w:val="nil"/>
              <w:bottom w:val="nil"/>
              <w:right w:val="nil"/>
            </w:tcBorders>
            <w:shd w:val="clear" w:color="auto" w:fill="auto"/>
            <w:noWrap/>
            <w:vAlign w:val="bottom"/>
            <w:hideMark/>
          </w:tcPr>
          <w:p w:rsidR="00BE14A7" w:rsidRPr="00BE6B8B" w:rsidRDefault="00BE14A7" w:rsidP="00551ADF">
            <w:pPr>
              <w:rPr>
                <w:rFonts w:cs="Arial"/>
                <w:color w:val="000000"/>
                <w:sz w:val="18"/>
                <w:szCs w:val="18"/>
              </w:rPr>
            </w:pPr>
          </w:p>
        </w:tc>
        <w:tc>
          <w:tcPr>
            <w:tcW w:w="851" w:type="dxa"/>
            <w:tcBorders>
              <w:top w:val="nil"/>
              <w:left w:val="nil"/>
              <w:bottom w:val="nil"/>
              <w:right w:val="nil"/>
            </w:tcBorders>
            <w:shd w:val="clear" w:color="auto" w:fill="auto"/>
            <w:noWrap/>
            <w:vAlign w:val="bottom"/>
            <w:hideMark/>
          </w:tcPr>
          <w:p w:rsidR="00BE14A7" w:rsidRPr="00BE6B8B" w:rsidRDefault="00BE14A7" w:rsidP="00551ADF">
            <w:pPr>
              <w:rPr>
                <w:rFonts w:cs="Arial"/>
                <w:color w:val="000000"/>
                <w:sz w:val="18"/>
                <w:szCs w:val="18"/>
              </w:rPr>
            </w:pPr>
          </w:p>
        </w:tc>
        <w:tc>
          <w:tcPr>
            <w:tcW w:w="1223" w:type="dxa"/>
            <w:tcBorders>
              <w:top w:val="nil"/>
              <w:left w:val="single" w:sz="4" w:space="0" w:color="auto"/>
              <w:bottom w:val="nil"/>
              <w:right w:val="nil"/>
            </w:tcBorders>
            <w:shd w:val="clear" w:color="auto" w:fill="auto"/>
            <w:noWrap/>
            <w:vAlign w:val="bottom"/>
            <w:hideMark/>
          </w:tcPr>
          <w:p w:rsidR="00BE14A7" w:rsidRPr="00BE6B8B" w:rsidRDefault="00BE14A7" w:rsidP="00551ADF">
            <w:pPr>
              <w:jc w:val="center"/>
              <w:rPr>
                <w:rFonts w:cs="Arial"/>
                <w:color w:val="000000"/>
                <w:sz w:val="18"/>
                <w:szCs w:val="18"/>
              </w:rPr>
            </w:pPr>
            <w:r w:rsidRPr="00BE6B8B">
              <w:rPr>
                <w:rFonts w:cs="Arial"/>
                <w:color w:val="000000"/>
                <w:sz w:val="18"/>
                <w:szCs w:val="18"/>
              </w:rPr>
              <w:t>£</w:t>
            </w:r>
          </w:p>
        </w:tc>
        <w:tc>
          <w:tcPr>
            <w:tcW w:w="1142" w:type="dxa"/>
            <w:tcBorders>
              <w:top w:val="nil"/>
              <w:left w:val="single" w:sz="4" w:space="0" w:color="auto"/>
              <w:bottom w:val="nil"/>
              <w:right w:val="single" w:sz="4" w:space="0" w:color="auto"/>
            </w:tcBorders>
            <w:shd w:val="clear" w:color="auto" w:fill="auto"/>
            <w:noWrap/>
            <w:vAlign w:val="bottom"/>
            <w:hideMark/>
          </w:tcPr>
          <w:p w:rsidR="00BE14A7" w:rsidRPr="00BE6B8B" w:rsidRDefault="00BE14A7" w:rsidP="00551ADF">
            <w:pPr>
              <w:jc w:val="center"/>
              <w:rPr>
                <w:rFonts w:cs="Arial"/>
                <w:color w:val="000000"/>
                <w:sz w:val="18"/>
                <w:szCs w:val="18"/>
              </w:rPr>
            </w:pPr>
            <w:r w:rsidRPr="00BE6B8B">
              <w:rPr>
                <w:rFonts w:cs="Arial"/>
                <w:color w:val="000000"/>
                <w:sz w:val="18"/>
                <w:szCs w:val="18"/>
              </w:rPr>
              <w:t>£</w:t>
            </w:r>
          </w:p>
        </w:tc>
        <w:tc>
          <w:tcPr>
            <w:tcW w:w="1156" w:type="dxa"/>
            <w:tcBorders>
              <w:top w:val="nil"/>
              <w:left w:val="nil"/>
              <w:bottom w:val="nil"/>
              <w:right w:val="nil"/>
            </w:tcBorders>
            <w:shd w:val="clear" w:color="auto" w:fill="auto"/>
            <w:noWrap/>
            <w:vAlign w:val="bottom"/>
            <w:hideMark/>
          </w:tcPr>
          <w:p w:rsidR="00BE14A7" w:rsidRPr="00BE6B8B" w:rsidRDefault="00BE14A7" w:rsidP="00551ADF">
            <w:pPr>
              <w:jc w:val="center"/>
              <w:rPr>
                <w:rFonts w:cs="Arial"/>
                <w:color w:val="000000"/>
                <w:sz w:val="18"/>
                <w:szCs w:val="18"/>
              </w:rPr>
            </w:pPr>
            <w:r w:rsidRPr="00BE6B8B">
              <w:rPr>
                <w:rFonts w:cs="Arial"/>
                <w:color w:val="000000"/>
                <w:sz w:val="18"/>
                <w:szCs w:val="18"/>
              </w:rPr>
              <w:t>£</w:t>
            </w:r>
          </w:p>
        </w:tc>
        <w:tc>
          <w:tcPr>
            <w:tcW w:w="1185" w:type="dxa"/>
            <w:tcBorders>
              <w:top w:val="nil"/>
              <w:left w:val="single" w:sz="4" w:space="0" w:color="auto"/>
              <w:bottom w:val="nil"/>
              <w:right w:val="single" w:sz="4" w:space="0" w:color="auto"/>
            </w:tcBorders>
            <w:shd w:val="clear" w:color="auto" w:fill="auto"/>
            <w:noWrap/>
            <w:vAlign w:val="bottom"/>
            <w:hideMark/>
          </w:tcPr>
          <w:p w:rsidR="00BE14A7" w:rsidRPr="00BE6B8B" w:rsidRDefault="00BE14A7" w:rsidP="00551ADF">
            <w:pPr>
              <w:jc w:val="center"/>
              <w:rPr>
                <w:rFonts w:cs="Arial"/>
                <w:color w:val="000000"/>
                <w:sz w:val="18"/>
                <w:szCs w:val="18"/>
              </w:rPr>
            </w:pPr>
            <w:r w:rsidRPr="00BE6B8B">
              <w:rPr>
                <w:rFonts w:cs="Arial"/>
                <w:color w:val="000000"/>
                <w:sz w:val="18"/>
                <w:szCs w:val="18"/>
              </w:rPr>
              <w:t>£</w:t>
            </w:r>
          </w:p>
        </w:tc>
        <w:tc>
          <w:tcPr>
            <w:tcW w:w="1067" w:type="dxa"/>
            <w:tcBorders>
              <w:top w:val="nil"/>
              <w:left w:val="nil"/>
              <w:bottom w:val="nil"/>
              <w:right w:val="single" w:sz="4" w:space="0" w:color="auto"/>
            </w:tcBorders>
            <w:shd w:val="clear" w:color="auto" w:fill="auto"/>
            <w:noWrap/>
            <w:vAlign w:val="bottom"/>
            <w:hideMark/>
          </w:tcPr>
          <w:p w:rsidR="00BE14A7" w:rsidRPr="00BE6B8B" w:rsidRDefault="00BE14A7" w:rsidP="00551ADF">
            <w:pPr>
              <w:jc w:val="center"/>
              <w:rPr>
                <w:rFonts w:cs="Arial"/>
                <w:color w:val="000000"/>
                <w:sz w:val="18"/>
                <w:szCs w:val="18"/>
              </w:rPr>
            </w:pPr>
            <w:r w:rsidRPr="00BE6B8B">
              <w:rPr>
                <w:rFonts w:cs="Arial"/>
                <w:color w:val="000000"/>
                <w:sz w:val="18"/>
                <w:szCs w:val="18"/>
              </w:rPr>
              <w:t>£</w:t>
            </w:r>
          </w:p>
        </w:tc>
      </w:tr>
      <w:tr w:rsidR="00BE14A7" w:rsidRPr="00D325DC" w:rsidTr="00551ADF">
        <w:trPr>
          <w:trHeight w:val="495"/>
        </w:trPr>
        <w:tc>
          <w:tcPr>
            <w:tcW w:w="1887" w:type="dxa"/>
            <w:tcBorders>
              <w:top w:val="single" w:sz="4" w:space="0" w:color="auto"/>
              <w:left w:val="single" w:sz="4" w:space="0" w:color="auto"/>
              <w:bottom w:val="single" w:sz="4" w:space="0" w:color="auto"/>
              <w:right w:val="nil"/>
            </w:tcBorders>
            <w:shd w:val="clear" w:color="auto" w:fill="auto"/>
            <w:noWrap/>
            <w:vAlign w:val="bottom"/>
            <w:hideMark/>
          </w:tcPr>
          <w:p w:rsidR="00BE14A7" w:rsidRPr="00BE6B8B" w:rsidRDefault="00BE14A7" w:rsidP="00551ADF">
            <w:pPr>
              <w:rPr>
                <w:rFonts w:cs="Arial"/>
                <w:color w:val="000000"/>
                <w:sz w:val="18"/>
                <w:szCs w:val="18"/>
              </w:rPr>
            </w:pPr>
            <w:r w:rsidRPr="00BE6B8B">
              <w:rPr>
                <w:rFonts w:cs="Arial"/>
                <w:color w:val="000000"/>
                <w:sz w:val="18"/>
                <w:szCs w:val="18"/>
              </w:rPr>
              <w:t> </w:t>
            </w:r>
          </w:p>
        </w:tc>
        <w:tc>
          <w:tcPr>
            <w:tcW w:w="1138" w:type="dxa"/>
            <w:tcBorders>
              <w:top w:val="single" w:sz="4" w:space="0" w:color="auto"/>
              <w:left w:val="nil"/>
              <w:bottom w:val="single" w:sz="4" w:space="0" w:color="auto"/>
              <w:right w:val="nil"/>
            </w:tcBorders>
            <w:shd w:val="clear" w:color="auto" w:fill="auto"/>
            <w:vAlign w:val="bottom"/>
            <w:hideMark/>
          </w:tcPr>
          <w:p w:rsidR="00BE14A7" w:rsidRPr="00BE6B8B" w:rsidRDefault="00BE14A7" w:rsidP="00551ADF">
            <w:pPr>
              <w:rPr>
                <w:rFonts w:cs="Arial"/>
                <w:color w:val="000000"/>
                <w:sz w:val="18"/>
                <w:szCs w:val="18"/>
              </w:rPr>
            </w:pPr>
            <w:r w:rsidRPr="00BE6B8B">
              <w:rPr>
                <w:rFonts w:cs="Arial"/>
                <w:color w:val="000000"/>
                <w:sz w:val="18"/>
                <w:szCs w:val="18"/>
              </w:rPr>
              <w:t xml:space="preserve">Number of days </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BE14A7" w:rsidRPr="00BE6B8B" w:rsidRDefault="00BE14A7" w:rsidP="00551ADF">
            <w:pPr>
              <w:rPr>
                <w:rFonts w:cs="Arial"/>
                <w:color w:val="000000"/>
                <w:sz w:val="18"/>
                <w:szCs w:val="18"/>
              </w:rPr>
            </w:pPr>
            <w:r w:rsidRPr="00BE6B8B">
              <w:rPr>
                <w:rFonts w:cs="Arial"/>
                <w:color w:val="000000"/>
                <w:sz w:val="18"/>
                <w:szCs w:val="18"/>
              </w:rPr>
              <w:t>Rate Card</w:t>
            </w:r>
            <w:r>
              <w:rPr>
                <w:rFonts w:cs="Arial"/>
                <w:color w:val="000000"/>
                <w:sz w:val="18"/>
                <w:szCs w:val="18"/>
              </w:rPr>
              <w:t xml:space="preserve"> *</w:t>
            </w:r>
          </w:p>
        </w:tc>
        <w:tc>
          <w:tcPr>
            <w:tcW w:w="1223" w:type="dxa"/>
            <w:tcBorders>
              <w:top w:val="single" w:sz="4" w:space="0" w:color="auto"/>
              <w:left w:val="nil"/>
              <w:bottom w:val="single" w:sz="4" w:space="0" w:color="auto"/>
              <w:right w:val="nil"/>
            </w:tcBorders>
            <w:shd w:val="clear" w:color="auto" w:fill="auto"/>
            <w:noWrap/>
            <w:vAlign w:val="bottom"/>
            <w:hideMark/>
          </w:tcPr>
          <w:p w:rsidR="00BE14A7" w:rsidRPr="00BE6B8B" w:rsidRDefault="00BE14A7" w:rsidP="00551ADF">
            <w:pPr>
              <w:rPr>
                <w:rFonts w:cs="Arial"/>
                <w:color w:val="000000"/>
                <w:sz w:val="18"/>
                <w:szCs w:val="18"/>
              </w:rPr>
            </w:pPr>
            <w:r w:rsidRPr="00BE6B8B">
              <w:rPr>
                <w:rFonts w:cs="Arial"/>
                <w:color w:val="000000"/>
                <w:sz w:val="18"/>
                <w:szCs w:val="18"/>
              </w:rPr>
              <w:t> </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4A7" w:rsidRPr="00BE6B8B" w:rsidRDefault="00BE14A7" w:rsidP="00551ADF">
            <w:pPr>
              <w:rPr>
                <w:rFonts w:cs="Arial"/>
                <w:color w:val="000000"/>
                <w:sz w:val="18"/>
                <w:szCs w:val="18"/>
              </w:rPr>
            </w:pPr>
            <w:r w:rsidRPr="00BE6B8B">
              <w:rPr>
                <w:rFonts w:cs="Arial"/>
                <w:color w:val="000000"/>
                <w:sz w:val="18"/>
                <w:szCs w:val="18"/>
              </w:rPr>
              <w:t> </w:t>
            </w:r>
          </w:p>
        </w:tc>
        <w:tc>
          <w:tcPr>
            <w:tcW w:w="1156" w:type="dxa"/>
            <w:tcBorders>
              <w:top w:val="single" w:sz="4" w:space="0" w:color="auto"/>
              <w:left w:val="nil"/>
              <w:bottom w:val="single" w:sz="4" w:space="0" w:color="auto"/>
              <w:right w:val="nil"/>
            </w:tcBorders>
            <w:shd w:val="clear" w:color="auto" w:fill="auto"/>
            <w:noWrap/>
            <w:vAlign w:val="bottom"/>
            <w:hideMark/>
          </w:tcPr>
          <w:p w:rsidR="00BE14A7" w:rsidRPr="00BE6B8B" w:rsidRDefault="00BE14A7" w:rsidP="00551ADF">
            <w:pPr>
              <w:rPr>
                <w:rFonts w:cs="Arial"/>
                <w:color w:val="000000"/>
                <w:sz w:val="18"/>
                <w:szCs w:val="18"/>
              </w:rPr>
            </w:pPr>
            <w:r w:rsidRPr="00BE6B8B">
              <w:rPr>
                <w:rFonts w:cs="Arial"/>
                <w:color w:val="000000"/>
                <w:sz w:val="18"/>
                <w:szCs w:val="18"/>
              </w:rPr>
              <w:t> </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4A7" w:rsidRPr="00BE6B8B" w:rsidRDefault="00BE14A7" w:rsidP="00551ADF">
            <w:pPr>
              <w:rPr>
                <w:rFonts w:cs="Arial"/>
                <w:color w:val="000000"/>
                <w:sz w:val="18"/>
                <w:szCs w:val="18"/>
              </w:rPr>
            </w:pPr>
            <w:r w:rsidRPr="00BE6B8B">
              <w:rPr>
                <w:rFonts w:cs="Arial"/>
                <w:color w:val="000000"/>
                <w:sz w:val="18"/>
                <w:szCs w:val="18"/>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BE14A7" w:rsidRPr="00BE6B8B" w:rsidRDefault="00BE14A7" w:rsidP="00551ADF">
            <w:pPr>
              <w:rPr>
                <w:rFonts w:cs="Arial"/>
                <w:color w:val="000000"/>
                <w:sz w:val="18"/>
                <w:szCs w:val="18"/>
              </w:rPr>
            </w:pPr>
            <w:r w:rsidRPr="00BE6B8B">
              <w:rPr>
                <w:rFonts w:cs="Arial"/>
                <w:color w:val="000000"/>
                <w:sz w:val="18"/>
                <w:szCs w:val="18"/>
              </w:rPr>
              <w:t> </w:t>
            </w:r>
          </w:p>
        </w:tc>
      </w:tr>
      <w:tr w:rsidR="00BE14A7" w:rsidRPr="00D325DC" w:rsidTr="00551ADF">
        <w:trPr>
          <w:trHeight w:val="540"/>
        </w:trPr>
        <w:tc>
          <w:tcPr>
            <w:tcW w:w="18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E14A7" w:rsidRPr="00BE6B8B" w:rsidRDefault="00BE14A7" w:rsidP="00551ADF">
            <w:pPr>
              <w:rPr>
                <w:rFonts w:cs="Arial"/>
                <w:color w:val="000000"/>
                <w:sz w:val="18"/>
                <w:szCs w:val="18"/>
              </w:rPr>
            </w:pPr>
            <w:r w:rsidRPr="00BE6B8B">
              <w:rPr>
                <w:rFonts w:cs="Arial"/>
                <w:color w:val="000000"/>
                <w:sz w:val="18"/>
                <w:szCs w:val="18"/>
              </w:rPr>
              <w:t>Development - Development Manager</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4A7" w:rsidRPr="009B6E27" w:rsidRDefault="00BE14A7" w:rsidP="00551ADF">
            <w:pPr>
              <w:jc w:val="right"/>
              <w:rPr>
                <w:rFonts w:cs="Arial"/>
                <w:color w:val="000000"/>
                <w:sz w:val="18"/>
                <w:szCs w:val="18"/>
                <w:lang w:val="bg-BG"/>
              </w:rPr>
            </w:pPr>
            <w:r>
              <w:rPr>
                <w:rFonts w:cs="Arial"/>
                <w:color w:val="000000"/>
                <w:sz w:val="18"/>
                <w:szCs w:val="18"/>
                <w:lang w:val="bg-BG"/>
              </w:rPr>
              <w:t>228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E14A7" w:rsidRPr="00BE6B8B" w:rsidRDefault="00BE14A7" w:rsidP="00551ADF">
            <w:pPr>
              <w:jc w:val="right"/>
              <w:rPr>
                <w:rFonts w:cs="Arial"/>
                <w:color w:val="000000"/>
                <w:sz w:val="18"/>
                <w:szCs w:val="18"/>
                <w:lang w:val="bg-BG"/>
              </w:rPr>
            </w:pPr>
            <w:r w:rsidRPr="00BE6B8B">
              <w:rPr>
                <w:rFonts w:cs="Arial"/>
                <w:color w:val="000000"/>
                <w:sz w:val="18"/>
                <w:szCs w:val="18"/>
                <w:lang w:val="bg-BG"/>
              </w:rPr>
              <w:t>4</w:t>
            </w:r>
            <w:r>
              <w:rPr>
                <w:rFonts w:cs="Arial"/>
                <w:color w:val="000000"/>
                <w:sz w:val="18"/>
                <w:szCs w:val="18"/>
                <w:lang w:val="bg-BG"/>
              </w:rPr>
              <w:t>75</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4A7" w:rsidRPr="00BE6B8B" w:rsidRDefault="00BE14A7" w:rsidP="00551ADF">
            <w:pPr>
              <w:jc w:val="center"/>
              <w:rPr>
                <w:rFonts w:cs="Arial"/>
                <w:color w:val="000000"/>
                <w:sz w:val="18"/>
                <w:szCs w:val="18"/>
              </w:rPr>
            </w:pPr>
            <w:r w:rsidRPr="009B6E27">
              <w:rPr>
                <w:rFonts w:cs="Arial"/>
                <w:color w:val="000000"/>
                <w:sz w:val="18"/>
                <w:szCs w:val="18"/>
              </w:rPr>
              <w:t>108</w:t>
            </w:r>
            <w:r>
              <w:rPr>
                <w:rFonts w:cs="Arial"/>
                <w:color w:val="000000"/>
                <w:sz w:val="18"/>
                <w:szCs w:val="18"/>
                <w:lang w:val="bg-BG"/>
              </w:rPr>
              <w:t>,</w:t>
            </w:r>
            <w:r w:rsidRPr="009B6E27">
              <w:rPr>
                <w:rFonts w:cs="Arial"/>
                <w:color w:val="000000"/>
                <w:sz w:val="18"/>
                <w:szCs w:val="18"/>
              </w:rPr>
              <w:t>300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BE14A7" w:rsidRPr="00BE6B8B" w:rsidRDefault="00BE14A7" w:rsidP="00551ADF">
            <w:pPr>
              <w:jc w:val="center"/>
              <w:rPr>
                <w:rFonts w:cs="Arial"/>
                <w:color w:val="000000"/>
                <w:sz w:val="18"/>
                <w:szCs w:val="18"/>
              </w:rPr>
            </w:pPr>
            <w:r w:rsidRPr="009B6E27">
              <w:rPr>
                <w:rFonts w:cs="Arial"/>
                <w:color w:val="000000"/>
                <w:sz w:val="18"/>
                <w:szCs w:val="18"/>
              </w:rPr>
              <w:t>108</w:t>
            </w:r>
            <w:r>
              <w:rPr>
                <w:rFonts w:cs="Arial"/>
                <w:color w:val="000000"/>
                <w:sz w:val="18"/>
                <w:szCs w:val="18"/>
                <w:lang w:val="bg-BG"/>
              </w:rPr>
              <w:t>,</w:t>
            </w:r>
            <w:r w:rsidRPr="009B6E27">
              <w:rPr>
                <w:rFonts w:cs="Arial"/>
                <w:color w:val="000000"/>
                <w:sz w:val="18"/>
                <w:szCs w:val="18"/>
              </w:rPr>
              <w:t>300</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BE14A7" w:rsidRPr="00BE6B8B" w:rsidRDefault="00BE14A7" w:rsidP="00551ADF">
            <w:pPr>
              <w:jc w:val="center"/>
              <w:rPr>
                <w:rFonts w:cs="Arial"/>
                <w:color w:val="000000"/>
                <w:sz w:val="18"/>
                <w:szCs w:val="18"/>
              </w:rPr>
            </w:pPr>
            <w:r w:rsidRPr="009B6E27">
              <w:rPr>
                <w:rFonts w:cs="Arial"/>
                <w:color w:val="000000"/>
                <w:sz w:val="18"/>
                <w:szCs w:val="18"/>
              </w:rPr>
              <w:t>108</w:t>
            </w:r>
            <w:r>
              <w:rPr>
                <w:rFonts w:cs="Arial"/>
                <w:color w:val="000000"/>
                <w:sz w:val="18"/>
                <w:szCs w:val="18"/>
                <w:lang w:val="bg-BG"/>
              </w:rPr>
              <w:t>,</w:t>
            </w:r>
            <w:r w:rsidRPr="009B6E27">
              <w:rPr>
                <w:rFonts w:cs="Arial"/>
                <w:color w:val="000000"/>
                <w:sz w:val="18"/>
                <w:szCs w:val="18"/>
              </w:rPr>
              <w:t>300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BE14A7" w:rsidRPr="00BE6B8B" w:rsidRDefault="00BE14A7" w:rsidP="00551ADF">
            <w:pPr>
              <w:jc w:val="center"/>
              <w:rPr>
                <w:rFonts w:cs="Arial"/>
                <w:color w:val="000000"/>
                <w:sz w:val="18"/>
                <w:szCs w:val="18"/>
              </w:rPr>
            </w:pPr>
            <w:r w:rsidRPr="009B6E27">
              <w:rPr>
                <w:rFonts w:cs="Arial"/>
                <w:color w:val="000000"/>
                <w:sz w:val="18"/>
                <w:szCs w:val="18"/>
              </w:rPr>
              <w:t>108</w:t>
            </w:r>
            <w:r>
              <w:rPr>
                <w:rFonts w:cs="Arial"/>
                <w:color w:val="000000"/>
                <w:sz w:val="18"/>
                <w:szCs w:val="18"/>
                <w:lang w:val="bg-BG"/>
              </w:rPr>
              <w:t>,</w:t>
            </w:r>
            <w:r w:rsidRPr="009B6E27">
              <w:rPr>
                <w:rFonts w:cs="Arial"/>
                <w:color w:val="000000"/>
                <w:sz w:val="18"/>
                <w:szCs w:val="18"/>
              </w:rPr>
              <w:t>300</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BE14A7" w:rsidRPr="00BE6B8B" w:rsidRDefault="00BE14A7" w:rsidP="00551ADF">
            <w:pPr>
              <w:rPr>
                <w:rFonts w:cs="Arial"/>
                <w:color w:val="000000"/>
                <w:sz w:val="18"/>
                <w:szCs w:val="18"/>
              </w:rPr>
            </w:pPr>
            <w:r>
              <w:rPr>
                <w:rFonts w:cs="Arial"/>
                <w:color w:val="000000"/>
                <w:sz w:val="18"/>
                <w:szCs w:val="18"/>
                <w:lang w:val="bg-BG"/>
              </w:rPr>
              <w:t xml:space="preserve">  </w:t>
            </w:r>
            <w:r w:rsidRPr="009B6E27">
              <w:rPr>
                <w:rFonts w:cs="Arial"/>
                <w:color w:val="000000"/>
                <w:sz w:val="18"/>
                <w:szCs w:val="18"/>
              </w:rPr>
              <w:t>108</w:t>
            </w:r>
            <w:r>
              <w:rPr>
                <w:rFonts w:cs="Arial"/>
                <w:color w:val="000000"/>
                <w:sz w:val="18"/>
                <w:szCs w:val="18"/>
                <w:lang w:val="bg-BG"/>
              </w:rPr>
              <w:t xml:space="preserve">, </w:t>
            </w:r>
            <w:r w:rsidRPr="009B6E27">
              <w:rPr>
                <w:rFonts w:cs="Arial"/>
                <w:color w:val="000000"/>
                <w:sz w:val="18"/>
                <w:szCs w:val="18"/>
              </w:rPr>
              <w:t>300</w:t>
            </w:r>
          </w:p>
        </w:tc>
      </w:tr>
      <w:tr w:rsidR="00BE14A7" w:rsidRPr="00D325DC" w:rsidTr="00551ADF">
        <w:trPr>
          <w:trHeight w:val="495"/>
        </w:trPr>
        <w:tc>
          <w:tcPr>
            <w:tcW w:w="1887" w:type="dxa"/>
            <w:tcBorders>
              <w:top w:val="single" w:sz="4" w:space="0" w:color="auto"/>
              <w:left w:val="single" w:sz="4" w:space="0" w:color="auto"/>
              <w:bottom w:val="single" w:sz="4" w:space="0" w:color="auto"/>
              <w:right w:val="single" w:sz="4" w:space="0" w:color="auto"/>
            </w:tcBorders>
            <w:shd w:val="clear" w:color="auto" w:fill="auto"/>
            <w:vAlign w:val="bottom"/>
          </w:tcPr>
          <w:p w:rsidR="00BE14A7" w:rsidRPr="00BE6B8B" w:rsidRDefault="00BE14A7" w:rsidP="00551ADF">
            <w:pPr>
              <w:rPr>
                <w:rFonts w:cs="Arial"/>
                <w:color w:val="000000"/>
                <w:sz w:val="18"/>
                <w:szCs w:val="18"/>
              </w:rPr>
            </w:pPr>
            <w:r w:rsidRPr="00BE6B8B">
              <w:rPr>
                <w:rFonts w:cs="Arial"/>
                <w:color w:val="000000"/>
                <w:sz w:val="18"/>
                <w:szCs w:val="18"/>
              </w:rPr>
              <w:t>Development – Senior Developer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BE14A7" w:rsidRPr="00183152" w:rsidRDefault="00BE14A7" w:rsidP="00551ADF">
            <w:pPr>
              <w:jc w:val="right"/>
              <w:rPr>
                <w:rFonts w:cs="Arial"/>
                <w:color w:val="000000"/>
                <w:sz w:val="18"/>
                <w:szCs w:val="18"/>
                <w:lang w:val="bg-BG"/>
              </w:rPr>
            </w:pPr>
            <w:r>
              <w:rPr>
                <w:rFonts w:cs="Arial"/>
                <w:color w:val="000000"/>
                <w:sz w:val="18"/>
                <w:szCs w:val="18"/>
                <w:lang w:val="bg-BG"/>
              </w:rPr>
              <w:t xml:space="preserve">912 </w:t>
            </w:r>
          </w:p>
        </w:tc>
        <w:tc>
          <w:tcPr>
            <w:tcW w:w="851" w:type="dxa"/>
            <w:tcBorders>
              <w:top w:val="single" w:sz="4" w:space="0" w:color="auto"/>
              <w:left w:val="nil"/>
              <w:bottom w:val="single" w:sz="4" w:space="0" w:color="auto"/>
              <w:right w:val="single" w:sz="4" w:space="0" w:color="auto"/>
            </w:tcBorders>
            <w:shd w:val="clear" w:color="auto" w:fill="auto"/>
            <w:vAlign w:val="center"/>
          </w:tcPr>
          <w:p w:rsidR="00BE14A7" w:rsidRPr="00BE6B8B" w:rsidRDefault="00BE14A7" w:rsidP="00551ADF">
            <w:pPr>
              <w:jc w:val="right"/>
              <w:rPr>
                <w:rFonts w:cs="Arial"/>
                <w:color w:val="000000"/>
                <w:sz w:val="18"/>
                <w:szCs w:val="18"/>
                <w:lang w:val="bg-BG"/>
              </w:rPr>
            </w:pPr>
            <w:r w:rsidRPr="00BE6B8B">
              <w:rPr>
                <w:rFonts w:cs="Arial"/>
                <w:color w:val="000000"/>
                <w:sz w:val="18"/>
                <w:szCs w:val="18"/>
                <w:lang w:val="bg-BG"/>
              </w:rPr>
              <w:t>4</w:t>
            </w:r>
            <w:r>
              <w:rPr>
                <w:rFonts w:cs="Arial"/>
                <w:color w:val="000000"/>
                <w:sz w:val="18"/>
                <w:szCs w:val="18"/>
                <w:lang w:val="bg-BG"/>
              </w:rPr>
              <w:t>25</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4A7" w:rsidRPr="00A31EE3" w:rsidRDefault="00BE14A7" w:rsidP="00551ADF">
            <w:pPr>
              <w:jc w:val="center"/>
              <w:rPr>
                <w:rFonts w:cs="Arial"/>
                <w:color w:val="000000"/>
                <w:sz w:val="18"/>
                <w:szCs w:val="18"/>
                <w:lang w:val="bg-BG"/>
              </w:rPr>
            </w:pPr>
            <w:r>
              <w:rPr>
                <w:rFonts w:cs="Arial"/>
                <w:color w:val="000000"/>
                <w:sz w:val="18"/>
                <w:szCs w:val="18"/>
                <w:lang w:val="bg-BG"/>
              </w:rPr>
              <w:t>387,600</w:t>
            </w:r>
          </w:p>
        </w:tc>
        <w:tc>
          <w:tcPr>
            <w:tcW w:w="1142" w:type="dxa"/>
            <w:tcBorders>
              <w:top w:val="single" w:sz="4" w:space="0" w:color="auto"/>
              <w:left w:val="nil"/>
              <w:bottom w:val="single" w:sz="4" w:space="0" w:color="auto"/>
              <w:right w:val="single" w:sz="4" w:space="0" w:color="auto"/>
            </w:tcBorders>
            <w:shd w:val="clear" w:color="auto" w:fill="auto"/>
            <w:noWrap/>
            <w:vAlign w:val="center"/>
          </w:tcPr>
          <w:p w:rsidR="00BE14A7" w:rsidRPr="00BE6B8B" w:rsidRDefault="00BE14A7" w:rsidP="00551ADF">
            <w:pPr>
              <w:jc w:val="center"/>
              <w:rPr>
                <w:rFonts w:cs="Arial"/>
                <w:color w:val="000000"/>
                <w:sz w:val="18"/>
                <w:szCs w:val="18"/>
              </w:rPr>
            </w:pPr>
            <w:r>
              <w:rPr>
                <w:rFonts w:cs="Arial"/>
                <w:color w:val="000000"/>
                <w:sz w:val="18"/>
                <w:szCs w:val="18"/>
                <w:lang w:val="bg-BG"/>
              </w:rPr>
              <w:t>387,600</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BE14A7" w:rsidRPr="00A31EE3" w:rsidRDefault="00BE14A7" w:rsidP="00551ADF">
            <w:pPr>
              <w:jc w:val="center"/>
              <w:rPr>
                <w:rFonts w:cs="Arial"/>
                <w:color w:val="000000"/>
                <w:sz w:val="18"/>
                <w:szCs w:val="18"/>
                <w:lang w:val="bg-BG"/>
              </w:rPr>
            </w:pPr>
            <w:r>
              <w:rPr>
                <w:rFonts w:cs="Arial"/>
                <w:color w:val="000000"/>
                <w:sz w:val="18"/>
                <w:szCs w:val="18"/>
                <w:lang w:val="bg-BG"/>
              </w:rPr>
              <w:t>290,700</w:t>
            </w: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BE14A7" w:rsidRPr="00A31EE3" w:rsidRDefault="00BE14A7" w:rsidP="00551ADF">
            <w:pPr>
              <w:jc w:val="center"/>
              <w:rPr>
                <w:rFonts w:cs="Arial"/>
                <w:color w:val="000000"/>
                <w:sz w:val="18"/>
                <w:szCs w:val="18"/>
                <w:lang w:val="bg-BG"/>
              </w:rPr>
            </w:pPr>
            <w:r>
              <w:rPr>
                <w:rFonts w:cs="Arial"/>
                <w:color w:val="000000"/>
                <w:sz w:val="18"/>
                <w:szCs w:val="18"/>
                <w:lang w:val="bg-BG"/>
              </w:rPr>
              <w:t>193,800</w:t>
            </w: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BE14A7" w:rsidRPr="00A31EE3" w:rsidRDefault="00BE14A7" w:rsidP="00551ADF">
            <w:pPr>
              <w:jc w:val="center"/>
              <w:rPr>
                <w:rFonts w:cs="Arial"/>
                <w:color w:val="000000"/>
                <w:sz w:val="18"/>
                <w:szCs w:val="18"/>
                <w:lang w:val="bg-BG"/>
              </w:rPr>
            </w:pPr>
            <w:r>
              <w:rPr>
                <w:rFonts w:cs="Arial"/>
                <w:color w:val="000000"/>
                <w:sz w:val="18"/>
                <w:szCs w:val="18"/>
                <w:lang w:val="bg-BG"/>
              </w:rPr>
              <w:t>193,800</w:t>
            </w:r>
          </w:p>
        </w:tc>
      </w:tr>
      <w:tr w:rsidR="00BE14A7" w:rsidRPr="00D325DC" w:rsidTr="00551ADF">
        <w:trPr>
          <w:trHeight w:val="495"/>
        </w:trPr>
        <w:tc>
          <w:tcPr>
            <w:tcW w:w="188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E14A7" w:rsidRPr="00BE6B8B" w:rsidRDefault="00BE14A7" w:rsidP="00551ADF">
            <w:pPr>
              <w:rPr>
                <w:rFonts w:cs="Arial"/>
                <w:color w:val="000000"/>
                <w:sz w:val="18"/>
                <w:szCs w:val="18"/>
              </w:rPr>
            </w:pPr>
            <w:r w:rsidRPr="00BE6B8B">
              <w:rPr>
                <w:rFonts w:cs="Arial"/>
                <w:color w:val="000000"/>
                <w:sz w:val="18"/>
                <w:szCs w:val="18"/>
              </w:rPr>
              <w:t>Development – Programmer ***</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4A7" w:rsidRPr="009B6E27" w:rsidRDefault="00BE14A7" w:rsidP="00551ADF">
            <w:pPr>
              <w:jc w:val="right"/>
              <w:rPr>
                <w:rFonts w:cs="Arial"/>
                <w:color w:val="000000"/>
                <w:sz w:val="18"/>
                <w:szCs w:val="18"/>
                <w:lang w:val="bg-BG"/>
              </w:rPr>
            </w:pPr>
            <w:r>
              <w:rPr>
                <w:rFonts w:cs="Arial"/>
                <w:color w:val="000000"/>
                <w:sz w:val="18"/>
                <w:szCs w:val="18"/>
                <w:lang w:val="bg-BG"/>
              </w:rPr>
              <w:t>456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E14A7" w:rsidRPr="00BE6B8B" w:rsidRDefault="00BE14A7" w:rsidP="00551ADF">
            <w:pPr>
              <w:jc w:val="right"/>
              <w:rPr>
                <w:rFonts w:cs="Arial"/>
                <w:color w:val="000000"/>
                <w:sz w:val="18"/>
                <w:szCs w:val="18"/>
                <w:lang w:val="bg-BG"/>
              </w:rPr>
            </w:pPr>
            <w:r>
              <w:rPr>
                <w:rFonts w:cs="Arial"/>
                <w:color w:val="000000"/>
                <w:sz w:val="18"/>
                <w:szCs w:val="18"/>
                <w:lang w:val="bg-BG"/>
              </w:rPr>
              <w:t>330</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BE14A7" w:rsidRPr="00BE6B8B" w:rsidRDefault="00BE14A7" w:rsidP="00551ADF">
            <w:pPr>
              <w:jc w:val="center"/>
              <w:rPr>
                <w:rFonts w:cs="Arial"/>
                <w:color w:val="000000"/>
                <w:sz w:val="18"/>
                <w:szCs w:val="18"/>
              </w:rPr>
            </w:pPr>
            <w:r>
              <w:rPr>
                <w:rFonts w:cs="Arial"/>
                <w:color w:val="000000"/>
                <w:sz w:val="18"/>
                <w:szCs w:val="18"/>
              </w:rPr>
              <w:t>150</w:t>
            </w:r>
            <w:r w:rsidRPr="00BE6B8B">
              <w:rPr>
                <w:rFonts w:cs="Arial"/>
                <w:color w:val="000000"/>
                <w:sz w:val="18"/>
                <w:szCs w:val="18"/>
              </w:rPr>
              <w:t>,</w:t>
            </w:r>
            <w:r>
              <w:rPr>
                <w:rFonts w:cs="Arial"/>
                <w:color w:val="000000"/>
                <w:sz w:val="18"/>
                <w:szCs w:val="18"/>
                <w:lang w:val="bg-BG"/>
              </w:rPr>
              <w:t>48</w:t>
            </w:r>
            <w:r w:rsidRPr="00BE6B8B">
              <w:rPr>
                <w:rFonts w:cs="Arial"/>
                <w:color w:val="000000"/>
                <w:sz w:val="18"/>
                <w:szCs w:val="18"/>
              </w:rPr>
              <w:t>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BE14A7" w:rsidRPr="00BE6B8B" w:rsidRDefault="00BE14A7" w:rsidP="00551ADF">
            <w:pPr>
              <w:jc w:val="center"/>
              <w:rPr>
                <w:rFonts w:cs="Arial"/>
                <w:color w:val="000000"/>
                <w:sz w:val="18"/>
                <w:szCs w:val="18"/>
              </w:rPr>
            </w:pPr>
            <w:r>
              <w:rPr>
                <w:rFonts w:cs="Arial"/>
                <w:color w:val="000000"/>
                <w:sz w:val="18"/>
                <w:szCs w:val="18"/>
              </w:rPr>
              <w:t>150</w:t>
            </w:r>
            <w:r w:rsidRPr="00BE6B8B">
              <w:rPr>
                <w:rFonts w:cs="Arial"/>
                <w:color w:val="000000"/>
                <w:sz w:val="18"/>
                <w:szCs w:val="18"/>
              </w:rPr>
              <w:t>,</w:t>
            </w:r>
            <w:r>
              <w:rPr>
                <w:rFonts w:cs="Arial"/>
                <w:color w:val="000000"/>
                <w:sz w:val="18"/>
                <w:szCs w:val="18"/>
                <w:lang w:val="bg-BG"/>
              </w:rPr>
              <w:t>48</w:t>
            </w:r>
            <w:r w:rsidRPr="00BE6B8B">
              <w:rPr>
                <w:rFonts w:cs="Arial"/>
                <w:color w:val="000000"/>
                <w:sz w:val="18"/>
                <w:szCs w:val="18"/>
              </w:rPr>
              <w:t>0</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BE14A7" w:rsidRPr="00BE6B8B" w:rsidRDefault="00BE14A7" w:rsidP="00551ADF">
            <w:pPr>
              <w:jc w:val="center"/>
              <w:rPr>
                <w:rFonts w:cs="Arial"/>
                <w:color w:val="000000"/>
                <w:sz w:val="18"/>
                <w:szCs w:val="18"/>
              </w:rPr>
            </w:pPr>
            <w:r>
              <w:rPr>
                <w:rFonts w:cs="Arial"/>
                <w:color w:val="000000"/>
                <w:sz w:val="18"/>
                <w:szCs w:val="18"/>
              </w:rPr>
              <w:t>150</w:t>
            </w:r>
            <w:r w:rsidRPr="00BE6B8B">
              <w:rPr>
                <w:rFonts w:cs="Arial"/>
                <w:color w:val="000000"/>
                <w:sz w:val="18"/>
                <w:szCs w:val="18"/>
              </w:rPr>
              <w:t>,</w:t>
            </w:r>
            <w:r>
              <w:rPr>
                <w:rFonts w:cs="Arial"/>
                <w:color w:val="000000"/>
                <w:sz w:val="18"/>
                <w:szCs w:val="18"/>
                <w:lang w:val="bg-BG"/>
              </w:rPr>
              <w:t>48</w:t>
            </w:r>
            <w:r w:rsidRPr="00BE6B8B">
              <w:rPr>
                <w:rFonts w:cs="Arial"/>
                <w:color w:val="000000"/>
                <w:sz w:val="18"/>
                <w:szCs w:val="18"/>
              </w:rPr>
              <w:t>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rsidR="00BE14A7" w:rsidRPr="00BE6B8B" w:rsidRDefault="00BE14A7" w:rsidP="00551ADF">
            <w:pPr>
              <w:jc w:val="center"/>
              <w:rPr>
                <w:rFonts w:cs="Arial"/>
                <w:color w:val="000000"/>
                <w:sz w:val="18"/>
                <w:szCs w:val="18"/>
              </w:rPr>
            </w:pPr>
            <w:r>
              <w:rPr>
                <w:rFonts w:cs="Arial"/>
                <w:color w:val="000000"/>
                <w:sz w:val="18"/>
                <w:szCs w:val="18"/>
              </w:rPr>
              <w:t>150</w:t>
            </w:r>
            <w:r w:rsidRPr="00BE6B8B">
              <w:rPr>
                <w:rFonts w:cs="Arial"/>
                <w:color w:val="000000"/>
                <w:sz w:val="18"/>
                <w:szCs w:val="18"/>
              </w:rPr>
              <w:t>,</w:t>
            </w:r>
            <w:r>
              <w:rPr>
                <w:rFonts w:cs="Arial"/>
                <w:color w:val="000000"/>
                <w:sz w:val="18"/>
                <w:szCs w:val="18"/>
                <w:lang w:val="bg-BG"/>
              </w:rPr>
              <w:t>48</w:t>
            </w:r>
            <w:r w:rsidRPr="00BE6B8B">
              <w:rPr>
                <w:rFonts w:cs="Arial"/>
                <w:color w:val="000000"/>
                <w:sz w:val="18"/>
                <w:szCs w:val="18"/>
              </w:rPr>
              <w:t>0</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rsidR="00BE14A7" w:rsidRPr="00BE6B8B" w:rsidRDefault="00BE14A7" w:rsidP="00551ADF">
            <w:pPr>
              <w:jc w:val="center"/>
              <w:rPr>
                <w:rFonts w:cs="Arial"/>
                <w:color w:val="000000"/>
                <w:sz w:val="18"/>
                <w:szCs w:val="18"/>
              </w:rPr>
            </w:pPr>
            <w:r>
              <w:rPr>
                <w:rFonts w:cs="Arial"/>
                <w:color w:val="000000"/>
                <w:sz w:val="18"/>
                <w:szCs w:val="18"/>
              </w:rPr>
              <w:t>150</w:t>
            </w:r>
            <w:r w:rsidRPr="00BE6B8B">
              <w:rPr>
                <w:rFonts w:cs="Arial"/>
                <w:color w:val="000000"/>
                <w:sz w:val="18"/>
                <w:szCs w:val="18"/>
              </w:rPr>
              <w:t>,</w:t>
            </w:r>
            <w:r>
              <w:rPr>
                <w:rFonts w:cs="Arial"/>
                <w:color w:val="000000"/>
                <w:sz w:val="18"/>
                <w:szCs w:val="18"/>
                <w:lang w:val="bg-BG"/>
              </w:rPr>
              <w:t>48</w:t>
            </w:r>
            <w:r w:rsidRPr="00BE6B8B">
              <w:rPr>
                <w:rFonts w:cs="Arial"/>
                <w:color w:val="000000"/>
                <w:sz w:val="18"/>
                <w:szCs w:val="18"/>
              </w:rPr>
              <w:t>0</w:t>
            </w:r>
          </w:p>
        </w:tc>
      </w:tr>
      <w:tr w:rsidR="00BE14A7" w:rsidRPr="00D325DC" w:rsidTr="00551ADF">
        <w:trPr>
          <w:trHeight w:val="495"/>
        </w:trPr>
        <w:tc>
          <w:tcPr>
            <w:tcW w:w="1887" w:type="dxa"/>
            <w:tcBorders>
              <w:top w:val="single" w:sz="4" w:space="0" w:color="auto"/>
              <w:left w:val="single" w:sz="4" w:space="0" w:color="auto"/>
              <w:bottom w:val="single" w:sz="4" w:space="0" w:color="auto"/>
              <w:right w:val="single" w:sz="4" w:space="0" w:color="auto"/>
            </w:tcBorders>
            <w:shd w:val="clear" w:color="auto" w:fill="auto"/>
            <w:vAlign w:val="bottom"/>
          </w:tcPr>
          <w:p w:rsidR="00BE14A7" w:rsidRPr="00BE6B8B" w:rsidRDefault="00BE14A7" w:rsidP="00551ADF">
            <w:pPr>
              <w:rPr>
                <w:rFonts w:cs="Arial"/>
                <w:color w:val="000000"/>
                <w:sz w:val="18"/>
                <w:szCs w:val="18"/>
              </w:rPr>
            </w:pPr>
            <w:r w:rsidRPr="00BE6B8B">
              <w:rPr>
                <w:rFonts w:cs="Arial"/>
                <w:color w:val="000000"/>
                <w:sz w:val="18"/>
                <w:szCs w:val="18"/>
              </w:rPr>
              <w:t>Infrastructure – Configuration Manager</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BE14A7" w:rsidRPr="009B6E27" w:rsidRDefault="00BE14A7" w:rsidP="00551ADF">
            <w:pPr>
              <w:jc w:val="right"/>
              <w:rPr>
                <w:rFonts w:cs="Arial"/>
                <w:color w:val="000000"/>
                <w:sz w:val="18"/>
                <w:szCs w:val="18"/>
                <w:lang w:val="bg-BG"/>
              </w:rPr>
            </w:pPr>
            <w:r>
              <w:rPr>
                <w:rFonts w:cs="Arial"/>
                <w:color w:val="000000"/>
                <w:sz w:val="18"/>
                <w:szCs w:val="18"/>
                <w:lang w:val="bg-BG"/>
              </w:rPr>
              <w:t>228</w:t>
            </w:r>
          </w:p>
        </w:tc>
        <w:tc>
          <w:tcPr>
            <w:tcW w:w="851" w:type="dxa"/>
            <w:tcBorders>
              <w:top w:val="single" w:sz="4" w:space="0" w:color="auto"/>
              <w:left w:val="nil"/>
              <w:bottom w:val="single" w:sz="4" w:space="0" w:color="auto"/>
              <w:right w:val="single" w:sz="4" w:space="0" w:color="auto"/>
            </w:tcBorders>
            <w:shd w:val="clear" w:color="auto" w:fill="auto"/>
            <w:vAlign w:val="center"/>
          </w:tcPr>
          <w:p w:rsidR="00BE14A7" w:rsidRPr="00BE6B8B" w:rsidRDefault="00BE14A7" w:rsidP="00551ADF">
            <w:pPr>
              <w:jc w:val="right"/>
              <w:rPr>
                <w:rFonts w:cs="Arial"/>
                <w:color w:val="000000"/>
                <w:sz w:val="18"/>
                <w:szCs w:val="18"/>
                <w:lang w:val="bg-BG"/>
              </w:rPr>
            </w:pPr>
            <w:r>
              <w:rPr>
                <w:rFonts w:cs="Arial"/>
                <w:color w:val="000000"/>
                <w:sz w:val="18"/>
                <w:szCs w:val="18"/>
                <w:lang w:val="bg-BG"/>
              </w:rPr>
              <w:t>330</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BE14A7" w:rsidRPr="009B6E27" w:rsidRDefault="00BE14A7" w:rsidP="00551ADF">
            <w:pPr>
              <w:jc w:val="center"/>
              <w:rPr>
                <w:rFonts w:cs="Arial"/>
                <w:color w:val="000000"/>
                <w:sz w:val="18"/>
                <w:szCs w:val="18"/>
                <w:lang w:val="bg-BG"/>
              </w:rPr>
            </w:pPr>
            <w:r w:rsidRPr="00BE6B8B">
              <w:rPr>
                <w:rFonts w:cs="Arial"/>
                <w:color w:val="000000"/>
                <w:sz w:val="18"/>
                <w:szCs w:val="18"/>
              </w:rPr>
              <w:t>75,</w:t>
            </w:r>
            <w:r>
              <w:rPr>
                <w:rFonts w:cs="Arial"/>
                <w:color w:val="000000"/>
                <w:sz w:val="18"/>
                <w:szCs w:val="18"/>
                <w:lang w:val="bg-BG"/>
              </w:rPr>
              <w:t>240</w:t>
            </w:r>
          </w:p>
        </w:tc>
        <w:tc>
          <w:tcPr>
            <w:tcW w:w="1142" w:type="dxa"/>
            <w:tcBorders>
              <w:top w:val="single" w:sz="4" w:space="0" w:color="auto"/>
              <w:left w:val="nil"/>
              <w:bottom w:val="single" w:sz="4" w:space="0" w:color="auto"/>
              <w:right w:val="single" w:sz="4" w:space="0" w:color="auto"/>
            </w:tcBorders>
            <w:shd w:val="clear" w:color="auto" w:fill="auto"/>
            <w:noWrap/>
            <w:vAlign w:val="center"/>
          </w:tcPr>
          <w:p w:rsidR="00BE14A7" w:rsidRPr="00BE6B8B" w:rsidRDefault="00BE14A7" w:rsidP="00551ADF">
            <w:pPr>
              <w:jc w:val="center"/>
              <w:rPr>
                <w:rFonts w:cs="Arial"/>
                <w:color w:val="000000"/>
                <w:sz w:val="18"/>
                <w:szCs w:val="18"/>
              </w:rPr>
            </w:pPr>
            <w:r w:rsidRPr="00BE6B8B">
              <w:rPr>
                <w:rFonts w:cs="Arial"/>
                <w:color w:val="000000"/>
                <w:sz w:val="18"/>
                <w:szCs w:val="18"/>
              </w:rPr>
              <w:t>75,</w:t>
            </w:r>
            <w:r>
              <w:rPr>
                <w:rFonts w:cs="Arial"/>
                <w:color w:val="000000"/>
                <w:sz w:val="18"/>
                <w:szCs w:val="18"/>
                <w:lang w:val="bg-BG"/>
              </w:rPr>
              <w:t>240</w:t>
            </w:r>
          </w:p>
        </w:tc>
        <w:tc>
          <w:tcPr>
            <w:tcW w:w="1156" w:type="dxa"/>
            <w:tcBorders>
              <w:top w:val="single" w:sz="4" w:space="0" w:color="auto"/>
              <w:left w:val="nil"/>
              <w:bottom w:val="single" w:sz="4" w:space="0" w:color="auto"/>
              <w:right w:val="single" w:sz="4" w:space="0" w:color="auto"/>
            </w:tcBorders>
            <w:shd w:val="clear" w:color="auto" w:fill="auto"/>
            <w:noWrap/>
            <w:vAlign w:val="center"/>
          </w:tcPr>
          <w:p w:rsidR="00BE14A7" w:rsidRPr="00BE6B8B" w:rsidRDefault="00BE14A7" w:rsidP="00551ADF">
            <w:pPr>
              <w:jc w:val="center"/>
              <w:rPr>
                <w:rFonts w:cs="Arial"/>
                <w:color w:val="000000"/>
                <w:sz w:val="18"/>
                <w:szCs w:val="18"/>
              </w:rPr>
            </w:pPr>
            <w:r w:rsidRPr="00BE6B8B">
              <w:rPr>
                <w:rFonts w:cs="Arial"/>
                <w:color w:val="000000"/>
                <w:sz w:val="18"/>
                <w:szCs w:val="18"/>
              </w:rPr>
              <w:t>75,</w:t>
            </w:r>
            <w:r>
              <w:rPr>
                <w:rFonts w:cs="Arial"/>
                <w:color w:val="000000"/>
                <w:sz w:val="18"/>
                <w:szCs w:val="18"/>
                <w:lang w:val="bg-BG"/>
              </w:rPr>
              <w:t>240</w:t>
            </w: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BE14A7" w:rsidRPr="00BE6B8B" w:rsidRDefault="00BE14A7" w:rsidP="00551ADF">
            <w:pPr>
              <w:jc w:val="center"/>
              <w:rPr>
                <w:rFonts w:cs="Arial"/>
                <w:color w:val="000000"/>
                <w:sz w:val="18"/>
                <w:szCs w:val="18"/>
              </w:rPr>
            </w:pPr>
            <w:r w:rsidRPr="00BE6B8B">
              <w:rPr>
                <w:rFonts w:cs="Arial"/>
                <w:color w:val="000000"/>
                <w:sz w:val="18"/>
                <w:szCs w:val="18"/>
              </w:rPr>
              <w:t>75,</w:t>
            </w:r>
            <w:r>
              <w:rPr>
                <w:rFonts w:cs="Arial"/>
                <w:color w:val="000000"/>
                <w:sz w:val="18"/>
                <w:szCs w:val="18"/>
                <w:lang w:val="bg-BG"/>
              </w:rPr>
              <w:t>240</w:t>
            </w:r>
          </w:p>
        </w:tc>
        <w:tc>
          <w:tcPr>
            <w:tcW w:w="1067" w:type="dxa"/>
            <w:tcBorders>
              <w:top w:val="single" w:sz="4" w:space="0" w:color="auto"/>
              <w:left w:val="nil"/>
              <w:bottom w:val="single" w:sz="4" w:space="0" w:color="auto"/>
              <w:right w:val="single" w:sz="4" w:space="0" w:color="auto"/>
            </w:tcBorders>
            <w:shd w:val="clear" w:color="auto" w:fill="auto"/>
            <w:noWrap/>
            <w:vAlign w:val="center"/>
          </w:tcPr>
          <w:p w:rsidR="00BE14A7" w:rsidRPr="00BE6B8B" w:rsidRDefault="00BE14A7" w:rsidP="00551ADF">
            <w:pPr>
              <w:jc w:val="center"/>
              <w:rPr>
                <w:rFonts w:cs="Arial"/>
                <w:color w:val="000000"/>
                <w:sz w:val="18"/>
                <w:szCs w:val="18"/>
              </w:rPr>
            </w:pPr>
            <w:r w:rsidRPr="00BE6B8B">
              <w:rPr>
                <w:rFonts w:cs="Arial"/>
                <w:color w:val="000000"/>
                <w:sz w:val="18"/>
                <w:szCs w:val="18"/>
              </w:rPr>
              <w:t>75,</w:t>
            </w:r>
            <w:r>
              <w:rPr>
                <w:rFonts w:cs="Arial"/>
                <w:color w:val="000000"/>
                <w:sz w:val="18"/>
                <w:szCs w:val="18"/>
                <w:lang w:val="bg-BG"/>
              </w:rPr>
              <w:t>240</w:t>
            </w:r>
          </w:p>
        </w:tc>
      </w:tr>
      <w:tr w:rsidR="00BE14A7" w:rsidRPr="00D325DC" w:rsidTr="00551ADF">
        <w:trPr>
          <w:trHeight w:val="315"/>
        </w:trPr>
        <w:tc>
          <w:tcPr>
            <w:tcW w:w="38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4A7" w:rsidRPr="00BE6B8B" w:rsidRDefault="00BE14A7" w:rsidP="00551ADF">
            <w:pPr>
              <w:rPr>
                <w:rFonts w:cs="Arial"/>
                <w:color w:val="000000"/>
                <w:sz w:val="18"/>
                <w:szCs w:val="18"/>
              </w:rPr>
            </w:pPr>
            <w:r w:rsidRPr="00BE6B8B">
              <w:rPr>
                <w:rFonts w:cs="Arial"/>
                <w:color w:val="000000"/>
                <w:sz w:val="18"/>
                <w:szCs w:val="18"/>
              </w:rPr>
              <w:t>Total</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4A7" w:rsidRPr="00BE6B8B" w:rsidRDefault="00BE14A7" w:rsidP="00551ADF">
            <w:pPr>
              <w:jc w:val="right"/>
              <w:rPr>
                <w:rFonts w:cs="Arial"/>
                <w:color w:val="000000"/>
                <w:sz w:val="18"/>
                <w:szCs w:val="18"/>
              </w:rPr>
            </w:pPr>
            <w:r>
              <w:rPr>
                <w:rFonts w:ascii="Calibri" w:hAnsi="Calibri"/>
                <w:color w:val="000000"/>
              </w:rPr>
              <w:t>721,620</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BE14A7" w:rsidRPr="00BE6B8B" w:rsidRDefault="00BE14A7" w:rsidP="00551ADF">
            <w:pPr>
              <w:jc w:val="right"/>
              <w:rPr>
                <w:rFonts w:cs="Arial"/>
                <w:color w:val="000000"/>
                <w:sz w:val="18"/>
                <w:szCs w:val="18"/>
              </w:rPr>
            </w:pPr>
            <w:r>
              <w:rPr>
                <w:rFonts w:ascii="Calibri" w:hAnsi="Calibri"/>
                <w:color w:val="000000"/>
              </w:rPr>
              <w:t>721,620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rsidR="00BE14A7" w:rsidRPr="00BE6B8B" w:rsidRDefault="00BE14A7" w:rsidP="00551ADF">
            <w:pPr>
              <w:jc w:val="right"/>
              <w:rPr>
                <w:rFonts w:cs="Arial"/>
                <w:color w:val="000000"/>
                <w:sz w:val="18"/>
                <w:szCs w:val="18"/>
              </w:rPr>
            </w:pPr>
            <w:r>
              <w:rPr>
                <w:rFonts w:ascii="Calibri" w:hAnsi="Calibri"/>
                <w:color w:val="000000"/>
              </w:rPr>
              <w:t>624,720</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BE14A7" w:rsidRPr="00BE6B8B" w:rsidRDefault="00BE14A7" w:rsidP="00551ADF">
            <w:pPr>
              <w:jc w:val="right"/>
              <w:rPr>
                <w:rFonts w:cs="Arial"/>
                <w:color w:val="000000"/>
                <w:sz w:val="18"/>
                <w:szCs w:val="18"/>
              </w:rPr>
            </w:pPr>
            <w:r>
              <w:rPr>
                <w:rFonts w:ascii="Calibri" w:hAnsi="Calibri"/>
                <w:color w:val="000000"/>
              </w:rPr>
              <w:t>527,820</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BE14A7" w:rsidRPr="00BE6B8B" w:rsidRDefault="00BE14A7" w:rsidP="00551ADF">
            <w:pPr>
              <w:jc w:val="right"/>
              <w:rPr>
                <w:rFonts w:cs="Arial"/>
                <w:color w:val="000000"/>
                <w:sz w:val="18"/>
                <w:szCs w:val="18"/>
              </w:rPr>
            </w:pPr>
            <w:r>
              <w:rPr>
                <w:rFonts w:ascii="Calibri" w:hAnsi="Calibri"/>
                <w:color w:val="000000"/>
              </w:rPr>
              <w:t>527,820</w:t>
            </w:r>
          </w:p>
        </w:tc>
      </w:tr>
    </w:tbl>
    <w:p w:rsidR="00BE14A7" w:rsidRPr="00346B63" w:rsidRDefault="00BE14A7" w:rsidP="00BE14A7">
      <w:pPr>
        <w:keepLines/>
        <w:spacing w:before="120" w:after="120"/>
        <w:rPr>
          <w:rFonts w:cs="Arial"/>
        </w:rPr>
      </w:pPr>
      <w:proofErr w:type="gramStart"/>
      <w:r w:rsidRPr="00BE6B8B">
        <w:rPr>
          <w:rFonts w:cs="Arial"/>
        </w:rPr>
        <w:t xml:space="preserve">*  </w:t>
      </w:r>
      <w:r>
        <w:rPr>
          <w:rFonts w:cs="Arial"/>
        </w:rPr>
        <w:t>We</w:t>
      </w:r>
      <w:proofErr w:type="gramEnd"/>
      <w:r>
        <w:rPr>
          <w:rFonts w:cs="Arial"/>
        </w:rPr>
        <w:t xml:space="preserve"> have applied discounts of up to 17.5% on our </w:t>
      </w:r>
      <w:proofErr w:type="spellStart"/>
      <w:r>
        <w:rPr>
          <w:rFonts w:cs="Arial"/>
        </w:rPr>
        <w:t>GCloud</w:t>
      </w:r>
      <w:proofErr w:type="spellEnd"/>
      <w:r>
        <w:rPr>
          <w:rFonts w:cs="Arial"/>
        </w:rPr>
        <w:t xml:space="preserve"> rates in recognition of the length of the contract. Prices are based on a working year of 228 days per person.</w:t>
      </w:r>
    </w:p>
    <w:p w:rsidR="00BE14A7" w:rsidRPr="00183152" w:rsidRDefault="00BE14A7" w:rsidP="00BE14A7">
      <w:pPr>
        <w:keepLines/>
        <w:spacing w:before="120" w:after="120"/>
        <w:rPr>
          <w:rFonts w:cs="Arial"/>
        </w:rPr>
      </w:pPr>
      <w:r w:rsidRPr="00BE6B8B">
        <w:rPr>
          <w:rFonts w:cs="Arial"/>
          <w:lang w:val="bg-BG"/>
        </w:rPr>
        <w:t xml:space="preserve">** </w:t>
      </w:r>
      <w:r w:rsidRPr="00BE6B8B">
        <w:rPr>
          <w:rFonts w:cs="Arial"/>
        </w:rPr>
        <w:t xml:space="preserve">4 </w:t>
      </w:r>
      <w:r>
        <w:rPr>
          <w:rFonts w:cs="Arial"/>
        </w:rPr>
        <w:t>Senior developers</w:t>
      </w:r>
      <w:r w:rsidRPr="00BE6B8B">
        <w:rPr>
          <w:rFonts w:cs="Arial"/>
        </w:rPr>
        <w:t xml:space="preserve"> x </w:t>
      </w:r>
      <w:r>
        <w:rPr>
          <w:rFonts w:cs="Arial"/>
          <w:lang w:val="bg-BG"/>
        </w:rPr>
        <w:t>228</w:t>
      </w:r>
      <w:r w:rsidRPr="00BE6B8B">
        <w:rPr>
          <w:rFonts w:cs="Arial"/>
        </w:rPr>
        <w:t xml:space="preserve"> days = </w:t>
      </w:r>
      <w:r>
        <w:rPr>
          <w:rFonts w:cs="Arial"/>
          <w:lang w:val="bg-BG"/>
        </w:rPr>
        <w:t>912</w:t>
      </w:r>
      <w:r>
        <w:rPr>
          <w:rFonts w:cs="Arial"/>
        </w:rPr>
        <w:t xml:space="preserve"> during the years 1 and 2. Reducing to 3 Senior Developers x </w:t>
      </w:r>
      <w:r>
        <w:rPr>
          <w:rFonts w:cs="Arial"/>
          <w:lang w:val="bg-BG"/>
        </w:rPr>
        <w:t xml:space="preserve">228 </w:t>
      </w:r>
      <w:r>
        <w:rPr>
          <w:rFonts w:cs="Arial"/>
        </w:rPr>
        <w:t xml:space="preserve">= </w:t>
      </w:r>
      <w:r>
        <w:rPr>
          <w:rFonts w:cs="Arial"/>
          <w:lang w:val="bg-BG"/>
        </w:rPr>
        <w:t>684</w:t>
      </w:r>
      <w:r>
        <w:rPr>
          <w:rFonts w:cs="Arial"/>
        </w:rPr>
        <w:t xml:space="preserve"> days in year 3, and then 2 Senior Developers x </w:t>
      </w:r>
      <w:r>
        <w:rPr>
          <w:rFonts w:cs="Arial"/>
          <w:lang w:val="bg-BG"/>
        </w:rPr>
        <w:t>228</w:t>
      </w:r>
      <w:r>
        <w:rPr>
          <w:rFonts w:cs="Arial"/>
        </w:rPr>
        <w:t xml:space="preserve"> days = </w:t>
      </w:r>
      <w:r>
        <w:rPr>
          <w:rFonts w:cs="Arial"/>
          <w:lang w:val="bg-BG"/>
        </w:rPr>
        <w:t>456</w:t>
      </w:r>
      <w:r>
        <w:rPr>
          <w:rFonts w:cs="Arial"/>
        </w:rPr>
        <w:t xml:space="preserve"> days in years 4 and 5.</w:t>
      </w:r>
    </w:p>
    <w:p w:rsidR="00BE14A7" w:rsidRDefault="00BE14A7" w:rsidP="00BE14A7">
      <w:pPr>
        <w:rPr>
          <w:rFonts w:cs="Arial"/>
        </w:rPr>
      </w:pPr>
      <w:r w:rsidRPr="00BE6B8B">
        <w:rPr>
          <w:rFonts w:cs="Arial"/>
        </w:rPr>
        <w:t>**</w:t>
      </w:r>
      <w:r w:rsidRPr="00BE6B8B">
        <w:rPr>
          <w:rFonts w:cs="Arial"/>
          <w:lang w:val="bg-BG"/>
        </w:rPr>
        <w:t>*</w:t>
      </w:r>
      <w:r>
        <w:rPr>
          <w:rFonts w:cs="Arial"/>
        </w:rPr>
        <w:t xml:space="preserve"> 2 P</w:t>
      </w:r>
      <w:r w:rsidRPr="00BE6B8B">
        <w:rPr>
          <w:rFonts w:cs="Arial"/>
        </w:rPr>
        <w:t xml:space="preserve">rogrammers x </w:t>
      </w:r>
      <w:r>
        <w:rPr>
          <w:rFonts w:cs="Arial"/>
          <w:lang w:val="bg-BG"/>
        </w:rPr>
        <w:t xml:space="preserve">228 </w:t>
      </w:r>
      <w:r w:rsidRPr="00BE6B8B">
        <w:rPr>
          <w:rFonts w:cs="Arial"/>
        </w:rPr>
        <w:t xml:space="preserve">days = </w:t>
      </w:r>
      <w:r>
        <w:rPr>
          <w:rFonts w:cs="Arial"/>
          <w:lang w:val="bg-BG"/>
        </w:rPr>
        <w:t>456</w:t>
      </w:r>
      <w:r w:rsidRPr="00BE6B8B">
        <w:rPr>
          <w:rFonts w:cs="Arial"/>
        </w:rPr>
        <w:t>.</w:t>
      </w:r>
    </w:p>
    <w:p w:rsidR="00BE14A7" w:rsidRDefault="00BE14A7" w:rsidP="00BE14A7">
      <w:pPr>
        <w:rPr>
          <w:rFonts w:cs="Arial"/>
        </w:rPr>
      </w:pPr>
    </w:p>
    <w:p w:rsidR="00BE14A7" w:rsidRDefault="00BE14A7" w:rsidP="00BE14A7">
      <w:pPr>
        <w:pStyle w:val="Heading2"/>
      </w:pPr>
      <w:bookmarkStart w:id="1295" w:name="_Toc436322564"/>
      <w:r>
        <w:br/>
      </w:r>
    </w:p>
    <w:p w:rsidR="00BE14A7" w:rsidRPr="00BE14A7" w:rsidRDefault="00BE14A7" w:rsidP="00BE14A7">
      <w:pPr>
        <w:rPr>
          <w:rFonts w:ascii="Cambria" w:hAnsi="Cambria"/>
          <w:b/>
          <w:bCs/>
          <w:color w:val="4F81BD"/>
          <w:sz w:val="32"/>
          <w:szCs w:val="26"/>
        </w:rPr>
      </w:pPr>
      <w:r>
        <w:br w:type="page"/>
      </w:r>
    </w:p>
    <w:p w:rsidR="00BE14A7" w:rsidRDefault="00BE14A7" w:rsidP="00DF49CD">
      <w:pPr>
        <w:pStyle w:val="Heading2"/>
        <w:jc w:val="left"/>
      </w:pPr>
      <w:r>
        <w:lastRenderedPageBreak/>
        <w:t>C:</w:t>
      </w:r>
      <w:r>
        <w:rPr>
          <w:lang w:val="bg-BG"/>
        </w:rPr>
        <w:t xml:space="preserve"> </w:t>
      </w:r>
      <w:r>
        <w:t>Resource Rate Card</w:t>
      </w:r>
      <w:bookmarkEnd w:id="1295"/>
      <w:r>
        <w:br/>
      </w:r>
    </w:p>
    <w:tbl>
      <w:tblPr>
        <w:tblW w:w="9108" w:type="dxa"/>
        <w:tblBorders>
          <w:top w:val="single" w:sz="4" w:space="0" w:color="331188"/>
          <w:left w:val="single" w:sz="4" w:space="0" w:color="331188"/>
          <w:bottom w:val="single" w:sz="4" w:space="0" w:color="331188"/>
          <w:right w:val="single" w:sz="4" w:space="0" w:color="331188"/>
          <w:insideH w:val="single" w:sz="4" w:space="0" w:color="331188"/>
          <w:insideV w:val="single" w:sz="4" w:space="0" w:color="331188"/>
        </w:tblBorders>
        <w:tblCellMar>
          <w:left w:w="10" w:type="dxa"/>
          <w:right w:w="10" w:type="dxa"/>
        </w:tblCellMar>
        <w:tblLook w:val="0000" w:firstRow="0" w:lastRow="0" w:firstColumn="0" w:lastColumn="0" w:noHBand="0" w:noVBand="0"/>
      </w:tblPr>
      <w:tblGrid>
        <w:gridCol w:w="5495"/>
        <w:gridCol w:w="3613"/>
      </w:tblGrid>
      <w:tr w:rsidR="00BE14A7" w:rsidRPr="002C0D13" w:rsidTr="00BE14A7">
        <w:tc>
          <w:tcPr>
            <w:tcW w:w="9108" w:type="dxa"/>
            <w:gridSpan w:val="2"/>
            <w:shd w:val="clear" w:color="auto" w:fill="D9D9D9"/>
            <w:tcMar>
              <w:top w:w="0" w:type="dxa"/>
              <w:left w:w="108" w:type="dxa"/>
              <w:bottom w:w="0" w:type="dxa"/>
              <w:right w:w="108" w:type="dxa"/>
            </w:tcMar>
          </w:tcPr>
          <w:p w:rsidR="00BE14A7" w:rsidRPr="0015607C" w:rsidRDefault="00BE14A7" w:rsidP="00551ADF">
            <w:pPr>
              <w:keepLines/>
              <w:widowControl w:val="0"/>
              <w:spacing w:before="120" w:after="120"/>
              <w:ind w:right="4650"/>
              <w:rPr>
                <w:rFonts w:cs="Arial"/>
                <w:b/>
                <w:u w:val="single"/>
              </w:rPr>
            </w:pPr>
            <w:r w:rsidRPr="0015607C">
              <w:rPr>
                <w:rFonts w:cs="Arial"/>
                <w:b/>
                <w:u w:val="single"/>
              </w:rPr>
              <w:t>C: RESOURCE RATE CARD</w:t>
            </w:r>
          </w:p>
        </w:tc>
      </w:tr>
      <w:tr w:rsidR="00BE14A7" w:rsidRPr="002C0D13" w:rsidTr="00BE14A7">
        <w:tc>
          <w:tcPr>
            <w:tcW w:w="549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b/>
                <w:u w:val="single"/>
              </w:rPr>
            </w:pPr>
          </w:p>
        </w:tc>
        <w:tc>
          <w:tcPr>
            <w:tcW w:w="3613" w:type="dxa"/>
            <w:vMerge w:val="restart"/>
            <w:shd w:val="clear" w:color="auto" w:fill="D9D9D9"/>
            <w:tcMar>
              <w:top w:w="0" w:type="dxa"/>
              <w:left w:w="108" w:type="dxa"/>
              <w:bottom w:w="0" w:type="dxa"/>
              <w:right w:w="108" w:type="dxa"/>
            </w:tcMar>
          </w:tcPr>
          <w:p w:rsidR="00BE14A7" w:rsidRPr="0015607C" w:rsidRDefault="00BE14A7" w:rsidP="00551ADF">
            <w:pPr>
              <w:keepLines/>
              <w:widowControl w:val="0"/>
              <w:spacing w:before="120" w:after="120"/>
              <w:jc w:val="center"/>
              <w:rPr>
                <w:rFonts w:cs="Arial"/>
                <w:b/>
                <w:u w:val="single"/>
              </w:rPr>
            </w:pPr>
            <w:r w:rsidRPr="0015607C">
              <w:rPr>
                <w:rFonts w:cs="Arial"/>
                <w:b/>
                <w:u w:val="single"/>
              </w:rPr>
              <w:t>DAILY</w:t>
            </w:r>
          </w:p>
          <w:p w:rsidR="00BE14A7" w:rsidRPr="0015607C" w:rsidRDefault="00BE14A7" w:rsidP="00551ADF">
            <w:pPr>
              <w:keepLines/>
              <w:widowControl w:val="0"/>
              <w:spacing w:before="120" w:after="120"/>
              <w:jc w:val="center"/>
              <w:rPr>
                <w:rFonts w:cs="Arial"/>
                <w:b/>
                <w:u w:val="single"/>
              </w:rPr>
            </w:pPr>
            <w:r w:rsidRPr="0015607C">
              <w:rPr>
                <w:rFonts w:cs="Arial"/>
                <w:b/>
                <w:u w:val="single"/>
              </w:rPr>
              <w:t>RATE £</w:t>
            </w:r>
          </w:p>
        </w:tc>
      </w:tr>
      <w:tr w:rsidR="00BE14A7" w:rsidRPr="002C0D13" w:rsidTr="00BE14A7">
        <w:tc>
          <w:tcPr>
            <w:tcW w:w="5495" w:type="dxa"/>
            <w:shd w:val="clear" w:color="auto" w:fill="D9D9D9"/>
            <w:tcMar>
              <w:top w:w="0" w:type="dxa"/>
              <w:left w:w="108" w:type="dxa"/>
              <w:bottom w:w="0" w:type="dxa"/>
              <w:right w:w="108" w:type="dxa"/>
            </w:tcMar>
          </w:tcPr>
          <w:p w:rsidR="00BE14A7" w:rsidRPr="0015607C" w:rsidRDefault="00BE14A7" w:rsidP="00551ADF">
            <w:pPr>
              <w:keepLines/>
              <w:widowControl w:val="0"/>
              <w:spacing w:before="120" w:after="120"/>
              <w:rPr>
                <w:rFonts w:cs="Arial"/>
                <w:b/>
                <w:u w:val="single"/>
              </w:rPr>
            </w:pPr>
            <w:r w:rsidRPr="0015607C">
              <w:rPr>
                <w:rFonts w:cs="Arial"/>
                <w:b/>
                <w:u w:val="single"/>
              </w:rPr>
              <w:t>Role</w:t>
            </w:r>
          </w:p>
        </w:tc>
        <w:tc>
          <w:tcPr>
            <w:tcW w:w="3613" w:type="dxa"/>
            <w:vMerge/>
            <w:shd w:val="clear" w:color="auto" w:fill="D9D9D9"/>
            <w:tcMar>
              <w:top w:w="0" w:type="dxa"/>
              <w:left w:w="108" w:type="dxa"/>
              <w:bottom w:w="0" w:type="dxa"/>
              <w:right w:w="108" w:type="dxa"/>
            </w:tcMar>
          </w:tcPr>
          <w:p w:rsidR="00BE14A7" w:rsidRPr="0015607C" w:rsidRDefault="00BE14A7" w:rsidP="00551ADF">
            <w:pPr>
              <w:keepLines/>
              <w:widowControl w:val="0"/>
              <w:spacing w:before="120" w:after="120"/>
              <w:rPr>
                <w:rFonts w:cs="Arial"/>
                <w:b/>
                <w:u w:val="single"/>
              </w:rPr>
            </w:pPr>
          </w:p>
        </w:tc>
      </w:tr>
      <w:tr w:rsidR="00BE14A7" w:rsidRPr="002C0D13" w:rsidTr="00551ADF">
        <w:trPr>
          <w:trHeight w:val="567"/>
        </w:trPr>
        <w:tc>
          <w:tcPr>
            <w:tcW w:w="5495" w:type="dxa"/>
            <w:shd w:val="clear" w:color="auto" w:fill="auto"/>
            <w:tcMar>
              <w:top w:w="0" w:type="dxa"/>
              <w:left w:w="108" w:type="dxa"/>
              <w:bottom w:w="0" w:type="dxa"/>
              <w:right w:w="108" w:type="dxa"/>
            </w:tcMar>
          </w:tcPr>
          <w:p w:rsidR="00BE14A7" w:rsidRPr="0015607C" w:rsidRDefault="00BE14A7" w:rsidP="00551ADF">
            <w:pPr>
              <w:widowControl w:val="0"/>
              <w:tabs>
                <w:tab w:val="left" w:pos="-720"/>
              </w:tabs>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xml:space="preserve"> Development Manager</w:t>
            </w:r>
          </w:p>
        </w:tc>
        <w:tc>
          <w:tcPr>
            <w:tcW w:w="3613" w:type="dxa"/>
            <w:shd w:val="clear" w:color="auto" w:fill="auto"/>
            <w:tcMar>
              <w:top w:w="0" w:type="dxa"/>
              <w:left w:w="108" w:type="dxa"/>
              <w:bottom w:w="0" w:type="dxa"/>
              <w:right w:w="108" w:type="dxa"/>
            </w:tcMar>
          </w:tcPr>
          <w:p w:rsidR="00BE14A7" w:rsidRPr="00442F30" w:rsidRDefault="00BE14A7" w:rsidP="00551ADF">
            <w:pPr>
              <w:widowControl w:val="0"/>
              <w:tabs>
                <w:tab w:val="left" w:pos="-720"/>
              </w:tabs>
              <w:spacing w:before="120" w:after="120"/>
              <w:rPr>
                <w:rFonts w:cs="Arial"/>
                <w:lang w:val="bg-BG"/>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Pr>
                <w:rFonts w:cs="Arial"/>
                <w:spacing w:val="-2"/>
              </w:rPr>
              <w:t>47</w:t>
            </w:r>
            <w:r>
              <w:rPr>
                <w:rFonts w:cs="Arial"/>
                <w:spacing w:val="-2"/>
                <w:lang w:val="bg-BG"/>
              </w:rPr>
              <w:t>5</w:t>
            </w:r>
          </w:p>
        </w:tc>
      </w:tr>
      <w:tr w:rsidR="00BE14A7" w:rsidRPr="002C0D13" w:rsidTr="00551ADF">
        <w:trPr>
          <w:trHeight w:val="567"/>
        </w:trPr>
        <w:tc>
          <w:tcPr>
            <w:tcW w:w="549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xml:space="preserve"> Senior Developer</w:t>
            </w:r>
          </w:p>
        </w:tc>
        <w:tc>
          <w:tcPr>
            <w:tcW w:w="3613" w:type="dxa"/>
            <w:shd w:val="clear" w:color="auto" w:fill="auto"/>
            <w:tcMar>
              <w:top w:w="0" w:type="dxa"/>
              <w:left w:w="108" w:type="dxa"/>
              <w:bottom w:w="0" w:type="dxa"/>
              <w:right w:w="108" w:type="dxa"/>
            </w:tcMar>
          </w:tcPr>
          <w:p w:rsidR="00BE14A7" w:rsidRPr="00442F30" w:rsidRDefault="00BE14A7" w:rsidP="00551ADF">
            <w:pPr>
              <w:widowControl w:val="0"/>
              <w:tabs>
                <w:tab w:val="left" w:pos="-720"/>
              </w:tabs>
              <w:spacing w:before="120" w:after="120"/>
              <w:rPr>
                <w:rFonts w:cs="Arial"/>
                <w:lang w:val="bg-BG"/>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4</w:t>
            </w:r>
            <w:r>
              <w:rPr>
                <w:rFonts w:cs="Arial"/>
                <w:spacing w:val="-2"/>
                <w:lang w:val="bg-BG"/>
              </w:rPr>
              <w:t>25</w:t>
            </w:r>
          </w:p>
          <w:p w:rsidR="00BE14A7" w:rsidRPr="0015607C" w:rsidRDefault="00BE14A7" w:rsidP="00551ADF">
            <w:pPr>
              <w:keepLines/>
              <w:widowControl w:val="0"/>
              <w:spacing w:before="120" w:after="120"/>
              <w:rPr>
                <w:rFonts w:cs="Arial"/>
              </w:rPr>
            </w:pPr>
          </w:p>
        </w:tc>
      </w:tr>
      <w:tr w:rsidR="00BE14A7" w:rsidRPr="002C0D13" w:rsidTr="00551ADF">
        <w:trPr>
          <w:trHeight w:val="567"/>
        </w:trPr>
        <w:tc>
          <w:tcPr>
            <w:tcW w:w="549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xml:space="preserve"> Programmer</w:t>
            </w:r>
          </w:p>
        </w:tc>
        <w:tc>
          <w:tcPr>
            <w:tcW w:w="3613" w:type="dxa"/>
            <w:shd w:val="clear" w:color="auto" w:fill="auto"/>
            <w:tcMar>
              <w:top w:w="0" w:type="dxa"/>
              <w:left w:w="108" w:type="dxa"/>
              <w:bottom w:w="0" w:type="dxa"/>
              <w:right w:w="108" w:type="dxa"/>
            </w:tcMar>
          </w:tcPr>
          <w:p w:rsidR="00BE14A7" w:rsidRPr="0015607C" w:rsidRDefault="00BE14A7" w:rsidP="00551ADF">
            <w:pPr>
              <w:widowControl w:val="0"/>
              <w:tabs>
                <w:tab w:val="left" w:pos="-720"/>
              </w:tabs>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Pr>
                <w:rFonts w:cs="Arial"/>
                <w:spacing w:val="-2"/>
              </w:rPr>
              <w:t>33</w:t>
            </w:r>
            <w:r w:rsidRPr="0015607C">
              <w:rPr>
                <w:rFonts w:cs="Arial"/>
                <w:spacing w:val="-2"/>
              </w:rPr>
              <w:t>0</w:t>
            </w:r>
          </w:p>
          <w:p w:rsidR="00BE14A7" w:rsidRPr="0015607C" w:rsidRDefault="00BE14A7" w:rsidP="00551ADF">
            <w:pPr>
              <w:keepLines/>
              <w:widowControl w:val="0"/>
              <w:spacing w:before="120" w:after="120"/>
              <w:rPr>
                <w:rFonts w:cs="Arial"/>
              </w:rPr>
            </w:pPr>
          </w:p>
        </w:tc>
      </w:tr>
      <w:tr w:rsidR="00BE14A7" w:rsidRPr="002C0D13" w:rsidTr="00551ADF">
        <w:trPr>
          <w:trHeight w:val="567"/>
        </w:trPr>
        <w:tc>
          <w:tcPr>
            <w:tcW w:w="549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xml:space="preserve"> Configuration Manager</w:t>
            </w:r>
          </w:p>
        </w:tc>
        <w:tc>
          <w:tcPr>
            <w:tcW w:w="3613" w:type="dxa"/>
            <w:shd w:val="clear" w:color="auto" w:fill="auto"/>
            <w:tcMar>
              <w:top w:w="0" w:type="dxa"/>
              <w:left w:w="108" w:type="dxa"/>
              <w:bottom w:w="0" w:type="dxa"/>
              <w:right w:w="108" w:type="dxa"/>
            </w:tcMar>
          </w:tcPr>
          <w:p w:rsidR="00BE14A7" w:rsidRPr="0015607C" w:rsidRDefault="00BE14A7" w:rsidP="00551ADF">
            <w:pPr>
              <w:widowControl w:val="0"/>
              <w:tabs>
                <w:tab w:val="left" w:pos="-720"/>
              </w:tabs>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Pr>
                <w:rFonts w:cs="Arial"/>
                <w:spacing w:val="-2"/>
              </w:rPr>
              <w:t>33</w:t>
            </w:r>
            <w:r w:rsidRPr="0015607C">
              <w:rPr>
                <w:rFonts w:cs="Arial"/>
                <w:spacing w:val="-2"/>
              </w:rPr>
              <w:t>0</w:t>
            </w:r>
          </w:p>
          <w:p w:rsidR="00BE14A7" w:rsidRPr="0015607C" w:rsidRDefault="00BE14A7" w:rsidP="00551ADF">
            <w:pPr>
              <w:keepLines/>
              <w:widowControl w:val="0"/>
              <w:spacing w:before="120" w:after="120"/>
              <w:rPr>
                <w:rFonts w:cs="Arial"/>
              </w:rPr>
            </w:pPr>
          </w:p>
        </w:tc>
      </w:tr>
      <w:tr w:rsidR="00BE14A7" w:rsidRPr="002C0D13" w:rsidTr="00551ADF">
        <w:trPr>
          <w:trHeight w:val="567"/>
        </w:trPr>
        <w:tc>
          <w:tcPr>
            <w:tcW w:w="549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rPr>
              <w:t xml:space="preserve">           System Administrator</w:t>
            </w:r>
          </w:p>
        </w:tc>
        <w:tc>
          <w:tcPr>
            <w:tcW w:w="3613" w:type="dxa"/>
            <w:shd w:val="clear" w:color="auto" w:fill="auto"/>
            <w:tcMar>
              <w:top w:w="0" w:type="dxa"/>
              <w:left w:w="108" w:type="dxa"/>
              <w:bottom w:w="0" w:type="dxa"/>
              <w:right w:w="108" w:type="dxa"/>
            </w:tcMar>
          </w:tcPr>
          <w:p w:rsidR="00BE14A7" w:rsidRPr="0015607C" w:rsidRDefault="00BE14A7" w:rsidP="00551ADF">
            <w:pPr>
              <w:widowControl w:val="0"/>
              <w:tabs>
                <w:tab w:val="left" w:pos="-720"/>
              </w:tabs>
              <w:spacing w:before="120" w:after="120"/>
              <w:rPr>
                <w:rFonts w:cs="Arial"/>
                <w:spacing w:val="-2"/>
                <w:lang w:val="bg-BG"/>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lang w:val="bg-BG"/>
              </w:rPr>
              <w:t>380</w:t>
            </w:r>
          </w:p>
          <w:p w:rsidR="00BE14A7" w:rsidRPr="0015607C" w:rsidRDefault="00BE14A7" w:rsidP="00551ADF">
            <w:pPr>
              <w:keepLines/>
              <w:widowControl w:val="0"/>
              <w:spacing w:before="120" w:after="120"/>
              <w:rPr>
                <w:rFonts w:cs="Arial"/>
              </w:rPr>
            </w:pPr>
          </w:p>
        </w:tc>
      </w:tr>
      <w:tr w:rsidR="00BE14A7" w:rsidRPr="002C0D13" w:rsidTr="00551ADF">
        <w:trPr>
          <w:trHeight w:val="567"/>
        </w:trPr>
        <w:tc>
          <w:tcPr>
            <w:tcW w:w="549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xml:space="preserve"> Helpdesk Manager</w:t>
            </w:r>
          </w:p>
        </w:tc>
        <w:tc>
          <w:tcPr>
            <w:tcW w:w="3613" w:type="dxa"/>
            <w:shd w:val="clear" w:color="auto" w:fill="auto"/>
            <w:tcMar>
              <w:top w:w="0" w:type="dxa"/>
              <w:left w:w="108" w:type="dxa"/>
              <w:bottom w:w="0" w:type="dxa"/>
              <w:right w:w="108" w:type="dxa"/>
            </w:tcMar>
          </w:tcPr>
          <w:p w:rsidR="00BE14A7" w:rsidRPr="0015607C" w:rsidRDefault="00BE14A7" w:rsidP="00551ADF">
            <w:pPr>
              <w:widowControl w:val="0"/>
              <w:tabs>
                <w:tab w:val="left" w:pos="-720"/>
              </w:tabs>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110</w:t>
            </w:r>
          </w:p>
          <w:p w:rsidR="00BE14A7" w:rsidRPr="0015607C" w:rsidRDefault="00BE14A7" w:rsidP="00551ADF">
            <w:pPr>
              <w:keepLines/>
              <w:widowControl w:val="0"/>
              <w:spacing w:before="120" w:after="120"/>
              <w:rPr>
                <w:rFonts w:cs="Arial"/>
              </w:rPr>
            </w:pPr>
          </w:p>
        </w:tc>
      </w:tr>
      <w:tr w:rsidR="00BE14A7" w:rsidRPr="002C0D13" w:rsidTr="00551ADF">
        <w:trPr>
          <w:trHeight w:val="567"/>
        </w:trPr>
        <w:tc>
          <w:tcPr>
            <w:tcW w:w="549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xml:space="preserve"> Helpdesk Advisor</w:t>
            </w:r>
          </w:p>
        </w:tc>
        <w:tc>
          <w:tcPr>
            <w:tcW w:w="3613" w:type="dxa"/>
            <w:shd w:val="clear" w:color="auto" w:fill="auto"/>
            <w:tcMar>
              <w:top w:w="0" w:type="dxa"/>
              <w:left w:w="108" w:type="dxa"/>
              <w:bottom w:w="0" w:type="dxa"/>
              <w:right w:w="108" w:type="dxa"/>
            </w:tcMar>
          </w:tcPr>
          <w:p w:rsidR="00BE14A7" w:rsidRPr="0015607C" w:rsidRDefault="00BE14A7" w:rsidP="00551ADF">
            <w:pPr>
              <w:widowControl w:val="0"/>
              <w:tabs>
                <w:tab w:val="left" w:pos="-720"/>
              </w:tabs>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90</w:t>
            </w:r>
          </w:p>
          <w:p w:rsidR="00BE14A7" w:rsidRPr="0015607C" w:rsidRDefault="00BE14A7" w:rsidP="00551ADF">
            <w:pPr>
              <w:keepLines/>
              <w:widowControl w:val="0"/>
              <w:spacing w:before="120" w:after="120"/>
              <w:rPr>
                <w:rFonts w:cs="Arial"/>
              </w:rPr>
            </w:pPr>
          </w:p>
        </w:tc>
      </w:tr>
      <w:tr w:rsidR="00BE14A7" w:rsidRPr="002C0D13" w:rsidTr="00BE14A7">
        <w:trPr>
          <w:trHeight w:val="567"/>
        </w:trPr>
        <w:tc>
          <w:tcPr>
            <w:tcW w:w="9108" w:type="dxa"/>
            <w:gridSpan w:val="2"/>
            <w:shd w:val="clear" w:color="auto" w:fill="D9D9D9"/>
            <w:tcMar>
              <w:top w:w="0" w:type="dxa"/>
              <w:left w:w="108" w:type="dxa"/>
              <w:bottom w:w="0" w:type="dxa"/>
              <w:right w:w="108" w:type="dxa"/>
            </w:tcMar>
          </w:tcPr>
          <w:p w:rsidR="00BE14A7" w:rsidRPr="0015607C" w:rsidRDefault="00BE14A7" w:rsidP="00551ADF">
            <w:pPr>
              <w:widowControl w:val="0"/>
              <w:tabs>
                <w:tab w:val="left" w:pos="-720"/>
              </w:tabs>
              <w:spacing w:before="120" w:after="120"/>
              <w:rPr>
                <w:rFonts w:cs="Arial"/>
                <w:spacing w:val="-2"/>
              </w:rPr>
            </w:pPr>
            <w:r w:rsidRPr="0015607C">
              <w:rPr>
                <w:rFonts w:cs="Arial"/>
                <w:b/>
                <w:spacing w:val="-2"/>
                <w:u w:val="single"/>
              </w:rPr>
              <w:t>Optional Roles</w:t>
            </w:r>
          </w:p>
        </w:tc>
      </w:tr>
      <w:tr w:rsidR="00BE14A7" w:rsidRPr="002C0D13" w:rsidTr="00551ADF">
        <w:trPr>
          <w:trHeight w:val="567"/>
        </w:trPr>
        <w:tc>
          <w:tcPr>
            <w:tcW w:w="549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 xml:space="preserve">            Technical Writer</w:t>
            </w:r>
          </w:p>
        </w:tc>
        <w:tc>
          <w:tcPr>
            <w:tcW w:w="3613" w:type="dxa"/>
            <w:shd w:val="clear" w:color="auto" w:fill="auto"/>
            <w:tcMar>
              <w:top w:w="0" w:type="dxa"/>
              <w:left w:w="108" w:type="dxa"/>
              <w:bottom w:w="0" w:type="dxa"/>
              <w:right w:w="108" w:type="dxa"/>
            </w:tcMar>
          </w:tcPr>
          <w:p w:rsidR="00BE14A7" w:rsidRPr="0015607C" w:rsidRDefault="00BE14A7" w:rsidP="00551ADF">
            <w:pPr>
              <w:widowControl w:val="0"/>
              <w:tabs>
                <w:tab w:val="left" w:pos="-720"/>
              </w:tabs>
              <w:spacing w:before="120" w:after="120"/>
              <w:rPr>
                <w:rFonts w:cs="Arial"/>
                <w:spacing w:val="-2"/>
              </w:rPr>
            </w:pPr>
            <w:r w:rsidRPr="0015607C">
              <w:rPr>
                <w:rFonts w:cs="Arial"/>
                <w:spacing w:val="-2"/>
              </w:rPr>
              <w:t xml:space="preserve">          200</w:t>
            </w:r>
          </w:p>
        </w:tc>
      </w:tr>
      <w:tr w:rsidR="00BE14A7" w:rsidRPr="002C0D13" w:rsidTr="00551ADF">
        <w:trPr>
          <w:trHeight w:val="567"/>
        </w:trPr>
        <w:tc>
          <w:tcPr>
            <w:tcW w:w="549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 xml:space="preserve">            Automation QA</w:t>
            </w:r>
          </w:p>
        </w:tc>
        <w:tc>
          <w:tcPr>
            <w:tcW w:w="3613" w:type="dxa"/>
            <w:shd w:val="clear" w:color="auto" w:fill="auto"/>
            <w:tcMar>
              <w:top w:w="0" w:type="dxa"/>
              <w:left w:w="108" w:type="dxa"/>
              <w:bottom w:w="0" w:type="dxa"/>
              <w:right w:w="108" w:type="dxa"/>
            </w:tcMar>
          </w:tcPr>
          <w:p w:rsidR="00BE14A7" w:rsidRPr="0015607C" w:rsidRDefault="00BE14A7" w:rsidP="00551ADF">
            <w:pPr>
              <w:widowControl w:val="0"/>
              <w:tabs>
                <w:tab w:val="left" w:pos="-720"/>
              </w:tabs>
              <w:spacing w:before="120" w:after="120"/>
              <w:rPr>
                <w:rFonts w:cs="Arial"/>
                <w:spacing w:val="-2"/>
              </w:rPr>
            </w:pPr>
            <w:r w:rsidRPr="0015607C">
              <w:rPr>
                <w:rFonts w:cs="Arial"/>
                <w:spacing w:val="-2"/>
              </w:rPr>
              <w:t xml:space="preserve">          300</w:t>
            </w:r>
          </w:p>
        </w:tc>
      </w:tr>
    </w:tbl>
    <w:p w:rsidR="00BE14A7" w:rsidRDefault="00BE14A7" w:rsidP="00BE14A7">
      <w:pPr>
        <w:keepLines/>
        <w:spacing w:before="120" w:after="120"/>
        <w:rPr>
          <w:rFonts w:cs="Arial"/>
        </w:rPr>
      </w:pPr>
      <w:r w:rsidRPr="0015607C">
        <w:rPr>
          <w:rFonts w:cs="Arial"/>
        </w:rPr>
        <w:t xml:space="preserve">We provide pricing for optional roles available </w:t>
      </w:r>
      <w:r>
        <w:rPr>
          <w:rFonts w:cs="Arial"/>
        </w:rPr>
        <w:t>on demand which we think that ca</w:t>
      </w:r>
      <w:r w:rsidRPr="0015607C">
        <w:rPr>
          <w:rFonts w:cs="Arial"/>
        </w:rPr>
        <w:t xml:space="preserve">n bring value </w:t>
      </w:r>
    </w:p>
    <w:p w:rsidR="00BE14A7" w:rsidRPr="0015607C" w:rsidRDefault="00BE14A7" w:rsidP="00BE14A7">
      <w:pPr>
        <w:keepLines/>
        <w:spacing w:before="120" w:after="120"/>
        <w:rPr>
          <w:rFonts w:cs="Arial"/>
        </w:rPr>
      </w:pPr>
      <w:proofErr w:type="gramStart"/>
      <w:r w:rsidRPr="0015607C">
        <w:rPr>
          <w:rFonts w:cs="Arial"/>
        </w:rPr>
        <w:t>to</w:t>
      </w:r>
      <w:proofErr w:type="gramEnd"/>
      <w:r w:rsidRPr="0015607C">
        <w:rPr>
          <w:rFonts w:cs="Arial"/>
        </w:rPr>
        <w:t xml:space="preserve"> the services.</w:t>
      </w:r>
    </w:p>
    <w:p w:rsidR="00BE14A7" w:rsidRPr="002C0D13" w:rsidRDefault="00BE14A7" w:rsidP="00DF49CD">
      <w:pPr>
        <w:pStyle w:val="Heading2"/>
        <w:jc w:val="left"/>
      </w:pPr>
      <w:r>
        <w:br/>
      </w:r>
      <w:bookmarkStart w:id="1296" w:name="_Toc436322565"/>
      <w:r>
        <w:t>D: Role Descriptions</w:t>
      </w:r>
      <w:bookmarkEnd w:id="1296"/>
      <w:r>
        <w:br/>
      </w:r>
    </w:p>
    <w:tbl>
      <w:tblPr>
        <w:tblW w:w="9242" w:type="dxa"/>
        <w:tblBorders>
          <w:top w:val="single" w:sz="4" w:space="0" w:color="331188"/>
          <w:left w:val="single" w:sz="4" w:space="0" w:color="331188"/>
          <w:bottom w:val="single" w:sz="4" w:space="0" w:color="331188"/>
          <w:right w:val="single" w:sz="4" w:space="0" w:color="331188"/>
          <w:insideH w:val="single" w:sz="4" w:space="0" w:color="331188"/>
          <w:insideV w:val="single" w:sz="4" w:space="0" w:color="331188"/>
        </w:tblBorders>
        <w:tblCellMar>
          <w:left w:w="10" w:type="dxa"/>
          <w:right w:w="10" w:type="dxa"/>
        </w:tblCellMar>
        <w:tblLook w:val="0000" w:firstRow="0" w:lastRow="0" w:firstColumn="0" w:lastColumn="0" w:noHBand="0" w:noVBand="0"/>
      </w:tblPr>
      <w:tblGrid>
        <w:gridCol w:w="3227"/>
        <w:gridCol w:w="6015"/>
      </w:tblGrid>
      <w:tr w:rsidR="00BE14A7" w:rsidRPr="0015607C" w:rsidTr="00BE14A7">
        <w:tc>
          <w:tcPr>
            <w:tcW w:w="9242" w:type="dxa"/>
            <w:gridSpan w:val="2"/>
            <w:shd w:val="clear" w:color="auto" w:fill="D9D9D9"/>
            <w:tcMar>
              <w:top w:w="0" w:type="dxa"/>
              <w:left w:w="108" w:type="dxa"/>
              <w:bottom w:w="0" w:type="dxa"/>
              <w:right w:w="108" w:type="dxa"/>
            </w:tcMar>
          </w:tcPr>
          <w:p w:rsidR="00BE14A7" w:rsidRPr="0015607C" w:rsidRDefault="00BE14A7" w:rsidP="00551ADF">
            <w:pPr>
              <w:keepLines/>
              <w:widowControl w:val="0"/>
              <w:spacing w:before="120" w:after="120"/>
              <w:rPr>
                <w:rFonts w:cs="Arial"/>
                <w:b/>
                <w:u w:val="single"/>
              </w:rPr>
            </w:pPr>
            <w:r w:rsidRPr="0015607C">
              <w:rPr>
                <w:rFonts w:cs="Arial"/>
                <w:b/>
                <w:u w:val="single"/>
              </w:rPr>
              <w:t>D:  ROLE DESCRIPTIONS</w:t>
            </w:r>
          </w:p>
        </w:tc>
      </w:tr>
      <w:tr w:rsidR="00BE14A7" w:rsidRPr="0015607C" w:rsidTr="00BE14A7">
        <w:tc>
          <w:tcPr>
            <w:tcW w:w="3227" w:type="dxa"/>
            <w:shd w:val="clear" w:color="auto" w:fill="D9D9D9"/>
            <w:tcMar>
              <w:top w:w="0" w:type="dxa"/>
              <w:left w:w="108" w:type="dxa"/>
              <w:bottom w:w="0" w:type="dxa"/>
              <w:right w:w="108" w:type="dxa"/>
            </w:tcMar>
          </w:tcPr>
          <w:p w:rsidR="00BE14A7" w:rsidRPr="0015607C" w:rsidRDefault="00BE14A7" w:rsidP="00551ADF">
            <w:pPr>
              <w:keepLines/>
              <w:widowControl w:val="0"/>
              <w:spacing w:before="120" w:after="120"/>
              <w:rPr>
                <w:rFonts w:cs="Arial"/>
                <w:b/>
                <w:u w:val="single"/>
              </w:rPr>
            </w:pPr>
            <w:r w:rsidRPr="0015607C">
              <w:rPr>
                <w:rFonts w:cs="Arial"/>
                <w:b/>
                <w:u w:val="single"/>
              </w:rPr>
              <w:lastRenderedPageBreak/>
              <w:t>Role</w:t>
            </w:r>
          </w:p>
        </w:tc>
        <w:tc>
          <w:tcPr>
            <w:tcW w:w="6015" w:type="dxa"/>
            <w:shd w:val="clear" w:color="auto" w:fill="D9D9D9"/>
            <w:tcMar>
              <w:top w:w="0" w:type="dxa"/>
              <w:left w:w="108" w:type="dxa"/>
              <w:bottom w:w="0" w:type="dxa"/>
              <w:right w:w="108" w:type="dxa"/>
            </w:tcMar>
          </w:tcPr>
          <w:p w:rsidR="00BE14A7" w:rsidRPr="0015607C" w:rsidRDefault="00BE14A7" w:rsidP="00551ADF">
            <w:pPr>
              <w:keepLines/>
              <w:widowControl w:val="0"/>
              <w:spacing w:before="120" w:after="120"/>
              <w:rPr>
                <w:rFonts w:cs="Arial"/>
                <w:b/>
                <w:u w:val="single"/>
              </w:rPr>
            </w:pPr>
            <w:r w:rsidRPr="0015607C">
              <w:rPr>
                <w:rFonts w:cs="Arial"/>
                <w:b/>
                <w:u w:val="single"/>
              </w:rPr>
              <w:t>Description</w:t>
            </w:r>
          </w:p>
        </w:tc>
      </w:tr>
      <w:tr w:rsidR="00BE14A7" w:rsidRPr="0015607C" w:rsidTr="00551ADF">
        <w:tc>
          <w:tcPr>
            <w:tcW w:w="3227"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 xml:space="preserve">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xml:space="preserve"> Development Manager</w:t>
            </w:r>
          </w:p>
        </w:tc>
        <w:tc>
          <w:tcPr>
            <w:tcW w:w="601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Duties: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Software development and testing</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Technical consultancy in assistance of the HRA Staff such as identification of technical enhancements and help HRA Staff with production of specifications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Teams, tasks and capacity management</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Staff training</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Specifications refinement and technical translation</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New features, subsystems and infrastructure architecture</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Project management from BGO side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JIRA maintenance and processes design</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Technical documentation enhancements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2</w:t>
            </w:r>
            <w:r w:rsidRPr="0015607C">
              <w:rPr>
                <w:rFonts w:cs="Arial"/>
                <w:spacing w:val="-2"/>
                <w:vertAlign w:val="superscript"/>
              </w:rPr>
              <w:t>nd</w:t>
            </w:r>
            <w:r w:rsidRPr="0015607C">
              <w:rPr>
                <w:rFonts w:cs="Arial"/>
                <w:spacing w:val="-2"/>
              </w:rPr>
              <w:t xml:space="preserve"> and 3</w:t>
            </w:r>
            <w:r w:rsidRPr="0015607C">
              <w:rPr>
                <w:rFonts w:cs="Arial"/>
                <w:spacing w:val="-2"/>
                <w:vertAlign w:val="superscript"/>
              </w:rPr>
              <w:t>rd</w:t>
            </w:r>
            <w:r w:rsidRPr="0015607C">
              <w:rPr>
                <w:rFonts w:cs="Arial"/>
                <w:spacing w:val="-2"/>
              </w:rPr>
              <w:t xml:space="preserve"> line support in case of an emergency  </w:t>
            </w:r>
          </w:p>
          <w:p w:rsidR="00BE14A7" w:rsidRPr="0015607C" w:rsidRDefault="00BE14A7" w:rsidP="00551ADF">
            <w:pPr>
              <w:keepLines/>
              <w:widowControl w:val="0"/>
              <w:spacing w:before="120" w:after="120"/>
              <w:rPr>
                <w:rFonts w:cs="Arial"/>
                <w:spacing w:val="-2"/>
              </w:rPr>
            </w:pPr>
          </w:p>
          <w:p w:rsidR="00BE14A7" w:rsidRPr="0015607C" w:rsidRDefault="00BE14A7" w:rsidP="00551ADF">
            <w:pPr>
              <w:keepLines/>
              <w:widowControl w:val="0"/>
              <w:spacing w:before="120" w:after="120"/>
              <w:rPr>
                <w:rFonts w:cs="Arial"/>
                <w:spacing w:val="-2"/>
              </w:rPr>
            </w:pPr>
            <w:r w:rsidRPr="0015607C">
              <w:rPr>
                <w:rFonts w:cs="Arial"/>
                <w:spacing w:val="-2"/>
              </w:rPr>
              <w:t>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Software developer and architect with more than 10 </w:t>
            </w:r>
            <w:proofErr w:type="spellStart"/>
            <w:r w:rsidRPr="0015607C">
              <w:rPr>
                <w:rFonts w:cs="Arial"/>
                <w:spacing w:val="-2"/>
              </w:rPr>
              <w:t>years experience</w:t>
            </w:r>
            <w:proofErr w:type="spellEnd"/>
            <w:r w:rsidRPr="0015607C">
              <w:rPr>
                <w:rFonts w:cs="Arial"/>
                <w:spacing w:val="-2"/>
              </w:rPr>
              <w:t xml:space="preserve"> in Microsoft technologies and web based software.</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PRINCE2 certified</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Microsoft Certified Application Developer</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Strong understanding of software development lifecycle, deployment, maintenance and security</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People management skills</w:t>
            </w:r>
          </w:p>
          <w:p w:rsidR="00BE14A7"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HRA HARP lead developer and designer of the original HARP architecture and processes engine</w:t>
            </w:r>
          </w:p>
          <w:p w:rsidR="00BE14A7" w:rsidRPr="002B005F" w:rsidRDefault="00BE14A7" w:rsidP="00BE14A7">
            <w:pPr>
              <w:pStyle w:val="NormalWeb"/>
              <w:keepLines/>
              <w:widowControl w:val="0"/>
              <w:numPr>
                <w:ilvl w:val="0"/>
                <w:numId w:val="190"/>
              </w:numPr>
              <w:spacing w:before="120" w:after="120" w:line="240" w:lineRule="auto"/>
              <w:contextualSpacing/>
              <w:rPr>
                <w:rFonts w:cs="Arial"/>
                <w:spacing w:val="-2"/>
                <w:sz w:val="22"/>
                <w:szCs w:val="22"/>
              </w:rPr>
            </w:pPr>
            <w:r w:rsidRPr="002B005F">
              <w:rPr>
                <w:rFonts w:cs="Arial"/>
                <w:sz w:val="22"/>
                <w:szCs w:val="22"/>
              </w:rPr>
              <w:t>Software architect of the GFI</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More than 5 </w:t>
            </w:r>
            <w:proofErr w:type="spellStart"/>
            <w:r w:rsidRPr="0015607C">
              <w:rPr>
                <w:rFonts w:cs="Arial"/>
                <w:spacing w:val="-2"/>
              </w:rPr>
              <w:t>years experience</w:t>
            </w:r>
            <w:proofErr w:type="spellEnd"/>
            <w:r w:rsidRPr="0015607C">
              <w:rPr>
                <w:rFonts w:cs="Arial"/>
                <w:spacing w:val="-2"/>
              </w:rPr>
              <w:t xml:space="preserve"> in clinical research software and clinical trial review processes and HRA Systems (IRAS, HARP and GFI)</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Excellent written and spoken English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Specific knowledge in: </w:t>
            </w:r>
            <w:r w:rsidRPr="0015607C">
              <w:rPr>
                <w:rFonts w:cs="Arial"/>
              </w:rPr>
              <w:t xml:space="preserve">Microsoft Windows Server 2005 to 2012; Microsoft IIS; Microsoft SQL Server 2005 to 2012; Microsoft Transact SQL (T-SQL); Microsoft ASP.NET (VB.NET); Microsoft ASP.NET (C#); Microsoft MVC Web API; Microsoft Windows Forms; Microsoft Windows Services; ADO.Net; Microsoft Entity Framework 4; </w:t>
            </w:r>
            <w:proofErr w:type="spellStart"/>
            <w:r w:rsidRPr="0015607C">
              <w:rPr>
                <w:rFonts w:cs="Arial"/>
              </w:rPr>
              <w:t>Telerik</w:t>
            </w:r>
            <w:proofErr w:type="spellEnd"/>
            <w:r w:rsidRPr="0015607C">
              <w:rPr>
                <w:rFonts w:cs="Arial"/>
              </w:rPr>
              <w:t xml:space="preserve"> AJAX controls; HTML; XML; Twitter Bootstrap Library; JavaScript; </w:t>
            </w:r>
            <w:proofErr w:type="spellStart"/>
            <w:r w:rsidRPr="0015607C">
              <w:rPr>
                <w:rFonts w:cs="Arial"/>
              </w:rPr>
              <w:t>JQuery</w:t>
            </w:r>
            <w:proofErr w:type="spellEnd"/>
          </w:p>
        </w:tc>
      </w:tr>
      <w:tr w:rsidR="00BE14A7" w:rsidRPr="0015607C" w:rsidTr="00551ADF">
        <w:tc>
          <w:tcPr>
            <w:tcW w:w="3227"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xml:space="preserve">Senior Developer </w:t>
            </w:r>
          </w:p>
        </w:tc>
        <w:tc>
          <w:tcPr>
            <w:tcW w:w="601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Duties: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Software development and testing</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Technical consultancy in assistance of the HRA Staff</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Specifications refinement and technical translation (if needed)</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Help with team capacity management</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Development tasks distribution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Code reviews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Staff training</w:t>
            </w:r>
          </w:p>
          <w:p w:rsidR="00BE14A7" w:rsidRPr="0015607C" w:rsidRDefault="00BE14A7" w:rsidP="00551ADF">
            <w:pPr>
              <w:keepLines/>
              <w:widowControl w:val="0"/>
              <w:spacing w:before="120" w:after="120"/>
              <w:rPr>
                <w:rFonts w:cs="Arial"/>
                <w:spacing w:val="-2"/>
              </w:rPr>
            </w:pPr>
            <w:r w:rsidRPr="0015607C">
              <w:rPr>
                <w:rFonts w:cs="Arial"/>
                <w:spacing w:val="-2"/>
              </w:rPr>
              <w:lastRenderedPageBreak/>
              <w:t>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Software developers with more than 8 </w:t>
            </w:r>
            <w:proofErr w:type="spellStart"/>
            <w:r w:rsidRPr="0015607C">
              <w:rPr>
                <w:rFonts w:cs="Arial"/>
                <w:spacing w:val="-2"/>
              </w:rPr>
              <w:t>years experience</w:t>
            </w:r>
            <w:proofErr w:type="spellEnd"/>
            <w:r w:rsidRPr="0015607C">
              <w:rPr>
                <w:rFonts w:cs="Arial"/>
                <w:spacing w:val="-2"/>
              </w:rPr>
              <w:t xml:space="preserve"> in Microsoft technologies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Microsoft Certified Application Developer</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More than 3 </w:t>
            </w:r>
            <w:proofErr w:type="spellStart"/>
            <w:r w:rsidRPr="0015607C">
              <w:rPr>
                <w:rFonts w:cs="Arial"/>
                <w:spacing w:val="-2"/>
              </w:rPr>
              <w:t>years experience</w:t>
            </w:r>
            <w:proofErr w:type="spellEnd"/>
            <w:r w:rsidRPr="0015607C">
              <w:rPr>
                <w:rFonts w:cs="Arial"/>
                <w:spacing w:val="-2"/>
              </w:rPr>
              <w:t xml:space="preserve"> in clinical research software and clinical trial review processes and HRA Systems (IRAS,HARP and GFI)</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HARP Senior Developer, part of the development team written HARP from scratch</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Excellent written and spoken English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Specific knowledge in: </w:t>
            </w:r>
            <w:r w:rsidRPr="0015607C">
              <w:rPr>
                <w:rFonts w:cs="Arial"/>
              </w:rPr>
              <w:t xml:space="preserve">Microsoft Windows Server 2005 to 2012; Microsoft IIS; Microsoft SQL Server 2005 to 2012; Microsoft Transact SQL (T-SQL); Microsoft ASP.NET (VB.NET) or Microsoft ASP.NET (C#); Microsoft MVC Web API; Microsoft Windows Forms; Microsoft Windows Services; ADO.Net or Microsoft Entity Framework 4; HTML; XML; SOAP XML based services; Twitter Bootstrap Library or </w:t>
            </w:r>
            <w:proofErr w:type="spellStart"/>
            <w:r w:rsidRPr="0015607C">
              <w:rPr>
                <w:rFonts w:cs="Arial"/>
              </w:rPr>
              <w:t>Telerik</w:t>
            </w:r>
            <w:proofErr w:type="spellEnd"/>
            <w:r w:rsidRPr="0015607C">
              <w:rPr>
                <w:rFonts w:cs="Arial"/>
              </w:rPr>
              <w:t xml:space="preserve"> AJAX controls; JavaScript; </w:t>
            </w:r>
            <w:proofErr w:type="spellStart"/>
            <w:r w:rsidRPr="0015607C">
              <w:rPr>
                <w:rFonts w:cs="Arial"/>
              </w:rPr>
              <w:t>JQuery</w:t>
            </w:r>
            <w:proofErr w:type="spellEnd"/>
          </w:p>
          <w:p w:rsidR="00BE14A7" w:rsidRPr="0015607C" w:rsidRDefault="00BE14A7" w:rsidP="00551ADF">
            <w:pPr>
              <w:pStyle w:val="ListParagraph"/>
              <w:keepLines/>
              <w:widowControl w:val="0"/>
              <w:spacing w:before="120" w:after="120"/>
              <w:rPr>
                <w:rFonts w:cs="Arial"/>
                <w:spacing w:val="-2"/>
              </w:rPr>
            </w:pPr>
          </w:p>
          <w:p w:rsidR="00BE14A7" w:rsidRPr="0015607C" w:rsidRDefault="00BE14A7" w:rsidP="00551ADF">
            <w:pPr>
              <w:keepLines/>
              <w:widowControl w:val="0"/>
              <w:spacing w:before="120" w:after="120"/>
              <w:rPr>
                <w:rFonts w:cs="Arial"/>
                <w:spacing w:val="-2"/>
              </w:rPr>
            </w:pPr>
          </w:p>
        </w:tc>
      </w:tr>
      <w:tr w:rsidR="00BE14A7" w:rsidRPr="0015607C" w:rsidTr="00551ADF">
        <w:tc>
          <w:tcPr>
            <w:tcW w:w="3227"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spacing w:val="-2"/>
              </w:rPr>
              <w:lastRenderedPageBreak/>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Programmer</w:t>
            </w:r>
          </w:p>
        </w:tc>
        <w:tc>
          <w:tcPr>
            <w:tcW w:w="601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Duties: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Software development and testing</w:t>
            </w:r>
          </w:p>
          <w:p w:rsidR="00BE14A7" w:rsidRPr="0015607C" w:rsidRDefault="00BE14A7" w:rsidP="00BE14A7">
            <w:pPr>
              <w:pStyle w:val="ListParagraph"/>
              <w:numPr>
                <w:ilvl w:val="0"/>
                <w:numId w:val="190"/>
              </w:numPr>
              <w:spacing w:line="240" w:lineRule="auto"/>
              <w:contextualSpacing w:val="0"/>
              <w:rPr>
                <w:rFonts w:cs="Arial"/>
              </w:rPr>
            </w:pPr>
            <w:r w:rsidRPr="0015607C">
              <w:rPr>
                <w:rFonts w:cs="Arial"/>
                <w:spacing w:val="-2"/>
              </w:rPr>
              <w:t>Debugging, Performance optimization and Bug fixes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Provide 2</w:t>
            </w:r>
            <w:r w:rsidRPr="0015607C">
              <w:rPr>
                <w:rFonts w:cs="Arial"/>
                <w:spacing w:val="-2"/>
                <w:vertAlign w:val="superscript"/>
              </w:rPr>
              <w:t>nd</w:t>
            </w:r>
            <w:r w:rsidRPr="0015607C">
              <w:rPr>
                <w:rFonts w:cs="Arial"/>
                <w:spacing w:val="-2"/>
              </w:rPr>
              <w:t xml:space="preserve"> line support</w:t>
            </w:r>
          </w:p>
          <w:p w:rsidR="00BE14A7" w:rsidRPr="0015607C" w:rsidRDefault="00BE14A7" w:rsidP="00551ADF">
            <w:pPr>
              <w:keepLines/>
              <w:widowControl w:val="0"/>
              <w:spacing w:before="120" w:after="120"/>
              <w:rPr>
                <w:rFonts w:cs="Arial"/>
                <w:spacing w:val="-2"/>
              </w:rPr>
            </w:pPr>
            <w:r w:rsidRPr="0015607C">
              <w:rPr>
                <w:rFonts w:cs="Arial"/>
                <w:spacing w:val="-2"/>
              </w:rPr>
              <w:t>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Software developers with more than 5 </w:t>
            </w:r>
            <w:proofErr w:type="spellStart"/>
            <w:r w:rsidRPr="0015607C">
              <w:rPr>
                <w:rFonts w:cs="Arial"/>
                <w:spacing w:val="-2"/>
              </w:rPr>
              <w:t>years experience</w:t>
            </w:r>
            <w:proofErr w:type="spellEnd"/>
            <w:r w:rsidRPr="0015607C">
              <w:rPr>
                <w:rFonts w:cs="Arial"/>
                <w:spacing w:val="-2"/>
              </w:rPr>
              <w:t xml:space="preserve"> in Microsoft .Net, Microsoft SQL Server</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Microsoft Certified Professional</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More than 1 year experience in clinical research software and clinical trial review processes and HRA Systems (IRAS, HARP and GFI)</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Excellent written and spoken English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Specific knowledge in the following technologies: </w:t>
            </w:r>
            <w:r w:rsidRPr="0015607C">
              <w:rPr>
                <w:rFonts w:cs="Arial"/>
              </w:rPr>
              <w:t xml:space="preserve">Microsoft Windows Server; Microsoft IIS; Microsoft SQL Server; Microsoft Transact SQL (T-SQL); Microsoft ASP.NET (VB.NET) or Microsoft ASP.NET (C#); Microsoft MVC Web API; Microsoft Windows Forms; Microsoft Windows Services; ADO.Net or Microsoft Entity Framework 4; HTML; XML; Twitter Bootstrap Library or </w:t>
            </w:r>
            <w:proofErr w:type="spellStart"/>
            <w:r w:rsidRPr="0015607C">
              <w:rPr>
                <w:rFonts w:cs="Arial"/>
              </w:rPr>
              <w:t>Telerik</w:t>
            </w:r>
            <w:proofErr w:type="spellEnd"/>
            <w:r w:rsidRPr="0015607C">
              <w:rPr>
                <w:rFonts w:cs="Arial"/>
              </w:rPr>
              <w:t xml:space="preserve"> AJAX controls; JavaScript; </w:t>
            </w:r>
            <w:proofErr w:type="spellStart"/>
            <w:r w:rsidRPr="0015607C">
              <w:rPr>
                <w:rFonts w:cs="Arial"/>
              </w:rPr>
              <w:t>JQuery</w:t>
            </w:r>
            <w:proofErr w:type="spellEnd"/>
          </w:p>
          <w:p w:rsidR="00BE14A7" w:rsidRPr="0015607C" w:rsidRDefault="00BE14A7" w:rsidP="00551ADF">
            <w:pPr>
              <w:keepLines/>
              <w:widowControl w:val="0"/>
              <w:spacing w:before="120" w:after="120"/>
              <w:rPr>
                <w:rFonts w:cs="Arial"/>
              </w:rPr>
            </w:pPr>
          </w:p>
        </w:tc>
      </w:tr>
      <w:tr w:rsidR="00BE14A7" w:rsidRPr="0015607C" w:rsidTr="00551ADF">
        <w:tc>
          <w:tcPr>
            <w:tcW w:w="3227"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Configuration Manager</w:t>
            </w:r>
          </w:p>
        </w:tc>
        <w:tc>
          <w:tcPr>
            <w:tcW w:w="601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Duties: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Develop and maintain automated builds infrastructure</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Testing environments provision and management: deployment, configurations, backups, new environments setup etc.</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SQL Server support: databases backups, restore, configurations, monitoring</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Limited software development and testing</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lastRenderedPageBreak/>
              <w:t>Microsoft Team Foundation Server (TFS) configuration, setup and support</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Microsoft Build Server configuration, setup and support</w:t>
            </w:r>
          </w:p>
          <w:p w:rsidR="00BE14A7" w:rsidRPr="0015607C" w:rsidRDefault="00BE14A7" w:rsidP="00551ADF">
            <w:pPr>
              <w:keepLines/>
              <w:widowControl w:val="0"/>
              <w:spacing w:before="120" w:after="120"/>
              <w:ind w:left="360"/>
              <w:rPr>
                <w:rFonts w:cs="Arial"/>
                <w:spacing w:val="-2"/>
              </w:rPr>
            </w:pPr>
          </w:p>
          <w:p w:rsidR="00BE14A7" w:rsidRPr="0015607C" w:rsidRDefault="00BE14A7" w:rsidP="00551ADF">
            <w:pPr>
              <w:keepLines/>
              <w:widowControl w:val="0"/>
              <w:spacing w:before="120" w:after="120"/>
              <w:rPr>
                <w:rFonts w:cs="Arial"/>
                <w:spacing w:val="-2"/>
              </w:rPr>
            </w:pPr>
            <w:r w:rsidRPr="0015607C">
              <w:rPr>
                <w:rFonts w:cs="Arial"/>
                <w:spacing w:val="-2"/>
              </w:rPr>
              <w:t>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Software developer with more than 5 </w:t>
            </w:r>
            <w:proofErr w:type="spellStart"/>
            <w:r w:rsidRPr="0015607C">
              <w:rPr>
                <w:rFonts w:cs="Arial"/>
                <w:spacing w:val="-2"/>
              </w:rPr>
              <w:t>years experience</w:t>
            </w:r>
            <w:proofErr w:type="spellEnd"/>
            <w:r w:rsidRPr="0015607C">
              <w:rPr>
                <w:rFonts w:cs="Arial"/>
                <w:spacing w:val="-2"/>
              </w:rPr>
              <w:t xml:space="preserve"> in Microsoft technologies with a good level of systems administration and DBA knowledge</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Excellent written and spoken English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Windows Server administration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Microsoft SQL Server administration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Microsoft Team Foundation Server (TFS)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Microsoft TFS Build Server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Continuous integration</w:t>
            </w:r>
          </w:p>
          <w:p w:rsidR="00BE14A7" w:rsidRPr="00963148" w:rsidRDefault="00BE14A7" w:rsidP="00BE14A7">
            <w:pPr>
              <w:pStyle w:val="ListParagraph"/>
              <w:keepLines/>
              <w:widowControl w:val="0"/>
              <w:numPr>
                <w:ilvl w:val="0"/>
                <w:numId w:val="190"/>
              </w:numPr>
              <w:spacing w:before="120" w:after="120" w:line="240" w:lineRule="auto"/>
              <w:rPr>
                <w:rFonts w:cs="Arial"/>
              </w:rPr>
            </w:pPr>
            <w:r w:rsidRPr="00963148">
              <w:rPr>
                <w:rFonts w:cs="Arial"/>
                <w:spacing w:val="-2"/>
              </w:rPr>
              <w:t>We based applications source control, branching and deployment</w:t>
            </w:r>
          </w:p>
          <w:p w:rsidR="00BE14A7" w:rsidRPr="0015607C" w:rsidRDefault="00BE14A7" w:rsidP="00551ADF">
            <w:pPr>
              <w:pStyle w:val="ListParagraph"/>
              <w:keepLines/>
              <w:widowControl w:val="0"/>
              <w:spacing w:before="120" w:after="120"/>
              <w:rPr>
                <w:rFonts w:cs="Arial"/>
              </w:rPr>
            </w:pPr>
          </w:p>
        </w:tc>
      </w:tr>
      <w:tr w:rsidR="00BE14A7" w:rsidRPr="0015607C" w:rsidTr="00551ADF">
        <w:tc>
          <w:tcPr>
            <w:tcW w:w="3227"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lastRenderedPageBreak/>
              <w:t xml:space="preserve">          System Administrator</w:t>
            </w:r>
          </w:p>
        </w:tc>
        <w:tc>
          <w:tcPr>
            <w:tcW w:w="601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Duties: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Daily monitoring of the servers and HRA web systems infrastructure (both at application and OS level)</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24x7 on call for emergency issues handling</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Management of the tickets raised by the hosting provider (</w:t>
            </w:r>
            <w:proofErr w:type="spellStart"/>
            <w:r w:rsidRPr="0015607C">
              <w:rPr>
                <w:rFonts w:cs="Arial"/>
                <w:spacing w:val="-2"/>
              </w:rPr>
              <w:t>Rackspace</w:t>
            </w:r>
            <w:proofErr w:type="spellEnd"/>
            <w:r w:rsidRPr="0015607C">
              <w:rPr>
                <w:rFonts w:cs="Arial"/>
                <w:spacing w:val="-2"/>
              </w:rPr>
              <w:t>) and maintain day-to-day relationship with the hosting provider support</w:t>
            </w:r>
          </w:p>
          <w:p w:rsidR="00BE14A7" w:rsidRPr="0015607C" w:rsidRDefault="00BE14A7" w:rsidP="00BE14A7">
            <w:pPr>
              <w:pStyle w:val="ListParagraph"/>
              <w:keepLines/>
              <w:widowControl w:val="0"/>
              <w:numPr>
                <w:ilvl w:val="0"/>
                <w:numId w:val="190"/>
              </w:numPr>
              <w:spacing w:before="120" w:after="120" w:line="240" w:lineRule="auto"/>
              <w:rPr>
                <w:rFonts w:cs="Arial"/>
              </w:rPr>
            </w:pPr>
            <w:r w:rsidRPr="0015607C">
              <w:rPr>
                <w:rFonts w:cs="Arial"/>
                <w:spacing w:val="-2"/>
              </w:rPr>
              <w:t>2 hours per day dedicated to HRA infrastructure</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Provide 3</w:t>
            </w:r>
            <w:r w:rsidRPr="0015607C">
              <w:rPr>
                <w:rFonts w:cs="Arial"/>
                <w:spacing w:val="-2"/>
                <w:vertAlign w:val="superscript"/>
              </w:rPr>
              <w:t>rd</w:t>
            </w:r>
            <w:r w:rsidRPr="0015607C">
              <w:rPr>
                <w:rFonts w:cs="Arial"/>
                <w:spacing w:val="-2"/>
              </w:rPr>
              <w:t xml:space="preserve"> line support</w:t>
            </w:r>
          </w:p>
          <w:p w:rsidR="00BE14A7" w:rsidRPr="0015607C" w:rsidRDefault="00BE14A7" w:rsidP="00551ADF">
            <w:pPr>
              <w:keepLines/>
              <w:widowControl w:val="0"/>
              <w:spacing w:before="120" w:after="120"/>
              <w:rPr>
                <w:rFonts w:cs="Arial"/>
                <w:spacing w:val="-2"/>
              </w:rPr>
            </w:pPr>
            <w:r w:rsidRPr="0015607C">
              <w:rPr>
                <w:rFonts w:cs="Arial"/>
                <w:spacing w:val="-2"/>
              </w:rPr>
              <w:t>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System and network administrator with more than 8 </w:t>
            </w:r>
            <w:proofErr w:type="spellStart"/>
            <w:r w:rsidRPr="0015607C">
              <w:rPr>
                <w:rFonts w:cs="Arial"/>
                <w:spacing w:val="-2"/>
              </w:rPr>
              <w:t>years experience</w:t>
            </w:r>
            <w:proofErr w:type="spellEnd"/>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proofErr w:type="spellStart"/>
            <w:r w:rsidRPr="0015607C">
              <w:rPr>
                <w:rFonts w:cs="Arial"/>
                <w:spacing w:val="-2"/>
              </w:rPr>
              <w:t>VMWare</w:t>
            </w:r>
            <w:proofErr w:type="spellEnd"/>
            <w:r w:rsidRPr="0015607C">
              <w:rPr>
                <w:rFonts w:cs="Arial"/>
                <w:spacing w:val="-2"/>
              </w:rPr>
              <w:t xml:space="preserve"> and CCNA certified</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Windows Server 2005-2012 administration and monitoring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Microsoft SQL Server 2005-2012 administration and monitoring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TCP/IP networks configurations and monitoring</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Microsoft IIS configuration and monitoring</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Firewalls management</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proofErr w:type="spellStart"/>
            <w:r w:rsidRPr="0015607C">
              <w:rPr>
                <w:rFonts w:cs="Arial"/>
                <w:spacing w:val="-2"/>
              </w:rPr>
              <w:t>VMWare</w:t>
            </w:r>
            <w:proofErr w:type="spellEnd"/>
            <w:r w:rsidRPr="0015607C">
              <w:rPr>
                <w:rFonts w:cs="Arial"/>
                <w:spacing w:val="-2"/>
              </w:rPr>
              <w:t xml:space="preserve"> </w:t>
            </w:r>
            <w:proofErr w:type="spellStart"/>
            <w:r w:rsidRPr="0015607C">
              <w:rPr>
                <w:rFonts w:cs="Arial"/>
                <w:spacing w:val="-2"/>
              </w:rPr>
              <w:t>ESXi</w:t>
            </w:r>
            <w:proofErr w:type="spellEnd"/>
            <w:r w:rsidRPr="0015607C">
              <w:rPr>
                <w:rFonts w:cs="Arial"/>
                <w:spacing w:val="-2"/>
              </w:rPr>
              <w:t xml:space="preserve"> management and support</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Automated monitoring systems configuration and support (</w:t>
            </w:r>
            <w:proofErr w:type="spellStart"/>
            <w:r w:rsidRPr="0015607C">
              <w:rPr>
                <w:rFonts w:cs="Arial"/>
                <w:spacing w:val="-2"/>
              </w:rPr>
              <w:t>Zabbix</w:t>
            </w:r>
            <w:proofErr w:type="spellEnd"/>
            <w:r w:rsidRPr="0015607C">
              <w:rPr>
                <w:rFonts w:cs="Arial"/>
                <w:spacing w:val="-2"/>
              </w:rPr>
              <w:t xml:space="preserve">, </w:t>
            </w:r>
            <w:proofErr w:type="spellStart"/>
            <w:r w:rsidRPr="0015607C">
              <w:rPr>
                <w:rFonts w:cs="Arial"/>
                <w:spacing w:val="-2"/>
              </w:rPr>
              <w:t>Nagios</w:t>
            </w:r>
            <w:proofErr w:type="spellEnd"/>
            <w:r w:rsidRPr="0015607C">
              <w:rPr>
                <w:rFonts w:cs="Arial"/>
                <w:spacing w:val="-2"/>
              </w:rPr>
              <w:t>)</w:t>
            </w:r>
          </w:p>
          <w:p w:rsidR="00BE14A7" w:rsidRPr="0015607C" w:rsidRDefault="00BE14A7" w:rsidP="00551ADF">
            <w:pPr>
              <w:keepLines/>
              <w:widowControl w:val="0"/>
              <w:spacing w:before="120" w:after="120"/>
              <w:rPr>
                <w:rFonts w:cs="Arial"/>
                <w:spacing w:val="-2"/>
              </w:rPr>
            </w:pPr>
          </w:p>
        </w:tc>
      </w:tr>
      <w:tr w:rsidR="00BE14A7" w:rsidRPr="0015607C" w:rsidTr="00551ADF">
        <w:tc>
          <w:tcPr>
            <w:tcW w:w="3227"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rPr>
            </w:pP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Helpdesk Manager</w:t>
            </w:r>
          </w:p>
        </w:tc>
        <w:tc>
          <w:tcPr>
            <w:tcW w:w="601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Duties: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Manage Helpdesk personnel and helpdesk schedule</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Provide training to new personnel</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Produce reports for HRA management</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Provide 1</w:t>
            </w:r>
            <w:r w:rsidRPr="0015607C">
              <w:rPr>
                <w:rFonts w:cs="Arial"/>
                <w:spacing w:val="-2"/>
                <w:vertAlign w:val="superscript"/>
              </w:rPr>
              <w:t>st</w:t>
            </w:r>
            <w:r w:rsidRPr="0015607C">
              <w:rPr>
                <w:rFonts w:cs="Arial"/>
                <w:spacing w:val="-2"/>
              </w:rPr>
              <w:t xml:space="preserve"> line support service answering phone calls and e-mails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Process support tickets on daily basis according to the SLAs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Perform manual software testing (QA)</w:t>
            </w:r>
          </w:p>
          <w:p w:rsidR="00BE14A7" w:rsidRPr="0015607C" w:rsidRDefault="00BE14A7" w:rsidP="00551ADF">
            <w:pPr>
              <w:keepLines/>
              <w:widowControl w:val="0"/>
              <w:spacing w:before="120" w:after="120"/>
              <w:rPr>
                <w:rFonts w:cs="Arial"/>
                <w:spacing w:val="-2"/>
              </w:rPr>
            </w:pPr>
          </w:p>
          <w:p w:rsidR="00BE14A7" w:rsidRPr="0015607C" w:rsidRDefault="00BE14A7" w:rsidP="00551ADF">
            <w:pPr>
              <w:keepLines/>
              <w:widowControl w:val="0"/>
              <w:spacing w:before="120" w:after="120"/>
              <w:rPr>
                <w:rFonts w:cs="Arial"/>
                <w:spacing w:val="-2"/>
              </w:rPr>
            </w:pPr>
            <w:r w:rsidRPr="0015607C">
              <w:rPr>
                <w:rFonts w:cs="Arial"/>
                <w:spacing w:val="-2"/>
              </w:rPr>
              <w:t>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Helpdesk manager with more than 4 years of helpdesk support of Clinical Trials review and approval systems including HRA Systems IRAS and HARP and HRA legacy systems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Excellent written and spoken English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Strong IT knowledge</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Strong problem solving and analysis 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People management 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Project management software (JIRA) 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Pending ITIL certification</w:t>
            </w:r>
          </w:p>
          <w:p w:rsidR="00BE14A7" w:rsidRPr="0015607C" w:rsidRDefault="00BE14A7" w:rsidP="00551ADF">
            <w:pPr>
              <w:keepLines/>
              <w:widowControl w:val="0"/>
              <w:spacing w:before="120" w:after="120"/>
              <w:rPr>
                <w:rFonts w:cs="Arial"/>
              </w:rPr>
            </w:pPr>
          </w:p>
        </w:tc>
      </w:tr>
      <w:tr w:rsidR="00BE14A7" w:rsidRPr="0015607C" w:rsidTr="00551ADF">
        <w:tc>
          <w:tcPr>
            <w:tcW w:w="3227"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lastRenderedPageBreak/>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 </w:t>
            </w:r>
            <w:r w:rsidRPr="0015607C">
              <w:rPr>
                <w:rFonts w:cs="Arial"/>
                <w:spacing w:val="-2"/>
              </w:rPr>
              <w:t>Helpdesk Advisor</w:t>
            </w:r>
          </w:p>
        </w:tc>
        <w:tc>
          <w:tcPr>
            <w:tcW w:w="601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Duties: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Provide 1</w:t>
            </w:r>
            <w:r w:rsidRPr="0015607C">
              <w:rPr>
                <w:rFonts w:cs="Arial"/>
                <w:spacing w:val="-2"/>
                <w:vertAlign w:val="superscript"/>
              </w:rPr>
              <w:t>st</w:t>
            </w:r>
            <w:r w:rsidRPr="0015607C">
              <w:rPr>
                <w:rFonts w:cs="Arial"/>
                <w:spacing w:val="-2"/>
              </w:rPr>
              <w:t xml:space="preserve"> line support service answering phone calls and e-mails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Produce reports if directed by Helpdesk manager</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Process support tickets on daily basis according to the SLAs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Perform manual software testing (QA)</w:t>
            </w:r>
          </w:p>
          <w:p w:rsidR="00BE14A7" w:rsidRPr="0015607C" w:rsidRDefault="00BE14A7" w:rsidP="00551ADF">
            <w:pPr>
              <w:keepLines/>
              <w:widowControl w:val="0"/>
              <w:spacing w:before="120" w:after="120"/>
              <w:rPr>
                <w:rFonts w:cs="Arial"/>
                <w:spacing w:val="-2"/>
              </w:rPr>
            </w:pPr>
          </w:p>
          <w:p w:rsidR="00BE14A7" w:rsidRPr="0015607C" w:rsidRDefault="00BE14A7" w:rsidP="00551ADF">
            <w:pPr>
              <w:keepLines/>
              <w:widowControl w:val="0"/>
              <w:spacing w:before="120" w:after="120"/>
              <w:rPr>
                <w:rFonts w:cs="Arial"/>
                <w:spacing w:val="-2"/>
              </w:rPr>
            </w:pPr>
            <w:r w:rsidRPr="0015607C">
              <w:rPr>
                <w:rFonts w:cs="Arial"/>
                <w:spacing w:val="-2"/>
              </w:rPr>
              <w:t>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Helpdesk advisors with more than 1 year of helpdesk support of Clinical Trials review and approval systems including HRA Systems IRAS and HARP</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Excellent written and spoken English</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Strong IT knowledge</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Strong problem solving and analysis 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Project management software (JIRA) skills</w:t>
            </w:r>
          </w:p>
          <w:p w:rsidR="00BE14A7" w:rsidRPr="0015607C" w:rsidRDefault="00BE14A7" w:rsidP="00551ADF">
            <w:pPr>
              <w:keepLines/>
              <w:widowControl w:val="0"/>
              <w:spacing w:before="120" w:after="120"/>
              <w:rPr>
                <w:rFonts w:cs="Arial"/>
                <w:spacing w:val="-2"/>
              </w:rPr>
            </w:pPr>
          </w:p>
        </w:tc>
      </w:tr>
      <w:tr w:rsidR="00BE14A7" w:rsidRPr="0015607C" w:rsidTr="00BE14A7">
        <w:tc>
          <w:tcPr>
            <w:tcW w:w="9242" w:type="dxa"/>
            <w:gridSpan w:val="2"/>
            <w:shd w:val="clear" w:color="auto" w:fill="D9D9D9"/>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b/>
                <w:spacing w:val="-2"/>
                <w:u w:val="single"/>
              </w:rPr>
              <w:t>Optional Roles</w:t>
            </w:r>
          </w:p>
        </w:tc>
      </w:tr>
      <w:tr w:rsidR="00BE14A7" w:rsidRPr="0015607C" w:rsidTr="00551ADF">
        <w:tc>
          <w:tcPr>
            <w:tcW w:w="3227"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 xml:space="preserve">            Technical Writer</w:t>
            </w:r>
          </w:p>
        </w:tc>
        <w:tc>
          <w:tcPr>
            <w:tcW w:w="601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Duties: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Write technical specifications for system features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Maintain existing systems documentation including systems architecture diagrams, environments diagrams, API manuals etc.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Maintain SQL Databases structure documentation</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Maintain and produce process documents such as deployment checklists, rollback plans, recovery plans etc.</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Maintain and improve reporting templates:  systems uptime report, helpdesk report etc.</w:t>
            </w:r>
          </w:p>
          <w:p w:rsidR="00BE14A7" w:rsidRPr="0015607C" w:rsidRDefault="00BE14A7" w:rsidP="00551ADF">
            <w:pPr>
              <w:keepLines/>
              <w:widowControl w:val="0"/>
              <w:spacing w:before="120" w:after="120"/>
              <w:rPr>
                <w:rFonts w:cs="Arial"/>
                <w:spacing w:val="-2"/>
              </w:rPr>
            </w:pPr>
            <w:r w:rsidRPr="0015607C">
              <w:rPr>
                <w:rFonts w:cs="Arial"/>
                <w:spacing w:val="-2"/>
              </w:rPr>
              <w:t>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At least 5 </w:t>
            </w:r>
            <w:proofErr w:type="spellStart"/>
            <w:r w:rsidRPr="0015607C">
              <w:rPr>
                <w:rFonts w:cs="Arial"/>
                <w:spacing w:val="-2"/>
              </w:rPr>
              <w:t>years experience</w:t>
            </w:r>
            <w:proofErr w:type="spellEnd"/>
            <w:r w:rsidRPr="0015607C">
              <w:rPr>
                <w:rFonts w:cs="Arial"/>
                <w:spacing w:val="-2"/>
              </w:rPr>
              <w:t xml:space="preserve"> in technical documentation</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Excellent written and spoken English</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ITIL certification and processes understanding</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Strong IT knowledge – operating systems, relational </w:t>
            </w:r>
            <w:r w:rsidRPr="0015607C">
              <w:rPr>
                <w:rFonts w:cs="Arial"/>
                <w:spacing w:val="-2"/>
              </w:rPr>
              <w:lastRenderedPageBreak/>
              <w:t>databases, web applications architecture</w:t>
            </w:r>
          </w:p>
        </w:tc>
      </w:tr>
      <w:tr w:rsidR="00BE14A7" w:rsidRPr="0015607C" w:rsidTr="00551ADF">
        <w:tc>
          <w:tcPr>
            <w:tcW w:w="3227"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lastRenderedPageBreak/>
              <w:t xml:space="preserve">            Automation QA</w:t>
            </w:r>
          </w:p>
        </w:tc>
        <w:tc>
          <w:tcPr>
            <w:tcW w:w="6015" w:type="dxa"/>
            <w:shd w:val="clear" w:color="auto" w:fill="auto"/>
            <w:tcMar>
              <w:top w:w="0" w:type="dxa"/>
              <w:left w:w="108" w:type="dxa"/>
              <w:bottom w:w="0" w:type="dxa"/>
              <w:right w:w="108" w:type="dxa"/>
            </w:tcMar>
          </w:tcPr>
          <w:p w:rsidR="00BE14A7" w:rsidRPr="0015607C" w:rsidRDefault="00BE14A7" w:rsidP="00551ADF">
            <w:pPr>
              <w:keepLines/>
              <w:widowControl w:val="0"/>
              <w:spacing w:before="120" w:after="120"/>
              <w:rPr>
                <w:rFonts w:cs="Arial"/>
                <w:spacing w:val="-2"/>
              </w:rPr>
            </w:pPr>
            <w:r w:rsidRPr="0015607C">
              <w:rPr>
                <w:rFonts w:cs="Arial"/>
                <w:spacing w:val="-2"/>
              </w:rPr>
              <w:t>Duties: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Create test plans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Develop and maintain automated tests of common system flows and specific tests for new features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Develop ad hoc stress tests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Develop ad hoc security tests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Integrate and maintain automated tests into the build server for smoke and regression tests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Develop unit tests for systems APIs</w:t>
            </w:r>
          </w:p>
          <w:p w:rsidR="00BE14A7" w:rsidRPr="0015607C" w:rsidRDefault="00BE14A7" w:rsidP="00551ADF">
            <w:pPr>
              <w:keepLines/>
              <w:widowControl w:val="0"/>
              <w:spacing w:before="120" w:after="120"/>
              <w:rPr>
                <w:rFonts w:cs="Arial"/>
                <w:spacing w:val="-2"/>
              </w:rPr>
            </w:pPr>
            <w:r w:rsidRPr="0015607C">
              <w:rPr>
                <w:rFonts w:cs="Arial"/>
                <w:spacing w:val="-2"/>
              </w:rPr>
              <w:t>Skills: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At least 5 </w:t>
            </w:r>
            <w:proofErr w:type="spellStart"/>
            <w:r w:rsidRPr="0015607C">
              <w:rPr>
                <w:rFonts w:cs="Arial"/>
                <w:spacing w:val="-2"/>
              </w:rPr>
              <w:t>years experience</w:t>
            </w:r>
            <w:proofErr w:type="spellEnd"/>
            <w:r w:rsidRPr="0015607C">
              <w:rPr>
                <w:rFonts w:cs="Arial"/>
                <w:spacing w:val="-2"/>
              </w:rPr>
              <w:t xml:space="preserve"> in automation QA process</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ISTQB certified</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Experience with JIRA </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 xml:space="preserve">Technologies: Selenium </w:t>
            </w:r>
            <w:proofErr w:type="spellStart"/>
            <w:r w:rsidRPr="0015607C">
              <w:rPr>
                <w:rFonts w:cs="Arial"/>
                <w:spacing w:val="-2"/>
              </w:rPr>
              <w:t>WebDriver</w:t>
            </w:r>
            <w:proofErr w:type="spellEnd"/>
            <w:r w:rsidRPr="0015607C">
              <w:rPr>
                <w:rFonts w:cs="Arial"/>
                <w:spacing w:val="-2"/>
              </w:rPr>
              <w:t xml:space="preserve"> and IDE, SQL, operating systems, XML, XSLT, C# or JavaScript, HTTP protocol</w:t>
            </w:r>
          </w:p>
          <w:p w:rsidR="00BE14A7" w:rsidRPr="0015607C" w:rsidRDefault="00BE14A7" w:rsidP="00BE14A7">
            <w:pPr>
              <w:pStyle w:val="ListParagraph"/>
              <w:keepLines/>
              <w:widowControl w:val="0"/>
              <w:numPr>
                <w:ilvl w:val="0"/>
                <w:numId w:val="190"/>
              </w:numPr>
              <w:spacing w:before="120" w:after="120" w:line="240" w:lineRule="auto"/>
              <w:rPr>
                <w:rFonts w:cs="Arial"/>
                <w:spacing w:val="-2"/>
              </w:rPr>
            </w:pPr>
            <w:r w:rsidRPr="0015607C">
              <w:rPr>
                <w:rFonts w:cs="Arial"/>
                <w:spacing w:val="-2"/>
              </w:rPr>
              <w:t>Excellent written and spoken English</w:t>
            </w:r>
          </w:p>
        </w:tc>
      </w:tr>
    </w:tbl>
    <w:p w:rsidR="00BE14A7" w:rsidRPr="0015607C" w:rsidRDefault="00BE14A7" w:rsidP="00BE14A7">
      <w:pPr>
        <w:tabs>
          <w:tab w:val="left" w:pos="-720"/>
        </w:tabs>
        <w:rPr>
          <w:rFonts w:cs="Arial"/>
        </w:rPr>
      </w:pPr>
    </w:p>
    <w:p w:rsidR="00BE14A7" w:rsidRPr="0015607C" w:rsidRDefault="00BE14A7" w:rsidP="00BE14A7">
      <w:pPr>
        <w:tabs>
          <w:tab w:val="left" w:pos="-720"/>
        </w:tabs>
        <w:rPr>
          <w:rFonts w:cs="Arial"/>
        </w:rPr>
      </w:pPr>
    </w:p>
    <w:p w:rsidR="00BE14A7" w:rsidRDefault="00BE14A7" w:rsidP="00BE14A7">
      <w:pPr>
        <w:rPr>
          <w:rFonts w:cs="Arial"/>
        </w:rPr>
      </w:pPr>
    </w:p>
    <w:p w:rsidR="00BE14A7" w:rsidRDefault="00BE14A7" w:rsidP="00BE14A7">
      <w:pPr>
        <w:pStyle w:val="Heading2"/>
      </w:pPr>
      <w:bookmarkStart w:id="1297" w:name="_Toc436322566"/>
      <w:r w:rsidRPr="002C0D13">
        <w:t>S</w:t>
      </w:r>
      <w:r>
        <w:t>ummary</w:t>
      </w:r>
      <w:r w:rsidRPr="002C0D13">
        <w:t xml:space="preserve"> </w:t>
      </w:r>
      <w:r>
        <w:t>of</w:t>
      </w:r>
      <w:r w:rsidRPr="002C0D13">
        <w:t xml:space="preserve"> </w:t>
      </w:r>
      <w:r>
        <w:t>total</w:t>
      </w:r>
      <w:r w:rsidRPr="002C0D13">
        <w:t xml:space="preserve"> </w:t>
      </w:r>
      <w:r>
        <w:t>prices for</w:t>
      </w:r>
      <w:r w:rsidRPr="002C0D13">
        <w:t xml:space="preserve"> </w:t>
      </w:r>
      <w:r>
        <w:t>operational and development services</w:t>
      </w:r>
      <w:bookmarkEnd w:id="1297"/>
      <w:r w:rsidRPr="002C0D13">
        <w:t xml:space="preserve"> </w:t>
      </w:r>
    </w:p>
    <w:p w:rsidR="00BE14A7" w:rsidRPr="002C0D13" w:rsidRDefault="00BE14A7" w:rsidP="00BE14A7">
      <w:pPr>
        <w:keepLines/>
        <w:spacing w:before="120" w:after="120"/>
        <w:ind w:left="1134"/>
        <w:contextualSpacing/>
        <w:rPr>
          <w:rFonts w:eastAsia="Calibri"/>
        </w:rPr>
      </w:pPr>
    </w:p>
    <w:tbl>
      <w:tblPr>
        <w:tblW w:w="9498" w:type="dxa"/>
        <w:tblBorders>
          <w:top w:val="double" w:sz="4" w:space="0" w:color="000000"/>
          <w:left w:val="double" w:sz="4" w:space="0" w:color="000000"/>
          <w:bottom w:val="double" w:sz="4" w:space="0" w:color="000000"/>
          <w:right w:val="double" w:sz="4" w:space="0" w:color="000000"/>
        </w:tblBorders>
        <w:shd w:val="clear" w:color="auto" w:fill="D9D9D9"/>
        <w:tblCellMar>
          <w:left w:w="10" w:type="dxa"/>
          <w:right w:w="10" w:type="dxa"/>
        </w:tblCellMar>
        <w:tblLook w:val="0000" w:firstRow="0" w:lastRow="0" w:firstColumn="0" w:lastColumn="0" w:noHBand="0" w:noVBand="0"/>
      </w:tblPr>
      <w:tblGrid>
        <w:gridCol w:w="3828"/>
        <w:gridCol w:w="1134"/>
        <w:gridCol w:w="1134"/>
        <w:gridCol w:w="1134"/>
        <w:gridCol w:w="1134"/>
        <w:gridCol w:w="1134"/>
      </w:tblGrid>
      <w:tr w:rsidR="00BE14A7" w:rsidRPr="002C0D13" w:rsidTr="00BE14A7">
        <w:tc>
          <w:tcPr>
            <w:tcW w:w="9498" w:type="dxa"/>
            <w:gridSpan w:val="6"/>
            <w:shd w:val="clear" w:color="auto" w:fill="D9D9D9"/>
            <w:tcMar>
              <w:top w:w="0" w:type="dxa"/>
              <w:left w:w="108" w:type="dxa"/>
              <w:bottom w:w="0" w:type="dxa"/>
              <w:right w:w="108" w:type="dxa"/>
            </w:tcMar>
          </w:tcPr>
          <w:p w:rsidR="00BE14A7" w:rsidRPr="009D543E" w:rsidRDefault="00BE14A7" w:rsidP="00551ADF">
            <w:pPr>
              <w:keepLines/>
              <w:widowControl w:val="0"/>
              <w:spacing w:before="80" w:after="80"/>
              <w:rPr>
                <w:rFonts w:cs="Arial"/>
              </w:rPr>
            </w:pPr>
            <w:r w:rsidRPr="009D543E">
              <w:rPr>
                <w:rFonts w:cs="Arial"/>
                <w:b/>
              </w:rPr>
              <w:t xml:space="preserve">E:  TOTAL PRICE FOR THE OPERATIONAL SERVICES AND THE DEVELOPMENT SERVICES </w:t>
            </w:r>
          </w:p>
        </w:tc>
      </w:tr>
      <w:tr w:rsidR="00BE14A7" w:rsidRPr="002C0D13" w:rsidTr="00BE14A7">
        <w:tc>
          <w:tcPr>
            <w:tcW w:w="3828" w:type="dxa"/>
            <w:shd w:val="clear" w:color="auto" w:fill="D9D9D9"/>
            <w:tcMar>
              <w:top w:w="0" w:type="dxa"/>
              <w:left w:w="108" w:type="dxa"/>
              <w:bottom w:w="0" w:type="dxa"/>
              <w:right w:w="108" w:type="dxa"/>
            </w:tcMar>
          </w:tcPr>
          <w:p w:rsidR="00BE14A7" w:rsidRPr="009D543E" w:rsidRDefault="00BE14A7" w:rsidP="00551ADF">
            <w:pPr>
              <w:keepLines/>
              <w:widowControl w:val="0"/>
              <w:spacing w:before="80" w:after="80"/>
              <w:rPr>
                <w:rFonts w:cs="Arial"/>
              </w:rPr>
            </w:pPr>
          </w:p>
        </w:tc>
        <w:tc>
          <w:tcPr>
            <w:tcW w:w="5670" w:type="dxa"/>
            <w:gridSpan w:val="5"/>
            <w:shd w:val="clear" w:color="auto" w:fill="D9D9D9"/>
            <w:tcMar>
              <w:top w:w="0" w:type="dxa"/>
              <w:left w:w="108" w:type="dxa"/>
              <w:bottom w:w="0" w:type="dxa"/>
              <w:right w:w="108" w:type="dxa"/>
            </w:tcMar>
          </w:tcPr>
          <w:p w:rsidR="00BE14A7" w:rsidRPr="009D543E" w:rsidRDefault="00BE14A7" w:rsidP="00551ADF">
            <w:pPr>
              <w:keepLines/>
              <w:widowControl w:val="0"/>
              <w:spacing w:before="80" w:after="80"/>
              <w:jc w:val="center"/>
              <w:rPr>
                <w:rFonts w:cs="Arial"/>
              </w:rPr>
            </w:pPr>
            <w:r w:rsidRPr="009D543E">
              <w:rPr>
                <w:rFonts w:cs="Arial"/>
                <w:b/>
              </w:rPr>
              <w:t>£</w:t>
            </w:r>
          </w:p>
        </w:tc>
      </w:tr>
      <w:tr w:rsidR="00BE14A7" w:rsidRPr="002C0D13" w:rsidTr="00BE14A7">
        <w:tc>
          <w:tcPr>
            <w:tcW w:w="3828" w:type="dxa"/>
            <w:shd w:val="clear" w:color="auto" w:fill="D9D9D9"/>
            <w:tcMar>
              <w:top w:w="0" w:type="dxa"/>
              <w:left w:w="108" w:type="dxa"/>
              <w:bottom w:w="0" w:type="dxa"/>
              <w:right w:w="108" w:type="dxa"/>
            </w:tcMar>
          </w:tcPr>
          <w:p w:rsidR="00BE14A7" w:rsidRPr="009D543E" w:rsidRDefault="00BE14A7" w:rsidP="00551ADF">
            <w:pPr>
              <w:keepLines/>
              <w:widowControl w:val="0"/>
              <w:spacing w:before="80" w:after="80"/>
              <w:rPr>
                <w:rFonts w:cs="Arial"/>
              </w:rPr>
            </w:pPr>
          </w:p>
        </w:tc>
        <w:tc>
          <w:tcPr>
            <w:tcW w:w="1134" w:type="dxa"/>
            <w:tcBorders>
              <w:bottom w:val="nil"/>
            </w:tcBorders>
            <w:shd w:val="clear" w:color="auto" w:fill="D9D9D9"/>
            <w:tcMar>
              <w:top w:w="0" w:type="dxa"/>
              <w:left w:w="108" w:type="dxa"/>
              <w:bottom w:w="0" w:type="dxa"/>
              <w:right w:w="108" w:type="dxa"/>
            </w:tcMar>
          </w:tcPr>
          <w:p w:rsidR="00BE14A7" w:rsidRPr="009D543E" w:rsidRDefault="00BE14A7" w:rsidP="00551ADF">
            <w:pPr>
              <w:keepLines/>
              <w:widowControl w:val="0"/>
              <w:spacing w:before="80" w:after="80"/>
              <w:rPr>
                <w:rFonts w:cs="Arial"/>
              </w:rPr>
            </w:pPr>
            <w:r w:rsidRPr="009D543E">
              <w:rPr>
                <w:rFonts w:cs="Arial"/>
              </w:rPr>
              <w:t>Year 1</w:t>
            </w:r>
          </w:p>
          <w:p w:rsidR="00BE14A7" w:rsidRPr="009D543E" w:rsidRDefault="00BE14A7" w:rsidP="00551ADF">
            <w:pPr>
              <w:tabs>
                <w:tab w:val="left" w:pos="-720"/>
              </w:tabs>
              <w:spacing w:before="90" w:after="54"/>
              <w:rPr>
                <w:rFonts w:cs="Arial"/>
              </w:rPr>
            </w:pPr>
            <w:r w:rsidRPr="009D543E">
              <w:rPr>
                <w:rFonts w:cs="Arial"/>
              </w:rPr>
              <w:t xml:space="preserve">(1 April 2016 to 31 March 2017) </w:t>
            </w:r>
          </w:p>
          <w:p w:rsidR="00BE14A7" w:rsidRPr="009D543E" w:rsidRDefault="00BE14A7" w:rsidP="00551ADF">
            <w:pPr>
              <w:keepLines/>
              <w:widowControl w:val="0"/>
              <w:spacing w:before="80" w:after="80"/>
              <w:rPr>
                <w:rFonts w:cs="Arial"/>
              </w:rPr>
            </w:pPr>
          </w:p>
        </w:tc>
        <w:tc>
          <w:tcPr>
            <w:tcW w:w="1134" w:type="dxa"/>
            <w:tcBorders>
              <w:bottom w:val="nil"/>
            </w:tcBorders>
            <w:shd w:val="clear" w:color="auto" w:fill="D9D9D9"/>
            <w:tcMar>
              <w:top w:w="0" w:type="dxa"/>
              <w:left w:w="108" w:type="dxa"/>
              <w:bottom w:w="0" w:type="dxa"/>
              <w:right w:w="108" w:type="dxa"/>
            </w:tcMar>
          </w:tcPr>
          <w:p w:rsidR="00BE14A7" w:rsidRPr="009D543E" w:rsidRDefault="00BE14A7" w:rsidP="00551ADF">
            <w:pPr>
              <w:keepLines/>
              <w:widowControl w:val="0"/>
              <w:spacing w:before="80" w:after="80"/>
              <w:rPr>
                <w:rFonts w:cs="Arial"/>
              </w:rPr>
            </w:pPr>
            <w:r w:rsidRPr="009D543E">
              <w:rPr>
                <w:rFonts w:cs="Arial"/>
              </w:rPr>
              <w:t>Year 2</w:t>
            </w:r>
          </w:p>
          <w:p w:rsidR="00BE14A7" w:rsidRPr="009D543E" w:rsidRDefault="00BE14A7" w:rsidP="00551ADF">
            <w:pPr>
              <w:tabs>
                <w:tab w:val="left" w:pos="-720"/>
              </w:tabs>
              <w:spacing w:before="90" w:after="54"/>
              <w:rPr>
                <w:rFonts w:cs="Arial"/>
              </w:rPr>
            </w:pPr>
            <w:r w:rsidRPr="009D543E">
              <w:rPr>
                <w:rFonts w:cs="Arial"/>
              </w:rPr>
              <w:t xml:space="preserve">(1 April 2017 to 31 March 2018) </w:t>
            </w:r>
          </w:p>
          <w:p w:rsidR="00BE14A7" w:rsidRPr="009D543E" w:rsidRDefault="00BE14A7" w:rsidP="00551ADF">
            <w:pPr>
              <w:keepLines/>
              <w:widowControl w:val="0"/>
              <w:spacing w:before="80" w:after="80"/>
              <w:rPr>
                <w:rFonts w:cs="Arial"/>
              </w:rPr>
            </w:pPr>
          </w:p>
        </w:tc>
        <w:tc>
          <w:tcPr>
            <w:tcW w:w="1134" w:type="dxa"/>
            <w:tcBorders>
              <w:bottom w:val="nil"/>
            </w:tcBorders>
            <w:shd w:val="clear" w:color="auto" w:fill="D9D9D9"/>
            <w:tcMar>
              <w:top w:w="0" w:type="dxa"/>
              <w:left w:w="108" w:type="dxa"/>
              <w:bottom w:w="0" w:type="dxa"/>
              <w:right w:w="108" w:type="dxa"/>
            </w:tcMar>
          </w:tcPr>
          <w:p w:rsidR="00BE14A7" w:rsidRPr="009D543E" w:rsidRDefault="00BE14A7" w:rsidP="00551ADF">
            <w:pPr>
              <w:keepLines/>
              <w:widowControl w:val="0"/>
              <w:spacing w:before="80" w:after="80"/>
              <w:rPr>
                <w:rFonts w:cs="Arial"/>
              </w:rPr>
            </w:pPr>
            <w:r w:rsidRPr="009D543E">
              <w:rPr>
                <w:rFonts w:cs="Arial"/>
              </w:rPr>
              <w:t>Year 3</w:t>
            </w:r>
          </w:p>
          <w:p w:rsidR="00BE14A7" w:rsidRPr="009D543E" w:rsidRDefault="00BE14A7" w:rsidP="00551ADF">
            <w:pPr>
              <w:tabs>
                <w:tab w:val="left" w:pos="-720"/>
              </w:tabs>
              <w:spacing w:before="90" w:after="54"/>
              <w:rPr>
                <w:rFonts w:cs="Arial"/>
              </w:rPr>
            </w:pPr>
            <w:r w:rsidRPr="009D543E">
              <w:rPr>
                <w:rFonts w:cs="Arial"/>
              </w:rPr>
              <w:t xml:space="preserve">(1 April 2018 to 31 March 2019) </w:t>
            </w:r>
          </w:p>
          <w:p w:rsidR="00BE14A7" w:rsidRPr="009D543E" w:rsidRDefault="00BE14A7" w:rsidP="00551ADF">
            <w:pPr>
              <w:keepLines/>
              <w:widowControl w:val="0"/>
              <w:spacing w:before="80" w:after="80"/>
              <w:rPr>
                <w:rFonts w:cs="Arial"/>
              </w:rPr>
            </w:pPr>
          </w:p>
        </w:tc>
        <w:tc>
          <w:tcPr>
            <w:tcW w:w="1134" w:type="dxa"/>
            <w:tcBorders>
              <w:bottom w:val="nil"/>
            </w:tcBorders>
            <w:shd w:val="clear" w:color="auto" w:fill="D9D9D9"/>
            <w:tcMar>
              <w:top w:w="0" w:type="dxa"/>
              <w:left w:w="108" w:type="dxa"/>
              <w:bottom w:w="0" w:type="dxa"/>
              <w:right w:w="108" w:type="dxa"/>
            </w:tcMar>
          </w:tcPr>
          <w:p w:rsidR="00BE14A7" w:rsidRPr="009D543E" w:rsidRDefault="00BE14A7" w:rsidP="00551ADF">
            <w:pPr>
              <w:keepLines/>
              <w:widowControl w:val="0"/>
              <w:spacing w:before="80" w:after="80"/>
              <w:rPr>
                <w:rFonts w:cs="Arial"/>
              </w:rPr>
            </w:pPr>
            <w:r w:rsidRPr="009D543E">
              <w:rPr>
                <w:rFonts w:cs="Arial"/>
              </w:rPr>
              <w:t>Year 4</w:t>
            </w:r>
          </w:p>
          <w:p w:rsidR="00BE14A7" w:rsidRPr="009D543E" w:rsidRDefault="00BE14A7" w:rsidP="00551ADF">
            <w:pPr>
              <w:tabs>
                <w:tab w:val="left" w:pos="-720"/>
              </w:tabs>
              <w:spacing w:before="90" w:after="54"/>
              <w:rPr>
                <w:rFonts w:cs="Arial"/>
              </w:rPr>
            </w:pPr>
            <w:r w:rsidRPr="009D543E">
              <w:rPr>
                <w:rFonts w:cs="Arial"/>
              </w:rPr>
              <w:t xml:space="preserve">(1 April 2019 to 31 March 2020) </w:t>
            </w:r>
          </w:p>
          <w:p w:rsidR="00BE14A7" w:rsidRPr="009D543E" w:rsidRDefault="00BE14A7" w:rsidP="00551ADF">
            <w:pPr>
              <w:keepLines/>
              <w:widowControl w:val="0"/>
              <w:spacing w:before="80" w:after="80"/>
              <w:rPr>
                <w:rFonts w:cs="Arial"/>
              </w:rPr>
            </w:pPr>
          </w:p>
          <w:p w:rsidR="00BE14A7" w:rsidRPr="009D543E" w:rsidRDefault="00BE14A7" w:rsidP="00551ADF">
            <w:pPr>
              <w:keepLines/>
              <w:widowControl w:val="0"/>
              <w:spacing w:before="80" w:after="80"/>
              <w:rPr>
                <w:rFonts w:cs="Arial"/>
              </w:rPr>
            </w:pPr>
          </w:p>
        </w:tc>
        <w:tc>
          <w:tcPr>
            <w:tcW w:w="1134" w:type="dxa"/>
            <w:tcBorders>
              <w:bottom w:val="nil"/>
            </w:tcBorders>
            <w:shd w:val="clear" w:color="auto" w:fill="D9D9D9"/>
            <w:tcMar>
              <w:top w:w="0" w:type="dxa"/>
              <w:left w:w="108" w:type="dxa"/>
              <w:bottom w:w="0" w:type="dxa"/>
              <w:right w:w="108" w:type="dxa"/>
            </w:tcMar>
          </w:tcPr>
          <w:p w:rsidR="00BE14A7" w:rsidRPr="009D543E" w:rsidRDefault="00BE14A7" w:rsidP="00551ADF">
            <w:pPr>
              <w:keepLines/>
              <w:widowControl w:val="0"/>
              <w:spacing w:before="80" w:after="80"/>
              <w:rPr>
                <w:rFonts w:cs="Arial"/>
              </w:rPr>
            </w:pPr>
            <w:r w:rsidRPr="009D543E">
              <w:rPr>
                <w:rFonts w:cs="Arial"/>
              </w:rPr>
              <w:t>Year 5</w:t>
            </w:r>
          </w:p>
          <w:p w:rsidR="00BE14A7" w:rsidRPr="009D543E" w:rsidRDefault="00BE14A7" w:rsidP="00551ADF">
            <w:pPr>
              <w:tabs>
                <w:tab w:val="left" w:pos="-720"/>
              </w:tabs>
              <w:spacing w:before="90" w:after="54"/>
              <w:rPr>
                <w:rFonts w:cs="Arial"/>
              </w:rPr>
            </w:pPr>
            <w:r w:rsidRPr="009D543E">
              <w:rPr>
                <w:rFonts w:cs="Arial"/>
              </w:rPr>
              <w:t xml:space="preserve">(1 April 2020 to 31 March 2021) </w:t>
            </w:r>
          </w:p>
          <w:p w:rsidR="00BE14A7" w:rsidRPr="009D543E" w:rsidRDefault="00BE14A7" w:rsidP="00551ADF">
            <w:pPr>
              <w:keepLines/>
              <w:widowControl w:val="0"/>
              <w:spacing w:before="80" w:after="80"/>
              <w:rPr>
                <w:rFonts w:cs="Arial"/>
              </w:rPr>
            </w:pPr>
          </w:p>
        </w:tc>
      </w:tr>
      <w:tr w:rsidR="00BE14A7" w:rsidRPr="002C0D13" w:rsidTr="00BE14A7">
        <w:tc>
          <w:tcPr>
            <w:tcW w:w="3828" w:type="dxa"/>
            <w:shd w:val="clear" w:color="auto" w:fill="D9D9D9"/>
            <w:tcMar>
              <w:top w:w="0" w:type="dxa"/>
              <w:left w:w="108" w:type="dxa"/>
              <w:bottom w:w="0" w:type="dxa"/>
              <w:right w:w="108" w:type="dxa"/>
            </w:tcMar>
          </w:tcPr>
          <w:p w:rsidR="00BE14A7" w:rsidRPr="009D543E" w:rsidRDefault="00BE14A7" w:rsidP="00551ADF">
            <w:pPr>
              <w:keepLines/>
              <w:widowControl w:val="0"/>
              <w:spacing w:before="80" w:after="80"/>
              <w:rPr>
                <w:rFonts w:cs="Arial"/>
              </w:rPr>
            </w:pPr>
            <w:r w:rsidRPr="009D543E">
              <w:rPr>
                <w:rFonts w:cs="Arial"/>
              </w:rPr>
              <w:t>Operational Services Charges (Fixed) From table A above</w:t>
            </w:r>
          </w:p>
        </w:tc>
        <w:tc>
          <w:tcPr>
            <w:tcW w:w="1134" w:type="dxa"/>
            <w:tcBorders>
              <w:top w:val="nil"/>
              <w:left w:val="nil"/>
              <w:bottom w:val="nil"/>
              <w:right w:val="nil"/>
            </w:tcBorders>
            <w:shd w:val="pct15" w:color="auto" w:fill="auto"/>
            <w:tcMar>
              <w:top w:w="0" w:type="dxa"/>
              <w:left w:w="108" w:type="dxa"/>
              <w:bottom w:w="0" w:type="dxa"/>
              <w:right w:w="108" w:type="dxa"/>
            </w:tcMar>
            <w:vAlign w:val="center"/>
          </w:tcPr>
          <w:p w:rsidR="00BE14A7" w:rsidRPr="009D543E" w:rsidRDefault="00BE14A7" w:rsidP="00551ADF">
            <w:pPr>
              <w:rPr>
                <w:rFonts w:cs="Arial"/>
                <w:color w:val="000000"/>
              </w:rPr>
            </w:pPr>
            <w:r w:rsidRPr="009D543E">
              <w:rPr>
                <w:rFonts w:cs="Arial"/>
                <w:color w:val="000000"/>
              </w:rPr>
              <w:t>119,760</w:t>
            </w:r>
          </w:p>
        </w:tc>
        <w:tc>
          <w:tcPr>
            <w:tcW w:w="1134" w:type="dxa"/>
            <w:tcBorders>
              <w:top w:val="nil"/>
              <w:left w:val="nil"/>
              <w:bottom w:val="nil"/>
              <w:right w:val="nil"/>
            </w:tcBorders>
            <w:shd w:val="pct15" w:color="auto" w:fill="auto"/>
            <w:tcMar>
              <w:top w:w="0" w:type="dxa"/>
              <w:left w:w="108" w:type="dxa"/>
              <w:bottom w:w="0" w:type="dxa"/>
              <w:right w:w="108" w:type="dxa"/>
            </w:tcMar>
            <w:vAlign w:val="center"/>
          </w:tcPr>
          <w:p w:rsidR="00BE14A7" w:rsidRPr="009D543E" w:rsidRDefault="00BE14A7" w:rsidP="00551ADF">
            <w:pPr>
              <w:rPr>
                <w:rFonts w:cs="Arial"/>
                <w:color w:val="000000"/>
              </w:rPr>
            </w:pPr>
            <w:r w:rsidRPr="009D543E">
              <w:rPr>
                <w:rFonts w:cs="Arial"/>
                <w:color w:val="000000"/>
              </w:rPr>
              <w:t>119,760</w:t>
            </w:r>
          </w:p>
        </w:tc>
        <w:tc>
          <w:tcPr>
            <w:tcW w:w="1134" w:type="dxa"/>
            <w:tcBorders>
              <w:top w:val="nil"/>
              <w:left w:val="nil"/>
              <w:bottom w:val="nil"/>
              <w:right w:val="nil"/>
            </w:tcBorders>
            <w:shd w:val="pct15" w:color="auto" w:fill="auto"/>
            <w:tcMar>
              <w:top w:w="0" w:type="dxa"/>
              <w:left w:w="108" w:type="dxa"/>
              <w:bottom w:w="0" w:type="dxa"/>
              <w:right w:w="108" w:type="dxa"/>
            </w:tcMar>
            <w:vAlign w:val="center"/>
          </w:tcPr>
          <w:p w:rsidR="00BE14A7" w:rsidRPr="009D543E" w:rsidRDefault="00BE14A7" w:rsidP="00551ADF">
            <w:pPr>
              <w:rPr>
                <w:rFonts w:cs="Arial"/>
                <w:color w:val="000000"/>
              </w:rPr>
            </w:pPr>
            <w:r w:rsidRPr="009D543E">
              <w:rPr>
                <w:rFonts w:cs="Arial"/>
                <w:color w:val="000000"/>
              </w:rPr>
              <w:t>119,760</w:t>
            </w:r>
          </w:p>
        </w:tc>
        <w:tc>
          <w:tcPr>
            <w:tcW w:w="1134" w:type="dxa"/>
            <w:tcBorders>
              <w:top w:val="nil"/>
              <w:left w:val="nil"/>
              <w:bottom w:val="nil"/>
              <w:right w:val="nil"/>
            </w:tcBorders>
            <w:shd w:val="pct15" w:color="auto" w:fill="auto"/>
            <w:tcMar>
              <w:top w:w="0" w:type="dxa"/>
              <w:left w:w="108" w:type="dxa"/>
              <w:bottom w:w="0" w:type="dxa"/>
              <w:right w:w="108" w:type="dxa"/>
            </w:tcMar>
            <w:vAlign w:val="center"/>
          </w:tcPr>
          <w:p w:rsidR="00BE14A7" w:rsidRPr="009D543E" w:rsidRDefault="00BE14A7" w:rsidP="00551ADF">
            <w:pPr>
              <w:rPr>
                <w:rFonts w:cs="Arial"/>
                <w:color w:val="000000"/>
              </w:rPr>
            </w:pPr>
            <w:r w:rsidRPr="009D543E">
              <w:rPr>
                <w:rFonts w:cs="Arial"/>
                <w:color w:val="000000"/>
              </w:rPr>
              <w:t>119,760</w:t>
            </w:r>
          </w:p>
        </w:tc>
        <w:tc>
          <w:tcPr>
            <w:tcW w:w="1134" w:type="dxa"/>
            <w:tcBorders>
              <w:top w:val="nil"/>
              <w:left w:val="nil"/>
              <w:bottom w:val="nil"/>
              <w:right w:val="nil"/>
            </w:tcBorders>
            <w:shd w:val="pct15" w:color="auto" w:fill="auto"/>
            <w:tcMar>
              <w:top w:w="0" w:type="dxa"/>
              <w:left w:w="108" w:type="dxa"/>
              <w:bottom w:w="0" w:type="dxa"/>
              <w:right w:w="108" w:type="dxa"/>
            </w:tcMar>
            <w:vAlign w:val="center"/>
          </w:tcPr>
          <w:p w:rsidR="00BE14A7" w:rsidRPr="009D543E" w:rsidRDefault="00BE14A7" w:rsidP="00551ADF">
            <w:pPr>
              <w:rPr>
                <w:rFonts w:cs="Arial"/>
                <w:color w:val="000000"/>
              </w:rPr>
            </w:pPr>
            <w:r w:rsidRPr="009D543E">
              <w:rPr>
                <w:rFonts w:cs="Arial"/>
                <w:color w:val="000000"/>
              </w:rPr>
              <w:t>119,760</w:t>
            </w:r>
          </w:p>
        </w:tc>
      </w:tr>
      <w:tr w:rsidR="00BE14A7" w:rsidRPr="002C0D13" w:rsidTr="00BE14A7">
        <w:tc>
          <w:tcPr>
            <w:tcW w:w="3828" w:type="dxa"/>
            <w:shd w:val="clear" w:color="auto" w:fill="D9D9D9"/>
            <w:tcMar>
              <w:top w:w="0" w:type="dxa"/>
              <w:left w:w="108" w:type="dxa"/>
              <w:bottom w:w="0" w:type="dxa"/>
              <w:right w:w="108" w:type="dxa"/>
            </w:tcMar>
          </w:tcPr>
          <w:p w:rsidR="00BE14A7" w:rsidRPr="009D543E" w:rsidRDefault="00BE14A7" w:rsidP="00551ADF">
            <w:pPr>
              <w:widowControl w:val="0"/>
              <w:tabs>
                <w:tab w:val="left" w:pos="-720"/>
              </w:tabs>
              <w:spacing w:before="80" w:after="80"/>
              <w:rPr>
                <w:rFonts w:cs="Arial"/>
              </w:rPr>
            </w:pPr>
            <w:r w:rsidRPr="009D543E">
              <w:rPr>
                <w:rFonts w:cs="Arial"/>
              </w:rPr>
              <w:t>Development Services Charges From table B above</w:t>
            </w:r>
          </w:p>
        </w:tc>
        <w:tc>
          <w:tcPr>
            <w:tcW w:w="1134" w:type="dxa"/>
            <w:tcBorders>
              <w:top w:val="nil"/>
              <w:left w:val="nil"/>
              <w:bottom w:val="nil"/>
              <w:right w:val="nil"/>
            </w:tcBorders>
            <w:shd w:val="clear" w:color="auto" w:fill="D9D9D9"/>
            <w:tcMar>
              <w:top w:w="0" w:type="dxa"/>
              <w:left w:w="108" w:type="dxa"/>
              <w:bottom w:w="0" w:type="dxa"/>
              <w:right w:w="108" w:type="dxa"/>
            </w:tcMar>
            <w:vAlign w:val="bottom"/>
          </w:tcPr>
          <w:p w:rsidR="00BE14A7" w:rsidRPr="009D543E" w:rsidRDefault="00BE14A7" w:rsidP="00551ADF">
            <w:pPr>
              <w:rPr>
                <w:rFonts w:cs="Arial"/>
                <w:color w:val="000000"/>
              </w:rPr>
            </w:pPr>
            <w:r w:rsidRPr="00E41D21">
              <w:rPr>
                <w:rFonts w:cs="Arial"/>
                <w:color w:val="000000"/>
              </w:rPr>
              <w:t>721,620</w:t>
            </w:r>
          </w:p>
        </w:tc>
        <w:tc>
          <w:tcPr>
            <w:tcW w:w="1134" w:type="dxa"/>
            <w:tcBorders>
              <w:top w:val="nil"/>
              <w:left w:val="nil"/>
              <w:bottom w:val="nil"/>
              <w:right w:val="nil"/>
            </w:tcBorders>
            <w:shd w:val="clear" w:color="auto" w:fill="D9D9D9"/>
            <w:tcMar>
              <w:top w:w="0" w:type="dxa"/>
              <w:left w:w="108" w:type="dxa"/>
              <w:bottom w:w="0" w:type="dxa"/>
              <w:right w:w="108" w:type="dxa"/>
            </w:tcMar>
            <w:vAlign w:val="bottom"/>
          </w:tcPr>
          <w:p w:rsidR="00BE14A7" w:rsidRPr="009D543E" w:rsidRDefault="00BE14A7" w:rsidP="00551ADF">
            <w:pPr>
              <w:rPr>
                <w:rFonts w:cs="Arial"/>
                <w:color w:val="000000"/>
              </w:rPr>
            </w:pPr>
            <w:r w:rsidRPr="00E41D21">
              <w:rPr>
                <w:rFonts w:cs="Arial"/>
                <w:color w:val="000000"/>
              </w:rPr>
              <w:t>721,620</w:t>
            </w:r>
          </w:p>
        </w:tc>
        <w:tc>
          <w:tcPr>
            <w:tcW w:w="1134" w:type="dxa"/>
            <w:tcBorders>
              <w:top w:val="nil"/>
              <w:left w:val="nil"/>
              <w:bottom w:val="nil"/>
              <w:right w:val="nil"/>
            </w:tcBorders>
            <w:shd w:val="clear" w:color="auto" w:fill="D9D9D9"/>
            <w:tcMar>
              <w:top w:w="0" w:type="dxa"/>
              <w:left w:w="108" w:type="dxa"/>
              <w:bottom w:w="0" w:type="dxa"/>
              <w:right w:w="108" w:type="dxa"/>
            </w:tcMar>
            <w:vAlign w:val="bottom"/>
          </w:tcPr>
          <w:p w:rsidR="00BE14A7" w:rsidRPr="009D543E" w:rsidRDefault="00BE14A7" w:rsidP="00551ADF">
            <w:pPr>
              <w:rPr>
                <w:rFonts w:cs="Arial"/>
                <w:color w:val="000000"/>
              </w:rPr>
            </w:pPr>
            <w:r w:rsidRPr="00E41D21">
              <w:rPr>
                <w:rFonts w:cs="Arial"/>
                <w:color w:val="000000"/>
              </w:rPr>
              <w:t>624,720</w:t>
            </w:r>
          </w:p>
        </w:tc>
        <w:tc>
          <w:tcPr>
            <w:tcW w:w="1134" w:type="dxa"/>
            <w:tcBorders>
              <w:top w:val="nil"/>
              <w:left w:val="nil"/>
              <w:bottom w:val="nil"/>
              <w:right w:val="nil"/>
            </w:tcBorders>
            <w:shd w:val="clear" w:color="auto" w:fill="D9D9D9"/>
            <w:tcMar>
              <w:top w:w="0" w:type="dxa"/>
              <w:left w:w="108" w:type="dxa"/>
              <w:bottom w:w="0" w:type="dxa"/>
              <w:right w:w="108" w:type="dxa"/>
            </w:tcMar>
            <w:vAlign w:val="bottom"/>
          </w:tcPr>
          <w:p w:rsidR="00BE14A7" w:rsidRPr="009D543E" w:rsidRDefault="00BE14A7" w:rsidP="00551ADF">
            <w:pPr>
              <w:rPr>
                <w:rFonts w:cs="Arial"/>
                <w:color w:val="000000"/>
              </w:rPr>
            </w:pPr>
            <w:r w:rsidRPr="00E41D21">
              <w:rPr>
                <w:rFonts w:cs="Arial"/>
                <w:color w:val="000000"/>
              </w:rPr>
              <w:t>527,820</w:t>
            </w:r>
          </w:p>
        </w:tc>
        <w:tc>
          <w:tcPr>
            <w:tcW w:w="1134" w:type="dxa"/>
            <w:tcBorders>
              <w:top w:val="nil"/>
              <w:left w:val="nil"/>
              <w:bottom w:val="nil"/>
              <w:right w:val="nil"/>
            </w:tcBorders>
            <w:shd w:val="clear" w:color="auto" w:fill="D9D9D9"/>
            <w:tcMar>
              <w:top w:w="0" w:type="dxa"/>
              <w:left w:w="108" w:type="dxa"/>
              <w:bottom w:w="0" w:type="dxa"/>
              <w:right w:w="108" w:type="dxa"/>
            </w:tcMar>
            <w:vAlign w:val="bottom"/>
          </w:tcPr>
          <w:p w:rsidR="00BE14A7" w:rsidRPr="009D543E" w:rsidRDefault="00BE14A7" w:rsidP="00551ADF">
            <w:pPr>
              <w:rPr>
                <w:rFonts w:cs="Arial"/>
                <w:color w:val="000000"/>
              </w:rPr>
            </w:pPr>
            <w:r w:rsidRPr="00E41D21">
              <w:rPr>
                <w:rFonts w:cs="Arial"/>
                <w:color w:val="000000"/>
              </w:rPr>
              <w:t>527,820</w:t>
            </w:r>
          </w:p>
        </w:tc>
      </w:tr>
      <w:tr w:rsidR="00BE14A7" w:rsidRPr="002C0D13" w:rsidTr="00BE14A7">
        <w:tc>
          <w:tcPr>
            <w:tcW w:w="3828" w:type="dxa"/>
            <w:shd w:val="clear" w:color="auto" w:fill="D9D9D9"/>
            <w:tcMar>
              <w:top w:w="0" w:type="dxa"/>
              <w:left w:w="108" w:type="dxa"/>
              <w:bottom w:w="0" w:type="dxa"/>
              <w:right w:w="108" w:type="dxa"/>
            </w:tcMar>
          </w:tcPr>
          <w:p w:rsidR="00BE14A7" w:rsidRPr="009D543E" w:rsidRDefault="00BE14A7" w:rsidP="00551ADF">
            <w:pPr>
              <w:widowControl w:val="0"/>
              <w:tabs>
                <w:tab w:val="left" w:pos="-720"/>
              </w:tabs>
              <w:spacing w:before="80" w:after="80"/>
              <w:rPr>
                <w:rFonts w:cs="Arial"/>
                <w:b/>
              </w:rPr>
            </w:pPr>
            <w:r w:rsidRPr="009D543E">
              <w:rPr>
                <w:rFonts w:cs="Arial"/>
                <w:b/>
              </w:rPr>
              <w:t>Annual Total</w:t>
            </w:r>
          </w:p>
          <w:p w:rsidR="00BE14A7" w:rsidRPr="009D543E" w:rsidRDefault="00BE14A7" w:rsidP="00551ADF">
            <w:pPr>
              <w:widowControl w:val="0"/>
              <w:tabs>
                <w:tab w:val="left" w:pos="-720"/>
              </w:tabs>
              <w:spacing w:before="80" w:after="80"/>
              <w:rPr>
                <w:rFonts w:cs="Arial"/>
                <w:b/>
              </w:rPr>
            </w:pPr>
          </w:p>
          <w:p w:rsidR="00BE14A7" w:rsidRPr="009D543E" w:rsidRDefault="00BE14A7" w:rsidP="00551ADF">
            <w:pPr>
              <w:widowControl w:val="0"/>
              <w:tabs>
                <w:tab w:val="left" w:pos="-720"/>
              </w:tabs>
              <w:spacing w:before="80" w:after="80"/>
              <w:rPr>
                <w:rFonts w:cs="Arial"/>
                <w:b/>
              </w:rPr>
            </w:pPr>
            <w:r w:rsidRPr="009D543E">
              <w:rPr>
                <w:rFonts w:cs="Arial"/>
                <w:b/>
              </w:rPr>
              <w:t>Total Price for the Operational Services and the Development Services (“Tender Evaluation Price”):</w:t>
            </w:r>
          </w:p>
          <w:p w:rsidR="00BE14A7" w:rsidRPr="009D543E" w:rsidRDefault="00BE14A7" w:rsidP="00551ADF">
            <w:pPr>
              <w:widowControl w:val="0"/>
              <w:tabs>
                <w:tab w:val="left" w:pos="-720"/>
              </w:tabs>
              <w:spacing w:before="80" w:after="80"/>
              <w:rPr>
                <w:rFonts w:cs="Arial"/>
                <w:b/>
                <w:bCs/>
                <w:color w:val="0000FF"/>
                <w:sz w:val="32"/>
                <w:szCs w:val="32"/>
                <w:lang w:val="bg-BG"/>
              </w:rPr>
            </w:pPr>
            <w:r w:rsidRPr="009D543E">
              <w:rPr>
                <w:rFonts w:cs="Arial"/>
                <w:spacing w:val="-2"/>
              </w:rPr>
              <w:lastRenderedPageBreak/>
              <w:t xml:space="preserve"> </w:t>
            </w:r>
            <w:r w:rsidRPr="009D543E">
              <w:rPr>
                <w:rFonts w:cs="Arial"/>
                <w:b/>
                <w:color w:val="0000FF"/>
                <w:spacing w:val="-2"/>
                <w:sz w:val="24"/>
                <w:szCs w:val="24"/>
              </w:rPr>
              <w:t xml:space="preserve">£ </w:t>
            </w:r>
            <w:r w:rsidRPr="009D543E">
              <w:rPr>
                <w:rFonts w:cs="Arial"/>
                <w:b/>
                <w:bCs/>
                <w:color w:val="0000FF"/>
                <w:sz w:val="24"/>
                <w:szCs w:val="24"/>
              </w:rPr>
              <w:t>3,7</w:t>
            </w:r>
            <w:r>
              <w:rPr>
                <w:rFonts w:cs="Arial"/>
                <w:b/>
                <w:bCs/>
                <w:color w:val="0000FF"/>
                <w:sz w:val="24"/>
                <w:szCs w:val="24"/>
                <w:lang w:val="bg-BG"/>
              </w:rPr>
              <w:t>22</w:t>
            </w:r>
            <w:r w:rsidRPr="009D543E">
              <w:rPr>
                <w:rFonts w:cs="Arial"/>
                <w:b/>
                <w:bCs/>
                <w:color w:val="0000FF"/>
                <w:sz w:val="24"/>
                <w:szCs w:val="24"/>
              </w:rPr>
              <w:t>,</w:t>
            </w:r>
            <w:r>
              <w:rPr>
                <w:rFonts w:cs="Arial"/>
                <w:b/>
                <w:bCs/>
                <w:color w:val="0000FF"/>
                <w:sz w:val="24"/>
                <w:szCs w:val="24"/>
                <w:lang w:val="bg-BG"/>
              </w:rPr>
              <w:t>4</w:t>
            </w:r>
            <w:r w:rsidRPr="009D543E">
              <w:rPr>
                <w:rFonts w:cs="Arial"/>
                <w:b/>
                <w:bCs/>
                <w:color w:val="0000FF"/>
                <w:sz w:val="24"/>
                <w:szCs w:val="24"/>
              </w:rPr>
              <w:t>00</w:t>
            </w:r>
          </w:p>
          <w:p w:rsidR="00BE14A7" w:rsidRPr="009D543E" w:rsidRDefault="00BE14A7" w:rsidP="00551ADF">
            <w:pPr>
              <w:widowControl w:val="0"/>
              <w:tabs>
                <w:tab w:val="left" w:pos="-720"/>
              </w:tabs>
              <w:spacing w:before="80" w:after="80"/>
              <w:rPr>
                <w:rFonts w:cs="Arial"/>
                <w:b/>
              </w:rPr>
            </w:pPr>
          </w:p>
        </w:tc>
        <w:tc>
          <w:tcPr>
            <w:tcW w:w="1134" w:type="dxa"/>
            <w:tcBorders>
              <w:top w:val="nil"/>
              <w:left w:val="nil"/>
              <w:bottom w:val="nil"/>
              <w:right w:val="nil"/>
            </w:tcBorders>
            <w:shd w:val="clear" w:color="auto" w:fill="D9D9D9"/>
            <w:tcMar>
              <w:top w:w="0" w:type="dxa"/>
              <w:left w:w="108" w:type="dxa"/>
              <w:bottom w:w="0" w:type="dxa"/>
              <w:right w:w="108" w:type="dxa"/>
            </w:tcMar>
            <w:vAlign w:val="center"/>
          </w:tcPr>
          <w:p w:rsidR="00BE14A7" w:rsidRPr="009D543E" w:rsidRDefault="00BE14A7" w:rsidP="00551ADF">
            <w:pPr>
              <w:rPr>
                <w:rFonts w:cs="Arial"/>
                <w:color w:val="000000"/>
              </w:rPr>
            </w:pPr>
            <w:r w:rsidRPr="00E41D21">
              <w:rPr>
                <w:rFonts w:cs="Arial"/>
                <w:color w:val="000000"/>
              </w:rPr>
              <w:lastRenderedPageBreak/>
              <w:t>841,380</w:t>
            </w:r>
          </w:p>
        </w:tc>
        <w:tc>
          <w:tcPr>
            <w:tcW w:w="1134" w:type="dxa"/>
            <w:tcBorders>
              <w:top w:val="nil"/>
              <w:left w:val="nil"/>
              <w:bottom w:val="nil"/>
              <w:right w:val="nil"/>
            </w:tcBorders>
            <w:shd w:val="clear" w:color="auto" w:fill="D9D9D9"/>
            <w:tcMar>
              <w:top w:w="0" w:type="dxa"/>
              <w:left w:w="108" w:type="dxa"/>
              <w:bottom w:w="0" w:type="dxa"/>
              <w:right w:w="108" w:type="dxa"/>
            </w:tcMar>
            <w:vAlign w:val="center"/>
          </w:tcPr>
          <w:p w:rsidR="00BE14A7" w:rsidRPr="009D543E" w:rsidRDefault="00BE14A7" w:rsidP="00551ADF">
            <w:pPr>
              <w:rPr>
                <w:rFonts w:cs="Arial"/>
                <w:color w:val="000000"/>
              </w:rPr>
            </w:pPr>
            <w:r w:rsidRPr="00E41D21">
              <w:rPr>
                <w:rFonts w:cs="Arial"/>
                <w:color w:val="000000"/>
              </w:rPr>
              <w:t>841,380</w:t>
            </w:r>
          </w:p>
        </w:tc>
        <w:tc>
          <w:tcPr>
            <w:tcW w:w="1134" w:type="dxa"/>
            <w:tcBorders>
              <w:top w:val="nil"/>
              <w:left w:val="nil"/>
              <w:bottom w:val="nil"/>
              <w:right w:val="nil"/>
            </w:tcBorders>
            <w:shd w:val="clear" w:color="auto" w:fill="D9D9D9"/>
            <w:tcMar>
              <w:top w:w="0" w:type="dxa"/>
              <w:left w:w="108" w:type="dxa"/>
              <w:bottom w:w="0" w:type="dxa"/>
              <w:right w:w="108" w:type="dxa"/>
            </w:tcMar>
            <w:vAlign w:val="center"/>
          </w:tcPr>
          <w:p w:rsidR="00BE14A7" w:rsidRPr="009D543E" w:rsidRDefault="00BE14A7" w:rsidP="00551ADF">
            <w:pPr>
              <w:rPr>
                <w:rFonts w:cs="Arial"/>
                <w:color w:val="000000"/>
              </w:rPr>
            </w:pPr>
            <w:r w:rsidRPr="00E41D21">
              <w:rPr>
                <w:rFonts w:cs="Arial"/>
                <w:color w:val="000000"/>
              </w:rPr>
              <w:t>744,480</w:t>
            </w:r>
          </w:p>
        </w:tc>
        <w:tc>
          <w:tcPr>
            <w:tcW w:w="1134" w:type="dxa"/>
            <w:tcBorders>
              <w:top w:val="nil"/>
              <w:left w:val="nil"/>
              <w:bottom w:val="nil"/>
              <w:right w:val="nil"/>
            </w:tcBorders>
            <w:shd w:val="clear" w:color="auto" w:fill="D9D9D9"/>
            <w:tcMar>
              <w:top w:w="0" w:type="dxa"/>
              <w:left w:w="108" w:type="dxa"/>
              <w:bottom w:w="0" w:type="dxa"/>
              <w:right w:w="108" w:type="dxa"/>
            </w:tcMar>
            <w:vAlign w:val="center"/>
          </w:tcPr>
          <w:p w:rsidR="00BE14A7" w:rsidRPr="009D543E" w:rsidRDefault="00BE14A7" w:rsidP="00551ADF">
            <w:pPr>
              <w:rPr>
                <w:rFonts w:cs="Arial"/>
                <w:color w:val="000000"/>
              </w:rPr>
            </w:pPr>
            <w:r w:rsidRPr="00E41D21">
              <w:rPr>
                <w:rFonts w:cs="Arial"/>
                <w:color w:val="000000"/>
              </w:rPr>
              <w:t>647,580</w:t>
            </w:r>
          </w:p>
        </w:tc>
        <w:tc>
          <w:tcPr>
            <w:tcW w:w="1134" w:type="dxa"/>
            <w:tcBorders>
              <w:top w:val="nil"/>
              <w:left w:val="nil"/>
              <w:bottom w:val="nil"/>
              <w:right w:val="nil"/>
            </w:tcBorders>
            <w:shd w:val="clear" w:color="auto" w:fill="D9D9D9"/>
            <w:tcMar>
              <w:top w:w="0" w:type="dxa"/>
              <w:left w:w="108" w:type="dxa"/>
              <w:bottom w:w="0" w:type="dxa"/>
              <w:right w:w="108" w:type="dxa"/>
            </w:tcMar>
            <w:vAlign w:val="center"/>
          </w:tcPr>
          <w:p w:rsidR="00BE14A7" w:rsidRPr="009D543E" w:rsidRDefault="00BE14A7" w:rsidP="00551ADF">
            <w:pPr>
              <w:rPr>
                <w:rFonts w:cs="Arial"/>
                <w:color w:val="000000"/>
              </w:rPr>
            </w:pPr>
            <w:r w:rsidRPr="00E41D21">
              <w:rPr>
                <w:rFonts w:cs="Arial"/>
                <w:color w:val="000000"/>
              </w:rPr>
              <w:t>647,580</w:t>
            </w:r>
          </w:p>
        </w:tc>
      </w:tr>
      <w:tr w:rsidR="00BE14A7" w:rsidRPr="002C0D13" w:rsidTr="00BE14A7">
        <w:tc>
          <w:tcPr>
            <w:tcW w:w="9498" w:type="dxa"/>
            <w:gridSpan w:val="6"/>
            <w:shd w:val="clear" w:color="auto" w:fill="D9D9D9"/>
            <w:tcMar>
              <w:top w:w="0" w:type="dxa"/>
              <w:left w:w="108" w:type="dxa"/>
              <w:bottom w:w="0" w:type="dxa"/>
              <w:right w:w="108" w:type="dxa"/>
            </w:tcMar>
          </w:tcPr>
          <w:tbl>
            <w:tblPr>
              <w:tblW w:w="9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CellMar>
                <w:left w:w="10" w:type="dxa"/>
                <w:right w:w="10" w:type="dxa"/>
              </w:tblCellMar>
              <w:tblLook w:val="0000" w:firstRow="0" w:lastRow="0" w:firstColumn="0" w:lastColumn="0" w:noHBand="0" w:noVBand="0"/>
            </w:tblPr>
            <w:tblGrid>
              <w:gridCol w:w="9267"/>
            </w:tblGrid>
            <w:tr w:rsidR="00BE14A7" w:rsidRPr="002C0D13" w:rsidTr="00551ADF">
              <w:tc>
                <w:tcPr>
                  <w:tcW w:w="9267" w:type="dxa"/>
                  <w:shd w:val="clear" w:color="auto" w:fill="FF0000"/>
                  <w:tcMar>
                    <w:top w:w="0" w:type="dxa"/>
                    <w:left w:w="108" w:type="dxa"/>
                    <w:bottom w:w="0" w:type="dxa"/>
                    <w:right w:w="108" w:type="dxa"/>
                  </w:tcMar>
                </w:tcPr>
                <w:p w:rsidR="00BE14A7" w:rsidRPr="009D543E" w:rsidRDefault="00BE14A7" w:rsidP="00551ADF">
                  <w:pPr>
                    <w:widowControl w:val="0"/>
                    <w:tabs>
                      <w:tab w:val="left" w:pos="-720"/>
                    </w:tabs>
                    <w:spacing w:before="120" w:after="120"/>
                    <w:rPr>
                      <w:rFonts w:cs="Arial"/>
                      <w:b/>
                      <w:color w:val="000000"/>
                    </w:rPr>
                  </w:pPr>
                  <w:r w:rsidRPr="009D543E">
                    <w:rPr>
                      <w:rFonts w:cs="Arial"/>
                      <w:b/>
                      <w:color w:val="000000"/>
                    </w:rPr>
                    <w:lastRenderedPageBreak/>
                    <w:t>Important Note:</w:t>
                  </w:r>
                </w:p>
                <w:p w:rsidR="00BE14A7" w:rsidRPr="009062D1" w:rsidRDefault="00BE14A7" w:rsidP="00551ADF">
                  <w:pPr>
                    <w:widowControl w:val="0"/>
                    <w:tabs>
                      <w:tab w:val="left" w:pos="-720"/>
                    </w:tabs>
                    <w:spacing w:before="120" w:after="120"/>
                    <w:rPr>
                      <w:b/>
                      <w:color w:val="000000"/>
                    </w:rPr>
                  </w:pPr>
                  <w:r w:rsidRPr="009D543E">
                    <w:rPr>
                      <w:rFonts w:cs="Arial"/>
                      <w:b/>
                      <w:color w:val="000000"/>
                    </w:rPr>
                    <w:t>The total Price entered here is the Evaluation Price (EP) that will be used to assess the price as part of the evaluation process.  This is also the price that should be entered into BMS when returning Tender Responses.</w:t>
                  </w:r>
                </w:p>
              </w:tc>
            </w:tr>
          </w:tbl>
          <w:p w:rsidR="00BE14A7" w:rsidRPr="002C0D13" w:rsidRDefault="00BE14A7" w:rsidP="00551ADF">
            <w:pPr>
              <w:widowControl w:val="0"/>
              <w:tabs>
                <w:tab w:val="left" w:pos="-720"/>
              </w:tabs>
              <w:spacing w:before="120" w:after="120"/>
            </w:pPr>
          </w:p>
        </w:tc>
      </w:tr>
    </w:tbl>
    <w:p w:rsidR="00AF29CC" w:rsidRPr="00DA1C62" w:rsidRDefault="00BE14A7" w:rsidP="000A5B4D">
      <w:pPr>
        <w:pStyle w:val="MRheading2"/>
        <w:tabs>
          <w:tab w:val="clear" w:pos="720"/>
        </w:tabs>
        <w:spacing w:line="240" w:lineRule="auto"/>
        <w:ind w:left="0" w:firstLine="0"/>
        <w:jc w:val="center"/>
        <w:rPr>
          <w:rFonts w:cs="Arial"/>
          <w:szCs w:val="22"/>
          <w:lang w:val="en-US"/>
        </w:rPr>
      </w:pPr>
      <w:r w:rsidRPr="00624F6E" w:rsidDel="00AE222E">
        <w:rPr>
          <w:rFonts w:cs="Arial"/>
          <w:b/>
          <w:szCs w:val="22"/>
        </w:rPr>
        <w:t xml:space="preserve"> </w:t>
      </w:r>
      <w:r w:rsidR="00A46B70">
        <w:rPr>
          <w:rFonts w:cs="Arial"/>
          <w:szCs w:val="22"/>
        </w:rPr>
        <w:br w:type="page"/>
      </w:r>
    </w:p>
    <w:p w:rsidR="00AF29CC" w:rsidRPr="006A0D67" w:rsidRDefault="00AF29CC" w:rsidP="00532EF5">
      <w:pPr>
        <w:pStyle w:val="MRSchedule1"/>
        <w:ind w:left="4056"/>
        <w:jc w:val="left"/>
      </w:pPr>
      <w:bookmarkStart w:id="1298" w:name="_Ref330463325"/>
    </w:p>
    <w:p w:rsidR="00252819" w:rsidRDefault="000A5B4D" w:rsidP="004531A1">
      <w:pPr>
        <w:pStyle w:val="MRheading2"/>
        <w:tabs>
          <w:tab w:val="clear" w:pos="720"/>
        </w:tabs>
        <w:spacing w:line="240" w:lineRule="auto"/>
        <w:ind w:left="0" w:firstLine="0"/>
        <w:jc w:val="center"/>
        <w:rPr>
          <w:rFonts w:cs="Arial"/>
          <w:b/>
          <w:szCs w:val="22"/>
          <w:lang w:val="en-US"/>
        </w:rPr>
      </w:pPr>
      <w:bookmarkStart w:id="1299" w:name="_Toc312422936"/>
      <w:bookmarkStart w:id="1300" w:name="OLE_LINK7"/>
      <w:bookmarkStart w:id="1301" w:name="OLE_LINK8"/>
      <w:bookmarkEnd w:id="1298"/>
      <w:bookmarkEnd w:id="1299"/>
      <w:r>
        <w:rPr>
          <w:rFonts w:cs="Arial"/>
          <w:i/>
          <w:szCs w:val="22"/>
        </w:rPr>
        <w:t xml:space="preserve"> </w:t>
      </w:r>
      <w:r w:rsidR="00DA72CA">
        <w:rPr>
          <w:rFonts w:cs="Arial"/>
          <w:b/>
          <w:szCs w:val="22"/>
          <w:lang w:val="en-US"/>
        </w:rPr>
        <w:t>Staff transfer</w:t>
      </w:r>
    </w:p>
    <w:p w:rsidR="00A11804" w:rsidRPr="00A523D3" w:rsidRDefault="00A11804" w:rsidP="00A11804">
      <w:pPr>
        <w:pStyle w:val="MRNumberedHeading2"/>
        <w:numPr>
          <w:ilvl w:val="0"/>
          <w:numId w:val="0"/>
        </w:numPr>
        <w:spacing w:line="240" w:lineRule="auto"/>
        <w:jc w:val="both"/>
        <w:rPr>
          <w:sz w:val="22"/>
          <w:szCs w:val="22"/>
          <w:lang w:val="en-US"/>
        </w:rPr>
      </w:pPr>
      <w:r w:rsidRPr="00A523D3">
        <w:rPr>
          <w:sz w:val="22"/>
          <w:szCs w:val="22"/>
          <w:lang w:val="en-US"/>
        </w:rPr>
        <w:t xml:space="preserve">The optional </w:t>
      </w:r>
      <w:r>
        <w:rPr>
          <w:sz w:val="22"/>
          <w:szCs w:val="22"/>
          <w:lang w:val="en-US"/>
        </w:rPr>
        <w:t>parts of this Schedule 7 below shall only apply to this Contract where such parts have been checked</w:t>
      </w:r>
      <w:r w:rsidRPr="00A523D3">
        <w:rPr>
          <w:sz w:val="22"/>
          <w:szCs w:val="22"/>
          <w:lang w:val="en-US"/>
        </w:rPr>
        <w:t xml:space="preserve">. </w:t>
      </w:r>
    </w:p>
    <w:p w:rsidR="00B87DCA" w:rsidRPr="004531A1" w:rsidRDefault="004531A1" w:rsidP="00B87DCA">
      <w:pPr>
        <w:pStyle w:val="MRheading2"/>
        <w:tabs>
          <w:tab w:val="clear" w:pos="720"/>
        </w:tabs>
        <w:spacing w:line="240" w:lineRule="auto"/>
        <w:ind w:left="0" w:firstLine="0"/>
        <w:jc w:val="left"/>
        <w:rPr>
          <w:rFonts w:cs="Arial"/>
          <w:b/>
          <w:szCs w:val="22"/>
        </w:rPr>
      </w:pPr>
      <w:r w:rsidRPr="00214B09">
        <w:rPr>
          <w:rFonts w:cs="Arial"/>
          <w:b/>
          <w:szCs w:val="22"/>
        </w:rPr>
        <w:t>Part A</w:t>
      </w:r>
      <w:r w:rsidR="00B87DCA">
        <w:rPr>
          <w:rFonts w:cs="Arial"/>
          <w:b/>
          <w:szCs w:val="22"/>
        </w:rPr>
        <w:t xml:space="preserve"> </w:t>
      </w:r>
      <w:r w:rsidR="00AE222E">
        <w:rPr>
          <w:rFonts w:cs="Arial"/>
          <w:b/>
          <w:lang w:val="en-US"/>
        </w:rPr>
        <w:fldChar w:fldCharType="begin">
          <w:ffData>
            <w:name w:val="Check1"/>
            <w:enabled/>
            <w:calcOnExit w:val="0"/>
            <w:checkBox>
              <w:sizeAuto/>
              <w:default w:val="1"/>
            </w:checkBox>
          </w:ffData>
        </w:fldChar>
      </w:r>
      <w:r w:rsidR="00AE222E">
        <w:rPr>
          <w:rFonts w:cs="Arial"/>
          <w:b/>
          <w:lang w:val="en-US"/>
        </w:rPr>
        <w:instrText xml:space="preserve"> </w:instrText>
      </w:r>
      <w:bookmarkStart w:id="1302" w:name="Check1"/>
      <w:r w:rsidR="00AE222E">
        <w:rPr>
          <w:rFonts w:cs="Arial"/>
          <w:b/>
          <w:lang w:val="en-US"/>
        </w:rPr>
        <w:instrText xml:space="preserve">FORMCHECKBOX </w:instrText>
      </w:r>
      <w:r w:rsidR="00F0445B">
        <w:rPr>
          <w:rFonts w:cs="Arial"/>
          <w:b/>
          <w:lang w:val="en-US"/>
        </w:rPr>
      </w:r>
      <w:r w:rsidR="00F0445B">
        <w:rPr>
          <w:rFonts w:cs="Arial"/>
          <w:b/>
          <w:lang w:val="en-US"/>
        </w:rPr>
        <w:fldChar w:fldCharType="separate"/>
      </w:r>
      <w:r w:rsidR="00AE222E">
        <w:rPr>
          <w:rFonts w:cs="Arial"/>
          <w:b/>
          <w:lang w:val="en-US"/>
        </w:rPr>
        <w:fldChar w:fldCharType="end"/>
      </w:r>
      <w:bookmarkEnd w:id="1302"/>
      <w:r w:rsidR="00B87DCA">
        <w:rPr>
          <w:rFonts w:cs="Arial"/>
          <w:b/>
          <w:lang w:val="en-US"/>
        </w:rPr>
        <w:t xml:space="preserve"> </w:t>
      </w:r>
      <w:r w:rsidR="00B87DCA" w:rsidRPr="00B87DCA">
        <w:rPr>
          <w:rFonts w:cs="Arial"/>
          <w:b/>
          <w:szCs w:val="22"/>
        </w:rPr>
        <w:t>No staff transfer to the Supplier under TUPE</w:t>
      </w:r>
      <w:r w:rsidR="00B87DCA">
        <w:rPr>
          <w:rFonts w:cs="Arial"/>
          <w:b/>
          <w:lang w:val="en-US"/>
        </w:rPr>
        <w:t xml:space="preserve"> (only applicable to the Contract if this box is checked)</w:t>
      </w:r>
    </w:p>
    <w:p w:rsidR="00B87DCA" w:rsidRDefault="00B87DCA" w:rsidP="00B87DCA"/>
    <w:p w:rsidR="004531A1" w:rsidRPr="0009474E" w:rsidRDefault="004531A1" w:rsidP="00DA72CA">
      <w:pPr>
        <w:pStyle w:val="MRNumberedHeading2"/>
        <w:numPr>
          <w:ilvl w:val="1"/>
          <w:numId w:val="41"/>
        </w:numPr>
        <w:spacing w:line="240" w:lineRule="auto"/>
        <w:jc w:val="both"/>
        <w:rPr>
          <w:sz w:val="22"/>
          <w:szCs w:val="22"/>
        </w:rPr>
      </w:pPr>
      <w:r w:rsidRPr="0009474E">
        <w:rPr>
          <w:sz w:val="22"/>
          <w:szCs w:val="22"/>
        </w:rPr>
        <w:t xml:space="preserve">The </w:t>
      </w:r>
      <w:r w:rsidR="0066490A">
        <w:rPr>
          <w:sz w:val="22"/>
          <w:szCs w:val="22"/>
        </w:rPr>
        <w:t>Parties</w:t>
      </w:r>
      <w:r w:rsidRPr="0009474E">
        <w:rPr>
          <w:sz w:val="22"/>
          <w:szCs w:val="22"/>
        </w:rPr>
        <w:t xml:space="preserve"> agree that at the commencement of the provision o</w:t>
      </w:r>
      <w:r w:rsidR="006265F5">
        <w:rPr>
          <w:sz w:val="22"/>
          <w:szCs w:val="22"/>
        </w:rPr>
        <w:t xml:space="preserve">f Services by the Supplier TUPE, the Cabinet Office Statement and </w:t>
      </w:r>
      <w:r w:rsidR="00353B9A">
        <w:rPr>
          <w:sz w:val="22"/>
          <w:szCs w:val="22"/>
        </w:rPr>
        <w:t xml:space="preserve">Fair Deal for Staff Pensions </w:t>
      </w:r>
      <w:r w:rsidRPr="0009474E">
        <w:rPr>
          <w:sz w:val="22"/>
          <w:szCs w:val="22"/>
        </w:rPr>
        <w:t>shall not apply so as to transfer the employment of any employees of the Authority or a Third Party to the Supplier.</w:t>
      </w:r>
    </w:p>
    <w:p w:rsidR="004531A1" w:rsidRPr="0009474E" w:rsidRDefault="004531A1" w:rsidP="00DA72CA">
      <w:pPr>
        <w:pStyle w:val="MRNumberedHeading2"/>
        <w:numPr>
          <w:ilvl w:val="1"/>
          <w:numId w:val="40"/>
        </w:numPr>
        <w:spacing w:line="240" w:lineRule="auto"/>
        <w:jc w:val="both"/>
        <w:rPr>
          <w:sz w:val="22"/>
          <w:szCs w:val="22"/>
        </w:rPr>
      </w:pPr>
      <w:r w:rsidRPr="0009474E">
        <w:rPr>
          <w:sz w:val="22"/>
          <w:szCs w:val="22"/>
        </w:rPr>
        <w:t xml:space="preserve">If any person who is an employee of the Authority or </w:t>
      </w:r>
      <w:r w:rsidR="0066490A">
        <w:rPr>
          <w:sz w:val="22"/>
          <w:szCs w:val="22"/>
        </w:rPr>
        <w:t xml:space="preserve">a </w:t>
      </w:r>
      <w:r w:rsidRPr="0009474E">
        <w:rPr>
          <w:sz w:val="22"/>
          <w:szCs w:val="22"/>
        </w:rPr>
        <w:t>Third Party claims</w:t>
      </w:r>
      <w:r w:rsidR="00D9116A">
        <w:rPr>
          <w:sz w:val="22"/>
          <w:szCs w:val="22"/>
        </w:rPr>
        <w:t>,</w:t>
      </w:r>
      <w:r w:rsidRPr="0009474E">
        <w:rPr>
          <w:sz w:val="22"/>
          <w:szCs w:val="22"/>
        </w:rPr>
        <w:t xml:space="preserve"> or it is determined</w:t>
      </w:r>
      <w:r w:rsidR="00D9116A">
        <w:rPr>
          <w:sz w:val="22"/>
          <w:szCs w:val="22"/>
        </w:rPr>
        <w:t>,</w:t>
      </w:r>
      <w:r w:rsidRPr="0009474E">
        <w:rPr>
          <w:sz w:val="22"/>
          <w:szCs w:val="22"/>
        </w:rPr>
        <w:t xml:space="preserve"> that </w:t>
      </w:r>
      <w:r w:rsidR="001E4E97">
        <w:rPr>
          <w:sz w:val="22"/>
          <w:szCs w:val="22"/>
        </w:rPr>
        <w:t>their</w:t>
      </w:r>
      <w:r w:rsidRPr="0009474E">
        <w:rPr>
          <w:sz w:val="22"/>
          <w:szCs w:val="22"/>
        </w:rPr>
        <w:t xml:space="preserve"> contract of employment has been transferred from the Authority or Third Party to the Supplier or a subcontractor pursuant to TUPE, or claims that </w:t>
      </w:r>
      <w:r w:rsidR="001E4E97">
        <w:rPr>
          <w:sz w:val="22"/>
          <w:szCs w:val="22"/>
        </w:rPr>
        <w:t>their</w:t>
      </w:r>
      <w:r w:rsidRPr="0009474E">
        <w:rPr>
          <w:sz w:val="22"/>
          <w:szCs w:val="22"/>
        </w:rPr>
        <w:t xml:space="preserve"> employment would have so transferred had </w:t>
      </w:r>
      <w:r w:rsidR="001E4E97">
        <w:rPr>
          <w:sz w:val="22"/>
          <w:szCs w:val="22"/>
        </w:rPr>
        <w:t>they</w:t>
      </w:r>
      <w:r w:rsidRPr="0009474E">
        <w:rPr>
          <w:sz w:val="22"/>
          <w:szCs w:val="22"/>
        </w:rPr>
        <w:t xml:space="preserve"> not resigned, then:</w:t>
      </w:r>
    </w:p>
    <w:p w:rsidR="004531A1" w:rsidRPr="0009474E" w:rsidRDefault="004531A1" w:rsidP="00DA72CA">
      <w:pPr>
        <w:pStyle w:val="MRNumberedHeading3"/>
        <w:numPr>
          <w:ilvl w:val="2"/>
          <w:numId w:val="40"/>
        </w:numPr>
        <w:spacing w:line="240" w:lineRule="auto"/>
        <w:jc w:val="both"/>
        <w:rPr>
          <w:sz w:val="22"/>
          <w:szCs w:val="22"/>
        </w:rPr>
      </w:pPr>
      <w:r w:rsidRPr="0009474E">
        <w:rPr>
          <w:sz w:val="22"/>
          <w:szCs w:val="22"/>
        </w:rPr>
        <w:t>the Supplier will</w:t>
      </w:r>
      <w:r w:rsidR="003B0145">
        <w:rPr>
          <w:sz w:val="22"/>
          <w:szCs w:val="22"/>
        </w:rPr>
        <w:t>,</w:t>
      </w:r>
      <w:r w:rsidRPr="0009474E">
        <w:rPr>
          <w:sz w:val="22"/>
          <w:szCs w:val="22"/>
        </w:rPr>
        <w:t xml:space="preserve"> within seven </w:t>
      </w:r>
      <w:r w:rsidR="0009474E">
        <w:rPr>
          <w:sz w:val="22"/>
          <w:szCs w:val="22"/>
        </w:rPr>
        <w:t>(</w:t>
      </w:r>
      <w:r w:rsidRPr="0009474E">
        <w:rPr>
          <w:sz w:val="22"/>
          <w:szCs w:val="22"/>
        </w:rPr>
        <w:t>7</w:t>
      </w:r>
      <w:r w:rsidR="0009474E">
        <w:rPr>
          <w:sz w:val="22"/>
          <w:szCs w:val="22"/>
        </w:rPr>
        <w:t>)</w:t>
      </w:r>
      <w:r w:rsidRPr="0009474E">
        <w:rPr>
          <w:sz w:val="22"/>
          <w:szCs w:val="22"/>
        </w:rPr>
        <w:t xml:space="preserve"> days of becoming aware of that fact, give notice in writing to the Authority;</w:t>
      </w:r>
      <w:bookmarkStart w:id="1303" w:name="_Ref327289555"/>
    </w:p>
    <w:p w:rsidR="004531A1" w:rsidRPr="0009474E" w:rsidRDefault="004531A1" w:rsidP="00DA72CA">
      <w:pPr>
        <w:pStyle w:val="MRNumberedHeading3"/>
        <w:numPr>
          <w:ilvl w:val="2"/>
          <w:numId w:val="40"/>
        </w:numPr>
        <w:spacing w:line="240" w:lineRule="auto"/>
        <w:jc w:val="both"/>
        <w:rPr>
          <w:sz w:val="22"/>
          <w:szCs w:val="22"/>
        </w:rPr>
      </w:pPr>
      <w:bookmarkStart w:id="1304" w:name="_Ref351139870"/>
      <w:r w:rsidRPr="0009474E">
        <w:rPr>
          <w:sz w:val="22"/>
          <w:szCs w:val="22"/>
        </w:rPr>
        <w:t>the Authority or Third Party</w:t>
      </w:r>
      <w:r w:rsidR="00080F0A">
        <w:rPr>
          <w:sz w:val="22"/>
          <w:szCs w:val="22"/>
        </w:rPr>
        <w:t xml:space="preserve"> </w:t>
      </w:r>
      <w:r w:rsidRPr="0009474E">
        <w:rPr>
          <w:sz w:val="22"/>
          <w:szCs w:val="22"/>
        </w:rPr>
        <w:t xml:space="preserve">may offer employment to such person within twenty-eight </w:t>
      </w:r>
      <w:r w:rsidR="0009474E">
        <w:rPr>
          <w:sz w:val="22"/>
          <w:szCs w:val="22"/>
        </w:rPr>
        <w:t>(</w:t>
      </w:r>
      <w:r w:rsidRPr="0009474E">
        <w:rPr>
          <w:sz w:val="22"/>
          <w:szCs w:val="22"/>
        </w:rPr>
        <w:t>28</w:t>
      </w:r>
      <w:r w:rsidR="0009474E">
        <w:rPr>
          <w:sz w:val="22"/>
          <w:szCs w:val="22"/>
        </w:rPr>
        <w:t>)</w:t>
      </w:r>
      <w:r w:rsidRPr="0009474E">
        <w:rPr>
          <w:sz w:val="22"/>
          <w:szCs w:val="22"/>
        </w:rPr>
        <w:t xml:space="preserve"> days of the notification by the Supplier;</w:t>
      </w:r>
      <w:bookmarkEnd w:id="1303"/>
      <w:bookmarkEnd w:id="1304"/>
    </w:p>
    <w:p w:rsidR="004531A1" w:rsidRPr="0009474E" w:rsidRDefault="004531A1" w:rsidP="00DA72CA">
      <w:pPr>
        <w:pStyle w:val="MRNumberedHeading3"/>
        <w:numPr>
          <w:ilvl w:val="2"/>
          <w:numId w:val="40"/>
        </w:numPr>
        <w:spacing w:line="240" w:lineRule="auto"/>
        <w:jc w:val="both"/>
        <w:rPr>
          <w:sz w:val="22"/>
          <w:szCs w:val="22"/>
        </w:rPr>
      </w:pPr>
      <w:r w:rsidRPr="0009474E">
        <w:rPr>
          <w:sz w:val="22"/>
          <w:szCs w:val="22"/>
        </w:rPr>
        <w:t xml:space="preserve">if such offer of employment is accepted, the Supplier or </w:t>
      </w:r>
      <w:r w:rsidR="0009474E">
        <w:rPr>
          <w:sz w:val="22"/>
          <w:szCs w:val="22"/>
        </w:rPr>
        <w:t xml:space="preserve">a </w:t>
      </w:r>
      <w:r w:rsidRPr="0009474E">
        <w:rPr>
          <w:sz w:val="22"/>
          <w:szCs w:val="22"/>
        </w:rPr>
        <w:t xml:space="preserve">subcontractor shall immediately release the person from </w:t>
      </w:r>
      <w:r w:rsidR="001E4E97">
        <w:rPr>
          <w:sz w:val="22"/>
          <w:szCs w:val="22"/>
        </w:rPr>
        <w:t xml:space="preserve">their </w:t>
      </w:r>
      <w:r w:rsidRPr="0009474E">
        <w:rPr>
          <w:sz w:val="22"/>
          <w:szCs w:val="22"/>
        </w:rPr>
        <w:t>employment;</w:t>
      </w:r>
    </w:p>
    <w:p w:rsidR="004531A1" w:rsidRPr="0009474E" w:rsidRDefault="004531A1" w:rsidP="00DA72CA">
      <w:pPr>
        <w:pStyle w:val="MRNumberedHeading3"/>
        <w:numPr>
          <w:ilvl w:val="2"/>
          <w:numId w:val="40"/>
        </w:numPr>
        <w:spacing w:line="240" w:lineRule="auto"/>
        <w:jc w:val="both"/>
        <w:rPr>
          <w:sz w:val="22"/>
          <w:szCs w:val="22"/>
        </w:rPr>
      </w:pPr>
      <w:bookmarkStart w:id="1305" w:name="_Ref391541672"/>
      <w:r w:rsidRPr="0009474E">
        <w:rPr>
          <w:sz w:val="22"/>
          <w:szCs w:val="22"/>
        </w:rPr>
        <w:t xml:space="preserve">if after that period specified in </w:t>
      </w:r>
      <w:r w:rsidR="0009474E">
        <w:rPr>
          <w:sz w:val="22"/>
          <w:szCs w:val="22"/>
        </w:rPr>
        <w:t>Clause</w:t>
      </w:r>
      <w:r w:rsidR="00CC78AF">
        <w:rPr>
          <w:sz w:val="22"/>
          <w:szCs w:val="22"/>
        </w:rPr>
        <w:t xml:space="preserve"> </w:t>
      </w:r>
      <w:r w:rsidR="0009474E">
        <w:rPr>
          <w:sz w:val="22"/>
          <w:szCs w:val="22"/>
        </w:rPr>
        <w:fldChar w:fldCharType="begin"/>
      </w:r>
      <w:r w:rsidR="0009474E">
        <w:rPr>
          <w:sz w:val="22"/>
          <w:szCs w:val="22"/>
        </w:rPr>
        <w:instrText xml:space="preserve"> REF _Ref351139870 \r \h </w:instrText>
      </w:r>
      <w:r w:rsidR="00DA72CA">
        <w:rPr>
          <w:sz w:val="22"/>
          <w:szCs w:val="22"/>
        </w:rPr>
        <w:instrText xml:space="preserve"> \* MERGEFORMAT </w:instrText>
      </w:r>
      <w:r w:rsidR="0009474E">
        <w:rPr>
          <w:sz w:val="22"/>
          <w:szCs w:val="22"/>
        </w:rPr>
      </w:r>
      <w:r w:rsidR="0009474E">
        <w:rPr>
          <w:sz w:val="22"/>
          <w:szCs w:val="22"/>
        </w:rPr>
        <w:fldChar w:fldCharType="separate"/>
      </w:r>
      <w:r w:rsidR="00BF1526">
        <w:rPr>
          <w:sz w:val="22"/>
          <w:szCs w:val="22"/>
        </w:rPr>
        <w:t>1.2.2</w:t>
      </w:r>
      <w:r w:rsidR="0009474E">
        <w:rPr>
          <w:sz w:val="22"/>
          <w:szCs w:val="22"/>
        </w:rPr>
        <w:fldChar w:fldCharType="end"/>
      </w:r>
      <w:r w:rsidR="0009474E">
        <w:rPr>
          <w:sz w:val="22"/>
          <w:szCs w:val="22"/>
        </w:rPr>
        <w:t xml:space="preserve"> of </w:t>
      </w:r>
      <w:r w:rsidR="00CC78AF">
        <w:rPr>
          <w:sz w:val="22"/>
          <w:szCs w:val="22"/>
        </w:rPr>
        <w:t>Part A</w:t>
      </w:r>
      <w:r w:rsidR="00F5172C">
        <w:rPr>
          <w:sz w:val="22"/>
          <w:szCs w:val="22"/>
        </w:rPr>
        <w:t xml:space="preserve"> of</w:t>
      </w:r>
      <w:r w:rsidR="00CC78AF">
        <w:rPr>
          <w:sz w:val="22"/>
          <w:szCs w:val="22"/>
        </w:rPr>
        <w:t xml:space="preserve"> </w:t>
      </w:r>
      <w:r w:rsidR="0009474E">
        <w:rPr>
          <w:sz w:val="22"/>
          <w:szCs w:val="22"/>
        </w:rPr>
        <w:t xml:space="preserve">this </w:t>
      </w:r>
      <w:r w:rsidR="0009474E">
        <w:rPr>
          <w:sz w:val="22"/>
          <w:szCs w:val="22"/>
        </w:rPr>
        <w:fldChar w:fldCharType="begin"/>
      </w:r>
      <w:r w:rsidR="0009474E">
        <w:rPr>
          <w:sz w:val="22"/>
          <w:szCs w:val="22"/>
        </w:rPr>
        <w:instrText xml:space="preserve"> REF _Ref330463325 \r \h </w:instrText>
      </w:r>
      <w:r w:rsidR="00DA72CA">
        <w:rPr>
          <w:sz w:val="22"/>
          <w:szCs w:val="22"/>
        </w:rPr>
        <w:instrText xml:space="preserve"> \* MERGEFORMAT </w:instrText>
      </w:r>
      <w:r w:rsidR="0009474E">
        <w:rPr>
          <w:sz w:val="22"/>
          <w:szCs w:val="22"/>
        </w:rPr>
      </w:r>
      <w:r w:rsidR="0009474E">
        <w:rPr>
          <w:sz w:val="22"/>
          <w:szCs w:val="22"/>
        </w:rPr>
        <w:fldChar w:fldCharType="separate"/>
      </w:r>
      <w:r w:rsidR="00BF1526">
        <w:rPr>
          <w:sz w:val="22"/>
          <w:szCs w:val="22"/>
        </w:rPr>
        <w:t>Schedule 7</w:t>
      </w:r>
      <w:r w:rsidR="0009474E">
        <w:rPr>
          <w:sz w:val="22"/>
          <w:szCs w:val="22"/>
        </w:rPr>
        <w:fldChar w:fldCharType="end"/>
      </w:r>
      <w:r w:rsidRPr="0009474E">
        <w:rPr>
          <w:sz w:val="22"/>
          <w:szCs w:val="22"/>
        </w:rPr>
        <w:t xml:space="preserve"> has elapsed, no offer of employment has been made by the Authority or Third Party, or such offer has been made by the Authority or Third Party but not accepted within a reasonable time, the Supplier or subcontractor shall employ that person in accordance with its obligations and duties under TUPE and shall be responsible for all liabilities arising in respect of any such person</w:t>
      </w:r>
      <w:r w:rsidR="00C423CF">
        <w:rPr>
          <w:sz w:val="22"/>
          <w:szCs w:val="22"/>
        </w:rPr>
        <w:t xml:space="preserve"> </w:t>
      </w:r>
      <w:r w:rsidR="00C423CF" w:rsidRPr="00C423CF">
        <w:rPr>
          <w:bCs/>
          <w:iCs/>
          <w:sz w:val="22"/>
          <w:szCs w:val="22"/>
          <w:lang w:val="en-US"/>
        </w:rPr>
        <w:t>and shall (where relevant) be bound to apply Fair Deal for Staff Pensions in respect of any such person in accordance with the provisions of Part D of this Schedule 7</w:t>
      </w:r>
      <w:r w:rsidR="00C423CF" w:rsidRPr="00C423CF">
        <w:rPr>
          <w:sz w:val="22"/>
          <w:szCs w:val="22"/>
          <w:lang w:val="en-US"/>
        </w:rPr>
        <w:t>.</w:t>
      </w:r>
      <w:bookmarkEnd w:id="1305"/>
    </w:p>
    <w:p w:rsidR="004531A1" w:rsidRPr="0009474E" w:rsidRDefault="004531A1" w:rsidP="00DA72CA">
      <w:pPr>
        <w:jc w:val="both"/>
        <w:rPr>
          <w:sz w:val="22"/>
          <w:szCs w:val="22"/>
        </w:rPr>
      </w:pPr>
    </w:p>
    <w:p w:rsidR="00913901" w:rsidRDefault="00913901" w:rsidP="00913901">
      <w:pPr>
        <w:pStyle w:val="MRNumberedHeading4"/>
        <w:numPr>
          <w:ilvl w:val="0"/>
          <w:numId w:val="0"/>
        </w:numPr>
        <w:spacing w:line="240" w:lineRule="auto"/>
        <w:ind w:left="1800"/>
        <w:jc w:val="both"/>
        <w:rPr>
          <w:b/>
          <w:sz w:val="22"/>
        </w:rPr>
      </w:pPr>
    </w:p>
    <w:p w:rsidR="00DA72CA" w:rsidRPr="00DA72CA" w:rsidRDefault="00A46B70" w:rsidP="00A46B70">
      <w:pPr>
        <w:pStyle w:val="MRNumberedHeading2"/>
        <w:numPr>
          <w:ilvl w:val="0"/>
          <w:numId w:val="0"/>
        </w:numPr>
        <w:spacing w:line="240" w:lineRule="auto"/>
        <w:jc w:val="both"/>
        <w:rPr>
          <w:sz w:val="22"/>
          <w:szCs w:val="22"/>
        </w:rPr>
      </w:pPr>
      <w:r>
        <w:rPr>
          <w:sz w:val="22"/>
          <w:szCs w:val="22"/>
        </w:rPr>
        <w:br w:type="page"/>
      </w:r>
      <w:bookmarkEnd w:id="1300"/>
      <w:bookmarkEnd w:id="1301"/>
    </w:p>
    <w:p w:rsidR="00AF29CC" w:rsidRPr="00446663" w:rsidRDefault="00AF29CC" w:rsidP="00AF29CC">
      <w:pPr>
        <w:pStyle w:val="MRSchedule1"/>
        <w:spacing w:line="240" w:lineRule="auto"/>
        <w:ind w:left="0"/>
        <w:rPr>
          <w:rFonts w:cs="Arial"/>
          <w:b w:val="0"/>
          <w:szCs w:val="22"/>
          <w:lang w:val="en-US"/>
        </w:rPr>
      </w:pPr>
      <w:bookmarkStart w:id="1306" w:name="_Toc312422937"/>
      <w:bookmarkStart w:id="1307" w:name="_Toc312422938"/>
      <w:bookmarkStart w:id="1308" w:name="_Ref330463338"/>
      <w:bookmarkEnd w:id="1306"/>
      <w:bookmarkEnd w:id="1307"/>
    </w:p>
    <w:bookmarkEnd w:id="1308"/>
    <w:p w:rsidR="00886336" w:rsidRPr="00886336" w:rsidRDefault="00886336" w:rsidP="00B1551D">
      <w:pPr>
        <w:pStyle w:val="Heading2"/>
        <w:numPr>
          <w:ilvl w:val="0"/>
          <w:numId w:val="0"/>
        </w:numPr>
        <w:spacing w:line="240" w:lineRule="auto"/>
        <w:ind w:left="720" w:hanging="720"/>
        <w:jc w:val="center"/>
        <w:rPr>
          <w:rFonts w:cs="Arial"/>
          <w:i w:val="0"/>
          <w:sz w:val="22"/>
          <w:szCs w:val="22"/>
        </w:rPr>
      </w:pPr>
      <w:r w:rsidRPr="00886336">
        <w:rPr>
          <w:rFonts w:cs="Arial"/>
          <w:i w:val="0"/>
          <w:sz w:val="22"/>
          <w:szCs w:val="22"/>
        </w:rPr>
        <w:t>Change control principles and procedure</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b/>
          <w:spacing w:val="-3"/>
          <w:sz w:val="22"/>
          <w:szCs w:val="22"/>
        </w:rPr>
      </w:pPr>
    </w:p>
    <w:p w:rsidR="00762B2E" w:rsidRPr="005F58CA" w:rsidRDefault="00762B2E" w:rsidP="00762B2E">
      <w:pPr>
        <w:pStyle w:val="ListParagraph"/>
        <w:numPr>
          <w:ilvl w:val="0"/>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b/>
          <w:spacing w:val="-3"/>
          <w:sz w:val="22"/>
          <w:szCs w:val="22"/>
        </w:rPr>
      </w:pPr>
      <w:r w:rsidRPr="005F58CA">
        <w:rPr>
          <w:rStyle w:val="Schedh2"/>
          <w:rFonts w:cs="Arial"/>
          <w:spacing w:val="-3"/>
          <w:sz w:val="22"/>
          <w:szCs w:val="22"/>
        </w:rPr>
        <w:t>Principles</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360"/>
          <w:tab w:val="left" w:pos="720"/>
          <w:tab w:val="left" w:pos="1080"/>
          <w:tab w:val="left" w:pos="144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consectsty3"/>
          <w:rFonts w:cs="Arial"/>
          <w:spacing w:val="-3"/>
          <w:sz w:val="22"/>
          <w:szCs w:val="22"/>
        </w:rPr>
        <w:t xml:space="preserve">Where the Authority or the Contractor, during the implementation of the Contract, see the need for </w:t>
      </w:r>
      <w:r w:rsidRPr="005F58CA">
        <w:rPr>
          <w:rStyle w:val="consectsty3"/>
          <w:rFonts w:cs="Arial"/>
          <w:i/>
          <w:spacing w:val="-3"/>
          <w:sz w:val="22"/>
          <w:szCs w:val="22"/>
        </w:rPr>
        <w:t>change</w:t>
      </w:r>
      <w:r w:rsidRPr="005F58CA">
        <w:rPr>
          <w:rStyle w:val="consectsty3"/>
          <w:rFonts w:cs="Arial"/>
          <w:spacing w:val="-3"/>
          <w:sz w:val="22"/>
          <w:szCs w:val="22"/>
        </w:rPr>
        <w:t xml:space="preserve"> the Authority may at any time request, and the Contractor may at any time recommend, such change and propose an amendment to the Contract in accordance with the formal change control procedure (CCP) as set out in Section 2 below.</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142"/>
          <w:tab w:val="left" w:pos="360"/>
          <w:tab w:val="left" w:pos="720"/>
          <w:tab w:val="left" w:pos="1080"/>
          <w:tab w:val="left" w:pos="144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consectsty3"/>
          <w:rFonts w:cs="Arial"/>
          <w:spacing w:val="-3"/>
          <w:sz w:val="22"/>
          <w:szCs w:val="22"/>
        </w:rPr>
        <w:t xml:space="preserve"> Neither the Authority nor the Contractor shall unreasonably withhold its agreement to any change.</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360"/>
          <w:tab w:val="left" w:pos="720"/>
          <w:tab w:val="left" w:pos="1080"/>
          <w:tab w:val="left" w:pos="144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consectsty3"/>
          <w:rFonts w:cs="Arial"/>
          <w:spacing w:val="-3"/>
          <w:sz w:val="22"/>
          <w:szCs w:val="22"/>
        </w:rPr>
        <w:t xml:space="preserve"> Unless the Authority and the Contractor otherwise agree in writing there shall be no presumption that the obligations undertaken by either party in connection with the Contract are in any way changed until an amendment to the Contract has been effected in accordance with the CCP.</w:t>
      </w:r>
    </w:p>
    <w:p w:rsidR="00762B2E" w:rsidRPr="005F58CA" w:rsidRDefault="00762B2E" w:rsidP="00762B2E">
      <w:pPr>
        <w:tabs>
          <w:tab w:val="left" w:pos="-1440"/>
          <w:tab w:val="left" w:pos="-720"/>
          <w:tab w:val="left" w:pos="0"/>
          <w:tab w:val="left" w:pos="360"/>
          <w:tab w:val="left" w:pos="720"/>
          <w:tab w:val="left" w:pos="1080"/>
          <w:tab w:val="left" w:pos="144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360"/>
          <w:tab w:val="left" w:pos="720"/>
          <w:tab w:val="left" w:pos="1080"/>
          <w:tab w:val="left" w:pos="144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consectsty3"/>
          <w:rFonts w:cs="Arial"/>
          <w:spacing w:val="-3"/>
          <w:sz w:val="22"/>
          <w:szCs w:val="22"/>
        </w:rPr>
        <w:t xml:space="preserve"> No amendments to the Contract shall be valid unless they have been agreed in writing on behalf of the Authority and the Contractor by or on behalf of their respective Authorised Officers.</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0"/>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2"/>
          <w:rFonts w:cs="Arial"/>
          <w:spacing w:val="-3"/>
          <w:sz w:val="22"/>
          <w:szCs w:val="22"/>
        </w:rPr>
        <w:t xml:space="preserve"> Procedures</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360"/>
          <w:tab w:val="left" w:pos="720"/>
          <w:tab w:val="left" w:pos="1080"/>
          <w:tab w:val="left" w:pos="144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consectsty3"/>
          <w:rFonts w:cs="Arial"/>
          <w:spacing w:val="-3"/>
          <w:sz w:val="22"/>
          <w:szCs w:val="22"/>
        </w:rPr>
        <w:t>The Authority and the Contractor shall discuss changes proposed by either party and such discussion shall result in :</w:t>
      </w:r>
    </w:p>
    <w:p w:rsidR="00762B2E" w:rsidRPr="005F58CA" w:rsidRDefault="00762B2E" w:rsidP="00762B2E">
      <w:pPr>
        <w:pStyle w:val="ListParagraph"/>
        <w:tabs>
          <w:tab w:val="left" w:pos="-1440"/>
          <w:tab w:val="left" w:pos="-720"/>
          <w:tab w:val="left" w:pos="0"/>
          <w:tab w:val="left" w:pos="360"/>
          <w:tab w:val="left" w:pos="720"/>
          <w:tab w:val="left" w:pos="1080"/>
          <w:tab w:val="left" w:pos="1440"/>
          <w:tab w:val="left" w:pos="2160"/>
          <w:tab w:val="left" w:pos="2520"/>
          <w:tab w:val="left" w:pos="2880"/>
        </w:tabs>
        <w:suppressAutoHyphens/>
        <w:ind w:left="792"/>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agreement not to proceed further;</w:t>
      </w:r>
      <w:r w:rsidRPr="005F58CA">
        <w:rPr>
          <w:rStyle w:val="consectsty3"/>
          <w:rFonts w:cs="Arial"/>
          <w:spacing w:val="-3"/>
          <w:sz w:val="22"/>
          <w:szCs w:val="22"/>
        </w:rPr>
        <w:t xml:space="preserve"> or</w:t>
      </w: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in a written request for a change by the Authority; or</w:t>
      </w: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proofErr w:type="gramStart"/>
      <w:r w:rsidRPr="005F58CA">
        <w:rPr>
          <w:rStyle w:val="Schedh5"/>
          <w:rFonts w:cs="Arial"/>
          <w:spacing w:val="-3"/>
          <w:sz w:val="22"/>
          <w:szCs w:val="22"/>
        </w:rPr>
        <w:t>a</w:t>
      </w:r>
      <w:proofErr w:type="gramEnd"/>
      <w:r w:rsidRPr="005F58CA">
        <w:rPr>
          <w:rStyle w:val="Schedh5"/>
          <w:rFonts w:cs="Arial"/>
          <w:spacing w:val="-3"/>
          <w:sz w:val="22"/>
          <w:szCs w:val="22"/>
        </w:rPr>
        <w:t xml:space="preserve"> recommendation for a change by the Contractor.</w:t>
      </w:r>
    </w:p>
    <w:p w:rsidR="00762B2E" w:rsidRPr="005F58CA" w:rsidRDefault="00762B2E" w:rsidP="00762B2E">
      <w:pPr>
        <w:tabs>
          <w:tab w:val="left" w:pos="-1440"/>
          <w:tab w:val="left" w:pos="-720"/>
          <w:tab w:val="left" w:pos="0"/>
          <w:tab w:val="left" w:pos="360"/>
          <w:tab w:val="left" w:pos="720"/>
          <w:tab w:val="left" w:pos="1080"/>
          <w:tab w:val="left" w:pos="1440"/>
          <w:tab w:val="left" w:pos="2160"/>
          <w:tab w:val="left" w:pos="2520"/>
          <w:tab w:val="left" w:pos="2880"/>
        </w:tabs>
        <w:suppressAutoHyphens/>
        <w:ind w:left="720"/>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360"/>
          <w:tab w:val="left" w:pos="720"/>
          <w:tab w:val="left" w:pos="1080"/>
          <w:tab w:val="left" w:pos="144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3"/>
          <w:rFonts w:cs="Arial"/>
          <w:spacing w:val="-3"/>
          <w:sz w:val="22"/>
          <w:szCs w:val="22"/>
        </w:rPr>
        <w:t xml:space="preserve"> Where a written request for change is received from the Authority, the Contractor shall, unless otherwise agreed, submit a change control note (CCN) to the Authority within</w:t>
      </w:r>
      <w:r w:rsidRPr="005F58CA">
        <w:rPr>
          <w:rStyle w:val="consectsty3"/>
          <w:rFonts w:cs="Arial"/>
          <w:spacing w:val="-3"/>
          <w:sz w:val="22"/>
          <w:szCs w:val="22"/>
        </w:rPr>
        <w:t xml:space="preserve"> a reasonable time (agreed between the parties at the time).</w:t>
      </w:r>
    </w:p>
    <w:p w:rsidR="00762B2E" w:rsidRPr="005F58CA" w:rsidRDefault="00762B2E" w:rsidP="00762B2E">
      <w:pPr>
        <w:pStyle w:val="ListParagraph"/>
        <w:tabs>
          <w:tab w:val="left" w:pos="-1440"/>
          <w:tab w:val="left" w:pos="-720"/>
          <w:tab w:val="left" w:pos="0"/>
          <w:tab w:val="left" w:pos="360"/>
          <w:tab w:val="left" w:pos="720"/>
          <w:tab w:val="left" w:pos="1080"/>
          <w:tab w:val="left" w:pos="1440"/>
          <w:tab w:val="left" w:pos="2160"/>
          <w:tab w:val="left" w:pos="2520"/>
          <w:tab w:val="left" w:pos="2880"/>
        </w:tabs>
        <w:suppressAutoHyphens/>
        <w:ind w:left="792"/>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360"/>
          <w:tab w:val="left" w:pos="720"/>
          <w:tab w:val="left" w:pos="1080"/>
          <w:tab w:val="left" w:pos="144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3"/>
          <w:rFonts w:cs="Arial"/>
          <w:spacing w:val="-3"/>
          <w:sz w:val="22"/>
          <w:szCs w:val="22"/>
        </w:rPr>
        <w:t xml:space="preserve"> A recommendation for a change by the Contractor shall be submitted as a CCN direct to the Authority at the same time as such recommendation.</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3"/>
          <w:rFonts w:cs="Arial"/>
          <w:spacing w:val="-3"/>
          <w:sz w:val="22"/>
          <w:szCs w:val="22"/>
        </w:rPr>
        <w:t xml:space="preserve"> Each CCN shall contain:</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the title of the change;</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consectsty3"/>
          <w:rFonts w:cs="Arial"/>
          <w:spacing w:val="-3"/>
          <w:sz w:val="22"/>
          <w:szCs w:val="22"/>
        </w:rPr>
        <w:t>the originator and the date of the request or recommendation for the change;</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the reason for the change;</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full details of the change including any specifications and user facilities;</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lastRenderedPageBreak/>
        <w:t>the price, if any, of the change;</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a schedule of payments, if appropriate;</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the impact, if any, of the change on other aspects of the Contract including but not limited to:</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rPr>
          <w:rStyle w:val="consectsty3"/>
          <w:rFonts w:cs="Arial"/>
          <w:spacing w:val="-3"/>
          <w:sz w:val="22"/>
          <w:szCs w:val="22"/>
        </w:rPr>
      </w:pP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r>
      <w:r w:rsidRPr="005F58CA">
        <w:rPr>
          <w:rStyle w:val="Schedh6"/>
          <w:rFonts w:cs="Arial"/>
          <w:spacing w:val="-3"/>
          <w:sz w:val="22"/>
          <w:szCs w:val="22"/>
        </w:rPr>
        <w:tab/>
      </w:r>
      <w:r w:rsidRPr="005F58CA">
        <w:rPr>
          <w:rStyle w:val="consectsty3"/>
          <w:rFonts w:cs="Arial"/>
          <w:spacing w:val="-3"/>
          <w:sz w:val="22"/>
          <w:szCs w:val="22"/>
        </w:rPr>
        <w:t>milestones;</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r>
      <w:r w:rsidRPr="005F58CA">
        <w:rPr>
          <w:rStyle w:val="Schedh6"/>
          <w:rFonts w:cs="Arial"/>
          <w:spacing w:val="-3"/>
          <w:sz w:val="22"/>
          <w:szCs w:val="22"/>
        </w:rPr>
        <w:tab/>
      </w:r>
      <w:r w:rsidRPr="005F58CA">
        <w:rPr>
          <w:rStyle w:val="consectsty3"/>
          <w:rFonts w:cs="Arial"/>
          <w:spacing w:val="-3"/>
          <w:sz w:val="22"/>
          <w:szCs w:val="22"/>
        </w:rPr>
        <w:t>the timetable contained in schedule E;</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r>
      <w:r w:rsidRPr="005F58CA">
        <w:rPr>
          <w:rStyle w:val="Schedh6"/>
          <w:rFonts w:cs="Arial"/>
          <w:spacing w:val="-3"/>
          <w:sz w:val="22"/>
          <w:szCs w:val="22"/>
        </w:rPr>
        <w:tab/>
        <w:t>the Implementation Plan</w:t>
      </w:r>
      <w:r w:rsidRPr="005F58CA">
        <w:rPr>
          <w:rStyle w:val="consectsty3"/>
          <w:rFonts w:cs="Arial"/>
          <w:spacing w:val="-3"/>
          <w:sz w:val="22"/>
          <w:szCs w:val="22"/>
        </w:rPr>
        <w:t>;</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r>
      <w:r w:rsidRPr="005F58CA">
        <w:rPr>
          <w:rStyle w:val="Schedh6"/>
          <w:rFonts w:cs="Arial"/>
          <w:spacing w:val="-3"/>
          <w:sz w:val="22"/>
          <w:szCs w:val="22"/>
        </w:rPr>
        <w:tab/>
        <w:t>the Contract Price / Contract Charges</w:t>
      </w:r>
      <w:r w:rsidRPr="005F58CA">
        <w:rPr>
          <w:rStyle w:val="consectsty3"/>
          <w:rFonts w:cs="Arial"/>
          <w:spacing w:val="-3"/>
          <w:sz w:val="22"/>
          <w:szCs w:val="22"/>
        </w:rPr>
        <w:t>;</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r>
      <w:r w:rsidRPr="005F58CA">
        <w:rPr>
          <w:rStyle w:val="Schedh6"/>
          <w:rFonts w:cs="Arial"/>
          <w:spacing w:val="-3"/>
          <w:sz w:val="22"/>
          <w:szCs w:val="22"/>
        </w:rPr>
        <w:tab/>
        <w:t>the overall payment schedule contained in schedule G;</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r>
      <w:r w:rsidRPr="005F58CA">
        <w:rPr>
          <w:rStyle w:val="Schedh6"/>
          <w:rFonts w:cs="Arial"/>
          <w:spacing w:val="-3"/>
          <w:sz w:val="22"/>
          <w:szCs w:val="22"/>
        </w:rPr>
        <w:tab/>
        <w:t>the Contractor Undertakings;</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r>
      <w:r w:rsidRPr="005F58CA">
        <w:rPr>
          <w:rStyle w:val="Schedh6"/>
          <w:rFonts w:cs="Arial"/>
          <w:spacing w:val="-3"/>
          <w:sz w:val="22"/>
          <w:szCs w:val="22"/>
        </w:rPr>
        <w:tab/>
      </w:r>
      <w:r w:rsidRPr="005F58CA">
        <w:rPr>
          <w:rStyle w:val="consectsty3"/>
          <w:rFonts w:cs="Arial"/>
          <w:spacing w:val="-3"/>
          <w:sz w:val="22"/>
          <w:szCs w:val="22"/>
        </w:rPr>
        <w:t>the Deliverables;</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r>
      <w:r w:rsidRPr="005F58CA">
        <w:rPr>
          <w:rStyle w:val="Schedh6"/>
          <w:rFonts w:cs="Arial"/>
          <w:spacing w:val="-3"/>
          <w:sz w:val="22"/>
          <w:szCs w:val="22"/>
        </w:rPr>
        <w:tab/>
        <w:t>resources;</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t xml:space="preserve">   performance issues;</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t>Contractual issues;</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 xml:space="preserve">         the date of expiry of the CCN;</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 xml:space="preserve">         </w:t>
      </w:r>
      <w:proofErr w:type="gramStart"/>
      <w:r w:rsidRPr="005F58CA">
        <w:rPr>
          <w:rStyle w:val="Schedh5"/>
          <w:rFonts w:cs="Arial"/>
          <w:spacing w:val="-3"/>
          <w:sz w:val="22"/>
          <w:szCs w:val="22"/>
        </w:rPr>
        <w:t>provision</w:t>
      </w:r>
      <w:proofErr w:type="gramEnd"/>
      <w:r w:rsidRPr="005F58CA">
        <w:rPr>
          <w:rStyle w:val="Schedh5"/>
          <w:rFonts w:cs="Arial"/>
          <w:spacing w:val="-3"/>
          <w:sz w:val="22"/>
          <w:szCs w:val="22"/>
        </w:rPr>
        <w:t xml:space="preserve"> for signature by the Authority and the Contractor.</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3"/>
          <w:rFonts w:cs="Arial"/>
          <w:spacing w:val="-3"/>
          <w:sz w:val="22"/>
          <w:szCs w:val="22"/>
        </w:rPr>
        <w:t xml:space="preserve"> For each CCN submitted the Authority shall, within the period of validity of the CCN</w:t>
      </w:r>
      <w:r w:rsidRPr="005F58CA">
        <w:rPr>
          <w:rStyle w:val="consectsty3"/>
          <w:rFonts w:cs="Arial"/>
          <w:spacing w:val="-3"/>
          <w:sz w:val="22"/>
          <w:szCs w:val="22"/>
        </w:rPr>
        <w:t>:</w:t>
      </w: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allocate a sequential number to the CCN;</w:t>
      </w: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evaluate the CCN and as appropriate either:</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t>request further information; or</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t>approve the CCN; or</w:t>
      </w:r>
    </w:p>
    <w:p w:rsidR="00762B2E" w:rsidRPr="005F58CA" w:rsidRDefault="00762B2E" w:rsidP="00762B2E">
      <w:pPr>
        <w:pStyle w:val="ListParagraph"/>
        <w:numPr>
          <w:ilvl w:val="3"/>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6"/>
          <w:rFonts w:cs="Arial"/>
          <w:spacing w:val="-3"/>
          <w:sz w:val="22"/>
          <w:szCs w:val="22"/>
        </w:rPr>
        <w:tab/>
      </w:r>
      <w:r w:rsidRPr="005F58CA">
        <w:rPr>
          <w:rStyle w:val="Schedh6"/>
          <w:rFonts w:cs="Arial"/>
          <w:spacing w:val="-3"/>
          <w:sz w:val="22"/>
          <w:szCs w:val="22"/>
        </w:rPr>
        <w:tab/>
      </w:r>
      <w:r w:rsidRPr="005F58CA">
        <w:rPr>
          <w:rStyle w:val="consectsty3"/>
          <w:rFonts w:cs="Arial"/>
          <w:spacing w:val="-3"/>
          <w:sz w:val="22"/>
          <w:szCs w:val="22"/>
        </w:rPr>
        <w:t>notify the Contractor of rejection of the CCN;</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5"/>
          <w:rFonts w:cs="Arial"/>
          <w:spacing w:val="-3"/>
          <w:sz w:val="22"/>
          <w:szCs w:val="22"/>
        </w:rPr>
        <w:t>arrange for two (2) copies of an approved CCN to be signed on behalf of</w:t>
      </w:r>
      <w:r w:rsidRPr="005F58CA">
        <w:rPr>
          <w:rStyle w:val="consectsty3"/>
          <w:rFonts w:cs="Arial"/>
          <w:spacing w:val="-3"/>
          <w:sz w:val="22"/>
          <w:szCs w:val="22"/>
        </w:rPr>
        <w:t xml:space="preserve"> the Authority and the Contractor, one copy signed by both parties to be provided to the Contractor, the other copy to be retained by the Authority.</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360"/>
          <w:tab w:val="left" w:pos="720"/>
          <w:tab w:val="left" w:pos="1080"/>
          <w:tab w:val="left" w:pos="1440"/>
          <w:tab w:val="left" w:pos="2340"/>
          <w:tab w:val="left" w:pos="2520"/>
          <w:tab w:val="left" w:pos="270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3"/>
          <w:rFonts w:cs="Arial"/>
          <w:spacing w:val="-3"/>
          <w:sz w:val="22"/>
          <w:szCs w:val="22"/>
        </w:rPr>
        <w:t xml:space="preserve"> </w:t>
      </w:r>
      <w:r w:rsidRPr="005F58CA">
        <w:rPr>
          <w:rStyle w:val="Schedh3"/>
          <w:rFonts w:cs="Arial"/>
          <w:spacing w:val="-3"/>
          <w:sz w:val="22"/>
          <w:szCs w:val="22"/>
        </w:rPr>
        <w:fldChar w:fldCharType="begin"/>
      </w:r>
      <w:r w:rsidRPr="005F58CA">
        <w:rPr>
          <w:rStyle w:val="Schedh3"/>
          <w:rFonts w:cs="Arial"/>
          <w:spacing w:val="-3"/>
          <w:sz w:val="22"/>
          <w:szCs w:val="22"/>
        </w:rPr>
        <w:instrText xml:space="preserve">seq level3 \h \r0 </w:instrText>
      </w:r>
      <w:r w:rsidRPr="005F58CA">
        <w:rPr>
          <w:rStyle w:val="Schedh3"/>
          <w:rFonts w:cs="Arial"/>
          <w:spacing w:val="-3"/>
          <w:sz w:val="22"/>
          <w:szCs w:val="22"/>
        </w:rPr>
        <w:fldChar w:fldCharType="end"/>
      </w:r>
      <w:r w:rsidRPr="005F58CA">
        <w:rPr>
          <w:rStyle w:val="Schedh3"/>
          <w:rFonts w:cs="Arial"/>
          <w:spacing w:val="-3"/>
          <w:sz w:val="22"/>
          <w:szCs w:val="22"/>
        </w:rPr>
        <w:fldChar w:fldCharType="begin"/>
      </w:r>
      <w:r w:rsidRPr="005F58CA">
        <w:rPr>
          <w:rStyle w:val="Schedh3"/>
          <w:rFonts w:cs="Arial"/>
          <w:spacing w:val="-3"/>
          <w:sz w:val="22"/>
          <w:szCs w:val="22"/>
        </w:rPr>
        <w:instrText xml:space="preserve">seq level4 \h \r0 </w:instrText>
      </w:r>
      <w:r w:rsidRPr="005F58CA">
        <w:rPr>
          <w:rStyle w:val="Schedh3"/>
          <w:rFonts w:cs="Arial"/>
          <w:spacing w:val="-3"/>
          <w:sz w:val="22"/>
          <w:szCs w:val="22"/>
        </w:rPr>
        <w:fldChar w:fldCharType="end"/>
      </w:r>
      <w:r w:rsidRPr="005F58CA">
        <w:rPr>
          <w:rStyle w:val="Schedh3"/>
          <w:rFonts w:cs="Arial"/>
          <w:spacing w:val="-3"/>
          <w:sz w:val="22"/>
          <w:szCs w:val="22"/>
        </w:rPr>
        <w:t xml:space="preserve"> Receipt by the Contractor of a copy of any CCN signed by both the Authority and the Contractor shall advise the Contractor of the acceptance of such CCN and shall constitute a formal amendment to the Contract.</w:t>
      </w:r>
    </w:p>
    <w:p w:rsidR="00762B2E" w:rsidRPr="005F58CA" w:rsidRDefault="00762B2E" w:rsidP="00762B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3"/>
          <w:rFonts w:cs="Arial"/>
          <w:spacing w:val="-3"/>
          <w:sz w:val="22"/>
          <w:szCs w:val="22"/>
        </w:rPr>
        <w:t xml:space="preserve"> S</w:t>
      </w:r>
      <w:r w:rsidRPr="005F58CA">
        <w:rPr>
          <w:rStyle w:val="consectsty3"/>
          <w:rFonts w:cs="Arial"/>
          <w:spacing w:val="-3"/>
          <w:sz w:val="22"/>
          <w:szCs w:val="22"/>
        </w:rPr>
        <w:t>ubmission of partially complete CCN.</w:t>
      </w:r>
    </w:p>
    <w:p w:rsidR="00762B2E" w:rsidRPr="005F58CA" w:rsidRDefault="00762B2E" w:rsidP="00762B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180"/>
          <w:tab w:val="left" w:pos="360"/>
          <w:tab w:val="left" w:pos="540"/>
          <w:tab w:val="left" w:pos="720"/>
          <w:tab w:val="left" w:pos="900"/>
          <w:tab w:val="left" w:pos="1080"/>
          <w:tab w:val="left" w:pos="1260"/>
          <w:tab w:val="left" w:pos="1800"/>
          <w:tab w:val="left" w:pos="198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r w:rsidRPr="005F58CA">
        <w:rPr>
          <w:rStyle w:val="Schedh4"/>
          <w:rFonts w:cs="Arial"/>
          <w:spacing w:val="-3"/>
          <w:sz w:val="22"/>
          <w:szCs w:val="22"/>
        </w:rPr>
        <w:t xml:space="preserve">  </w:t>
      </w:r>
      <w:r w:rsidRPr="005F58CA">
        <w:rPr>
          <w:rStyle w:val="consectsty3"/>
          <w:rFonts w:cs="Arial"/>
          <w:spacing w:val="-3"/>
          <w:sz w:val="22"/>
          <w:szCs w:val="22"/>
        </w:rPr>
        <w:t>In the event that, having received a written request for a change from the Authority and the requested change is for a variation of the System, the Contractor cannot complete a CCN without information obtained from further investigations into the viability of such variation or from testing its impact on the System and / or without incurring significance costs in obtaining such information, it may submit a partially complete CCN.</w:t>
      </w:r>
    </w:p>
    <w:p w:rsidR="00762B2E" w:rsidRPr="005F58CA" w:rsidRDefault="00762B2E" w:rsidP="00762B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180"/>
          <w:tab w:val="left" w:pos="360"/>
          <w:tab w:val="left" w:pos="540"/>
          <w:tab w:val="left" w:pos="720"/>
          <w:tab w:val="left" w:pos="851"/>
          <w:tab w:val="left" w:pos="1980"/>
          <w:tab w:val="left" w:pos="2160"/>
          <w:tab w:val="left" w:pos="2520"/>
          <w:tab w:val="left" w:pos="2880"/>
        </w:tabs>
        <w:suppressAutoHyphens/>
        <w:overflowPunct w:val="0"/>
        <w:autoSpaceDE w:val="0"/>
        <w:autoSpaceDN w:val="0"/>
        <w:adjustRightInd w:val="0"/>
        <w:spacing w:line="240" w:lineRule="auto"/>
        <w:textAlignment w:val="baseline"/>
        <w:rPr>
          <w:rStyle w:val="consectsty3"/>
          <w:rFonts w:cs="Arial"/>
          <w:spacing w:val="-3"/>
          <w:sz w:val="22"/>
          <w:szCs w:val="22"/>
        </w:rPr>
      </w:pPr>
      <w:proofErr w:type="gramStart"/>
      <w:r w:rsidRPr="005F58CA">
        <w:rPr>
          <w:rStyle w:val="Schedh4"/>
          <w:rFonts w:cs="Arial"/>
          <w:spacing w:val="-3"/>
          <w:sz w:val="22"/>
          <w:szCs w:val="22"/>
        </w:rPr>
        <w:t>a</w:t>
      </w:r>
      <w:proofErr w:type="gramEnd"/>
      <w:r w:rsidRPr="005F58CA">
        <w:rPr>
          <w:rStyle w:val="Schedh4"/>
          <w:rFonts w:cs="Arial"/>
          <w:spacing w:val="-3"/>
          <w:sz w:val="22"/>
          <w:szCs w:val="22"/>
        </w:rPr>
        <w:t xml:space="preserve"> partially complete CCN shall contain, as far as it is available, the information specified in section 2.4</w:t>
      </w:r>
      <w:r w:rsidRPr="005F58CA">
        <w:rPr>
          <w:rStyle w:val="consectsty3"/>
          <w:rFonts w:cs="Arial"/>
          <w:spacing w:val="-3"/>
          <w:sz w:val="22"/>
          <w:szCs w:val="22"/>
        </w:rPr>
        <w:t xml:space="preserve"> and, in addition, the Contractor shall submit details of such investigations and testing as may be required to obtain information necessary to complete the CCN with the costs, if any, associated therewith. </w:t>
      </w:r>
    </w:p>
    <w:p w:rsidR="00762B2E" w:rsidRPr="005F58CA" w:rsidRDefault="00762B2E" w:rsidP="00762B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rPr>
          <w:rStyle w:val="consectsty3"/>
          <w:rFonts w:cs="Arial"/>
          <w:spacing w:val="-3"/>
          <w:sz w:val="22"/>
          <w:szCs w:val="22"/>
        </w:rPr>
      </w:pPr>
    </w:p>
    <w:p w:rsidR="00762B2E" w:rsidRPr="005F58CA" w:rsidRDefault="00762B2E" w:rsidP="00762B2E">
      <w:pPr>
        <w:pStyle w:val="ListParagraph"/>
        <w:numPr>
          <w:ilvl w:val="2"/>
          <w:numId w:val="60"/>
        </w:numPr>
        <w:tabs>
          <w:tab w:val="left" w:pos="-1440"/>
          <w:tab w:val="left" w:pos="-720"/>
          <w:tab w:val="left" w:pos="0"/>
          <w:tab w:val="left" w:pos="180"/>
          <w:tab w:val="left" w:pos="360"/>
          <w:tab w:val="left" w:pos="540"/>
          <w:tab w:val="left" w:pos="720"/>
          <w:tab w:val="left" w:pos="900"/>
          <w:tab w:val="left" w:pos="1080"/>
          <w:tab w:val="left" w:pos="1260"/>
          <w:tab w:val="left" w:pos="1980"/>
          <w:tab w:val="left" w:pos="2160"/>
          <w:tab w:val="left" w:pos="2520"/>
          <w:tab w:val="left" w:pos="2880"/>
        </w:tabs>
        <w:suppressAutoHyphens/>
        <w:overflowPunct w:val="0"/>
        <w:autoSpaceDE w:val="0"/>
        <w:autoSpaceDN w:val="0"/>
        <w:adjustRightInd w:val="0"/>
        <w:spacing w:line="240" w:lineRule="auto"/>
        <w:textAlignment w:val="baseline"/>
        <w:rPr>
          <w:rStyle w:val="Schedh4"/>
          <w:rFonts w:cs="Arial"/>
          <w:spacing w:val="-3"/>
          <w:sz w:val="22"/>
          <w:szCs w:val="22"/>
        </w:rPr>
      </w:pPr>
      <w:r w:rsidRPr="005F58CA">
        <w:rPr>
          <w:rStyle w:val="Schedh4"/>
          <w:rFonts w:cs="Arial"/>
          <w:spacing w:val="-3"/>
          <w:sz w:val="22"/>
          <w:szCs w:val="22"/>
        </w:rPr>
        <w:t xml:space="preserve"> For each partially complete CCN submitted to it, the Authority shall, within a period agreed at the time:</w:t>
      </w:r>
    </w:p>
    <w:p w:rsidR="00762B2E" w:rsidRPr="005F58CA" w:rsidRDefault="00762B2E" w:rsidP="00762B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rPr>
          <w:rStyle w:val="Schedh4"/>
          <w:rFonts w:cs="Arial"/>
          <w:spacing w:val="-3"/>
          <w:sz w:val="22"/>
          <w:szCs w:val="22"/>
        </w:rPr>
      </w:pPr>
    </w:p>
    <w:p w:rsidR="00762B2E" w:rsidRPr="005F58CA" w:rsidRDefault="00762B2E" w:rsidP="00762B2E">
      <w:pPr>
        <w:pStyle w:val="ListParagraph"/>
        <w:numPr>
          <w:ilvl w:val="3"/>
          <w:numId w:val="60"/>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overflowPunct w:val="0"/>
        <w:autoSpaceDE w:val="0"/>
        <w:autoSpaceDN w:val="0"/>
        <w:adjustRightInd w:val="0"/>
        <w:spacing w:line="240" w:lineRule="auto"/>
        <w:textAlignment w:val="baseline"/>
        <w:rPr>
          <w:rStyle w:val="Schedh4"/>
          <w:rFonts w:cs="Arial"/>
          <w:spacing w:val="-3"/>
          <w:sz w:val="22"/>
          <w:szCs w:val="22"/>
        </w:rPr>
      </w:pPr>
      <w:r w:rsidRPr="005F58CA">
        <w:rPr>
          <w:rStyle w:val="Schedh5"/>
          <w:rFonts w:cs="Arial"/>
          <w:spacing w:val="-3"/>
          <w:sz w:val="22"/>
          <w:szCs w:val="22"/>
        </w:rPr>
        <w:t>allocate a sequential number to the CCN;</w:t>
      </w:r>
      <w:r w:rsidRPr="005F58CA">
        <w:rPr>
          <w:rStyle w:val="Schedh4"/>
          <w:rFonts w:cs="Arial"/>
          <w:spacing w:val="-3"/>
          <w:sz w:val="22"/>
          <w:szCs w:val="22"/>
        </w:rPr>
        <w:t xml:space="preserve"> and</w:t>
      </w:r>
    </w:p>
    <w:p w:rsidR="00762B2E" w:rsidRPr="005F58CA" w:rsidRDefault="00762B2E" w:rsidP="00762B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rPr>
          <w:rStyle w:val="Schedh4"/>
          <w:rFonts w:cs="Arial"/>
          <w:spacing w:val="-3"/>
          <w:sz w:val="22"/>
          <w:szCs w:val="22"/>
        </w:rPr>
      </w:pPr>
    </w:p>
    <w:p w:rsidR="00762B2E" w:rsidRPr="005F58CA" w:rsidRDefault="00762B2E" w:rsidP="00762B2E">
      <w:pPr>
        <w:pStyle w:val="ListParagraph"/>
        <w:numPr>
          <w:ilvl w:val="3"/>
          <w:numId w:val="60"/>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overflowPunct w:val="0"/>
        <w:autoSpaceDE w:val="0"/>
        <w:autoSpaceDN w:val="0"/>
        <w:adjustRightInd w:val="0"/>
        <w:spacing w:line="240" w:lineRule="auto"/>
        <w:textAlignment w:val="baseline"/>
        <w:rPr>
          <w:rStyle w:val="Schedh4"/>
          <w:rFonts w:cs="Arial"/>
          <w:spacing w:val="-3"/>
          <w:sz w:val="22"/>
          <w:szCs w:val="22"/>
        </w:rPr>
      </w:pPr>
      <w:r w:rsidRPr="005F58CA">
        <w:rPr>
          <w:rStyle w:val="Schedh5"/>
          <w:rFonts w:cs="Arial"/>
          <w:spacing w:val="-3"/>
          <w:sz w:val="22"/>
          <w:szCs w:val="22"/>
        </w:rPr>
        <w:t>evaluate the CCN and as appropriate either:</w:t>
      </w:r>
    </w:p>
    <w:p w:rsidR="00762B2E" w:rsidRPr="005F58CA" w:rsidRDefault="00762B2E" w:rsidP="00762B2E">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rPr>
          <w:rStyle w:val="Schedh4"/>
          <w:rFonts w:cs="Arial"/>
          <w:spacing w:val="-3"/>
          <w:sz w:val="22"/>
          <w:szCs w:val="22"/>
        </w:rPr>
      </w:pPr>
    </w:p>
    <w:p w:rsidR="00762B2E" w:rsidRPr="005F58CA" w:rsidRDefault="00762B2E" w:rsidP="00762B2E">
      <w:pPr>
        <w:pStyle w:val="ListParagraph"/>
        <w:numPr>
          <w:ilvl w:val="4"/>
          <w:numId w:val="60"/>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overflowPunct w:val="0"/>
        <w:autoSpaceDE w:val="0"/>
        <w:autoSpaceDN w:val="0"/>
        <w:adjustRightInd w:val="0"/>
        <w:spacing w:line="240" w:lineRule="auto"/>
        <w:textAlignment w:val="baseline"/>
        <w:rPr>
          <w:rStyle w:val="Schedh4"/>
          <w:rFonts w:cs="Arial"/>
          <w:spacing w:val="-3"/>
          <w:sz w:val="22"/>
          <w:szCs w:val="22"/>
        </w:rPr>
      </w:pPr>
      <w:r w:rsidRPr="005F58CA">
        <w:rPr>
          <w:rStyle w:val="Schedh6"/>
          <w:rFonts w:cs="Arial"/>
          <w:spacing w:val="-3"/>
          <w:sz w:val="22"/>
          <w:szCs w:val="22"/>
        </w:rPr>
        <w:t>request further information or modification of details of the CCN or any other information submitted; or</w:t>
      </w:r>
    </w:p>
    <w:p w:rsidR="00762B2E" w:rsidRPr="005F58CA" w:rsidRDefault="00762B2E" w:rsidP="00762B2E">
      <w:pPr>
        <w:pStyle w:val="ListParagraph"/>
        <w:numPr>
          <w:ilvl w:val="4"/>
          <w:numId w:val="60"/>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overflowPunct w:val="0"/>
        <w:autoSpaceDE w:val="0"/>
        <w:autoSpaceDN w:val="0"/>
        <w:adjustRightInd w:val="0"/>
        <w:spacing w:line="240" w:lineRule="auto"/>
        <w:textAlignment w:val="baseline"/>
        <w:rPr>
          <w:rStyle w:val="Schedh4"/>
          <w:rFonts w:cs="Arial"/>
          <w:spacing w:val="-3"/>
          <w:sz w:val="22"/>
          <w:szCs w:val="22"/>
        </w:rPr>
      </w:pPr>
      <w:r w:rsidRPr="005F58CA">
        <w:rPr>
          <w:rStyle w:val="Schedh6"/>
          <w:rFonts w:cs="Arial"/>
          <w:spacing w:val="-3"/>
          <w:sz w:val="22"/>
          <w:szCs w:val="22"/>
        </w:rPr>
        <w:t>give approval for the Contractor to complete the CCN by undertaking the investigation and / or testing specified in relation to it; or</w:t>
      </w:r>
    </w:p>
    <w:p w:rsidR="00762B2E" w:rsidRPr="005F58CA" w:rsidRDefault="00762B2E" w:rsidP="00762B2E">
      <w:pPr>
        <w:pStyle w:val="ListParagraph"/>
        <w:numPr>
          <w:ilvl w:val="4"/>
          <w:numId w:val="60"/>
        </w:num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overflowPunct w:val="0"/>
        <w:autoSpaceDE w:val="0"/>
        <w:autoSpaceDN w:val="0"/>
        <w:adjustRightInd w:val="0"/>
        <w:spacing w:line="240" w:lineRule="auto"/>
        <w:textAlignment w:val="baseline"/>
        <w:rPr>
          <w:rStyle w:val="Schedh4"/>
          <w:rFonts w:cs="Arial"/>
          <w:spacing w:val="-3"/>
          <w:sz w:val="22"/>
          <w:szCs w:val="22"/>
        </w:rPr>
      </w:pPr>
      <w:proofErr w:type="gramStart"/>
      <w:r w:rsidRPr="005F58CA">
        <w:rPr>
          <w:rStyle w:val="Schedh4"/>
          <w:rFonts w:cs="Arial"/>
          <w:spacing w:val="-3"/>
          <w:sz w:val="22"/>
          <w:szCs w:val="22"/>
        </w:rPr>
        <w:t>notify</w:t>
      </w:r>
      <w:proofErr w:type="gramEnd"/>
      <w:r w:rsidRPr="005F58CA">
        <w:rPr>
          <w:rStyle w:val="Schedh4"/>
          <w:rFonts w:cs="Arial"/>
          <w:spacing w:val="-3"/>
          <w:sz w:val="22"/>
          <w:szCs w:val="22"/>
        </w:rPr>
        <w:t xml:space="preserve"> the Contractor of rejection of the CCN.</w:t>
      </w:r>
    </w:p>
    <w:p w:rsidR="00762B2E" w:rsidRPr="005F58CA" w:rsidRDefault="00762B2E" w:rsidP="00762B2E">
      <w:pPr>
        <w:tabs>
          <w:tab w:val="left" w:pos="-1440"/>
          <w:tab w:val="left" w:pos="-720"/>
          <w:tab w:val="left" w:pos="0"/>
          <w:tab w:val="left" w:pos="360"/>
          <w:tab w:val="left" w:pos="720"/>
          <w:tab w:val="left" w:pos="1080"/>
          <w:tab w:val="left" w:pos="1440"/>
          <w:tab w:val="left" w:pos="1800"/>
          <w:tab w:val="left" w:pos="1980"/>
          <w:tab w:val="left" w:pos="2340"/>
          <w:tab w:val="left" w:pos="2520"/>
          <w:tab w:val="left" w:pos="2700"/>
          <w:tab w:val="left" w:pos="2880"/>
        </w:tabs>
        <w:suppressAutoHyphens/>
        <w:rPr>
          <w:rStyle w:val="consectsty3"/>
          <w:rFonts w:cs="Arial"/>
          <w:spacing w:val="-3"/>
          <w:sz w:val="22"/>
          <w:szCs w:val="22"/>
        </w:rPr>
      </w:pPr>
    </w:p>
    <w:p w:rsidR="00762B2E" w:rsidRPr="005F58CA" w:rsidRDefault="00762B2E" w:rsidP="00762B2E">
      <w:pPr>
        <w:pStyle w:val="ListParagraph"/>
        <w:numPr>
          <w:ilvl w:val="1"/>
          <w:numId w:val="60"/>
        </w:numPr>
        <w:tabs>
          <w:tab w:val="left" w:pos="-1440"/>
          <w:tab w:val="left" w:pos="-720"/>
          <w:tab w:val="left" w:pos="0"/>
          <w:tab w:val="left" w:pos="180"/>
          <w:tab w:val="left" w:pos="360"/>
          <w:tab w:val="left" w:pos="540"/>
          <w:tab w:val="left" w:pos="1080"/>
          <w:tab w:val="left" w:pos="1260"/>
          <w:tab w:val="left" w:pos="1440"/>
          <w:tab w:val="left" w:pos="1620"/>
          <w:tab w:val="left" w:pos="1800"/>
          <w:tab w:val="left" w:pos="1980"/>
          <w:tab w:val="left" w:pos="2160"/>
          <w:tab w:val="left" w:pos="2520"/>
          <w:tab w:val="left" w:pos="2880"/>
        </w:tabs>
        <w:suppressAutoHyphens/>
        <w:overflowPunct w:val="0"/>
        <w:autoSpaceDE w:val="0"/>
        <w:autoSpaceDN w:val="0"/>
        <w:adjustRightInd w:val="0"/>
        <w:spacing w:line="240" w:lineRule="auto"/>
        <w:textAlignment w:val="baseline"/>
        <w:rPr>
          <w:rStyle w:val="Schedh4"/>
          <w:rFonts w:cs="Arial"/>
          <w:spacing w:val="-3"/>
          <w:sz w:val="22"/>
          <w:szCs w:val="22"/>
        </w:rPr>
      </w:pPr>
      <w:r w:rsidRPr="005F58CA">
        <w:rPr>
          <w:rStyle w:val="Schedh1"/>
          <w:rFonts w:cs="Arial"/>
          <w:spacing w:val="-3"/>
          <w:sz w:val="22"/>
          <w:szCs w:val="22"/>
        </w:rPr>
        <w:t>I</w:t>
      </w:r>
      <w:r w:rsidRPr="005F58CA">
        <w:rPr>
          <w:rStyle w:val="Schedh4"/>
          <w:rFonts w:cs="Arial"/>
          <w:spacing w:val="-3"/>
          <w:sz w:val="22"/>
          <w:szCs w:val="22"/>
        </w:rPr>
        <w:t>f the change control procedure does not result in agreement to a requested variation, whether due to rejection of such a request by one party or non-acceptance by the Authority of a response or a lack of response to such a request, the parties shall seek agreement through the escalation procedure below before recourse to any other resolution.</w:t>
      </w:r>
    </w:p>
    <w:p w:rsidR="00334A3A" w:rsidRPr="005F58CA" w:rsidRDefault="00334A3A" w:rsidP="00334A3A">
      <w:pPr>
        <w:tabs>
          <w:tab w:val="left" w:pos="-1440"/>
          <w:tab w:val="left" w:pos="-720"/>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520"/>
          <w:tab w:val="left" w:pos="2880"/>
        </w:tabs>
        <w:suppressAutoHyphens/>
        <w:rPr>
          <w:rStyle w:val="Schedh4"/>
          <w:rFonts w:cs="Arial"/>
          <w:spacing w:val="-3"/>
          <w:sz w:val="22"/>
          <w:szCs w:val="22"/>
        </w:rPr>
      </w:pPr>
    </w:p>
    <w:p w:rsidR="00AF29CC" w:rsidRPr="0017610E" w:rsidRDefault="00AF29CC" w:rsidP="00B1551D">
      <w:pPr>
        <w:pStyle w:val="Heading2"/>
        <w:numPr>
          <w:ilvl w:val="0"/>
          <w:numId w:val="0"/>
        </w:numPr>
        <w:spacing w:line="240" w:lineRule="auto"/>
        <w:jc w:val="left"/>
        <w:rPr>
          <w:rFonts w:cs="Arial"/>
          <w:i w:val="0"/>
          <w:sz w:val="22"/>
          <w:szCs w:val="22"/>
        </w:rPr>
      </w:pPr>
    </w:p>
    <w:p w:rsidR="00BE14A7" w:rsidRPr="00DF49CD" w:rsidRDefault="00BE14A7" w:rsidP="00DF49CD"/>
    <w:sectPr w:rsidR="00BE14A7" w:rsidRPr="00DF49CD" w:rsidSect="0063012E">
      <w:headerReference w:type="even" r:id="rId36"/>
      <w:headerReference w:type="default" r:id="rId37"/>
      <w:headerReference w:type="first" r:id="rId38"/>
      <w:pgSz w:w="11909" w:h="16834" w:code="9"/>
      <w:pgMar w:top="1440" w:right="1440" w:bottom="1440" w:left="1440" w:header="720" w:footer="720" w:gutter="0"/>
      <w:paperSrc w:first="262" w:other="262"/>
      <w:cols w:space="708"/>
      <w:docGrid w:linePitch="2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D78" w:rsidRDefault="00734D78" w:rsidP="009F6D5B">
      <w:pPr>
        <w:pStyle w:val="Outline4"/>
      </w:pPr>
      <w:r>
        <w:separator/>
      </w:r>
    </w:p>
  </w:endnote>
  <w:endnote w:type="continuationSeparator" w:id="0">
    <w:p w:rsidR="00734D78" w:rsidRDefault="00734D78" w:rsidP="009F6D5B">
      <w:pPr>
        <w:pStyle w:val="Outline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mericanTypewriter Light">
    <w:charset w:val="00"/>
    <w:family w:val="roman"/>
    <w:pitch w:val="variable"/>
    <w:sig w:usb0="00000003" w:usb1="00000000" w:usb2="00000000" w:usb3="00000000" w:csb0="00000001" w:csb1="00000000"/>
  </w:font>
  <w:font w:name="AmericanTypewriter Medium">
    <w:altName w:val="Nyala"/>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Noto Symbo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Pr="004B3DC2" w:rsidRDefault="001D62DB" w:rsidP="001D62DB">
    <w:pPr>
      <w:pStyle w:val="Footer"/>
      <w:jc w:val="center"/>
      <w:rPr>
        <w:rFonts w:cs="Arial"/>
        <w:sz w:val="22"/>
        <w:szCs w:val="22"/>
      </w:rPr>
    </w:pPr>
    <w:r>
      <w:rPr>
        <w:color w:val="00D0A8"/>
        <w:szCs w:val="22"/>
      </w:rPr>
      <w:t xml:space="preserve">HRA IS </w:t>
    </w:r>
    <w:r w:rsidRPr="00315830">
      <w:rPr>
        <w:color w:val="00D0A8"/>
        <w:szCs w:val="22"/>
      </w:rPr>
      <w:t>Systems</w:t>
    </w:r>
    <w:r>
      <w:rPr>
        <w:color w:val="00D0A8"/>
        <w:szCs w:val="22"/>
      </w:rPr>
      <w:t xml:space="preserve"> Contract January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30" w:rsidRDefault="00315830" w:rsidP="004C3263">
    <w:pPr>
      <w:pStyle w:val="Footer"/>
      <w:jc w:val="center"/>
      <w:rPr>
        <w:color w:val="00D0A8"/>
        <w:szCs w:val="22"/>
      </w:rPr>
    </w:pPr>
    <w:r>
      <w:rPr>
        <w:color w:val="00D0A8"/>
        <w:szCs w:val="22"/>
      </w:rPr>
      <w:t xml:space="preserve">HRA </w:t>
    </w:r>
    <w:r w:rsidR="001D62DB">
      <w:rPr>
        <w:color w:val="00D0A8"/>
        <w:szCs w:val="22"/>
      </w:rPr>
      <w:t xml:space="preserve">IS </w:t>
    </w:r>
    <w:r w:rsidRPr="00315830">
      <w:rPr>
        <w:color w:val="00D0A8"/>
        <w:szCs w:val="22"/>
      </w:rPr>
      <w:t>Systems</w:t>
    </w:r>
    <w:r>
      <w:rPr>
        <w:color w:val="00D0A8"/>
        <w:szCs w:val="22"/>
      </w:rPr>
      <w:t xml:space="preserve"> Contract Jan</w:t>
    </w:r>
    <w:r w:rsidR="001D62DB">
      <w:rPr>
        <w:color w:val="00D0A8"/>
        <w:szCs w:val="22"/>
      </w:rPr>
      <w:t>uary</w:t>
    </w:r>
    <w:r>
      <w:rPr>
        <w:color w:val="00D0A8"/>
        <w:szCs w:val="22"/>
      </w:rPr>
      <w:t xml:space="preserve"> 2016</w:t>
    </w:r>
  </w:p>
  <w:p w:rsidR="00551ADF" w:rsidRDefault="00315830" w:rsidP="004C3263">
    <w:pPr>
      <w:pStyle w:val="Footer"/>
      <w:jc w:val="center"/>
    </w:pPr>
    <w:r w:rsidRPr="00315830">
      <w:rPr>
        <w:rStyle w:val="PageNumber"/>
        <w:color w:val="00D0A8"/>
        <w:szCs w:val="22"/>
      </w:rPr>
      <w:t xml:space="preserve"> </w:t>
    </w:r>
    <w:r w:rsidR="00551ADF">
      <w:rPr>
        <w:rStyle w:val="PageNumber"/>
      </w:rPr>
      <w:fldChar w:fldCharType="begin"/>
    </w:r>
    <w:r w:rsidR="00551ADF">
      <w:rPr>
        <w:rStyle w:val="PageNumber"/>
      </w:rPr>
      <w:instrText xml:space="preserve"> PAGE </w:instrText>
    </w:r>
    <w:r w:rsidR="00551ADF">
      <w:rPr>
        <w:rStyle w:val="PageNumber"/>
      </w:rPr>
      <w:fldChar w:fldCharType="separate"/>
    </w:r>
    <w:r w:rsidR="00F0445B">
      <w:rPr>
        <w:rStyle w:val="PageNumber"/>
        <w:noProof/>
      </w:rPr>
      <w:t>100</w:t>
    </w:r>
    <w:r w:rsidR="00551ADF">
      <w:rPr>
        <w:rStyle w:val="PageNumber"/>
      </w:rPr>
      <w:fldChar w:fldCharType="end"/>
    </w:r>
    <w:r w:rsidR="00551ADF">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D78" w:rsidRDefault="00734D78" w:rsidP="009F6D5B">
      <w:pPr>
        <w:pStyle w:val="Outline4"/>
      </w:pPr>
      <w:r>
        <w:separator/>
      </w:r>
    </w:p>
  </w:footnote>
  <w:footnote w:type="continuationSeparator" w:id="0">
    <w:p w:rsidR="00734D78" w:rsidRDefault="00734D78" w:rsidP="009F6D5B">
      <w:pPr>
        <w:pStyle w:val="Outline4"/>
      </w:pPr>
      <w:r>
        <w:continuationSeparator/>
      </w:r>
    </w:p>
  </w:footnote>
  <w:footnote w:id="1">
    <w:p w:rsidR="00551ADF" w:rsidRDefault="00551ADF" w:rsidP="00A635EE">
      <w:pPr>
        <w:pStyle w:val="FootnoteText"/>
      </w:pPr>
      <w:r>
        <w:rPr>
          <w:rStyle w:val="FootnoteReference"/>
        </w:rPr>
        <w:footnoteRef/>
      </w:r>
      <w:r>
        <w:t xml:space="preserve"> There will indirect management as per 6.8</w:t>
      </w:r>
    </w:p>
  </w:footnote>
  <w:footnote w:id="2">
    <w:p w:rsidR="00551ADF" w:rsidRDefault="00551ADF" w:rsidP="00A635EE">
      <w:r>
        <w:rPr>
          <w:rStyle w:val="FootnoteReference"/>
        </w:rPr>
        <w:footnoteRef/>
      </w:r>
      <w:r>
        <w:rPr>
          <w:rFonts w:ascii="Times New Roman" w:hAnsi="Times New Roman"/>
        </w:rPr>
        <w:t xml:space="preserve"> </w:t>
      </w:r>
      <w:r>
        <w:rPr>
          <w:sz w:val="18"/>
        </w:rPr>
        <w:t>See EU definition of SME: http://ec.europa.eu/enterprise/policies/sme/facts-figures-analysis/sme-definition/</w:t>
      </w:r>
    </w:p>
  </w:footnote>
  <w:footnote w:id="3">
    <w:p w:rsidR="00551ADF" w:rsidRDefault="00551ADF" w:rsidP="00A635EE">
      <w:pPr>
        <w:pStyle w:val="FootnoteText"/>
      </w:pPr>
      <w:r>
        <w:rPr>
          <w:rStyle w:val="FootnoteReference"/>
        </w:rPr>
        <w:footnoteRef/>
      </w:r>
      <w:r>
        <w:t xml:space="preserve"> This restoration requirement has yet to be fully agreed with the business and therefore should be treated as indicative.</w:t>
      </w:r>
    </w:p>
  </w:footnote>
  <w:footnote w:id="4">
    <w:p w:rsidR="00551ADF" w:rsidRDefault="00551ADF" w:rsidP="00A635EE">
      <w:pPr>
        <w:pStyle w:val="FootnoteText"/>
      </w:pPr>
      <w:r>
        <w:rPr>
          <w:rStyle w:val="FootnoteReference"/>
        </w:rPr>
        <w:footnoteRef/>
      </w:r>
      <w:r>
        <w:t xml:space="preserve"> This restoration requirement has yet to be fully agreed with the business and therefore should be treated as indicative.</w:t>
      </w:r>
    </w:p>
  </w:footnote>
  <w:footnote w:id="5">
    <w:p w:rsidR="00551ADF" w:rsidRDefault="00551ADF" w:rsidP="00A635EE">
      <w:pPr>
        <w:pStyle w:val="FootnoteText"/>
      </w:pPr>
      <w:r>
        <w:rPr>
          <w:rStyle w:val="FootnoteReference"/>
        </w:rPr>
        <w:footnoteRef/>
      </w:r>
      <w:r>
        <w:t xml:space="preserve"> As specified in paragraph 10.13 of Section C</w:t>
      </w:r>
      <w:r w:rsidRPr="00266E29">
        <w:rPr>
          <w:color w:val="FF0000"/>
        </w:rPr>
        <w:t xml:space="preserve"> </w:t>
      </w:r>
      <w:r>
        <w:t>of this document, the Supplier’s test records will be made available on request and are auditable by the HRA.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551AD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551A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551A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551A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551ADF" w:rsidP="003B633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551ADF" w:rsidP="003B6334">
    <w:pPr>
      <w:pStyle w:val="Header"/>
      <w:ind w:left="-1134"/>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551ADF" w:rsidP="003B633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235576" w:rsidP="003B6334">
    <w:pPr>
      <w:pStyle w:val="Header"/>
      <w:rPr>
        <w:noProof/>
      </w:rPr>
    </w:pPr>
    <w:r>
      <w:rPr>
        <w:noProof/>
      </w:rPr>
      <w:drawing>
        <wp:anchor distT="0" distB="0" distL="114300" distR="114300" simplePos="0" relativeHeight="251657728" behindDoc="1" locked="0" layoutInCell="1" allowOverlap="1">
          <wp:simplePos x="0" y="0"/>
          <wp:positionH relativeFrom="column">
            <wp:posOffset>2957830</wp:posOffset>
          </wp:positionH>
          <wp:positionV relativeFrom="paragraph">
            <wp:posOffset>-64770</wp:posOffset>
          </wp:positionV>
          <wp:extent cx="3133725" cy="619125"/>
          <wp:effectExtent l="0" t="0" r="9525" b="9525"/>
          <wp:wrapTight wrapText="bothSides">
            <wp:wrapPolygon edited="0">
              <wp:start x="0" y="0"/>
              <wp:lineTo x="0" y="21268"/>
              <wp:lineTo x="21534" y="21268"/>
              <wp:lineTo x="21534" y="0"/>
              <wp:lineTo x="0" y="0"/>
            </wp:wrapPolygon>
          </wp:wrapTight>
          <wp:docPr id="2" name="Picture 22" descr="x:\My Documents\Logotypes\Health Research Authority Na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My Documents\Logotypes\Health Research Authority Nat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ADF">
      <w:rPr>
        <w:noProof/>
      </w:rPr>
      <w:t>Invitation to Tender (60042)</w:t>
    </w:r>
  </w:p>
  <w:p w:rsidR="00551ADF" w:rsidRDefault="00551ADF" w:rsidP="003B6334">
    <w:pPr>
      <w:pStyle w:val="Header"/>
    </w:pPr>
    <w:r>
      <w:rPr>
        <w:noProof/>
      </w:rPr>
      <w:t xml:space="preserve">Invitation to Tender - </w:t>
    </w:r>
    <w:r w:rsidRPr="00A7347D">
      <w:rPr>
        <w:noProof/>
      </w:rPr>
      <w:t xml:space="preserve"> </w:t>
    </w:r>
    <w:r>
      <w:rPr>
        <w:noProof/>
      </w:rPr>
      <w:t>Schedules</w:t>
    </w:r>
    <w:r>
      <w:rPr>
        <w:noProof/>
      </w:rPr>
      <w:br/>
    </w:r>
    <w:r>
      <w:fldChar w:fldCharType="begin"/>
    </w:r>
    <w:r>
      <w:instrText xml:space="preserve"> STYLEREF  CoverTitle2  \* MERGEFORMAT </w:instrText>
    </w:r>
    <w:r>
      <w:fldChar w:fldCharType="separate"/>
    </w:r>
    <w:r w:rsidR="00F0445B">
      <w:rPr>
        <w:b/>
        <w:bCs/>
        <w:noProof/>
        <w:lang w:val="en-US"/>
      </w:rPr>
      <w:t>Error! No text of specified style in document.</w:t>
    </w:r>
    <w:r>
      <w:rPr>
        <w:noProof/>
      </w:rPr>
      <w:fldChar w:fldCharType="end"/>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551AD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ADF" w:rsidRDefault="00551A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386F25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89"/>
    <w:multiLevelType w:val="singleLevel"/>
    <w:tmpl w:val="E2765C4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multilevel"/>
    <w:tmpl w:val="00000000"/>
    <w:lvl w:ilvl="0">
      <w:start w:val="1"/>
      <w:numFmt w:val="decimal"/>
      <w:pStyle w:val="Legal1"/>
      <w:lvlText w:val="%1."/>
      <w:lvlJc w:val="left"/>
      <w:pPr>
        <w:tabs>
          <w:tab w:val="num" w:pos="720"/>
        </w:tabs>
        <w:ind w:left="720" w:hanging="720"/>
      </w:pPr>
      <w:rPr>
        <w:rFonts w:ascii="Times New Roman" w:hAnsi="Times New Roman" w:cs="Times New Roman"/>
        <w:b/>
        <w:sz w:val="24"/>
        <w:szCs w:val="24"/>
      </w:rPr>
    </w:lvl>
    <w:lvl w:ilvl="1">
      <w:start w:val="1"/>
      <w:numFmt w:val="decimal"/>
      <w:pStyle w:val="Legal2"/>
      <w:lvlText w:val="%1.%2"/>
      <w:lvlJc w:val="left"/>
      <w:pPr>
        <w:tabs>
          <w:tab w:val="num" w:pos="720"/>
        </w:tabs>
        <w:ind w:left="72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0746E3"/>
    <w:multiLevelType w:val="hybridMultilevel"/>
    <w:tmpl w:val="4CC6BB0C"/>
    <w:lvl w:ilvl="0" w:tplc="0AA01104">
      <w:start w:val="1"/>
      <w:numFmt w:val="bullet"/>
      <w:lvlText w:val=""/>
      <w:lvlJc w:val="left"/>
      <w:pPr>
        <w:ind w:left="720" w:hanging="360"/>
      </w:pPr>
      <w:rPr>
        <w:rFonts w:ascii="Symbol" w:hAnsi="Symbol" w:hint="default"/>
      </w:rPr>
    </w:lvl>
    <w:lvl w:ilvl="1" w:tplc="839095BA">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1C5998"/>
    <w:multiLevelType w:val="multilevel"/>
    <w:tmpl w:val="3B325960"/>
    <w:lvl w:ilvl="0">
      <w:start w:val="1"/>
      <w:numFmt w:val="decimal"/>
      <w:lvlText w:val="%1."/>
      <w:lvlJc w:val="left"/>
      <w:pPr>
        <w:tabs>
          <w:tab w:val="num" w:pos="1440"/>
        </w:tabs>
        <w:ind w:left="1440" w:hanging="360"/>
      </w:pPr>
      <w:rPr>
        <w:rFonts w:hint="default"/>
        <w:spacing w:val="20"/>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5">
    <w:nsid w:val="00277F45"/>
    <w:multiLevelType w:val="hybridMultilevel"/>
    <w:tmpl w:val="4D66A344"/>
    <w:lvl w:ilvl="0" w:tplc="79285AE0">
      <w:start w:val="1"/>
      <w:numFmt w:val="lowerLetter"/>
      <w:lvlText w:val="(%1)"/>
      <w:lvlJc w:val="left"/>
      <w:pPr>
        <w:tabs>
          <w:tab w:val="num" w:pos="720"/>
        </w:tabs>
        <w:ind w:left="720" w:hanging="360"/>
      </w:pPr>
      <w:rPr>
        <w:rFonts w:hint="default"/>
      </w:rPr>
    </w:lvl>
    <w:lvl w:ilvl="1" w:tplc="ADC4A6EC" w:tentative="1">
      <w:start w:val="1"/>
      <w:numFmt w:val="lowerLetter"/>
      <w:lvlText w:val="%2."/>
      <w:lvlJc w:val="left"/>
      <w:pPr>
        <w:tabs>
          <w:tab w:val="num" w:pos="1440"/>
        </w:tabs>
        <w:ind w:left="1440" w:hanging="360"/>
      </w:pPr>
    </w:lvl>
    <w:lvl w:ilvl="2" w:tplc="38568E68" w:tentative="1">
      <w:start w:val="1"/>
      <w:numFmt w:val="lowerRoman"/>
      <w:lvlText w:val="%3."/>
      <w:lvlJc w:val="right"/>
      <w:pPr>
        <w:tabs>
          <w:tab w:val="num" w:pos="2160"/>
        </w:tabs>
        <w:ind w:left="2160" w:hanging="180"/>
      </w:pPr>
    </w:lvl>
    <w:lvl w:ilvl="3" w:tplc="CA827790" w:tentative="1">
      <w:start w:val="1"/>
      <w:numFmt w:val="decimal"/>
      <w:lvlText w:val="%4."/>
      <w:lvlJc w:val="left"/>
      <w:pPr>
        <w:tabs>
          <w:tab w:val="num" w:pos="2880"/>
        </w:tabs>
        <w:ind w:left="2880" w:hanging="360"/>
      </w:pPr>
    </w:lvl>
    <w:lvl w:ilvl="4" w:tplc="61C2AD20" w:tentative="1">
      <w:start w:val="1"/>
      <w:numFmt w:val="lowerLetter"/>
      <w:lvlText w:val="%5."/>
      <w:lvlJc w:val="left"/>
      <w:pPr>
        <w:tabs>
          <w:tab w:val="num" w:pos="3600"/>
        </w:tabs>
        <w:ind w:left="3600" w:hanging="360"/>
      </w:pPr>
    </w:lvl>
    <w:lvl w:ilvl="5" w:tplc="5434DC96" w:tentative="1">
      <w:start w:val="1"/>
      <w:numFmt w:val="lowerRoman"/>
      <w:lvlText w:val="%6."/>
      <w:lvlJc w:val="right"/>
      <w:pPr>
        <w:tabs>
          <w:tab w:val="num" w:pos="4320"/>
        </w:tabs>
        <w:ind w:left="4320" w:hanging="180"/>
      </w:pPr>
    </w:lvl>
    <w:lvl w:ilvl="6" w:tplc="EA8C7FA8" w:tentative="1">
      <w:start w:val="1"/>
      <w:numFmt w:val="decimal"/>
      <w:lvlText w:val="%7."/>
      <w:lvlJc w:val="left"/>
      <w:pPr>
        <w:tabs>
          <w:tab w:val="num" w:pos="5040"/>
        </w:tabs>
        <w:ind w:left="5040" w:hanging="360"/>
      </w:pPr>
    </w:lvl>
    <w:lvl w:ilvl="7" w:tplc="AEE2B1CC" w:tentative="1">
      <w:start w:val="1"/>
      <w:numFmt w:val="lowerLetter"/>
      <w:lvlText w:val="%8."/>
      <w:lvlJc w:val="left"/>
      <w:pPr>
        <w:tabs>
          <w:tab w:val="num" w:pos="5760"/>
        </w:tabs>
        <w:ind w:left="5760" w:hanging="360"/>
      </w:pPr>
    </w:lvl>
    <w:lvl w:ilvl="8" w:tplc="4E0C7FB0" w:tentative="1">
      <w:start w:val="1"/>
      <w:numFmt w:val="lowerRoman"/>
      <w:lvlText w:val="%9."/>
      <w:lvlJc w:val="right"/>
      <w:pPr>
        <w:tabs>
          <w:tab w:val="num" w:pos="6480"/>
        </w:tabs>
        <w:ind w:left="6480" w:hanging="180"/>
      </w:pPr>
    </w:lvl>
  </w:abstractNum>
  <w:abstractNum w:abstractNumId="6">
    <w:nsid w:val="004927D4"/>
    <w:multiLevelType w:val="multilevel"/>
    <w:tmpl w:val="5AF035AA"/>
    <w:lvl w:ilvl="0">
      <w:start w:val="1"/>
      <w:numFmt w:val="decimal"/>
      <w:pStyle w:val="Level1"/>
      <w:lvlText w:val="%1."/>
      <w:lvlJc w:val="left"/>
      <w:pPr>
        <w:tabs>
          <w:tab w:val="num" w:pos="850"/>
        </w:tabs>
        <w:ind w:left="850" w:hanging="850"/>
      </w:pPr>
      <w:rPr>
        <w:b w:val="0"/>
        <w:i w:val="0"/>
        <w:caps w:val="0"/>
        <w:smallCaps w:val="0"/>
        <w:strike w:val="0"/>
        <w:dstrike w:val="0"/>
        <w:vanish w:val="0"/>
        <w:color w:val="00000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vanish w:val="0"/>
        <w:color w:val="000000"/>
        <w:u w:val="none"/>
        <w:effect w:val="none"/>
        <w:vertAlign w:val="baseline"/>
      </w:rPr>
    </w:lvl>
    <w:lvl w:ilvl="2">
      <w:start w:val="1"/>
      <w:numFmt w:val="decimal"/>
      <w:lvlText w:val="%1.%2.%3"/>
      <w:lvlJc w:val="left"/>
      <w:pPr>
        <w:tabs>
          <w:tab w:val="num" w:pos="1701"/>
        </w:tabs>
        <w:ind w:left="1701" w:hanging="851"/>
      </w:pPr>
      <w:rPr>
        <w:b w:val="0"/>
        <w:i w:val="0"/>
        <w:caps w:val="0"/>
        <w:smallCaps w:val="0"/>
        <w:strike w:val="0"/>
        <w:dstrike w:val="0"/>
        <w:vanish w:val="0"/>
        <w:color w:val="000000"/>
        <w:u w:val="none"/>
        <w:effect w:val="none"/>
        <w:vertAlign w:val="baseline"/>
      </w:rPr>
    </w:lvl>
    <w:lvl w:ilvl="3">
      <w:start w:val="1"/>
      <w:numFmt w:val="lowerLetter"/>
      <w:pStyle w:val="Level4"/>
      <w:lvlText w:val="(%4)"/>
      <w:lvlJc w:val="left"/>
      <w:pPr>
        <w:tabs>
          <w:tab w:val="num" w:pos="2551"/>
        </w:tabs>
        <w:ind w:left="2551" w:hanging="850"/>
      </w:pPr>
      <w:rPr>
        <w:b w:val="0"/>
        <w:i w:val="0"/>
        <w:caps w:val="0"/>
        <w:smallCaps w:val="0"/>
        <w:strike w:val="0"/>
        <w:dstrike w:val="0"/>
        <w:vanish w:val="0"/>
        <w:color w:val="000000"/>
        <w:u w:val="none"/>
        <w:effect w:val="none"/>
        <w:vertAlign w:val="baseline"/>
      </w:rPr>
    </w:lvl>
    <w:lvl w:ilvl="4">
      <w:start w:val="1"/>
      <w:numFmt w:val="lowerRoman"/>
      <w:pStyle w:val="Level5"/>
      <w:lvlText w:val="(%5)"/>
      <w:lvlJc w:val="left"/>
      <w:pPr>
        <w:tabs>
          <w:tab w:val="num" w:pos="3402"/>
        </w:tabs>
        <w:ind w:left="3402" w:hanging="851"/>
      </w:pPr>
      <w:rPr>
        <w:b w:val="0"/>
        <w:i w:val="0"/>
        <w:caps w:val="0"/>
        <w:smallCaps w:val="0"/>
        <w:strike w:val="0"/>
        <w:dstrike w:val="0"/>
        <w:vanish w:val="0"/>
        <w:color w:val="000000"/>
        <w:u w:val="none"/>
        <w:effect w:val="none"/>
        <w:vertAlign w:val="baseline"/>
      </w:rPr>
    </w:lvl>
    <w:lvl w:ilvl="5">
      <w:start w:val="1"/>
      <w:numFmt w:val="decimal"/>
      <w:pStyle w:val="Level6"/>
      <w:lvlText w:val="(%6)"/>
      <w:lvlJc w:val="left"/>
      <w:pPr>
        <w:tabs>
          <w:tab w:val="num" w:pos="4252"/>
        </w:tabs>
        <w:ind w:left="4252" w:hanging="850"/>
      </w:pPr>
      <w:rPr>
        <w:b w:val="0"/>
        <w:i w:val="0"/>
        <w:caps w:val="0"/>
        <w:smallCaps w:val="0"/>
        <w:strike w:val="0"/>
        <w:dstrike w:val="0"/>
        <w:vanish w:val="0"/>
        <w:color w:val="000000"/>
        <w:u w:val="none"/>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000000"/>
        <w:u w:val="none"/>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000000"/>
        <w:u w:val="none"/>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000000"/>
        <w:u w:val="none"/>
        <w:effect w:val="none"/>
        <w:vertAlign w:val="baseline"/>
      </w:rPr>
    </w:lvl>
  </w:abstractNum>
  <w:abstractNum w:abstractNumId="7">
    <w:nsid w:val="004B6888"/>
    <w:multiLevelType w:val="hybridMultilevel"/>
    <w:tmpl w:val="CA2ECC1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1F53CA0"/>
    <w:multiLevelType w:val="hybridMultilevel"/>
    <w:tmpl w:val="8F4488C4"/>
    <w:lvl w:ilvl="0" w:tplc="B4883960">
      <w:start w:val="1"/>
      <w:numFmt w:val="bullet"/>
      <w:pStyle w:val="MRBullet"/>
      <w:lvlText w:val="o"/>
      <w:lvlJc w:val="left"/>
      <w:pPr>
        <w:tabs>
          <w:tab w:val="num" w:pos="720"/>
        </w:tabs>
        <w:ind w:left="720" w:hanging="720"/>
      </w:pPr>
      <w:rPr>
        <w:rFonts w:ascii="Arial" w:hAnsi="Arial" w:hint="default"/>
        <w:b/>
        <w:i w:val="0"/>
        <w:color w:val="663366"/>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312790C"/>
    <w:multiLevelType w:val="multilevel"/>
    <w:tmpl w:val="564AB286"/>
    <w:lvl w:ilvl="0">
      <w:start w:val="1"/>
      <w:numFmt w:val="bullet"/>
      <w:lvlText w:val=""/>
      <w:lvlJc w:val="left"/>
      <w:pPr>
        <w:ind w:left="360" w:hanging="360"/>
      </w:pPr>
      <w:rPr>
        <w:rFonts w:ascii="Symbol" w:hAnsi="Symbol" w:hint="default"/>
        <w:spacing w:val="20"/>
        <w:sz w:val="18"/>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04167D96"/>
    <w:multiLevelType w:val="hybridMultilevel"/>
    <w:tmpl w:val="E1B0BC4C"/>
    <w:lvl w:ilvl="0" w:tplc="633EC0D4">
      <w:start w:val="1"/>
      <w:numFmt w:val="upperRoman"/>
      <w:pStyle w:val="Part"/>
      <w:lvlText w:val="Part %1"/>
      <w:lvlJc w:val="left"/>
      <w:pPr>
        <w:tabs>
          <w:tab w:val="num" w:pos="1134"/>
        </w:tabs>
        <w:ind w:left="1134" w:hanging="283"/>
      </w:pPr>
      <w:rPr>
        <w:rFonts w:ascii="Arial Bold" w:hAnsi="Arial Bold" w:hint="default"/>
        <w:b/>
        <w:i w:val="0"/>
        <w:color w:val="009966"/>
        <w:sz w:val="3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5512890"/>
    <w:multiLevelType w:val="hybridMultilevel"/>
    <w:tmpl w:val="CF826F12"/>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59F657D"/>
    <w:multiLevelType w:val="multilevel"/>
    <w:tmpl w:val="84C634EA"/>
    <w:styleLink w:val="LFO37"/>
    <w:lvl w:ilvl="0">
      <w:start w:val="1"/>
      <w:numFmt w:val="decimal"/>
      <w:lvlText w:val="F.%1"/>
      <w:lvlJc w:val="left"/>
      <w:pPr>
        <w:ind w:left="720" w:hanging="360"/>
      </w:pPr>
      <w:rPr>
        <w:rFonts w:ascii="Arial Bold" w:hAnsi="Arial Bold"/>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607682D"/>
    <w:multiLevelType w:val="multilevel"/>
    <w:tmpl w:val="ADFE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9D70AD"/>
    <w:multiLevelType w:val="hybridMultilevel"/>
    <w:tmpl w:val="D27C7806"/>
    <w:lvl w:ilvl="0" w:tplc="AD5A09E6">
      <w:start w:val="1"/>
      <w:numFmt w:val="none"/>
      <w:pStyle w:val="Introduction"/>
      <w:lvlText w:val="INTRODUCTION:"/>
      <w:lvlJc w:val="left"/>
      <w:pPr>
        <w:tabs>
          <w:tab w:val="num" w:pos="57"/>
        </w:tabs>
        <w:ind w:left="57" w:hanging="57"/>
      </w:pPr>
      <w:rPr>
        <w:rFonts w:ascii="Arial Bold" w:hAnsi="Arial Bold" w:cs="Arial" w:hint="default"/>
        <w:b/>
        <w:bCs/>
        <w:i w:val="0"/>
        <w:iCs w:val="0"/>
        <w:caps/>
        <w:color w:val="009966"/>
        <w:sz w:val="32"/>
        <w:szCs w:val="3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07131E78"/>
    <w:multiLevelType w:val="multilevel"/>
    <w:tmpl w:val="3DB6D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7A50799"/>
    <w:multiLevelType w:val="hybridMultilevel"/>
    <w:tmpl w:val="5FF4B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07C37E87"/>
    <w:multiLevelType w:val="multilevel"/>
    <w:tmpl w:val="8E22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280FD1"/>
    <w:multiLevelType w:val="hybridMultilevel"/>
    <w:tmpl w:val="F51E3D64"/>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216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08751001"/>
    <w:multiLevelType w:val="hybridMultilevel"/>
    <w:tmpl w:val="60483BCC"/>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8EE3DBD"/>
    <w:multiLevelType w:val="multilevel"/>
    <w:tmpl w:val="64FED9E8"/>
    <w:styleLink w:val="LFO41"/>
    <w:lvl w:ilvl="0">
      <w:numFmt w:val="bullet"/>
      <w:lvlText w:val=""/>
      <w:lvlJc w:val="left"/>
      <w:pPr>
        <w:ind w:left="926" w:hanging="360"/>
      </w:pPr>
      <w:rPr>
        <w:rFonts w:ascii="Symbol" w:hAnsi="Symbol"/>
        <w:sz w:val="16"/>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nsid w:val="0B770C8C"/>
    <w:multiLevelType w:val="hybridMultilevel"/>
    <w:tmpl w:val="F8D46824"/>
    <w:lvl w:ilvl="0" w:tplc="D0FE23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CD86835"/>
    <w:multiLevelType w:val="multilevel"/>
    <w:tmpl w:val="FB8CBCD2"/>
    <w:styleLink w:val="LFO34"/>
    <w:lvl w:ilvl="0">
      <w:numFmt w:val="bullet"/>
      <w:lvlText w:val=""/>
      <w:lvlJc w:val="left"/>
      <w:pPr>
        <w:ind w:left="2508" w:hanging="360"/>
      </w:pPr>
      <w:rPr>
        <w:rFonts w:ascii="Wingdings" w:hAnsi="Wingdings" w:cs="Courier New"/>
        <w:b w:val="0"/>
        <w:i w:val="0"/>
        <w:sz w:val="22"/>
      </w:rPr>
    </w:lvl>
    <w:lvl w:ilvl="1">
      <w:numFmt w:val="bullet"/>
      <w:lvlText w:val="o"/>
      <w:lvlJc w:val="left"/>
      <w:pPr>
        <w:ind w:left="2868" w:hanging="360"/>
      </w:pPr>
      <w:rPr>
        <w:rFonts w:ascii="Courier New" w:hAnsi="Courier New"/>
      </w:rPr>
    </w:lvl>
    <w:lvl w:ilvl="2">
      <w:numFmt w:val="bullet"/>
      <w:lvlText w:val=""/>
      <w:lvlJc w:val="left"/>
      <w:pPr>
        <w:ind w:left="3588" w:hanging="360"/>
      </w:pPr>
      <w:rPr>
        <w:rFonts w:ascii="Wingdings" w:hAnsi="Wingdings"/>
      </w:rPr>
    </w:lvl>
    <w:lvl w:ilvl="3">
      <w:numFmt w:val="bullet"/>
      <w:lvlText w:val=""/>
      <w:lvlJc w:val="left"/>
      <w:pPr>
        <w:ind w:left="4308" w:hanging="360"/>
      </w:pPr>
      <w:rPr>
        <w:rFonts w:ascii="Symbol" w:hAnsi="Symbol"/>
      </w:rPr>
    </w:lvl>
    <w:lvl w:ilvl="4">
      <w:numFmt w:val="bullet"/>
      <w:lvlText w:val="o"/>
      <w:lvlJc w:val="left"/>
      <w:pPr>
        <w:ind w:left="5028" w:hanging="360"/>
      </w:pPr>
      <w:rPr>
        <w:rFonts w:ascii="Courier New" w:hAnsi="Courier New"/>
      </w:rPr>
    </w:lvl>
    <w:lvl w:ilvl="5">
      <w:numFmt w:val="bullet"/>
      <w:lvlText w:val=""/>
      <w:lvlJc w:val="left"/>
      <w:pPr>
        <w:ind w:left="5748" w:hanging="360"/>
      </w:pPr>
      <w:rPr>
        <w:rFonts w:ascii="Wingdings" w:hAnsi="Wingdings"/>
      </w:rPr>
    </w:lvl>
    <w:lvl w:ilvl="6">
      <w:numFmt w:val="bullet"/>
      <w:lvlText w:val=""/>
      <w:lvlJc w:val="left"/>
      <w:pPr>
        <w:ind w:left="6468" w:hanging="360"/>
      </w:pPr>
      <w:rPr>
        <w:rFonts w:ascii="Symbol" w:hAnsi="Symbol"/>
      </w:rPr>
    </w:lvl>
    <w:lvl w:ilvl="7">
      <w:numFmt w:val="bullet"/>
      <w:lvlText w:val="o"/>
      <w:lvlJc w:val="left"/>
      <w:pPr>
        <w:ind w:left="7188" w:hanging="360"/>
      </w:pPr>
      <w:rPr>
        <w:rFonts w:ascii="Courier New" w:hAnsi="Courier New"/>
      </w:rPr>
    </w:lvl>
    <w:lvl w:ilvl="8">
      <w:numFmt w:val="bullet"/>
      <w:lvlText w:val=""/>
      <w:lvlJc w:val="left"/>
      <w:pPr>
        <w:ind w:left="7908" w:hanging="360"/>
      </w:pPr>
      <w:rPr>
        <w:rFonts w:ascii="Wingdings" w:hAnsi="Wingdings"/>
      </w:rPr>
    </w:lvl>
  </w:abstractNum>
  <w:abstractNum w:abstractNumId="23">
    <w:nsid w:val="0D360626"/>
    <w:multiLevelType w:val="hybridMultilevel"/>
    <w:tmpl w:val="41E68DE8"/>
    <w:lvl w:ilvl="0" w:tplc="E84C6248">
      <w:start w:val="1"/>
      <w:numFmt w:val="decimal"/>
      <w:lvlText w:val="%1."/>
      <w:lvlJc w:val="left"/>
      <w:pPr>
        <w:ind w:left="1080" w:hanging="360"/>
      </w:pPr>
      <w:rPr>
        <w:rFonts w:hint="default"/>
        <w:spacing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0D4A6F9D"/>
    <w:multiLevelType w:val="multilevel"/>
    <w:tmpl w:val="444C7B34"/>
    <w:styleLink w:val="LFO49"/>
    <w:lvl w:ilvl="0">
      <w:numFmt w:val="bullet"/>
      <w:lvlText w:val=""/>
      <w:lvlJc w:val="left"/>
      <w:pPr>
        <w:ind w:left="2277" w:hanging="360"/>
      </w:pPr>
      <w:rPr>
        <w:rFonts w:ascii="Wingdings" w:hAnsi="Wingdings"/>
        <w:sz w:val="24"/>
      </w:rPr>
    </w:lvl>
    <w:lvl w:ilvl="1">
      <w:numFmt w:val="bullet"/>
      <w:lvlText w:val="o"/>
      <w:lvlJc w:val="left"/>
      <w:pPr>
        <w:ind w:left="2364" w:hanging="360"/>
      </w:pPr>
      <w:rPr>
        <w:rFonts w:ascii="Courier New" w:hAnsi="Courier New"/>
      </w:rPr>
    </w:lvl>
    <w:lvl w:ilvl="2">
      <w:numFmt w:val="bullet"/>
      <w:lvlText w:val=""/>
      <w:lvlJc w:val="left"/>
      <w:pPr>
        <w:ind w:left="3084" w:hanging="360"/>
      </w:pPr>
      <w:rPr>
        <w:rFonts w:ascii="Wingdings" w:hAnsi="Wingdings"/>
      </w:rPr>
    </w:lvl>
    <w:lvl w:ilvl="3">
      <w:numFmt w:val="bullet"/>
      <w:lvlText w:val=""/>
      <w:lvlJc w:val="left"/>
      <w:pPr>
        <w:ind w:left="3804" w:hanging="360"/>
      </w:pPr>
      <w:rPr>
        <w:rFonts w:ascii="Symbol" w:hAnsi="Symbol"/>
      </w:rPr>
    </w:lvl>
    <w:lvl w:ilvl="4">
      <w:numFmt w:val="bullet"/>
      <w:lvlText w:val="o"/>
      <w:lvlJc w:val="left"/>
      <w:pPr>
        <w:ind w:left="4524" w:hanging="360"/>
      </w:pPr>
      <w:rPr>
        <w:rFonts w:ascii="Courier New" w:hAnsi="Courier New"/>
      </w:rPr>
    </w:lvl>
    <w:lvl w:ilvl="5">
      <w:numFmt w:val="bullet"/>
      <w:lvlText w:val=""/>
      <w:lvlJc w:val="left"/>
      <w:pPr>
        <w:ind w:left="5244" w:hanging="360"/>
      </w:pPr>
      <w:rPr>
        <w:rFonts w:ascii="Wingdings" w:hAnsi="Wingdings"/>
      </w:rPr>
    </w:lvl>
    <w:lvl w:ilvl="6">
      <w:numFmt w:val="bullet"/>
      <w:lvlText w:val=""/>
      <w:lvlJc w:val="left"/>
      <w:pPr>
        <w:ind w:left="5964" w:hanging="360"/>
      </w:pPr>
      <w:rPr>
        <w:rFonts w:ascii="Symbol" w:hAnsi="Symbol"/>
      </w:rPr>
    </w:lvl>
    <w:lvl w:ilvl="7">
      <w:numFmt w:val="bullet"/>
      <w:lvlText w:val="o"/>
      <w:lvlJc w:val="left"/>
      <w:pPr>
        <w:ind w:left="6684" w:hanging="360"/>
      </w:pPr>
      <w:rPr>
        <w:rFonts w:ascii="Courier New" w:hAnsi="Courier New"/>
      </w:rPr>
    </w:lvl>
    <w:lvl w:ilvl="8">
      <w:numFmt w:val="bullet"/>
      <w:lvlText w:val=""/>
      <w:lvlJc w:val="left"/>
      <w:pPr>
        <w:ind w:left="7404" w:hanging="360"/>
      </w:pPr>
      <w:rPr>
        <w:rFonts w:ascii="Wingdings" w:hAnsi="Wingdings"/>
      </w:rPr>
    </w:lvl>
  </w:abstractNum>
  <w:abstractNum w:abstractNumId="25">
    <w:nsid w:val="0DA5167D"/>
    <w:multiLevelType w:val="hybridMultilevel"/>
    <w:tmpl w:val="CED2C53E"/>
    <w:lvl w:ilvl="0" w:tplc="0AA01104">
      <w:start w:val="1"/>
      <w:numFmt w:val="bullet"/>
      <w:lvlText w:val=""/>
      <w:lvlJc w:val="left"/>
      <w:pPr>
        <w:ind w:left="720" w:hanging="360"/>
      </w:pPr>
      <w:rPr>
        <w:rFonts w:ascii="Symbol" w:hAnsi="Symbol" w:hint="default"/>
      </w:rPr>
    </w:lvl>
    <w:lvl w:ilvl="1" w:tplc="839095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E230F0E"/>
    <w:multiLevelType w:val="multilevel"/>
    <w:tmpl w:val="6F5E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E323EB2"/>
    <w:multiLevelType w:val="multilevel"/>
    <w:tmpl w:val="E5F2F348"/>
    <w:styleLink w:val="LFO10"/>
    <w:lvl w:ilvl="0">
      <w:start w:val="1"/>
      <w:numFmt w:val="upperLetter"/>
      <w:lvlText w:val="Appendix %1"/>
      <w:lvlJc w:val="left"/>
      <w:pPr>
        <w:ind w:left="283" w:hanging="283"/>
      </w:pPr>
      <w:rPr>
        <w:rFonts w:ascii="Arial" w:hAnsi="Arial"/>
        <w:b w:val="0"/>
        <w:i w:val="0"/>
        <w:color w:val="009966"/>
        <w:sz w:val="28"/>
      </w:rPr>
    </w:lvl>
    <w:lvl w:ilvl="1">
      <w:start w:val="1"/>
      <w:numFmt w:val="lowerLetter"/>
      <w:lvlText w:val="%2."/>
      <w:lvlJc w:val="left"/>
      <w:pPr>
        <w:ind w:left="730" w:hanging="360"/>
      </w:pPr>
    </w:lvl>
    <w:lvl w:ilvl="2">
      <w:start w:val="1"/>
      <w:numFmt w:val="lowerRoman"/>
      <w:lvlText w:val="%3."/>
      <w:lvlJc w:val="right"/>
      <w:pPr>
        <w:ind w:left="1450" w:hanging="180"/>
      </w:pPr>
    </w:lvl>
    <w:lvl w:ilvl="3">
      <w:start w:val="1"/>
      <w:numFmt w:val="decimal"/>
      <w:lvlText w:val="%4."/>
      <w:lvlJc w:val="left"/>
      <w:pPr>
        <w:ind w:left="2170" w:hanging="360"/>
      </w:pPr>
    </w:lvl>
    <w:lvl w:ilvl="4">
      <w:start w:val="1"/>
      <w:numFmt w:val="lowerLetter"/>
      <w:lvlText w:val="%5."/>
      <w:lvlJc w:val="left"/>
      <w:pPr>
        <w:ind w:left="2890" w:hanging="360"/>
      </w:pPr>
    </w:lvl>
    <w:lvl w:ilvl="5">
      <w:start w:val="1"/>
      <w:numFmt w:val="lowerRoman"/>
      <w:lvlText w:val="%6."/>
      <w:lvlJc w:val="right"/>
      <w:pPr>
        <w:ind w:left="3610" w:hanging="180"/>
      </w:pPr>
    </w:lvl>
    <w:lvl w:ilvl="6">
      <w:start w:val="1"/>
      <w:numFmt w:val="decimal"/>
      <w:lvlText w:val="%7."/>
      <w:lvlJc w:val="left"/>
      <w:pPr>
        <w:ind w:left="4330" w:hanging="360"/>
      </w:pPr>
    </w:lvl>
    <w:lvl w:ilvl="7">
      <w:start w:val="1"/>
      <w:numFmt w:val="lowerLetter"/>
      <w:lvlText w:val="%8."/>
      <w:lvlJc w:val="left"/>
      <w:pPr>
        <w:ind w:left="5050" w:hanging="360"/>
      </w:pPr>
    </w:lvl>
    <w:lvl w:ilvl="8">
      <w:start w:val="1"/>
      <w:numFmt w:val="lowerRoman"/>
      <w:lvlText w:val="%9."/>
      <w:lvlJc w:val="right"/>
      <w:pPr>
        <w:ind w:left="5770" w:hanging="180"/>
      </w:pPr>
    </w:lvl>
  </w:abstractNum>
  <w:abstractNum w:abstractNumId="28">
    <w:nsid w:val="0F2815C7"/>
    <w:multiLevelType w:val="hybridMultilevel"/>
    <w:tmpl w:val="5AC2620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05">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
    <w:nsid w:val="0F927F75"/>
    <w:multiLevelType w:val="hybridMultilevel"/>
    <w:tmpl w:val="FCDABE22"/>
    <w:lvl w:ilvl="0" w:tplc="5720CC72">
      <w:start w:val="1"/>
      <w:numFmt w:val="bullet"/>
      <w:pStyle w:val="X3"/>
      <w:lvlText w:val=""/>
      <w:lvlJc w:val="left"/>
      <w:pPr>
        <w:tabs>
          <w:tab w:val="num" w:pos="1262"/>
        </w:tabs>
        <w:ind w:left="1262" w:hanging="360"/>
      </w:pPr>
      <w:rPr>
        <w:rFonts w:ascii="Symbol" w:hAnsi="Symbol" w:hint="default"/>
        <w:sz w:val="18"/>
      </w:rPr>
    </w:lvl>
    <w:lvl w:ilvl="1" w:tplc="08090003" w:tentative="1">
      <w:start w:val="1"/>
      <w:numFmt w:val="bullet"/>
      <w:lvlText w:val="o"/>
      <w:lvlJc w:val="left"/>
      <w:pPr>
        <w:tabs>
          <w:tab w:val="num" w:pos="2342"/>
        </w:tabs>
        <w:ind w:left="2342" w:hanging="360"/>
      </w:pPr>
      <w:rPr>
        <w:rFonts w:ascii="Courier New" w:hAnsi="Courier New" w:hint="default"/>
      </w:rPr>
    </w:lvl>
    <w:lvl w:ilvl="2" w:tplc="08090005" w:tentative="1">
      <w:start w:val="1"/>
      <w:numFmt w:val="bullet"/>
      <w:lvlText w:val=""/>
      <w:lvlJc w:val="left"/>
      <w:pPr>
        <w:tabs>
          <w:tab w:val="num" w:pos="3062"/>
        </w:tabs>
        <w:ind w:left="3062" w:hanging="360"/>
      </w:pPr>
      <w:rPr>
        <w:rFonts w:ascii="Wingdings" w:hAnsi="Wingdings" w:hint="default"/>
      </w:rPr>
    </w:lvl>
    <w:lvl w:ilvl="3" w:tplc="08090001" w:tentative="1">
      <w:start w:val="1"/>
      <w:numFmt w:val="bullet"/>
      <w:lvlText w:val=""/>
      <w:lvlJc w:val="left"/>
      <w:pPr>
        <w:tabs>
          <w:tab w:val="num" w:pos="3782"/>
        </w:tabs>
        <w:ind w:left="3782" w:hanging="360"/>
      </w:pPr>
      <w:rPr>
        <w:rFonts w:ascii="Symbol" w:hAnsi="Symbol" w:hint="default"/>
      </w:rPr>
    </w:lvl>
    <w:lvl w:ilvl="4" w:tplc="08090003" w:tentative="1">
      <w:start w:val="1"/>
      <w:numFmt w:val="bullet"/>
      <w:lvlText w:val="o"/>
      <w:lvlJc w:val="left"/>
      <w:pPr>
        <w:tabs>
          <w:tab w:val="num" w:pos="4502"/>
        </w:tabs>
        <w:ind w:left="4502" w:hanging="360"/>
      </w:pPr>
      <w:rPr>
        <w:rFonts w:ascii="Courier New" w:hAnsi="Courier New" w:hint="default"/>
      </w:rPr>
    </w:lvl>
    <w:lvl w:ilvl="5" w:tplc="08090005" w:tentative="1">
      <w:start w:val="1"/>
      <w:numFmt w:val="bullet"/>
      <w:lvlText w:val=""/>
      <w:lvlJc w:val="left"/>
      <w:pPr>
        <w:tabs>
          <w:tab w:val="num" w:pos="5222"/>
        </w:tabs>
        <w:ind w:left="5222" w:hanging="360"/>
      </w:pPr>
      <w:rPr>
        <w:rFonts w:ascii="Wingdings" w:hAnsi="Wingdings" w:hint="default"/>
      </w:rPr>
    </w:lvl>
    <w:lvl w:ilvl="6" w:tplc="08090001" w:tentative="1">
      <w:start w:val="1"/>
      <w:numFmt w:val="bullet"/>
      <w:lvlText w:val=""/>
      <w:lvlJc w:val="left"/>
      <w:pPr>
        <w:tabs>
          <w:tab w:val="num" w:pos="5942"/>
        </w:tabs>
        <w:ind w:left="5942" w:hanging="360"/>
      </w:pPr>
      <w:rPr>
        <w:rFonts w:ascii="Symbol" w:hAnsi="Symbol" w:hint="default"/>
      </w:rPr>
    </w:lvl>
    <w:lvl w:ilvl="7" w:tplc="08090003" w:tentative="1">
      <w:start w:val="1"/>
      <w:numFmt w:val="bullet"/>
      <w:lvlText w:val="o"/>
      <w:lvlJc w:val="left"/>
      <w:pPr>
        <w:tabs>
          <w:tab w:val="num" w:pos="6662"/>
        </w:tabs>
        <w:ind w:left="6662" w:hanging="360"/>
      </w:pPr>
      <w:rPr>
        <w:rFonts w:ascii="Courier New" w:hAnsi="Courier New" w:hint="default"/>
      </w:rPr>
    </w:lvl>
    <w:lvl w:ilvl="8" w:tplc="08090005" w:tentative="1">
      <w:start w:val="1"/>
      <w:numFmt w:val="bullet"/>
      <w:lvlText w:val=""/>
      <w:lvlJc w:val="left"/>
      <w:pPr>
        <w:tabs>
          <w:tab w:val="num" w:pos="7382"/>
        </w:tabs>
        <w:ind w:left="7382" w:hanging="360"/>
      </w:pPr>
      <w:rPr>
        <w:rFonts w:ascii="Wingdings" w:hAnsi="Wingdings" w:hint="default"/>
      </w:rPr>
    </w:lvl>
  </w:abstractNum>
  <w:abstractNum w:abstractNumId="30">
    <w:nsid w:val="0FA8621C"/>
    <w:multiLevelType w:val="hybridMultilevel"/>
    <w:tmpl w:val="47D62CC4"/>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FF73A0B"/>
    <w:multiLevelType w:val="multilevel"/>
    <w:tmpl w:val="EF729B7A"/>
    <w:lvl w:ilvl="0">
      <w:start w:val="1"/>
      <w:numFmt w:val="decimal"/>
      <w:lvlText w:val="%1."/>
      <w:lvlJc w:val="left"/>
      <w:pPr>
        <w:ind w:left="360" w:hanging="360"/>
      </w:pPr>
      <w:rPr>
        <w:rFonts w:hint="default"/>
        <w:spacing w:val="20"/>
        <w:sz w:val="18"/>
      </w:rPr>
    </w:lvl>
    <w:lvl w:ilvl="1">
      <w:start w:val="1"/>
      <w:numFmt w:val="upperLetter"/>
      <w:lvlText w:val="%2."/>
      <w:lvlJc w:val="left"/>
      <w:pPr>
        <w:ind w:left="1080" w:hanging="360"/>
      </w:pPr>
    </w:lvl>
    <w:lvl w:ilvl="2">
      <w:start w:val="1"/>
      <w:numFmt w:val="bullet"/>
      <w:lvlText w:val="o"/>
      <w:lvlJc w:val="left"/>
      <w:pPr>
        <w:ind w:left="1800" w:hanging="18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101E1050"/>
    <w:multiLevelType w:val="multilevel"/>
    <w:tmpl w:val="DE8EAD0A"/>
    <w:styleLink w:val="LFO42"/>
    <w:lvl w:ilvl="0">
      <w:start w:val="1"/>
      <w:numFmt w:val="decimal"/>
      <w:lvlText w:val="%1."/>
      <w:lvlJc w:val="left"/>
      <w:pPr>
        <w:ind w:left="360" w:hanging="360"/>
      </w:pPr>
      <w:rPr>
        <w:rFonts w:ascii="Arial Bold" w:hAnsi="Arial Bold"/>
        <w:b/>
        <w:i w:val="0"/>
        <w:sz w:val="28"/>
      </w:rPr>
    </w:lvl>
    <w:lvl w:ilvl="1">
      <w:start w:val="1"/>
      <w:numFmt w:val="decimal"/>
      <w:lvlText w:val="%1.%2"/>
      <w:lvlJc w:val="left"/>
      <w:pPr>
        <w:ind w:left="574" w:hanging="432"/>
      </w:pPr>
    </w:lvl>
    <w:lvl w:ilvl="2">
      <w:start w:val="1"/>
      <w:numFmt w:val="lowerLetter"/>
      <w:lvlText w:val="(%3)"/>
      <w:lvlJc w:val="left"/>
      <w:pPr>
        <w:ind w:left="930" w:hanging="504"/>
      </w:pPr>
      <w:rPr>
        <w:rFonts w:ascii="Arial" w:hAnsi="Arial"/>
        <w:b w:val="0"/>
        <w:i/>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0373A6C"/>
    <w:multiLevelType w:val="hybridMultilevel"/>
    <w:tmpl w:val="24F0915E"/>
    <w:lvl w:ilvl="0" w:tplc="0AA01104">
      <w:start w:val="1"/>
      <w:numFmt w:val="bullet"/>
      <w:lvlText w:val=""/>
      <w:lvlJc w:val="left"/>
      <w:pPr>
        <w:ind w:left="720" w:hanging="360"/>
      </w:pPr>
      <w:rPr>
        <w:rFonts w:ascii="Symbol" w:hAnsi="Symbol" w:hint="default"/>
      </w:rPr>
    </w:lvl>
    <w:lvl w:ilvl="1" w:tplc="839095BA">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134323D"/>
    <w:multiLevelType w:val="multilevel"/>
    <w:tmpl w:val="3830FFCA"/>
    <w:lvl w:ilvl="0">
      <w:start w:val="1"/>
      <w:numFmt w:val="decimal"/>
      <w:pStyle w:val="Schedule1"/>
      <w:lvlText w:val="%1"/>
      <w:lvlJc w:val="left"/>
      <w:pPr>
        <w:tabs>
          <w:tab w:val="num" w:pos="567"/>
        </w:tabs>
        <w:ind w:left="567" w:hanging="567"/>
      </w:pPr>
      <w:rPr>
        <w:rFonts w:cs="Times New Roman" w:hint="default"/>
        <w:b/>
        <w:i w:val="0"/>
        <w:sz w:val="22"/>
      </w:rPr>
    </w:lvl>
    <w:lvl w:ilvl="1">
      <w:start w:val="1"/>
      <w:numFmt w:val="decimal"/>
      <w:pStyle w:val="Schedule2"/>
      <w:lvlText w:val="%1.%2"/>
      <w:lvlJc w:val="left"/>
      <w:pPr>
        <w:tabs>
          <w:tab w:val="num" w:pos="1247"/>
        </w:tabs>
        <w:ind w:left="1247" w:hanging="680"/>
      </w:pPr>
      <w:rPr>
        <w:rFonts w:cs="Times New Roman" w:hint="default"/>
        <w:b/>
        <w:i w:val="0"/>
        <w:sz w:val="21"/>
      </w:rPr>
    </w:lvl>
    <w:lvl w:ilvl="2">
      <w:start w:val="1"/>
      <w:numFmt w:val="decimal"/>
      <w:pStyle w:val="Schedule3"/>
      <w:lvlText w:val="%1.%2.%3"/>
      <w:lvlJc w:val="left"/>
      <w:pPr>
        <w:tabs>
          <w:tab w:val="num" w:pos="2041"/>
        </w:tabs>
        <w:ind w:left="2041" w:hanging="794"/>
      </w:pPr>
      <w:rPr>
        <w:rFonts w:cs="Times New Roman" w:hint="default"/>
        <w:b/>
        <w:i w:val="0"/>
        <w:sz w:val="17"/>
      </w:rPr>
    </w:lvl>
    <w:lvl w:ilvl="3">
      <w:start w:val="1"/>
      <w:numFmt w:val="lowerRoman"/>
      <w:pStyle w:val="Schedule4"/>
      <w:lvlText w:val="(%4)"/>
      <w:lvlJc w:val="left"/>
      <w:pPr>
        <w:tabs>
          <w:tab w:val="num" w:pos="2722"/>
        </w:tabs>
        <w:ind w:left="2722" w:hanging="681"/>
      </w:pPr>
      <w:rPr>
        <w:rFonts w:cs="Times New Roman" w:hint="default"/>
      </w:rPr>
    </w:lvl>
    <w:lvl w:ilvl="4">
      <w:start w:val="1"/>
      <w:numFmt w:val="lowerLetter"/>
      <w:pStyle w:val="Schedule5"/>
      <w:lvlText w:val="(%5)"/>
      <w:lvlJc w:val="left"/>
      <w:pPr>
        <w:tabs>
          <w:tab w:val="num" w:pos="3289"/>
        </w:tabs>
        <w:ind w:left="3289" w:hanging="567"/>
      </w:pPr>
      <w:rPr>
        <w:rFonts w:cs="Times New Roman" w:hint="default"/>
      </w:rPr>
    </w:lvl>
    <w:lvl w:ilvl="5">
      <w:start w:val="1"/>
      <w:numFmt w:val="upperRoman"/>
      <w:pStyle w:val="Schedule6"/>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35">
    <w:nsid w:val="114128F0"/>
    <w:multiLevelType w:val="multilevel"/>
    <w:tmpl w:val="6074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B50F63"/>
    <w:multiLevelType w:val="multilevel"/>
    <w:tmpl w:val="45B6B1E4"/>
    <w:lvl w:ilvl="0">
      <w:start w:val="1"/>
      <w:numFmt w:val="bullet"/>
      <w:lvlText w:val=""/>
      <w:lvlJc w:val="left"/>
      <w:pPr>
        <w:ind w:left="360" w:hanging="360"/>
      </w:pPr>
      <w:rPr>
        <w:rFonts w:ascii="Symbol" w:hAnsi="Symbol" w:hint="default"/>
        <w:spacing w:val="20"/>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122C60AB"/>
    <w:multiLevelType w:val="hybridMultilevel"/>
    <w:tmpl w:val="B10ED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23A7700"/>
    <w:multiLevelType w:val="multilevel"/>
    <w:tmpl w:val="2304D222"/>
    <w:styleLink w:val="LFO19"/>
    <w:lvl w:ilvl="0">
      <w:start w:val="1"/>
      <w:numFmt w:val="decimal"/>
      <w:lvlText w:val="%1."/>
      <w:lvlJc w:val="left"/>
      <w:pPr>
        <w:ind w:left="851" w:hanging="851"/>
      </w:pPr>
      <w:rPr>
        <w:rFonts w:ascii="Arial" w:hAnsi="Arial"/>
        <w:b w:val="0"/>
        <w:i w:val="0"/>
        <w:sz w:val="22"/>
        <w:u w:val="none"/>
      </w:rPr>
    </w:lvl>
    <w:lvl w:ilvl="1">
      <w:start w:val="1"/>
      <w:numFmt w:val="decimal"/>
      <w:lvlText w:val="%1.%2"/>
      <w:lvlJc w:val="left"/>
      <w:pPr>
        <w:ind w:left="851" w:hanging="851"/>
      </w:pPr>
      <w:rPr>
        <w:rFonts w:ascii="Arial" w:hAnsi="Arial"/>
        <w:b w:val="0"/>
        <w:i w:val="0"/>
        <w:sz w:val="22"/>
        <w:u w:val="none"/>
      </w:rPr>
    </w:lvl>
    <w:lvl w:ilvl="2">
      <w:start w:val="1"/>
      <w:numFmt w:val="decimal"/>
      <w:lvlText w:val="%1.%2.%3"/>
      <w:lvlJc w:val="left"/>
      <w:pPr>
        <w:ind w:left="1701" w:hanging="850"/>
      </w:pPr>
      <w:rPr>
        <w:rFonts w:ascii="Arial" w:hAnsi="Arial"/>
        <w:b w:val="0"/>
        <w:i w:val="0"/>
        <w:sz w:val="22"/>
      </w:rPr>
    </w:lvl>
    <w:lvl w:ilvl="3">
      <w:start w:val="1"/>
      <w:numFmt w:val="lowerLetter"/>
      <w:lvlText w:val="(%4)"/>
      <w:lvlJc w:val="left"/>
      <w:pPr>
        <w:ind w:left="2268" w:hanging="567"/>
      </w:pPr>
      <w:rPr>
        <w:rFonts w:ascii="Arial" w:hAnsi="Arial"/>
        <w:b w:val="0"/>
        <w:i w:val="0"/>
        <w:sz w:val="22"/>
      </w:rPr>
    </w:lvl>
    <w:lvl w:ilvl="4">
      <w:start w:val="1"/>
      <w:numFmt w:val="lowerRoman"/>
      <w:lvlText w:val="(%5)"/>
      <w:lvlJc w:val="left"/>
      <w:pPr>
        <w:ind w:left="2835" w:hanging="567"/>
      </w:pPr>
      <w:rPr>
        <w:rFonts w:ascii="Arial" w:hAnsi="Arial"/>
        <w:sz w:val="22"/>
      </w:rPr>
    </w:lvl>
    <w:lvl w:ilvl="5">
      <w:start w:val="1"/>
      <w:numFmt w:val="decimal"/>
      <w:lvlText w:val="%1.%2.%3.%4.%5.%6"/>
      <w:lvlJc w:val="left"/>
      <w:pPr>
        <w:ind w:left="1701" w:hanging="850"/>
      </w:pPr>
      <w:rPr>
        <w:rFonts w:ascii="Arial" w:hAnsi="Arial"/>
        <w:b w:val="0"/>
        <w:i w:val="0"/>
        <w:strike w:val="0"/>
        <w:dstrike w:val="0"/>
        <w:vanish w:val="0"/>
        <w:color w:val="000000"/>
        <w:position w:val="0"/>
        <w:sz w:val="22"/>
        <w:vertAlign w:val="baseline"/>
      </w:rPr>
    </w:lvl>
    <w:lvl w:ilvl="6">
      <w:start w:val="1"/>
      <w:numFmt w:val="decimal"/>
      <w:lvlText w:val="%1.%2.%3.%4.%5.%6.%7"/>
      <w:lvlJc w:val="left"/>
      <w:pPr>
        <w:ind w:left="2552" w:hanging="851"/>
      </w:pPr>
      <w:rPr>
        <w:rFonts w:ascii="Arial" w:hAnsi="Arial"/>
        <w:b w:val="0"/>
        <w:i w:val="0"/>
        <w:strike w:val="0"/>
        <w:dstrike w:val="0"/>
        <w:vanish w:val="0"/>
        <w:color w:val="000000"/>
        <w:position w:val="0"/>
        <w:sz w:val="22"/>
        <w:vertAlign w:val="baseline"/>
      </w:rPr>
    </w:lvl>
    <w:lvl w:ilvl="7">
      <w:start w:val="1"/>
      <w:numFmt w:val="lowerLetter"/>
      <w:lvlText w:val="(%8)"/>
      <w:lvlJc w:val="left"/>
      <w:pPr>
        <w:ind w:left="3119" w:hanging="567"/>
      </w:pPr>
      <w:rPr>
        <w:rFonts w:ascii="Arial" w:hAnsi="Arial"/>
        <w:b w:val="0"/>
        <w:i w:val="0"/>
        <w:sz w:val="22"/>
      </w:rPr>
    </w:lvl>
    <w:lvl w:ilvl="8">
      <w:start w:val="1"/>
      <w:numFmt w:val="lowerRoman"/>
      <w:lvlText w:val="(%9)"/>
      <w:lvlJc w:val="left"/>
      <w:pPr>
        <w:ind w:left="3686" w:hanging="567"/>
      </w:pPr>
      <w:rPr>
        <w:rFonts w:ascii="Arial" w:hAnsi="Arial"/>
        <w:b w:val="0"/>
        <w:i w:val="0"/>
        <w:sz w:val="22"/>
      </w:rPr>
    </w:lvl>
  </w:abstractNum>
  <w:abstractNum w:abstractNumId="39">
    <w:nsid w:val="129B6957"/>
    <w:multiLevelType w:val="multilevel"/>
    <w:tmpl w:val="025AA242"/>
    <w:styleLink w:val="LFO6"/>
    <w:lvl w:ilvl="0">
      <w:start w:val="1"/>
      <w:numFmt w:val="decimal"/>
      <w:lvlText w:val="%1."/>
      <w:lvlJc w:val="left"/>
      <w:pPr>
        <w:ind w:left="1418" w:hanging="567"/>
      </w:pPr>
      <w:rPr>
        <w:rFonts w:ascii="Arial Bold" w:hAnsi="Arial Bold"/>
        <w:b/>
        <w:i w:val="0"/>
        <w:sz w:val="22"/>
      </w:rPr>
    </w:lvl>
    <w:lvl w:ilvl="1">
      <w:start w:val="1"/>
      <w:numFmt w:val="lowerLetter"/>
      <w:lvlText w:val="%2)"/>
      <w:lvlJc w:val="left"/>
      <w:pPr>
        <w:ind w:left="1815" w:hanging="73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1317115F"/>
    <w:multiLevelType w:val="multilevel"/>
    <w:tmpl w:val="48F2CBF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nsid w:val="135B340B"/>
    <w:multiLevelType w:val="hybridMultilevel"/>
    <w:tmpl w:val="B0367DD0"/>
    <w:lvl w:ilvl="0" w:tplc="0809000F">
      <w:start w:val="1"/>
      <w:numFmt w:val="decimal"/>
      <w:pStyle w:val="THREEH1"/>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135F5990"/>
    <w:multiLevelType w:val="multilevel"/>
    <w:tmpl w:val="CFDE28B0"/>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pStyle w:val="10"/>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3">
    <w:nsid w:val="13706080"/>
    <w:multiLevelType w:val="multilevel"/>
    <w:tmpl w:val="DF044BC4"/>
    <w:lvl w:ilvl="0">
      <w:start w:val="1"/>
      <w:numFmt w:val="decimal"/>
      <w:lvlText w:val="%1"/>
      <w:lvlJc w:val="left"/>
      <w:pPr>
        <w:tabs>
          <w:tab w:val="num" w:pos="720"/>
        </w:tabs>
        <w:ind w:left="720" w:hanging="720"/>
      </w:pPr>
      <w:rPr>
        <w:rFonts w:cs="Times New Roman"/>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upperLetter"/>
      <w:lvlText w:val="(%4)"/>
      <w:lvlJc w:val="left"/>
      <w:pPr>
        <w:tabs>
          <w:tab w:val="num" w:pos="2880"/>
        </w:tabs>
        <w:ind w:left="2880" w:hanging="720"/>
      </w:pPr>
      <w:rPr>
        <w:rFonts w:cs="Times New Roman"/>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cs="Times New Roman"/>
        <w:b w:val="0"/>
        <w:i w:val="0"/>
        <w:sz w:val="24"/>
        <w:u w:val="none"/>
      </w:rPr>
    </w:lvl>
    <w:lvl w:ilvl="5">
      <w:start w:val="1"/>
      <w:numFmt w:val="lowerLetter"/>
      <w:lvlText w:val="%6)"/>
      <w:lvlJc w:val="left"/>
      <w:pPr>
        <w:tabs>
          <w:tab w:val="num" w:pos="4320"/>
        </w:tabs>
        <w:ind w:left="4320" w:hanging="720"/>
      </w:pPr>
      <w:rPr>
        <w:rFonts w:cs="Times New Roman"/>
        <w:b w:val="0"/>
        <w:i w:val="0"/>
        <w:sz w:val="24"/>
        <w:u w:val="none"/>
      </w:rPr>
    </w:lvl>
    <w:lvl w:ilvl="6">
      <w:start w:val="1"/>
      <w:numFmt w:val="lowerRoman"/>
      <w:lvlText w:val="%7)"/>
      <w:lvlJc w:val="left"/>
      <w:pPr>
        <w:tabs>
          <w:tab w:val="num" w:pos="5040"/>
        </w:tabs>
        <w:ind w:left="5040" w:hanging="720"/>
      </w:pPr>
      <w:rPr>
        <w:rFonts w:cs="Times New Roman"/>
      </w:rPr>
    </w:lvl>
    <w:lvl w:ilvl="7">
      <w:start w:val="1"/>
      <w:numFmt w:val="upperLetter"/>
      <w:pStyle w:val="MRLMA8"/>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4">
    <w:nsid w:val="13EE57DE"/>
    <w:multiLevelType w:val="multilevel"/>
    <w:tmpl w:val="33D00656"/>
    <w:styleLink w:val="LFO31"/>
    <w:lvl w:ilvl="0">
      <w:start w:val="1"/>
      <w:numFmt w:val="decimal"/>
      <w:lvlText w:val="%1"/>
      <w:lvlJc w:val="left"/>
      <w:pPr>
        <w:ind w:left="720" w:hanging="720"/>
      </w:pPr>
      <w:rPr>
        <w:b/>
        <w:i w:val="0"/>
        <w:u w:val="none"/>
      </w:rPr>
    </w:lvl>
    <w:lvl w:ilvl="1">
      <w:start w:val="1"/>
      <w:numFmt w:val="decimal"/>
      <w:lvlText w:val="%1.%2"/>
      <w:lvlJc w:val="left"/>
      <w:pPr>
        <w:ind w:left="720" w:hanging="720"/>
      </w:pPr>
    </w:lvl>
    <w:lvl w:ilvl="2">
      <w:start w:val="1"/>
      <w:numFmt w:val="lowerLetter"/>
      <w:lvlText w:val="(%3)"/>
      <w:lvlJc w:val="left"/>
      <w:pPr>
        <w:ind w:left="1440" w:hanging="720"/>
      </w:pPr>
    </w:lvl>
    <w:lvl w:ilvl="3">
      <w:start w:val="1"/>
      <w:numFmt w:val="lowerRoman"/>
      <w:lvlText w:val="(%4)"/>
      <w:lvlJc w:val="left"/>
      <w:pPr>
        <w:ind w:left="2160" w:hanging="720"/>
      </w:pPr>
    </w:lvl>
    <w:lvl w:ilvl="4">
      <w:start w:val="1"/>
      <w:numFmt w:val="upperLetter"/>
      <w:lvlText w:val="(%5)"/>
      <w:lvlJc w:val="left"/>
      <w:pPr>
        <w:ind w:left="2880" w:hanging="720"/>
      </w:pPr>
    </w:lvl>
    <w:lvl w:ilvl="5">
      <w:start w:val="1"/>
      <w:numFmt w:val="decimal"/>
      <w:lvlText w:val="%6)"/>
      <w:lvlJc w:val="left"/>
      <w:pPr>
        <w:ind w:left="3600" w:hanging="720"/>
      </w:pPr>
    </w:lvl>
    <w:lvl w:ilvl="6">
      <w:start w:val="1"/>
      <w:numFmt w:val="lowerLetter"/>
      <w:lvlText w:val="%7)"/>
      <w:lvlJc w:val="left"/>
      <w:pPr>
        <w:ind w:left="4320" w:hanging="720"/>
      </w:pPr>
    </w:lvl>
    <w:lvl w:ilvl="7">
      <w:start w:val="1"/>
      <w:numFmt w:val="lowerRoman"/>
      <w:lvlText w:val="%8)"/>
      <w:lvlJc w:val="left"/>
      <w:pPr>
        <w:ind w:left="5040" w:hanging="720"/>
      </w:pPr>
    </w:lvl>
    <w:lvl w:ilvl="8">
      <w:start w:val="1"/>
      <w:numFmt w:val="none"/>
      <w:suff w:val="nothing"/>
      <w:lvlText w:val="%9"/>
      <w:lvlJc w:val="left"/>
      <w:pPr>
        <w:ind w:left="5760" w:hanging="720"/>
      </w:pPr>
    </w:lvl>
  </w:abstractNum>
  <w:abstractNum w:abstractNumId="45">
    <w:nsid w:val="14924D11"/>
    <w:multiLevelType w:val="multilevel"/>
    <w:tmpl w:val="A920A9FC"/>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46">
    <w:nsid w:val="14F076D3"/>
    <w:multiLevelType w:val="hybridMultilevel"/>
    <w:tmpl w:val="889C53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159A7563"/>
    <w:multiLevelType w:val="multilevel"/>
    <w:tmpl w:val="43D6CE10"/>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nsid w:val="15A4631A"/>
    <w:multiLevelType w:val="multilevel"/>
    <w:tmpl w:val="41945A7E"/>
    <w:styleLink w:val="LFO30"/>
    <w:lvl w:ilvl="0">
      <w:start w:val="1"/>
      <w:numFmt w:val="cardinalText"/>
      <w:lvlText w:val="Schedule %1:"/>
      <w:lvlJc w:val="left"/>
      <w:pPr>
        <w:ind w:left="57" w:hanging="57"/>
      </w:pPr>
      <w:rPr>
        <w:rFonts w:ascii="Arial Bold" w:hAnsi="Arial Bold" w:cs="Arial"/>
        <w:b/>
        <w:bCs/>
        <w:i w:val="0"/>
        <w:iCs w:val="0"/>
        <w:color w:val="009966"/>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162C4BE7"/>
    <w:multiLevelType w:val="multilevel"/>
    <w:tmpl w:val="9F5AE284"/>
    <w:lvl w:ilvl="0">
      <w:start w:val="1"/>
      <w:numFmt w:val="decimal"/>
      <w:pStyle w:val="Outline1"/>
      <w:lvlText w:val="%1"/>
      <w:lvlJc w:val="left"/>
      <w:pPr>
        <w:tabs>
          <w:tab w:val="num" w:pos="828"/>
        </w:tabs>
        <w:ind w:left="828" w:hanging="828"/>
      </w:pPr>
      <w:rPr>
        <w:rFonts w:ascii="Arial" w:hAnsi="Arial" w:cs="Arial" w:hint="default"/>
        <w:b/>
        <w:i w:val="0"/>
        <w:sz w:val="23"/>
        <w:u w:val="none"/>
      </w:rPr>
    </w:lvl>
    <w:lvl w:ilvl="1">
      <w:start w:val="1"/>
      <w:numFmt w:val="decimal"/>
      <w:pStyle w:val="Outline2"/>
      <w:lvlText w:val="%1.%2"/>
      <w:lvlJc w:val="left"/>
      <w:pPr>
        <w:tabs>
          <w:tab w:val="num" w:pos="1396"/>
        </w:tabs>
        <w:ind w:left="1396" w:hanging="8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utline3"/>
      <w:lvlText w:val="%1.%2.%3"/>
      <w:lvlJc w:val="left"/>
      <w:pPr>
        <w:tabs>
          <w:tab w:val="num" w:pos="1824"/>
        </w:tabs>
        <w:ind w:left="1824" w:hanging="1134"/>
      </w:pPr>
      <w:rPr>
        <w:rFonts w:ascii="Arial" w:hAnsi="Arial" w:cs="Arial" w:hint="default"/>
        <w:b w:val="0"/>
        <w:i w:val="0"/>
        <w:sz w:val="22"/>
        <w:szCs w:val="22"/>
      </w:rPr>
    </w:lvl>
    <w:lvl w:ilvl="3">
      <w:start w:val="1"/>
      <w:numFmt w:val="lowerLetter"/>
      <w:pStyle w:val="Outline4"/>
      <w:lvlText w:val="(%4)"/>
      <w:lvlJc w:val="left"/>
      <w:pPr>
        <w:tabs>
          <w:tab w:val="num" w:pos="2682"/>
        </w:tabs>
        <w:ind w:left="2682" w:hanging="720"/>
      </w:pPr>
      <w:rPr>
        <w:rFonts w:ascii="Arial" w:hAnsi="Arial" w:cs="Arial" w:hint="default"/>
        <w:b w:val="0"/>
        <w:i w:val="0"/>
        <w:sz w:val="22"/>
        <w:szCs w:val="22"/>
      </w:rPr>
    </w:lvl>
    <w:lvl w:ilvl="4">
      <w:start w:val="1"/>
      <w:numFmt w:val="lowerRoman"/>
      <w:pStyle w:val="Outline5"/>
      <w:lvlText w:val="(%5)"/>
      <w:lvlJc w:val="left"/>
      <w:pPr>
        <w:tabs>
          <w:tab w:val="num" w:pos="3402"/>
        </w:tabs>
        <w:ind w:left="3402" w:hanging="720"/>
      </w:pPr>
      <w:rPr>
        <w:rFonts w:ascii="Times New Roman" w:hAnsi="Times New Roman" w:cs="Times New Roman" w:hint="default"/>
        <w:sz w:val="23"/>
      </w:rPr>
    </w:lvl>
    <w:lvl w:ilvl="5">
      <w:start w:val="1"/>
      <w:numFmt w:val="decimal"/>
      <w:pStyle w:val="OutlineInd2"/>
      <w:lvlText w:val="%1.%6"/>
      <w:lvlJc w:val="left"/>
      <w:pPr>
        <w:tabs>
          <w:tab w:val="num" w:pos="1962"/>
        </w:tabs>
        <w:ind w:left="1962" w:hanging="1134"/>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3"/>
      <w:lvlText w:val="%1.%6.%7"/>
      <w:lvlJc w:val="left"/>
      <w:pPr>
        <w:tabs>
          <w:tab w:val="num" w:pos="2682"/>
        </w:tabs>
        <w:ind w:left="2682" w:hanging="720"/>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4"/>
      <w:lvlText w:val="(%8)"/>
      <w:lvlJc w:val="left"/>
      <w:pPr>
        <w:tabs>
          <w:tab w:val="num" w:pos="3402"/>
        </w:tabs>
        <w:ind w:left="3402" w:hanging="720"/>
      </w:pPr>
      <w:rPr>
        <w:rFonts w:ascii="Times New Roman" w:hAnsi="Times New Roman" w:cs="Times New Roman" w:hint="default"/>
        <w:b w:val="0"/>
        <w:i w:val="0"/>
        <w:sz w:val="23"/>
      </w:rPr>
    </w:lvl>
    <w:lvl w:ilvl="8">
      <w:start w:val="1"/>
      <w:numFmt w:val="lowerRoman"/>
      <w:pStyle w:val="OutlineInd5"/>
      <w:lvlText w:val="(%9)"/>
      <w:lvlJc w:val="left"/>
      <w:pPr>
        <w:tabs>
          <w:tab w:val="num" w:pos="4122"/>
        </w:tabs>
        <w:ind w:left="4122" w:hanging="720"/>
      </w:pPr>
      <w:rPr>
        <w:rFonts w:ascii="Times New Roman" w:hAnsi="Times New Roman" w:cs="Times New Roman" w:hint="default"/>
        <w:b w:val="0"/>
        <w:i w:val="0"/>
        <w:sz w:val="23"/>
      </w:rPr>
    </w:lvl>
  </w:abstractNum>
  <w:abstractNum w:abstractNumId="50">
    <w:nsid w:val="16624F65"/>
    <w:multiLevelType w:val="hybridMultilevel"/>
    <w:tmpl w:val="3380347A"/>
    <w:lvl w:ilvl="0" w:tplc="0AA01104">
      <w:start w:val="1"/>
      <w:numFmt w:val="bullet"/>
      <w:lvlText w:val=""/>
      <w:lvlJc w:val="left"/>
      <w:pPr>
        <w:ind w:left="720" w:hanging="360"/>
      </w:pPr>
      <w:rPr>
        <w:rFonts w:ascii="Symbol" w:hAnsi="Symbol" w:hint="default"/>
      </w:rPr>
    </w:lvl>
    <w:lvl w:ilvl="1" w:tplc="839095BA">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6F276BD"/>
    <w:multiLevelType w:val="hybridMultilevel"/>
    <w:tmpl w:val="F38AB534"/>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836766F"/>
    <w:multiLevelType w:val="multilevel"/>
    <w:tmpl w:val="8D14A5D2"/>
    <w:styleLink w:val="LFO40"/>
    <w:lvl w:ilvl="0">
      <w:start w:val="1"/>
      <w:numFmt w:val="decimal"/>
      <w:lvlText w:val="%1."/>
      <w:lvlJc w:val="left"/>
      <w:pPr>
        <w:ind w:left="360" w:hanging="360"/>
      </w:pPr>
      <w:rPr>
        <w:rFonts w:ascii="Arial Bold" w:hAnsi="Arial Bold"/>
        <w:b/>
        <w:i w:val="0"/>
        <w:sz w:val="28"/>
      </w:rPr>
    </w:lvl>
    <w:lvl w:ilvl="1">
      <w:start w:val="1"/>
      <w:numFmt w:val="decimal"/>
      <w:lvlText w:val="%1.%2"/>
      <w:lvlJc w:val="left"/>
      <w:pPr>
        <w:ind w:left="574" w:hanging="432"/>
      </w:pPr>
    </w:lvl>
    <w:lvl w:ilvl="2">
      <w:start w:val="1"/>
      <w:numFmt w:val="decimal"/>
      <w:lvlText w:val="%1.%2.%3"/>
      <w:lvlJc w:val="left"/>
      <w:pPr>
        <w:ind w:left="788" w:hanging="504"/>
      </w:pPr>
      <w:rPr>
        <w:rFonts w:ascii="Arial" w:hAnsi="Arial"/>
        <w:b w:val="0"/>
        <w:i w:val="0"/>
        <w:sz w:val="22"/>
      </w:rPr>
    </w:lvl>
    <w:lvl w:ilvl="3">
      <w:start w:val="1"/>
      <w:numFmt w:val="decimal"/>
      <w:lvlText w:val="%1.%2.%3.%4."/>
      <w:lvlJc w:val="left"/>
      <w:pPr>
        <w:ind w:left="1728" w:hanging="648"/>
      </w:pPr>
    </w:lvl>
    <w:lvl w:ilvl="4">
      <w:numFmt w:val="bullet"/>
      <w:lvlText w:val=""/>
      <w:lvlJc w:val="left"/>
      <w:pPr>
        <w:ind w:left="2232" w:hanging="792"/>
      </w:pPr>
      <w:rPr>
        <w:rFonts w:ascii="Symbol" w:hAnsi="Symbo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86769B0"/>
    <w:multiLevelType w:val="multilevel"/>
    <w:tmpl w:val="B40EED60"/>
    <w:styleLink w:val="LFO28"/>
    <w:lvl w:ilvl="0">
      <w:start w:val="1"/>
      <w:numFmt w:val="cardinalText"/>
      <w:lvlText w:val="Schedule %1 (a):"/>
      <w:lvlJc w:val="left"/>
      <w:pPr>
        <w:ind w:left="57" w:hanging="57"/>
      </w:pPr>
      <w:rPr>
        <w:rFonts w:ascii="Arial Bold" w:hAnsi="Arial Bold" w:cs="Arial"/>
        <w:b/>
        <w:bCs/>
        <w:i w:val="0"/>
        <w:iCs w:val="0"/>
        <w:color w:val="009966"/>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18B6380E"/>
    <w:multiLevelType w:val="multilevel"/>
    <w:tmpl w:val="C6985A08"/>
    <w:lvl w:ilvl="0">
      <w:start w:val="1"/>
      <w:numFmt w:val="decimal"/>
      <w:pStyle w:val="SIXH1"/>
      <w:lvlText w:val="%1."/>
      <w:lvlJc w:val="left"/>
      <w:pPr>
        <w:tabs>
          <w:tab w:val="num" w:pos="720"/>
        </w:tabs>
        <w:ind w:left="360" w:hanging="360"/>
      </w:pPr>
      <w:rPr>
        <w:rFonts w:ascii="Arial Bold" w:hAnsi="Arial Bold" w:hint="default"/>
        <w:b/>
        <w:i w:val="0"/>
        <w:sz w:val="24"/>
      </w:rPr>
    </w:lvl>
    <w:lvl w:ilvl="1">
      <w:start w:val="1"/>
      <w:numFmt w:val="decimal"/>
      <w:pStyle w:val="SIXH2"/>
      <w:lvlText w:val="%1.%2."/>
      <w:lvlJc w:val="left"/>
      <w:pPr>
        <w:tabs>
          <w:tab w:val="num" w:pos="1440"/>
        </w:tabs>
        <w:ind w:left="792" w:hanging="432"/>
      </w:pPr>
      <w:rPr>
        <w:rFonts w:ascii="Arial" w:hAnsi="Arial" w:hint="default"/>
        <w:b w:val="0"/>
        <w:i w:val="0"/>
        <w:sz w:val="22"/>
      </w:rPr>
    </w:lvl>
    <w:lvl w:ilvl="2">
      <w:start w:val="1"/>
      <w:numFmt w:val="decimal"/>
      <w:lvlText w:val="%3."/>
      <w:lvlJc w:val="left"/>
      <w:pPr>
        <w:tabs>
          <w:tab w:val="num" w:pos="1225"/>
        </w:tabs>
        <w:ind w:left="1224" w:hanging="504"/>
      </w:pPr>
      <w:rPr>
        <w:rFonts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55">
    <w:nsid w:val="190A49C1"/>
    <w:multiLevelType w:val="multilevel"/>
    <w:tmpl w:val="7DEA0664"/>
    <w:styleLink w:val="LFO12"/>
    <w:lvl w:ilvl="0">
      <w:numFmt w:val="bullet"/>
      <w:lvlText w:val=""/>
      <w:lvlJc w:val="left"/>
      <w:pPr>
        <w:ind w:left="1069" w:hanging="360"/>
      </w:pPr>
      <w:rPr>
        <w:rFonts w:ascii="Symbol" w:hAnsi="Symbo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56">
    <w:nsid w:val="1AD466A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7">
    <w:nsid w:val="1CD009EC"/>
    <w:multiLevelType w:val="multilevel"/>
    <w:tmpl w:val="AF8E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CEE025D"/>
    <w:multiLevelType w:val="multilevel"/>
    <w:tmpl w:val="0809001F"/>
    <w:styleLink w:val="Style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9">
    <w:nsid w:val="1DE87CEA"/>
    <w:multiLevelType w:val="multilevel"/>
    <w:tmpl w:val="CEC03F84"/>
    <w:styleLink w:val="LFO27"/>
    <w:lvl w:ilvl="0">
      <w:start w:val="1"/>
      <w:numFmt w:val="decimal"/>
      <w:lvlText w:val="%1."/>
      <w:lvlJc w:val="left"/>
      <w:pPr>
        <w:ind w:left="360" w:hanging="360"/>
      </w:pPr>
      <w:rPr>
        <w:rFonts w:ascii="Arial Bold" w:hAnsi="Arial Bold"/>
        <w:b/>
        <w:i w:val="0"/>
        <w:sz w:val="28"/>
      </w:rPr>
    </w:lvl>
    <w:lvl w:ilvl="1">
      <w:start w:val="1"/>
      <w:numFmt w:val="decimal"/>
      <w:lvlText w:val="%1.%2."/>
      <w:lvlJc w:val="left"/>
      <w:pPr>
        <w:ind w:left="716" w:hanging="432"/>
      </w:pPr>
      <w:rPr>
        <w:rFonts w:ascii="Arial" w:hAnsi="Arial"/>
        <w:b w:val="0"/>
        <w:i w:val="0"/>
        <w:sz w:val="22"/>
      </w:rPr>
    </w:lvl>
    <w:lvl w:ilvl="2">
      <w:start w:val="1"/>
      <w:numFmt w:val="lowerLetter"/>
      <w:lvlText w:val="(%3)"/>
      <w:lvlJc w:val="left"/>
      <w:pPr>
        <w:ind w:left="1224" w:hanging="504"/>
      </w:pPr>
      <w:rPr>
        <w:rFonts w:ascii="Arial" w:hAnsi="Arial"/>
        <w:b w:val="0"/>
        <w:i/>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1E7C44BE"/>
    <w:multiLevelType w:val="hybridMultilevel"/>
    <w:tmpl w:val="05E21D26"/>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1EA604E3"/>
    <w:multiLevelType w:val="multilevel"/>
    <w:tmpl w:val="835A8CC2"/>
    <w:lvl w:ilvl="0">
      <w:start w:val="1"/>
      <w:numFmt w:val="decimal"/>
      <w:pStyle w:val="MRNumberedHeading1"/>
      <w:lvlText w:val="%1"/>
      <w:lvlJc w:val="left"/>
      <w:pPr>
        <w:tabs>
          <w:tab w:val="num" w:pos="720"/>
        </w:tabs>
        <w:ind w:left="720" w:hanging="720"/>
      </w:pPr>
      <w:rPr>
        <w:rFonts w:ascii="Arial" w:hAnsi="Arial" w:cs="Arial" w:hint="default"/>
        <w:b/>
        <w:i w:val="0"/>
        <w:color w:val="auto"/>
        <w:sz w:val="20"/>
        <w:szCs w:val="20"/>
        <w:u w:val="none"/>
      </w:rPr>
    </w:lvl>
    <w:lvl w:ilvl="1">
      <w:start w:val="1"/>
      <w:numFmt w:val="decimal"/>
      <w:pStyle w:val="MRNumberedHeading2"/>
      <w:lvlText w:val="%1.%2"/>
      <w:lvlJc w:val="left"/>
      <w:pPr>
        <w:tabs>
          <w:tab w:val="num" w:pos="720"/>
        </w:tabs>
        <w:ind w:left="720" w:hanging="720"/>
      </w:pPr>
      <w:rPr>
        <w:rFonts w:ascii="Arial" w:hAnsi="Arial" w:cs="Times New Roman" w:hint="default"/>
        <w:sz w:val="22"/>
        <w:szCs w:val="22"/>
        <w:u w:val="none"/>
      </w:rPr>
    </w:lvl>
    <w:lvl w:ilvl="2">
      <w:start w:val="1"/>
      <w:numFmt w:val="decimal"/>
      <w:pStyle w:val="MRNumberedHeading3"/>
      <w:lvlText w:val="%1.%2.%3"/>
      <w:lvlJc w:val="left"/>
      <w:pPr>
        <w:tabs>
          <w:tab w:val="num" w:pos="1800"/>
        </w:tabs>
        <w:ind w:left="1800" w:hanging="1080"/>
      </w:pPr>
      <w:rPr>
        <w:rFonts w:ascii="Arial" w:hAnsi="Arial" w:cs="Times New Roman" w:hint="default"/>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62">
    <w:nsid w:val="1F0132F8"/>
    <w:multiLevelType w:val="multilevel"/>
    <w:tmpl w:val="456CB04C"/>
    <w:styleLink w:val="LFO7"/>
    <w:lvl w:ilvl="0">
      <w:start w:val="1"/>
      <w:numFmt w:val="decimal"/>
      <w:lvlText w:val="%1."/>
      <w:lvlJc w:val="left"/>
      <w:pPr>
        <w:ind w:left="360" w:hanging="360"/>
      </w:pPr>
      <w:rPr>
        <w:rFonts w:ascii="Arial Bold" w:hAnsi="Arial Bold"/>
        <w:b/>
        <w:i w:val="0"/>
        <w:sz w:val="24"/>
      </w:rPr>
    </w:lvl>
    <w:lvl w:ilvl="1">
      <w:start w:val="1"/>
      <w:numFmt w:val="decimal"/>
      <w:lvlText w:val="%1.%2."/>
      <w:lvlJc w:val="left"/>
      <w:pPr>
        <w:ind w:left="1284" w:hanging="432"/>
      </w:pPr>
      <w:rPr>
        <w:rFonts w:ascii="Arial" w:hAnsi="Arial"/>
        <w:b w:val="0"/>
        <w:i w:val="0"/>
        <w:sz w:val="22"/>
      </w:rPr>
    </w:lvl>
    <w:lvl w:ilvl="2">
      <w:start w:val="1"/>
      <w:numFmt w:val="lowerLetter"/>
      <w:lvlText w:val="(%3)"/>
      <w:lvlJc w:val="left"/>
      <w:pPr>
        <w:ind w:left="1224" w:hanging="504"/>
      </w:pPr>
      <w:rPr>
        <w:rFonts w:ascii="Arial" w:hAnsi="Arial"/>
        <w:b w:val="0"/>
        <w:i/>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1F954DEF"/>
    <w:multiLevelType w:val="multilevel"/>
    <w:tmpl w:val="2DA815CA"/>
    <w:styleLink w:val="LFO29"/>
    <w:lvl w:ilvl="0">
      <w:start w:val="2"/>
      <w:numFmt w:val="cardinalText"/>
      <w:lvlText w:val="Schedule %1:"/>
      <w:lvlJc w:val="left"/>
      <w:pPr>
        <w:ind w:left="57" w:hanging="57"/>
      </w:pPr>
      <w:rPr>
        <w:b w:val="0"/>
        <w:bCs w:val="0"/>
        <w:i w:val="0"/>
        <w:iCs w:val="0"/>
        <w:caps w:val="0"/>
        <w:smallCaps w:val="0"/>
        <w:strike w:val="0"/>
        <w:dstrike w:val="0"/>
        <w:vanish w:val="0"/>
        <w:color w:val="auto"/>
        <w:spacing w:val="0"/>
        <w:kern w:val="0"/>
        <w:position w:val="0"/>
        <w:u w:val="none"/>
        <w:vertAlign w:val="baseline"/>
        <w:em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20034DE4"/>
    <w:multiLevelType w:val="hybridMultilevel"/>
    <w:tmpl w:val="828EE4F8"/>
    <w:lvl w:ilvl="0" w:tplc="A3A45F92">
      <w:start w:val="1"/>
      <w:numFmt w:val="decimal"/>
      <w:pStyle w:val="LevelE1"/>
      <w:lvlText w:val="E.%1"/>
      <w:lvlJc w:val="left"/>
      <w:pPr>
        <w:tabs>
          <w:tab w:val="num" w:pos="720"/>
        </w:tabs>
        <w:ind w:left="720" w:hanging="360"/>
      </w:pPr>
      <w:rPr>
        <w:rFonts w:ascii="Arial Bold" w:hAnsi="Arial Bold" w:hint="default"/>
        <w:b/>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nsid w:val="208A7D82"/>
    <w:multiLevelType w:val="hybridMultilevel"/>
    <w:tmpl w:val="4CD28FA2"/>
    <w:lvl w:ilvl="0" w:tplc="C546B388">
      <w:start w:val="1"/>
      <w:numFmt w:val="decimal"/>
      <w:pStyle w:val="LevelG1"/>
      <w:lvlText w:val="G.%1"/>
      <w:lvlJc w:val="left"/>
      <w:pPr>
        <w:tabs>
          <w:tab w:val="num" w:pos="720"/>
        </w:tabs>
        <w:ind w:left="720" w:hanging="360"/>
      </w:pPr>
      <w:rPr>
        <w:rFonts w:ascii="Arial Bold" w:hAnsi="Arial Bold" w:hint="default"/>
        <w:b/>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nsid w:val="20D249D7"/>
    <w:multiLevelType w:val="multilevel"/>
    <w:tmpl w:val="EFBCA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1294EC4"/>
    <w:multiLevelType w:val="multilevel"/>
    <w:tmpl w:val="7E786948"/>
    <w:lvl w:ilvl="0">
      <w:start w:val="1"/>
      <w:numFmt w:val="decimal"/>
      <w:pStyle w:val="Sch5"/>
      <w:lvlText w:val="%1."/>
      <w:lvlJc w:val="left"/>
      <w:pPr>
        <w:tabs>
          <w:tab w:val="num" w:pos="720"/>
        </w:tabs>
        <w:ind w:left="360" w:hanging="360"/>
      </w:pPr>
      <w:rPr>
        <w:rFonts w:ascii="Arial Bold" w:hAnsi="Arial Bold" w:hint="default"/>
        <w:b/>
        <w:i w:val="0"/>
        <w:sz w:val="28"/>
      </w:rPr>
    </w:lvl>
    <w:lvl w:ilvl="1">
      <w:start w:val="1"/>
      <w:numFmt w:val="decimal"/>
      <w:pStyle w:val="Sch5H2"/>
      <w:lvlText w:val="%1.%2"/>
      <w:lvlJc w:val="left"/>
      <w:pPr>
        <w:tabs>
          <w:tab w:val="num" w:pos="1222"/>
        </w:tabs>
        <w:ind w:left="574" w:hanging="432"/>
      </w:pPr>
      <w:rPr>
        <w:rFonts w:hint="default"/>
      </w:rPr>
    </w:lvl>
    <w:lvl w:ilvl="2">
      <w:start w:val="1"/>
      <w:numFmt w:val="lowerLetter"/>
      <w:lvlText w:val="(%3)"/>
      <w:lvlJc w:val="left"/>
      <w:pPr>
        <w:tabs>
          <w:tab w:val="num" w:pos="2226"/>
        </w:tabs>
        <w:ind w:left="930"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68">
    <w:nsid w:val="21910147"/>
    <w:multiLevelType w:val="hybridMultilevel"/>
    <w:tmpl w:val="6610E416"/>
    <w:lvl w:ilvl="0" w:tplc="0AA01104">
      <w:start w:val="1"/>
      <w:numFmt w:val="bullet"/>
      <w:lvlText w:val=""/>
      <w:lvlJc w:val="left"/>
      <w:pPr>
        <w:ind w:left="720" w:hanging="360"/>
      </w:pPr>
      <w:rPr>
        <w:rFonts w:ascii="Symbol" w:hAnsi="Symbol" w:hint="default"/>
      </w:rPr>
    </w:lvl>
    <w:lvl w:ilvl="1" w:tplc="839095BA">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21EA5160"/>
    <w:multiLevelType w:val="multilevel"/>
    <w:tmpl w:val="C55CFD4E"/>
    <w:lvl w:ilvl="0">
      <w:start w:val="1"/>
      <w:numFmt w:val="decimal"/>
      <w:pStyle w:val="MRParts"/>
      <w:suff w:val="space"/>
      <w:lvlText w:val="PART %1 - "/>
      <w:lvlJc w:val="right"/>
      <w:pPr>
        <w:ind w:left="1080"/>
      </w:pPr>
      <w:rPr>
        <w:rFonts w:cs="Times New Roman" w:hint="default"/>
        <w:b/>
        <w:i w:val="0"/>
        <w: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0">
    <w:nsid w:val="221B20B2"/>
    <w:multiLevelType w:val="multilevel"/>
    <w:tmpl w:val="FCF4EA64"/>
    <w:styleLink w:val="WWOutlineListStyle1"/>
    <w:lvl w:ilvl="0">
      <w:start w:val="1"/>
      <w:numFmt w:val="none"/>
      <w:lvlText w:val="%1"/>
      <w:lvlJc w:val="left"/>
    </w:lvl>
    <w:lvl w:ilvl="1">
      <w:start w:val="1"/>
      <w:numFmt w:val="decimal"/>
      <w:lvlText w:val="%1.%2"/>
      <w:lvlJc w:val="left"/>
      <w:pPr>
        <w:ind w:left="574" w:hanging="432"/>
      </w:pPr>
    </w:lvl>
    <w:lvl w:ilvl="2">
      <w:start w:val="1"/>
      <w:numFmt w:val="lowerLetter"/>
      <w:lvlText w:val="(%3)"/>
      <w:lvlJc w:val="left"/>
      <w:pPr>
        <w:ind w:left="930" w:hanging="504"/>
      </w:pPr>
      <w:rPr>
        <w:rFonts w:ascii="Arial" w:hAnsi="Arial"/>
        <w:b w:val="0"/>
        <w:i/>
        <w:sz w:val="22"/>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
      <w:lvlJc w:val="left"/>
    </w:lvl>
    <w:lvl w:ilvl="8">
      <w:start w:val="1"/>
      <w:numFmt w:val="none"/>
      <w:lvlText w:val=""/>
      <w:lvlJc w:val="left"/>
    </w:lvl>
  </w:abstractNum>
  <w:abstractNum w:abstractNumId="71">
    <w:nsid w:val="228C7FB9"/>
    <w:multiLevelType w:val="multilevel"/>
    <w:tmpl w:val="8FA40928"/>
    <w:lvl w:ilvl="0">
      <w:start w:val="1"/>
      <w:numFmt w:val="bullet"/>
      <w:lvlText w:val=""/>
      <w:lvlJc w:val="left"/>
      <w:pPr>
        <w:tabs>
          <w:tab w:val="num" w:pos="862"/>
        </w:tabs>
        <w:ind w:left="862" w:hanging="360"/>
      </w:pPr>
      <w:rPr>
        <w:rFonts w:ascii="Symbol" w:hAnsi="Symbol" w:hint="default"/>
        <w:spacing w:val="20"/>
      </w:rPr>
    </w:lvl>
    <w:lvl w:ilvl="1">
      <w:start w:val="1"/>
      <w:numFmt w:val="bullet"/>
      <w:lvlText w:val=""/>
      <w:lvlJc w:val="left"/>
      <w:pPr>
        <w:tabs>
          <w:tab w:val="num" w:pos="1582"/>
        </w:tabs>
        <w:ind w:left="1582" w:hanging="360"/>
      </w:pPr>
      <w:rPr>
        <w:rFonts w:ascii="Symbol" w:hAnsi="Symbol" w:hint="default"/>
      </w:rPr>
    </w:lvl>
    <w:lvl w:ilvl="2">
      <w:start w:val="1"/>
      <w:numFmt w:val="decimal"/>
      <w:lvlText w:val="%3."/>
      <w:lvlJc w:val="left"/>
      <w:pPr>
        <w:tabs>
          <w:tab w:val="num" w:pos="2302"/>
        </w:tabs>
        <w:ind w:left="2302" w:hanging="360"/>
      </w:pPr>
    </w:lvl>
    <w:lvl w:ilvl="3">
      <w:start w:val="1"/>
      <w:numFmt w:val="decimal"/>
      <w:lvlText w:val="%4."/>
      <w:lvlJc w:val="left"/>
      <w:pPr>
        <w:tabs>
          <w:tab w:val="num" w:pos="3022"/>
        </w:tabs>
        <w:ind w:left="3022" w:hanging="360"/>
      </w:pPr>
    </w:lvl>
    <w:lvl w:ilvl="4">
      <w:start w:val="1"/>
      <w:numFmt w:val="decimal"/>
      <w:lvlText w:val="%5."/>
      <w:lvlJc w:val="left"/>
      <w:pPr>
        <w:tabs>
          <w:tab w:val="num" w:pos="3742"/>
        </w:tabs>
        <w:ind w:left="3742" w:hanging="360"/>
      </w:pPr>
    </w:lvl>
    <w:lvl w:ilvl="5">
      <w:start w:val="1"/>
      <w:numFmt w:val="decimal"/>
      <w:lvlText w:val="%6."/>
      <w:lvlJc w:val="left"/>
      <w:pPr>
        <w:tabs>
          <w:tab w:val="num" w:pos="4462"/>
        </w:tabs>
        <w:ind w:left="4462" w:hanging="360"/>
      </w:pPr>
    </w:lvl>
    <w:lvl w:ilvl="6">
      <w:start w:val="1"/>
      <w:numFmt w:val="decimal"/>
      <w:lvlText w:val="%7."/>
      <w:lvlJc w:val="left"/>
      <w:pPr>
        <w:tabs>
          <w:tab w:val="num" w:pos="5182"/>
        </w:tabs>
        <w:ind w:left="5182" w:hanging="360"/>
      </w:pPr>
    </w:lvl>
    <w:lvl w:ilvl="7">
      <w:start w:val="1"/>
      <w:numFmt w:val="decimal"/>
      <w:lvlText w:val="%8."/>
      <w:lvlJc w:val="left"/>
      <w:pPr>
        <w:tabs>
          <w:tab w:val="num" w:pos="5902"/>
        </w:tabs>
        <w:ind w:left="5902" w:hanging="360"/>
      </w:pPr>
    </w:lvl>
    <w:lvl w:ilvl="8">
      <w:start w:val="1"/>
      <w:numFmt w:val="decimal"/>
      <w:lvlText w:val="%9."/>
      <w:lvlJc w:val="left"/>
      <w:pPr>
        <w:tabs>
          <w:tab w:val="num" w:pos="6622"/>
        </w:tabs>
        <w:ind w:left="6622" w:hanging="360"/>
      </w:pPr>
    </w:lvl>
  </w:abstractNum>
  <w:abstractNum w:abstractNumId="72">
    <w:nsid w:val="22A30162"/>
    <w:multiLevelType w:val="multilevel"/>
    <w:tmpl w:val="6B2C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53E6A20"/>
    <w:multiLevelType w:val="multilevel"/>
    <w:tmpl w:val="16504A7A"/>
    <w:lvl w:ilvl="0">
      <w:start w:val="1"/>
      <w:numFmt w:val="bullet"/>
      <w:lvlText w:val=""/>
      <w:lvlJc w:val="left"/>
      <w:pPr>
        <w:ind w:left="360" w:hanging="360"/>
      </w:pPr>
      <w:rPr>
        <w:rFonts w:ascii="Symbol" w:hAnsi="Symbol" w:hint="default"/>
        <w:spacing w:val="20"/>
        <w:sz w:val="18"/>
      </w:rPr>
    </w:lvl>
    <w:lvl w:ilvl="1">
      <w:start w:val="1"/>
      <w:numFmt w:val="upperLetter"/>
      <w:lvlText w:val="%2."/>
      <w:lvlJc w:val="left"/>
      <w:pPr>
        <w:ind w:left="1080" w:hanging="360"/>
      </w:pPr>
      <w:rPr>
        <w:rFonts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nsid w:val="259E65AF"/>
    <w:multiLevelType w:val="hybridMultilevel"/>
    <w:tmpl w:val="680E74BC"/>
    <w:lvl w:ilvl="0" w:tplc="6C6ABF62">
      <w:start w:val="1"/>
      <w:numFmt w:val="bullet"/>
      <w:pStyle w:val="00-Bullet-BB"/>
      <w:lvlText w:val=""/>
      <w:lvlJc w:val="left"/>
      <w:pPr>
        <w:tabs>
          <w:tab w:val="num" w:pos="360"/>
        </w:tabs>
        <w:ind w:left="357" w:hanging="357"/>
      </w:pPr>
      <w:rPr>
        <w:rFonts w:ascii="Symbol" w:hAnsi="Symbol" w:hint="default"/>
        <w:color w:val="auto"/>
      </w:rPr>
    </w:lvl>
    <w:lvl w:ilvl="1" w:tplc="943C4384" w:tentative="1">
      <w:start w:val="1"/>
      <w:numFmt w:val="bullet"/>
      <w:lvlText w:val="o"/>
      <w:lvlJc w:val="left"/>
      <w:pPr>
        <w:tabs>
          <w:tab w:val="num" w:pos="1440"/>
        </w:tabs>
        <w:ind w:left="1440" w:hanging="360"/>
      </w:pPr>
      <w:rPr>
        <w:rFonts w:ascii="Courier New" w:hAnsi="Courier New" w:hint="default"/>
      </w:rPr>
    </w:lvl>
    <w:lvl w:ilvl="2" w:tplc="97565168" w:tentative="1">
      <w:start w:val="1"/>
      <w:numFmt w:val="bullet"/>
      <w:lvlText w:val=""/>
      <w:lvlJc w:val="left"/>
      <w:pPr>
        <w:tabs>
          <w:tab w:val="num" w:pos="2160"/>
        </w:tabs>
        <w:ind w:left="2160" w:hanging="360"/>
      </w:pPr>
      <w:rPr>
        <w:rFonts w:ascii="Wingdings" w:hAnsi="Wingdings" w:hint="default"/>
      </w:rPr>
    </w:lvl>
    <w:lvl w:ilvl="3" w:tplc="76423F1C" w:tentative="1">
      <w:start w:val="1"/>
      <w:numFmt w:val="bullet"/>
      <w:lvlText w:val=""/>
      <w:lvlJc w:val="left"/>
      <w:pPr>
        <w:tabs>
          <w:tab w:val="num" w:pos="2880"/>
        </w:tabs>
        <w:ind w:left="2880" w:hanging="360"/>
      </w:pPr>
      <w:rPr>
        <w:rFonts w:ascii="Symbol" w:hAnsi="Symbol" w:hint="default"/>
      </w:rPr>
    </w:lvl>
    <w:lvl w:ilvl="4" w:tplc="95BE04EC" w:tentative="1">
      <w:start w:val="1"/>
      <w:numFmt w:val="bullet"/>
      <w:lvlText w:val="o"/>
      <w:lvlJc w:val="left"/>
      <w:pPr>
        <w:tabs>
          <w:tab w:val="num" w:pos="3600"/>
        </w:tabs>
        <w:ind w:left="3600" w:hanging="360"/>
      </w:pPr>
      <w:rPr>
        <w:rFonts w:ascii="Courier New" w:hAnsi="Courier New" w:hint="default"/>
      </w:rPr>
    </w:lvl>
    <w:lvl w:ilvl="5" w:tplc="23AAB08A" w:tentative="1">
      <w:start w:val="1"/>
      <w:numFmt w:val="bullet"/>
      <w:lvlText w:val=""/>
      <w:lvlJc w:val="left"/>
      <w:pPr>
        <w:tabs>
          <w:tab w:val="num" w:pos="4320"/>
        </w:tabs>
        <w:ind w:left="4320" w:hanging="360"/>
      </w:pPr>
      <w:rPr>
        <w:rFonts w:ascii="Wingdings" w:hAnsi="Wingdings" w:hint="default"/>
      </w:rPr>
    </w:lvl>
    <w:lvl w:ilvl="6" w:tplc="144CFC60" w:tentative="1">
      <w:start w:val="1"/>
      <w:numFmt w:val="bullet"/>
      <w:lvlText w:val=""/>
      <w:lvlJc w:val="left"/>
      <w:pPr>
        <w:tabs>
          <w:tab w:val="num" w:pos="5040"/>
        </w:tabs>
        <w:ind w:left="5040" w:hanging="360"/>
      </w:pPr>
      <w:rPr>
        <w:rFonts w:ascii="Symbol" w:hAnsi="Symbol" w:hint="default"/>
      </w:rPr>
    </w:lvl>
    <w:lvl w:ilvl="7" w:tplc="7290914E" w:tentative="1">
      <w:start w:val="1"/>
      <w:numFmt w:val="bullet"/>
      <w:lvlText w:val="o"/>
      <w:lvlJc w:val="left"/>
      <w:pPr>
        <w:tabs>
          <w:tab w:val="num" w:pos="5760"/>
        </w:tabs>
        <w:ind w:left="5760" w:hanging="360"/>
      </w:pPr>
      <w:rPr>
        <w:rFonts w:ascii="Courier New" w:hAnsi="Courier New" w:hint="default"/>
      </w:rPr>
    </w:lvl>
    <w:lvl w:ilvl="8" w:tplc="C660CAAE" w:tentative="1">
      <w:start w:val="1"/>
      <w:numFmt w:val="bullet"/>
      <w:lvlText w:val=""/>
      <w:lvlJc w:val="left"/>
      <w:pPr>
        <w:tabs>
          <w:tab w:val="num" w:pos="6480"/>
        </w:tabs>
        <w:ind w:left="6480" w:hanging="360"/>
      </w:pPr>
      <w:rPr>
        <w:rFonts w:ascii="Wingdings" w:hAnsi="Wingdings" w:hint="default"/>
      </w:rPr>
    </w:lvl>
  </w:abstractNum>
  <w:abstractNum w:abstractNumId="75">
    <w:nsid w:val="25BC6714"/>
    <w:multiLevelType w:val="hybridMultilevel"/>
    <w:tmpl w:val="D58E6332"/>
    <w:lvl w:ilvl="0" w:tplc="0FF0E2D0">
      <w:start w:val="1"/>
      <w:numFmt w:val="bullet"/>
      <w:pStyle w:val="Superi"/>
      <w:lvlText w:val=""/>
      <w:lvlJc w:val="left"/>
      <w:pPr>
        <w:tabs>
          <w:tab w:val="num" w:pos="2508"/>
        </w:tabs>
        <w:ind w:left="2508" w:hanging="360"/>
      </w:pPr>
      <w:rPr>
        <w:rFonts w:ascii="Wingdings" w:hAnsi="Wingdings" w:cs="Courier New" w:hint="default"/>
        <w:b w:val="0"/>
        <w:i w:val="0"/>
        <w:sz w:val="22"/>
      </w:rPr>
    </w:lvl>
    <w:lvl w:ilvl="1" w:tplc="08090003">
      <w:start w:val="1"/>
      <w:numFmt w:val="bullet"/>
      <w:lvlText w:val="o"/>
      <w:lvlJc w:val="left"/>
      <w:pPr>
        <w:tabs>
          <w:tab w:val="num" w:pos="2868"/>
        </w:tabs>
        <w:ind w:left="2868" w:hanging="360"/>
      </w:pPr>
      <w:rPr>
        <w:rFonts w:ascii="Courier New" w:hAnsi="Courier New" w:hint="default"/>
      </w:rPr>
    </w:lvl>
    <w:lvl w:ilvl="2" w:tplc="08090005" w:tentative="1">
      <w:start w:val="1"/>
      <w:numFmt w:val="bullet"/>
      <w:lvlText w:val=""/>
      <w:lvlJc w:val="left"/>
      <w:pPr>
        <w:tabs>
          <w:tab w:val="num" w:pos="3588"/>
        </w:tabs>
        <w:ind w:left="3588" w:hanging="360"/>
      </w:pPr>
      <w:rPr>
        <w:rFonts w:ascii="Wingdings" w:hAnsi="Wingdings" w:hint="default"/>
      </w:rPr>
    </w:lvl>
    <w:lvl w:ilvl="3" w:tplc="08090001" w:tentative="1">
      <w:start w:val="1"/>
      <w:numFmt w:val="bullet"/>
      <w:lvlText w:val=""/>
      <w:lvlJc w:val="left"/>
      <w:pPr>
        <w:tabs>
          <w:tab w:val="num" w:pos="4308"/>
        </w:tabs>
        <w:ind w:left="4308" w:hanging="360"/>
      </w:pPr>
      <w:rPr>
        <w:rFonts w:ascii="Symbol" w:hAnsi="Symbol" w:hint="default"/>
      </w:rPr>
    </w:lvl>
    <w:lvl w:ilvl="4" w:tplc="08090003" w:tentative="1">
      <w:start w:val="1"/>
      <w:numFmt w:val="bullet"/>
      <w:lvlText w:val="o"/>
      <w:lvlJc w:val="left"/>
      <w:pPr>
        <w:tabs>
          <w:tab w:val="num" w:pos="5028"/>
        </w:tabs>
        <w:ind w:left="5028" w:hanging="360"/>
      </w:pPr>
      <w:rPr>
        <w:rFonts w:ascii="Courier New" w:hAnsi="Courier New" w:hint="default"/>
      </w:rPr>
    </w:lvl>
    <w:lvl w:ilvl="5" w:tplc="08090005" w:tentative="1">
      <w:start w:val="1"/>
      <w:numFmt w:val="bullet"/>
      <w:lvlText w:val=""/>
      <w:lvlJc w:val="left"/>
      <w:pPr>
        <w:tabs>
          <w:tab w:val="num" w:pos="5748"/>
        </w:tabs>
        <w:ind w:left="5748" w:hanging="360"/>
      </w:pPr>
      <w:rPr>
        <w:rFonts w:ascii="Wingdings" w:hAnsi="Wingdings" w:hint="default"/>
      </w:rPr>
    </w:lvl>
    <w:lvl w:ilvl="6" w:tplc="08090001" w:tentative="1">
      <w:start w:val="1"/>
      <w:numFmt w:val="bullet"/>
      <w:lvlText w:val=""/>
      <w:lvlJc w:val="left"/>
      <w:pPr>
        <w:tabs>
          <w:tab w:val="num" w:pos="6468"/>
        </w:tabs>
        <w:ind w:left="6468" w:hanging="360"/>
      </w:pPr>
      <w:rPr>
        <w:rFonts w:ascii="Symbol" w:hAnsi="Symbol" w:hint="default"/>
      </w:rPr>
    </w:lvl>
    <w:lvl w:ilvl="7" w:tplc="08090003" w:tentative="1">
      <w:start w:val="1"/>
      <w:numFmt w:val="bullet"/>
      <w:lvlText w:val="o"/>
      <w:lvlJc w:val="left"/>
      <w:pPr>
        <w:tabs>
          <w:tab w:val="num" w:pos="7188"/>
        </w:tabs>
        <w:ind w:left="7188" w:hanging="360"/>
      </w:pPr>
      <w:rPr>
        <w:rFonts w:ascii="Courier New" w:hAnsi="Courier New" w:hint="default"/>
      </w:rPr>
    </w:lvl>
    <w:lvl w:ilvl="8" w:tplc="08090005" w:tentative="1">
      <w:start w:val="1"/>
      <w:numFmt w:val="bullet"/>
      <w:lvlText w:val=""/>
      <w:lvlJc w:val="left"/>
      <w:pPr>
        <w:tabs>
          <w:tab w:val="num" w:pos="7908"/>
        </w:tabs>
        <w:ind w:left="7908" w:hanging="360"/>
      </w:pPr>
      <w:rPr>
        <w:rFonts w:ascii="Wingdings" w:hAnsi="Wingdings" w:hint="default"/>
      </w:rPr>
    </w:lvl>
  </w:abstractNum>
  <w:abstractNum w:abstractNumId="76">
    <w:nsid w:val="25C23B10"/>
    <w:multiLevelType w:val="hybridMultilevel"/>
    <w:tmpl w:val="CC7404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7">
    <w:nsid w:val="265A76C7"/>
    <w:multiLevelType w:val="hybridMultilevel"/>
    <w:tmpl w:val="F670A9DA"/>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268E4AEC"/>
    <w:multiLevelType w:val="multilevel"/>
    <w:tmpl w:val="FEEC5F56"/>
    <w:styleLink w:val="LFO16"/>
    <w:lvl w:ilvl="0">
      <w:start w:val="1"/>
      <w:numFmt w:val="decimal"/>
      <w:lvlText w:val="D.%1"/>
      <w:lvlJc w:val="left"/>
      <w:pPr>
        <w:ind w:left="360" w:hanging="360"/>
      </w:pPr>
      <w:rPr>
        <w:rFonts w:ascii="Arial Bold" w:hAnsi="Arial Bold"/>
        <w:b/>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269D7FA0"/>
    <w:multiLevelType w:val="hybridMultilevel"/>
    <w:tmpl w:val="720A8B94"/>
    <w:lvl w:ilvl="0" w:tplc="2B0CEC3C">
      <w:start w:val="1"/>
      <w:numFmt w:val="cardinalText"/>
      <w:pStyle w:val="Xa"/>
      <w:lvlText w:val="Schedule %1:"/>
      <w:lvlJc w:val="left"/>
      <w:pPr>
        <w:tabs>
          <w:tab w:val="num" w:pos="57"/>
        </w:tabs>
        <w:ind w:left="57" w:hanging="57"/>
      </w:pPr>
      <w:rPr>
        <w:rFonts w:ascii="Arial Bold" w:hAnsi="Arial Bold" w:cs="Arial" w:hint="default"/>
        <w:b/>
        <w:bCs/>
        <w:i w:val="0"/>
        <w:iCs w:val="0"/>
        <w:caps w:val="0"/>
        <w:color w:val="009966"/>
        <w:sz w:val="32"/>
        <w:szCs w:val="3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nsid w:val="26A82E29"/>
    <w:multiLevelType w:val="multilevel"/>
    <w:tmpl w:val="D2A823AE"/>
    <w:lvl w:ilvl="0">
      <w:start w:val="8"/>
      <w:numFmt w:val="decimal"/>
      <w:lvlText w:val="%1."/>
      <w:lvlJc w:val="left"/>
      <w:pPr>
        <w:tabs>
          <w:tab w:val="num" w:pos="862"/>
        </w:tabs>
        <w:ind w:left="862" w:hanging="360"/>
      </w:pPr>
      <w:rPr>
        <w:rFonts w:hint="default"/>
      </w:rPr>
    </w:lvl>
    <w:lvl w:ilvl="1">
      <w:start w:val="1"/>
      <w:numFmt w:val="bullet"/>
      <w:lvlText w:val=""/>
      <w:lvlJc w:val="left"/>
      <w:pPr>
        <w:tabs>
          <w:tab w:val="num" w:pos="1800"/>
        </w:tabs>
        <w:ind w:left="1800" w:hanging="360"/>
      </w:pPr>
      <w:rPr>
        <w:rFonts w:ascii="Symbol" w:hAnsi="Symbol"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81">
    <w:nsid w:val="27790482"/>
    <w:multiLevelType w:val="hybridMultilevel"/>
    <w:tmpl w:val="59B4D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cs="Times New Roman"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rFonts w:ascii="Arial" w:hAnsi="Arial" w:cs="Times New Roman" w:hint="default"/>
        <w:sz w:val="22"/>
        <w:szCs w:val="22"/>
      </w:rPr>
    </w:lvl>
    <w:lvl w:ilvl="2">
      <w:start w:val="1"/>
      <w:numFmt w:val="lowerRoman"/>
      <w:pStyle w:val="MRNumberedParas3"/>
      <w:lvlText w:val="(%3)"/>
      <w:lvlJc w:val="left"/>
      <w:pPr>
        <w:tabs>
          <w:tab w:val="num" w:pos="2160"/>
        </w:tabs>
        <w:ind w:left="2160" w:hanging="720"/>
      </w:pPr>
      <w:rPr>
        <w:rFonts w:ascii="Arial" w:hAnsi="Arial" w:cs="Times New Roman" w:hint="default"/>
        <w:sz w:val="22"/>
        <w:szCs w:val="22"/>
      </w:rPr>
    </w:lvl>
    <w:lvl w:ilvl="3">
      <w:start w:val="1"/>
      <w:numFmt w:val="upperLetter"/>
      <w:pStyle w:val="MRNumberedParas4"/>
      <w:lvlText w:val="(%4)"/>
      <w:lvlJc w:val="left"/>
      <w:pPr>
        <w:tabs>
          <w:tab w:val="num" w:pos="2880"/>
        </w:tabs>
        <w:ind w:left="2880" w:hanging="720"/>
      </w:pPr>
      <w:rPr>
        <w:rFonts w:ascii="Arial" w:hAnsi="Arial" w:cs="Times New Roman" w:hint="default"/>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rFonts w:ascii="Arial" w:hAnsi="Arial" w:cs="Times New Roman" w:hint="default"/>
        <w:b w:val="0"/>
        <w:i w:val="0"/>
        <w:sz w:val="22"/>
        <w:szCs w:val="22"/>
        <w:u w:val="none"/>
      </w:rPr>
    </w:lvl>
    <w:lvl w:ilvl="5">
      <w:start w:val="1"/>
      <w:numFmt w:val="lowerLetter"/>
      <w:pStyle w:val="MRNumberedParas6"/>
      <w:lvlText w:val="%6)"/>
      <w:lvlJc w:val="left"/>
      <w:pPr>
        <w:tabs>
          <w:tab w:val="num" w:pos="4320"/>
        </w:tabs>
        <w:ind w:left="4320" w:hanging="720"/>
      </w:pPr>
      <w:rPr>
        <w:rFonts w:ascii="Arial" w:hAnsi="Arial" w:cs="Times New Roman" w:hint="default"/>
        <w:b w:val="0"/>
        <w:i w:val="0"/>
        <w:sz w:val="22"/>
        <w:szCs w:val="22"/>
        <w:u w:val="none"/>
      </w:rPr>
    </w:lvl>
    <w:lvl w:ilvl="6">
      <w:start w:val="1"/>
      <w:numFmt w:val="lowerRoman"/>
      <w:pStyle w:val="MRNumberedParas7"/>
      <w:lvlText w:val="%7)"/>
      <w:lvlJc w:val="left"/>
      <w:pPr>
        <w:tabs>
          <w:tab w:val="num" w:pos="5040"/>
        </w:tabs>
        <w:ind w:left="5040" w:hanging="720"/>
      </w:pPr>
      <w:rPr>
        <w:rFonts w:ascii="Arial" w:hAnsi="Arial" w:cs="Times New Roman" w:hint="default"/>
        <w:sz w:val="22"/>
        <w:szCs w:val="22"/>
      </w:rPr>
    </w:lvl>
    <w:lvl w:ilvl="7">
      <w:start w:val="1"/>
      <w:numFmt w:val="upperLetter"/>
      <w:pStyle w:val="MRNumberedParas8"/>
      <w:lvlText w:val="%8)"/>
      <w:lvlJc w:val="left"/>
      <w:pPr>
        <w:tabs>
          <w:tab w:val="num" w:pos="5760"/>
        </w:tabs>
        <w:ind w:left="5760" w:hanging="720"/>
      </w:pPr>
      <w:rPr>
        <w:rFonts w:ascii="Arial" w:hAnsi="Arial" w:cs="Times New Roman" w:hint="default"/>
        <w:sz w:val="22"/>
        <w:szCs w:val="22"/>
      </w:rPr>
    </w:lvl>
    <w:lvl w:ilvl="8">
      <w:start w:val="1"/>
      <w:numFmt w:val="decimal"/>
      <w:pStyle w:val="MRNumberedParas9"/>
      <w:lvlText w:val="%9"/>
      <w:lvlJc w:val="left"/>
      <w:pPr>
        <w:tabs>
          <w:tab w:val="num" w:pos="6480"/>
        </w:tabs>
        <w:ind w:left="6480" w:hanging="720"/>
      </w:pPr>
      <w:rPr>
        <w:rFonts w:ascii="Arial" w:hAnsi="Arial" w:cs="Times New Roman" w:hint="default"/>
        <w:sz w:val="22"/>
        <w:szCs w:val="22"/>
      </w:rPr>
    </w:lvl>
  </w:abstractNum>
  <w:abstractNum w:abstractNumId="83">
    <w:nsid w:val="27AE7BA1"/>
    <w:multiLevelType w:val="multilevel"/>
    <w:tmpl w:val="5302D7B6"/>
    <w:styleLink w:val="LFO36"/>
    <w:lvl w:ilvl="0">
      <w:start w:val="1"/>
      <w:numFmt w:val="decimal"/>
      <w:lvlText w:val="E.%1"/>
      <w:lvlJc w:val="left"/>
      <w:pPr>
        <w:ind w:left="720" w:hanging="360"/>
      </w:pPr>
      <w:rPr>
        <w:rFonts w:ascii="Arial Bold" w:hAnsi="Arial Bold"/>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286C6373"/>
    <w:multiLevelType w:val="multilevel"/>
    <w:tmpl w:val="C99CDC0C"/>
    <w:styleLink w:val="BulletLists"/>
    <w:lvl w:ilvl="0">
      <w:start w:val="1"/>
      <w:numFmt w:val="bullet"/>
      <w:lvlText w:val=""/>
      <w:lvlJc w:val="left"/>
      <w:pPr>
        <w:ind w:left="1267" w:hanging="360"/>
      </w:pPr>
      <w:rPr>
        <w:rFonts w:ascii="Symbol" w:hAnsi="Symbol" w:hint="default"/>
      </w:rPr>
    </w:lvl>
    <w:lvl w:ilvl="1">
      <w:start w:val="1"/>
      <w:numFmt w:val="bullet"/>
      <w:lvlText w:val="o"/>
      <w:lvlJc w:val="left"/>
      <w:pPr>
        <w:ind w:left="1627" w:hanging="360"/>
      </w:pPr>
      <w:rPr>
        <w:rFonts w:ascii="Courier New" w:hAnsi="Courier New" w:hint="default"/>
      </w:rPr>
    </w:lvl>
    <w:lvl w:ilvl="2">
      <w:start w:val="1"/>
      <w:numFmt w:val="bullet"/>
      <w:lvlText w:val=""/>
      <w:lvlJc w:val="left"/>
      <w:pPr>
        <w:ind w:left="1987" w:hanging="360"/>
      </w:pPr>
      <w:rPr>
        <w:rFonts w:ascii="Wingdings" w:hAnsi="Wingdings" w:hint="default"/>
      </w:rPr>
    </w:lvl>
    <w:lvl w:ilvl="3">
      <w:start w:val="1"/>
      <w:numFmt w:val="bullet"/>
      <w:lvlText w:val=""/>
      <w:lvlJc w:val="left"/>
      <w:pPr>
        <w:ind w:left="2347" w:hanging="360"/>
      </w:pPr>
      <w:rPr>
        <w:rFonts w:ascii="Symbol" w:hAnsi="Symbol" w:hint="default"/>
        <w:color w:val="auto"/>
      </w:rPr>
    </w:lvl>
    <w:lvl w:ilvl="4">
      <w:start w:val="1"/>
      <w:numFmt w:val="bullet"/>
      <w:lvlText w:val=""/>
      <w:lvlJc w:val="left"/>
      <w:pPr>
        <w:ind w:left="2707" w:hanging="360"/>
      </w:pPr>
      <w:rPr>
        <w:rFonts w:ascii="Symbol" w:hAnsi="Symbol" w:hint="default"/>
        <w:color w:val="auto"/>
      </w:rPr>
    </w:lvl>
    <w:lvl w:ilvl="5">
      <w:start w:val="1"/>
      <w:numFmt w:val="lowerRoman"/>
      <w:lvlText w:val="(%6)"/>
      <w:lvlJc w:val="left"/>
      <w:pPr>
        <w:ind w:left="3067" w:hanging="360"/>
      </w:pPr>
      <w:rPr>
        <w:rFonts w:hint="default"/>
      </w:rPr>
    </w:lvl>
    <w:lvl w:ilvl="6">
      <w:start w:val="1"/>
      <w:numFmt w:val="decimal"/>
      <w:lvlText w:val="%7."/>
      <w:lvlJc w:val="left"/>
      <w:pPr>
        <w:ind w:left="3427" w:hanging="360"/>
      </w:pPr>
      <w:rPr>
        <w:rFonts w:hint="default"/>
      </w:rPr>
    </w:lvl>
    <w:lvl w:ilvl="7">
      <w:start w:val="1"/>
      <w:numFmt w:val="lowerLetter"/>
      <w:lvlText w:val="%8."/>
      <w:lvlJc w:val="left"/>
      <w:pPr>
        <w:ind w:left="3787" w:hanging="360"/>
      </w:pPr>
      <w:rPr>
        <w:rFonts w:hint="default"/>
      </w:rPr>
    </w:lvl>
    <w:lvl w:ilvl="8">
      <w:start w:val="1"/>
      <w:numFmt w:val="lowerRoman"/>
      <w:lvlText w:val="%9."/>
      <w:lvlJc w:val="left"/>
      <w:pPr>
        <w:ind w:left="4147" w:hanging="360"/>
      </w:pPr>
      <w:rPr>
        <w:rFonts w:hint="default"/>
      </w:rPr>
    </w:lvl>
  </w:abstractNum>
  <w:abstractNum w:abstractNumId="85">
    <w:nsid w:val="289642B2"/>
    <w:multiLevelType w:val="hybridMultilevel"/>
    <w:tmpl w:val="51A4754C"/>
    <w:lvl w:ilvl="0" w:tplc="7CFEB610">
      <w:start w:val="1"/>
      <w:numFmt w:val="bullet"/>
      <w:pStyle w:val="StyleBulletedBlue"/>
      <w:lvlText w:val=""/>
      <w:lvlJc w:val="left"/>
      <w:pPr>
        <w:tabs>
          <w:tab w:val="num" w:pos="2277"/>
        </w:tabs>
        <w:ind w:left="2277" w:hanging="360"/>
      </w:pPr>
      <w:rPr>
        <w:rFonts w:ascii="Wingdings" w:hAnsi="Wingdings" w:hint="default"/>
        <w:sz w:val="24"/>
      </w:rPr>
    </w:lvl>
    <w:lvl w:ilvl="1" w:tplc="08090003" w:tentative="1">
      <w:start w:val="1"/>
      <w:numFmt w:val="bullet"/>
      <w:lvlText w:val="o"/>
      <w:lvlJc w:val="left"/>
      <w:pPr>
        <w:tabs>
          <w:tab w:val="num" w:pos="2364"/>
        </w:tabs>
        <w:ind w:left="2364" w:hanging="360"/>
      </w:pPr>
      <w:rPr>
        <w:rFonts w:ascii="Courier New" w:hAnsi="Courier New" w:hint="default"/>
      </w:rPr>
    </w:lvl>
    <w:lvl w:ilvl="2" w:tplc="08090005" w:tentative="1">
      <w:start w:val="1"/>
      <w:numFmt w:val="bullet"/>
      <w:lvlText w:val=""/>
      <w:lvlJc w:val="left"/>
      <w:pPr>
        <w:tabs>
          <w:tab w:val="num" w:pos="3084"/>
        </w:tabs>
        <w:ind w:left="3084" w:hanging="360"/>
      </w:pPr>
      <w:rPr>
        <w:rFonts w:ascii="Wingdings" w:hAnsi="Wingdings" w:hint="default"/>
      </w:rPr>
    </w:lvl>
    <w:lvl w:ilvl="3" w:tplc="08090001" w:tentative="1">
      <w:start w:val="1"/>
      <w:numFmt w:val="bullet"/>
      <w:lvlText w:val=""/>
      <w:lvlJc w:val="left"/>
      <w:pPr>
        <w:tabs>
          <w:tab w:val="num" w:pos="3804"/>
        </w:tabs>
        <w:ind w:left="3804" w:hanging="360"/>
      </w:pPr>
      <w:rPr>
        <w:rFonts w:ascii="Symbol" w:hAnsi="Symbol" w:hint="default"/>
      </w:rPr>
    </w:lvl>
    <w:lvl w:ilvl="4" w:tplc="08090003" w:tentative="1">
      <w:start w:val="1"/>
      <w:numFmt w:val="bullet"/>
      <w:lvlText w:val="o"/>
      <w:lvlJc w:val="left"/>
      <w:pPr>
        <w:tabs>
          <w:tab w:val="num" w:pos="4524"/>
        </w:tabs>
        <w:ind w:left="4524" w:hanging="360"/>
      </w:pPr>
      <w:rPr>
        <w:rFonts w:ascii="Courier New" w:hAnsi="Courier New" w:hint="default"/>
      </w:rPr>
    </w:lvl>
    <w:lvl w:ilvl="5" w:tplc="08090005" w:tentative="1">
      <w:start w:val="1"/>
      <w:numFmt w:val="bullet"/>
      <w:lvlText w:val=""/>
      <w:lvlJc w:val="left"/>
      <w:pPr>
        <w:tabs>
          <w:tab w:val="num" w:pos="5244"/>
        </w:tabs>
        <w:ind w:left="5244" w:hanging="360"/>
      </w:pPr>
      <w:rPr>
        <w:rFonts w:ascii="Wingdings" w:hAnsi="Wingdings" w:hint="default"/>
      </w:rPr>
    </w:lvl>
    <w:lvl w:ilvl="6" w:tplc="08090001" w:tentative="1">
      <w:start w:val="1"/>
      <w:numFmt w:val="bullet"/>
      <w:lvlText w:val=""/>
      <w:lvlJc w:val="left"/>
      <w:pPr>
        <w:tabs>
          <w:tab w:val="num" w:pos="5964"/>
        </w:tabs>
        <w:ind w:left="5964" w:hanging="360"/>
      </w:pPr>
      <w:rPr>
        <w:rFonts w:ascii="Symbol" w:hAnsi="Symbol" w:hint="default"/>
      </w:rPr>
    </w:lvl>
    <w:lvl w:ilvl="7" w:tplc="08090003" w:tentative="1">
      <w:start w:val="1"/>
      <w:numFmt w:val="bullet"/>
      <w:lvlText w:val="o"/>
      <w:lvlJc w:val="left"/>
      <w:pPr>
        <w:tabs>
          <w:tab w:val="num" w:pos="6684"/>
        </w:tabs>
        <w:ind w:left="6684" w:hanging="360"/>
      </w:pPr>
      <w:rPr>
        <w:rFonts w:ascii="Courier New" w:hAnsi="Courier New" w:hint="default"/>
      </w:rPr>
    </w:lvl>
    <w:lvl w:ilvl="8" w:tplc="08090005" w:tentative="1">
      <w:start w:val="1"/>
      <w:numFmt w:val="bullet"/>
      <w:lvlText w:val=""/>
      <w:lvlJc w:val="left"/>
      <w:pPr>
        <w:tabs>
          <w:tab w:val="num" w:pos="7404"/>
        </w:tabs>
        <w:ind w:left="7404" w:hanging="360"/>
      </w:pPr>
      <w:rPr>
        <w:rFonts w:ascii="Wingdings" w:hAnsi="Wingdings" w:hint="default"/>
      </w:rPr>
    </w:lvl>
  </w:abstractNum>
  <w:abstractNum w:abstractNumId="86">
    <w:nsid w:val="28C249A2"/>
    <w:multiLevelType w:val="hybridMultilevel"/>
    <w:tmpl w:val="11AC6ABA"/>
    <w:lvl w:ilvl="0" w:tplc="365A6EEC">
      <w:start w:val="1"/>
      <w:numFmt w:val="upperLetter"/>
      <w:lvlText w:val="SECTION %1"/>
      <w:lvlJc w:val="left"/>
      <w:pPr>
        <w:tabs>
          <w:tab w:val="num" w:pos="57"/>
        </w:tabs>
        <w:ind w:left="57" w:hanging="57"/>
      </w:pPr>
      <w:rPr>
        <w:rFonts w:ascii="Arial Bold" w:hAnsi="Arial Bold" w:cs="Arial" w:hint="default"/>
        <w:b/>
        <w:bCs/>
        <w:i w:val="0"/>
        <w:iCs w:val="0"/>
        <w:caps/>
        <w:color w:val="auto"/>
        <w:sz w:val="28"/>
        <w:szCs w:val="24"/>
      </w:rPr>
    </w:lvl>
    <w:lvl w:ilvl="1" w:tplc="08090003">
      <w:start w:val="1"/>
      <w:numFmt w:val="bullet"/>
      <w:lvlText w:val="o"/>
      <w:lvlJc w:val="left"/>
      <w:pPr>
        <w:tabs>
          <w:tab w:val="num" w:pos="2434"/>
        </w:tabs>
        <w:ind w:left="2434" w:hanging="360"/>
      </w:pPr>
      <w:rPr>
        <w:rFonts w:ascii="Courier New" w:hAnsi="Courier New" w:cs="Courier New" w:hint="default"/>
        <w:b/>
        <w:bCs/>
        <w:i w:val="0"/>
        <w:iCs w:val="0"/>
        <w:caps/>
        <w:color w:val="auto"/>
        <w:sz w:val="24"/>
        <w:szCs w:val="24"/>
      </w:rPr>
    </w:lvl>
    <w:lvl w:ilvl="2" w:tplc="D43C9428">
      <w:start w:val="2"/>
      <w:numFmt w:val="lowerLetter"/>
      <w:lvlText w:val="%3)"/>
      <w:lvlJc w:val="left"/>
      <w:pPr>
        <w:tabs>
          <w:tab w:val="num" w:pos="3334"/>
        </w:tabs>
        <w:ind w:left="3334" w:hanging="360"/>
      </w:pPr>
      <w:rPr>
        <w:rFonts w:hint="default"/>
      </w:rPr>
    </w:lvl>
    <w:lvl w:ilvl="3" w:tplc="348C4CBC">
      <w:start w:val="1"/>
      <w:numFmt w:val="lowerLetter"/>
      <w:lvlText w:val="%4."/>
      <w:lvlJc w:val="left"/>
      <w:pPr>
        <w:tabs>
          <w:tab w:val="num" w:pos="3874"/>
        </w:tabs>
        <w:ind w:left="3874" w:hanging="360"/>
      </w:pPr>
      <w:rPr>
        <w:rFonts w:hint="default"/>
      </w:rPr>
    </w:lvl>
    <w:lvl w:ilvl="4" w:tplc="FFFFFFFF" w:tentative="1">
      <w:start w:val="1"/>
      <w:numFmt w:val="lowerLetter"/>
      <w:lvlText w:val="%5."/>
      <w:lvlJc w:val="left"/>
      <w:pPr>
        <w:tabs>
          <w:tab w:val="num" w:pos="4594"/>
        </w:tabs>
        <w:ind w:left="4594" w:hanging="360"/>
      </w:pPr>
    </w:lvl>
    <w:lvl w:ilvl="5" w:tplc="FFFFFFFF" w:tentative="1">
      <w:start w:val="1"/>
      <w:numFmt w:val="lowerRoman"/>
      <w:lvlText w:val="%6."/>
      <w:lvlJc w:val="right"/>
      <w:pPr>
        <w:tabs>
          <w:tab w:val="num" w:pos="5314"/>
        </w:tabs>
        <w:ind w:left="5314" w:hanging="180"/>
      </w:pPr>
    </w:lvl>
    <w:lvl w:ilvl="6" w:tplc="FFFFFFFF" w:tentative="1">
      <w:start w:val="1"/>
      <w:numFmt w:val="decimal"/>
      <w:lvlText w:val="%7."/>
      <w:lvlJc w:val="left"/>
      <w:pPr>
        <w:tabs>
          <w:tab w:val="num" w:pos="6034"/>
        </w:tabs>
        <w:ind w:left="6034" w:hanging="360"/>
      </w:pPr>
    </w:lvl>
    <w:lvl w:ilvl="7" w:tplc="FFFFFFFF" w:tentative="1">
      <w:start w:val="1"/>
      <w:numFmt w:val="lowerLetter"/>
      <w:lvlText w:val="%8."/>
      <w:lvlJc w:val="left"/>
      <w:pPr>
        <w:tabs>
          <w:tab w:val="num" w:pos="6754"/>
        </w:tabs>
        <w:ind w:left="6754" w:hanging="360"/>
      </w:pPr>
    </w:lvl>
    <w:lvl w:ilvl="8" w:tplc="FFFFFFFF" w:tentative="1">
      <w:start w:val="1"/>
      <w:numFmt w:val="lowerRoman"/>
      <w:lvlText w:val="%9."/>
      <w:lvlJc w:val="right"/>
      <w:pPr>
        <w:tabs>
          <w:tab w:val="num" w:pos="7474"/>
        </w:tabs>
        <w:ind w:left="7474" w:hanging="180"/>
      </w:pPr>
    </w:lvl>
  </w:abstractNum>
  <w:abstractNum w:abstractNumId="87">
    <w:nsid w:val="292240C7"/>
    <w:multiLevelType w:val="hybridMultilevel"/>
    <w:tmpl w:val="4D66A344"/>
    <w:lvl w:ilvl="0" w:tplc="827C4E68">
      <w:start w:val="1"/>
      <w:numFmt w:val="lowerLetter"/>
      <w:lvlText w:val="(%1)"/>
      <w:lvlJc w:val="left"/>
      <w:pPr>
        <w:tabs>
          <w:tab w:val="num" w:pos="720"/>
        </w:tabs>
        <w:ind w:left="720" w:hanging="360"/>
      </w:pPr>
      <w:rPr>
        <w:rFonts w:hint="default"/>
      </w:rPr>
    </w:lvl>
    <w:lvl w:ilvl="1" w:tplc="6E30B2F0" w:tentative="1">
      <w:start w:val="1"/>
      <w:numFmt w:val="lowerLetter"/>
      <w:lvlText w:val="%2."/>
      <w:lvlJc w:val="left"/>
      <w:pPr>
        <w:tabs>
          <w:tab w:val="num" w:pos="1440"/>
        </w:tabs>
        <w:ind w:left="1440" w:hanging="360"/>
      </w:pPr>
    </w:lvl>
    <w:lvl w:ilvl="2" w:tplc="1BFC08EA" w:tentative="1">
      <w:start w:val="1"/>
      <w:numFmt w:val="lowerRoman"/>
      <w:lvlText w:val="%3."/>
      <w:lvlJc w:val="right"/>
      <w:pPr>
        <w:tabs>
          <w:tab w:val="num" w:pos="2160"/>
        </w:tabs>
        <w:ind w:left="2160" w:hanging="180"/>
      </w:pPr>
    </w:lvl>
    <w:lvl w:ilvl="3" w:tplc="418CF70A" w:tentative="1">
      <w:start w:val="1"/>
      <w:numFmt w:val="decimal"/>
      <w:lvlText w:val="%4."/>
      <w:lvlJc w:val="left"/>
      <w:pPr>
        <w:tabs>
          <w:tab w:val="num" w:pos="2880"/>
        </w:tabs>
        <w:ind w:left="2880" w:hanging="360"/>
      </w:pPr>
    </w:lvl>
    <w:lvl w:ilvl="4" w:tplc="FDDEC5E8" w:tentative="1">
      <w:start w:val="1"/>
      <w:numFmt w:val="lowerLetter"/>
      <w:lvlText w:val="%5."/>
      <w:lvlJc w:val="left"/>
      <w:pPr>
        <w:tabs>
          <w:tab w:val="num" w:pos="3600"/>
        </w:tabs>
        <w:ind w:left="3600" w:hanging="360"/>
      </w:pPr>
    </w:lvl>
    <w:lvl w:ilvl="5" w:tplc="02443690" w:tentative="1">
      <w:start w:val="1"/>
      <w:numFmt w:val="lowerRoman"/>
      <w:lvlText w:val="%6."/>
      <w:lvlJc w:val="right"/>
      <w:pPr>
        <w:tabs>
          <w:tab w:val="num" w:pos="4320"/>
        </w:tabs>
        <w:ind w:left="4320" w:hanging="180"/>
      </w:pPr>
    </w:lvl>
    <w:lvl w:ilvl="6" w:tplc="ADA88B64" w:tentative="1">
      <w:start w:val="1"/>
      <w:numFmt w:val="decimal"/>
      <w:lvlText w:val="%7."/>
      <w:lvlJc w:val="left"/>
      <w:pPr>
        <w:tabs>
          <w:tab w:val="num" w:pos="5040"/>
        </w:tabs>
        <w:ind w:left="5040" w:hanging="360"/>
      </w:pPr>
    </w:lvl>
    <w:lvl w:ilvl="7" w:tplc="1B2A9932" w:tentative="1">
      <w:start w:val="1"/>
      <w:numFmt w:val="lowerLetter"/>
      <w:lvlText w:val="%8."/>
      <w:lvlJc w:val="left"/>
      <w:pPr>
        <w:tabs>
          <w:tab w:val="num" w:pos="5760"/>
        </w:tabs>
        <w:ind w:left="5760" w:hanging="360"/>
      </w:pPr>
    </w:lvl>
    <w:lvl w:ilvl="8" w:tplc="7794EAF0" w:tentative="1">
      <w:start w:val="1"/>
      <w:numFmt w:val="lowerRoman"/>
      <w:lvlText w:val="%9."/>
      <w:lvlJc w:val="right"/>
      <w:pPr>
        <w:tabs>
          <w:tab w:val="num" w:pos="6480"/>
        </w:tabs>
        <w:ind w:left="6480" w:hanging="180"/>
      </w:pPr>
    </w:lvl>
  </w:abstractNum>
  <w:abstractNum w:abstractNumId="88">
    <w:nsid w:val="298B610D"/>
    <w:multiLevelType w:val="multilevel"/>
    <w:tmpl w:val="D59A3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99039B1"/>
    <w:multiLevelType w:val="hybridMultilevel"/>
    <w:tmpl w:val="CECAD0EE"/>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90">
    <w:nsid w:val="29A37B3A"/>
    <w:multiLevelType w:val="hybridMultilevel"/>
    <w:tmpl w:val="FF2E1598"/>
    <w:lvl w:ilvl="0" w:tplc="0B2E4DD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2A26391A"/>
    <w:multiLevelType w:val="multilevel"/>
    <w:tmpl w:val="BD2CE08C"/>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start w:val="6"/>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A8446F1"/>
    <w:multiLevelType w:val="multilevel"/>
    <w:tmpl w:val="0809001F"/>
    <w:styleLink w:val="ADHEADING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3">
    <w:nsid w:val="2A9F4679"/>
    <w:multiLevelType w:val="hybridMultilevel"/>
    <w:tmpl w:val="BEDA4612"/>
    <w:lvl w:ilvl="0" w:tplc="08090003">
      <w:start w:val="1"/>
      <w:numFmt w:val="bullet"/>
      <w:lvlText w:val="o"/>
      <w:lvlJc w:val="left"/>
      <w:pPr>
        <w:ind w:left="360" w:hanging="360"/>
      </w:pPr>
      <w:rPr>
        <w:rFonts w:ascii="Courier New" w:hAnsi="Courier New" w:cs="Courier New" w:hint="default"/>
      </w:rPr>
    </w:lvl>
    <w:lvl w:ilvl="1" w:tplc="839095BA">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2CC24814"/>
    <w:multiLevelType w:val="multilevel"/>
    <w:tmpl w:val="F50C8A20"/>
    <w:lvl w:ilvl="0">
      <w:start w:val="1"/>
      <w:numFmt w:val="decimal"/>
      <w:lvlText w:val="%1."/>
      <w:lvlJc w:val="left"/>
      <w:pPr>
        <w:tabs>
          <w:tab w:val="num" w:pos="862"/>
        </w:tabs>
        <w:ind w:left="862" w:hanging="360"/>
      </w:pPr>
      <w:rPr>
        <w:rFonts w:hint="default"/>
      </w:rPr>
    </w:lvl>
    <w:lvl w:ilvl="1">
      <w:start w:val="1"/>
      <w:numFmt w:val="bullet"/>
      <w:lvlText w:val=""/>
      <w:lvlJc w:val="left"/>
      <w:pPr>
        <w:tabs>
          <w:tab w:val="num" w:pos="1800"/>
        </w:tabs>
        <w:ind w:left="1800" w:hanging="360"/>
      </w:pPr>
      <w:rPr>
        <w:rFonts w:ascii="Symbol" w:hAnsi="Symbol"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95">
    <w:nsid w:val="2CE051B0"/>
    <w:multiLevelType w:val="multilevel"/>
    <w:tmpl w:val="16AC1DC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6">
    <w:nsid w:val="2D2E6B59"/>
    <w:multiLevelType w:val="multilevel"/>
    <w:tmpl w:val="00087720"/>
    <w:lvl w:ilvl="0">
      <w:start w:val="1"/>
      <w:numFmt w:val="bullet"/>
      <w:lvlText w:val=""/>
      <w:lvlJc w:val="left"/>
      <w:pPr>
        <w:ind w:left="360" w:hanging="360"/>
      </w:pPr>
      <w:rPr>
        <w:rFonts w:ascii="Symbol" w:hAnsi="Symbol" w:hint="default"/>
        <w:spacing w:val="20"/>
        <w:sz w:val="18"/>
      </w:rPr>
    </w:lvl>
    <w:lvl w:ilvl="1">
      <w:start w:val="1"/>
      <w:numFmt w:val="upp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7">
    <w:nsid w:val="2DDC0CA0"/>
    <w:multiLevelType w:val="multilevel"/>
    <w:tmpl w:val="EADC9F60"/>
    <w:lvl w:ilvl="0">
      <w:start w:val="1"/>
      <w:numFmt w:val="bullet"/>
      <w:lvlText w:val="o"/>
      <w:lvlJc w:val="left"/>
      <w:pPr>
        <w:ind w:left="1080" w:hanging="360"/>
      </w:pPr>
      <w:rPr>
        <w:rFonts w:ascii="Courier New" w:hAnsi="Courier New" w:cs="Courier New"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8">
    <w:nsid w:val="2E925716"/>
    <w:multiLevelType w:val="hybridMultilevel"/>
    <w:tmpl w:val="4D66A344"/>
    <w:lvl w:ilvl="0" w:tplc="0CA8029A">
      <w:start w:val="1"/>
      <w:numFmt w:val="lowerLetter"/>
      <w:lvlText w:val="(%1)"/>
      <w:lvlJc w:val="left"/>
      <w:pPr>
        <w:tabs>
          <w:tab w:val="num" w:pos="720"/>
        </w:tabs>
        <w:ind w:left="720" w:hanging="360"/>
      </w:pPr>
      <w:rPr>
        <w:rFonts w:hint="default"/>
      </w:rPr>
    </w:lvl>
    <w:lvl w:ilvl="1" w:tplc="2D58E1D4" w:tentative="1">
      <w:start w:val="1"/>
      <w:numFmt w:val="lowerLetter"/>
      <w:lvlText w:val="%2."/>
      <w:lvlJc w:val="left"/>
      <w:pPr>
        <w:tabs>
          <w:tab w:val="num" w:pos="1440"/>
        </w:tabs>
        <w:ind w:left="1440" w:hanging="360"/>
      </w:pPr>
    </w:lvl>
    <w:lvl w:ilvl="2" w:tplc="117E56C2" w:tentative="1">
      <w:start w:val="1"/>
      <w:numFmt w:val="lowerRoman"/>
      <w:lvlText w:val="%3."/>
      <w:lvlJc w:val="right"/>
      <w:pPr>
        <w:tabs>
          <w:tab w:val="num" w:pos="2160"/>
        </w:tabs>
        <w:ind w:left="2160" w:hanging="180"/>
      </w:pPr>
    </w:lvl>
    <w:lvl w:ilvl="3" w:tplc="D8FE4138" w:tentative="1">
      <w:start w:val="1"/>
      <w:numFmt w:val="decimal"/>
      <w:lvlText w:val="%4."/>
      <w:lvlJc w:val="left"/>
      <w:pPr>
        <w:tabs>
          <w:tab w:val="num" w:pos="2880"/>
        </w:tabs>
        <w:ind w:left="2880" w:hanging="360"/>
      </w:pPr>
    </w:lvl>
    <w:lvl w:ilvl="4" w:tplc="5F526284" w:tentative="1">
      <w:start w:val="1"/>
      <w:numFmt w:val="lowerLetter"/>
      <w:lvlText w:val="%5."/>
      <w:lvlJc w:val="left"/>
      <w:pPr>
        <w:tabs>
          <w:tab w:val="num" w:pos="3600"/>
        </w:tabs>
        <w:ind w:left="3600" w:hanging="360"/>
      </w:pPr>
    </w:lvl>
    <w:lvl w:ilvl="5" w:tplc="E35A923A" w:tentative="1">
      <w:start w:val="1"/>
      <w:numFmt w:val="lowerRoman"/>
      <w:lvlText w:val="%6."/>
      <w:lvlJc w:val="right"/>
      <w:pPr>
        <w:tabs>
          <w:tab w:val="num" w:pos="4320"/>
        </w:tabs>
        <w:ind w:left="4320" w:hanging="180"/>
      </w:pPr>
    </w:lvl>
    <w:lvl w:ilvl="6" w:tplc="33F83C06" w:tentative="1">
      <w:start w:val="1"/>
      <w:numFmt w:val="decimal"/>
      <w:lvlText w:val="%7."/>
      <w:lvlJc w:val="left"/>
      <w:pPr>
        <w:tabs>
          <w:tab w:val="num" w:pos="5040"/>
        </w:tabs>
        <w:ind w:left="5040" w:hanging="360"/>
      </w:pPr>
    </w:lvl>
    <w:lvl w:ilvl="7" w:tplc="30C07F10" w:tentative="1">
      <w:start w:val="1"/>
      <w:numFmt w:val="lowerLetter"/>
      <w:lvlText w:val="%8."/>
      <w:lvlJc w:val="left"/>
      <w:pPr>
        <w:tabs>
          <w:tab w:val="num" w:pos="5760"/>
        </w:tabs>
        <w:ind w:left="5760" w:hanging="360"/>
      </w:pPr>
    </w:lvl>
    <w:lvl w:ilvl="8" w:tplc="1328380A" w:tentative="1">
      <w:start w:val="1"/>
      <w:numFmt w:val="lowerRoman"/>
      <w:lvlText w:val="%9."/>
      <w:lvlJc w:val="right"/>
      <w:pPr>
        <w:tabs>
          <w:tab w:val="num" w:pos="6480"/>
        </w:tabs>
        <w:ind w:left="6480" w:hanging="180"/>
      </w:pPr>
    </w:lvl>
  </w:abstractNum>
  <w:abstractNum w:abstractNumId="99">
    <w:nsid w:val="2EC0257A"/>
    <w:multiLevelType w:val="multilevel"/>
    <w:tmpl w:val="00087720"/>
    <w:lvl w:ilvl="0">
      <w:start w:val="1"/>
      <w:numFmt w:val="bullet"/>
      <w:lvlText w:val=""/>
      <w:lvlJc w:val="left"/>
      <w:pPr>
        <w:ind w:left="360" w:hanging="360"/>
      </w:pPr>
      <w:rPr>
        <w:rFonts w:ascii="Symbol" w:hAnsi="Symbol" w:hint="default"/>
        <w:spacing w:val="20"/>
        <w:sz w:val="18"/>
      </w:rPr>
    </w:lvl>
    <w:lvl w:ilvl="1">
      <w:start w:val="1"/>
      <w:numFmt w:val="upp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0">
    <w:nsid w:val="2EFD6058"/>
    <w:multiLevelType w:val="multilevel"/>
    <w:tmpl w:val="1F241BEE"/>
    <w:lvl w:ilvl="0">
      <w:start w:val="1"/>
      <w:numFmt w:val="decimal"/>
      <w:lvlText w:val="%1."/>
      <w:lvlJc w:val="left"/>
      <w:pPr>
        <w:ind w:left="851" w:hanging="851"/>
      </w:pPr>
      <w:rPr>
        <w:rFonts w:ascii="Arial" w:hAnsi="Arial" w:hint="default"/>
        <w:b w:val="0"/>
        <w:i w:val="0"/>
        <w:sz w:val="22"/>
        <w:u w:val="none"/>
      </w:rPr>
    </w:lvl>
    <w:lvl w:ilvl="1">
      <w:start w:val="1"/>
      <w:numFmt w:val="decimal"/>
      <w:lvlText w:val="%1.%2"/>
      <w:lvlJc w:val="left"/>
      <w:pPr>
        <w:ind w:left="851" w:hanging="851"/>
      </w:pPr>
      <w:rPr>
        <w:rFonts w:ascii="Arial" w:hAnsi="Arial" w:hint="default"/>
        <w:b w:val="0"/>
        <w:i w:val="0"/>
        <w:sz w:val="22"/>
        <w:u w:val="none"/>
      </w:rPr>
    </w:lvl>
    <w:lvl w:ilvl="2">
      <w:start w:val="1"/>
      <w:numFmt w:val="decimal"/>
      <w:pStyle w:val="ONEH3"/>
      <w:lvlText w:val="%1.%2.%3"/>
      <w:lvlJc w:val="left"/>
      <w:pPr>
        <w:ind w:left="1701" w:hanging="850"/>
      </w:pPr>
      <w:rPr>
        <w:rFonts w:ascii="Arial" w:hAnsi="Arial" w:hint="default"/>
        <w:b w:val="0"/>
        <w:i w:val="0"/>
        <w:sz w:val="22"/>
      </w:rPr>
    </w:lvl>
    <w:lvl w:ilvl="3">
      <w:start w:val="1"/>
      <w:numFmt w:val="lowerLetter"/>
      <w:lvlText w:val="(%4)"/>
      <w:lvlJc w:val="left"/>
      <w:pPr>
        <w:ind w:left="2268" w:hanging="567"/>
      </w:pPr>
      <w:rPr>
        <w:rFonts w:ascii="Arial" w:hAnsi="Arial" w:hint="default"/>
        <w:b w:val="0"/>
        <w:i w:val="0"/>
        <w:sz w:val="22"/>
      </w:rPr>
    </w:lvl>
    <w:lvl w:ilvl="4">
      <w:start w:val="1"/>
      <w:numFmt w:val="lowerRoman"/>
      <w:lvlText w:val="(%5)"/>
      <w:lvlJc w:val="left"/>
      <w:pPr>
        <w:ind w:left="2835" w:hanging="567"/>
      </w:pPr>
      <w:rPr>
        <w:rFonts w:ascii="Arial" w:hAnsi="Arial" w:hint="default"/>
        <w:b w:val="0"/>
        <w:i w:val="0"/>
        <w:sz w:val="22"/>
      </w:rPr>
    </w:lvl>
    <w:lvl w:ilvl="5">
      <w:start w:val="1"/>
      <w:numFmt w:val="decimal"/>
      <w:lvlText w:val="%1.%2.%3.%4.%5.%6"/>
      <w:lvlJc w:val="left"/>
      <w:pPr>
        <w:ind w:left="1701" w:hanging="850"/>
      </w:pPr>
      <w:rPr>
        <w:rFonts w:ascii="Arial" w:hAnsi="Arial" w:hint="default"/>
        <w:b w:val="0"/>
        <w:i w:val="0"/>
        <w:strike w:val="0"/>
        <w:dstrike w:val="0"/>
        <w:vanish w:val="0"/>
        <w:color w:val="000000"/>
        <w:position w:val="0"/>
        <w:sz w:val="22"/>
        <w:vertAlign w:val="baseline"/>
      </w:rPr>
    </w:lvl>
    <w:lvl w:ilvl="6">
      <w:start w:val="1"/>
      <w:numFmt w:val="decimal"/>
      <w:lvlText w:val="%1.%2.%3.%4.%5.%6.%7"/>
      <w:lvlJc w:val="left"/>
      <w:pPr>
        <w:ind w:left="2552" w:hanging="851"/>
      </w:pPr>
      <w:rPr>
        <w:rFonts w:ascii="Arial" w:hAnsi="Arial" w:hint="default"/>
        <w:b w:val="0"/>
        <w:i w:val="0"/>
        <w:strike w:val="0"/>
        <w:dstrike w:val="0"/>
        <w:vanish w:val="0"/>
        <w:color w:val="000000"/>
        <w:position w:val="0"/>
        <w:sz w:val="22"/>
        <w:vertAlign w:val="baseline"/>
      </w:rPr>
    </w:lvl>
    <w:lvl w:ilvl="7">
      <w:start w:val="1"/>
      <w:numFmt w:val="lowerLetter"/>
      <w:lvlText w:val="(%8)"/>
      <w:lvlJc w:val="left"/>
      <w:pPr>
        <w:ind w:left="3119" w:hanging="567"/>
      </w:pPr>
      <w:rPr>
        <w:rFonts w:ascii="Arial" w:hAnsi="Arial" w:hint="default"/>
        <w:b w:val="0"/>
        <w:i w:val="0"/>
        <w:sz w:val="22"/>
      </w:rPr>
    </w:lvl>
    <w:lvl w:ilvl="8">
      <w:start w:val="1"/>
      <w:numFmt w:val="lowerRoman"/>
      <w:lvlText w:val="(%9)"/>
      <w:lvlJc w:val="left"/>
      <w:pPr>
        <w:ind w:left="3686" w:hanging="567"/>
      </w:pPr>
      <w:rPr>
        <w:rFonts w:ascii="Arial" w:hAnsi="Arial" w:hint="default"/>
        <w:b w:val="0"/>
        <w:i w:val="0"/>
        <w:sz w:val="22"/>
      </w:rPr>
    </w:lvl>
  </w:abstractNum>
  <w:abstractNum w:abstractNumId="101">
    <w:nsid w:val="31584CFF"/>
    <w:multiLevelType w:val="hybridMultilevel"/>
    <w:tmpl w:val="2426245C"/>
    <w:lvl w:ilvl="0" w:tplc="30B8939A">
      <w:start w:val="1"/>
      <w:numFmt w:val="bullet"/>
      <w:pStyle w:val="TableBullet"/>
      <w:lvlText w:val=""/>
      <w:lvlJc w:val="left"/>
      <w:pPr>
        <w:tabs>
          <w:tab w:val="num" w:pos="926"/>
        </w:tabs>
        <w:ind w:left="926"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nsid w:val="31943AC3"/>
    <w:multiLevelType w:val="multilevel"/>
    <w:tmpl w:val="F5C29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1D27607"/>
    <w:multiLevelType w:val="multilevel"/>
    <w:tmpl w:val="98940AA0"/>
    <w:lvl w:ilvl="0">
      <w:start w:val="1"/>
      <w:numFmt w:val="decimal"/>
      <w:pStyle w:val="01-ScheduleHeading"/>
      <w:suff w:val="nothing"/>
      <w:lvlText w:val="Schedule %1"/>
      <w:lvlJc w:val="left"/>
      <w:rPr>
        <w:rFonts w:cs="Times New Roman" w:hint="default"/>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pStyle w:val="01-S-Level3-BB"/>
      <w:lvlText w:val="%3.%4.%5"/>
      <w:lvlJc w:val="left"/>
      <w:pPr>
        <w:tabs>
          <w:tab w:val="num" w:pos="2880"/>
        </w:tabs>
        <w:ind w:left="2880" w:hanging="1440"/>
      </w:pPr>
      <w:rPr>
        <w:rFonts w:cs="Times New Roman" w:hint="default"/>
      </w:rPr>
    </w:lvl>
    <w:lvl w:ilvl="5">
      <w:start w:val="1"/>
      <w:numFmt w:val="decimal"/>
      <w:pStyle w:val="01-S-Level4-BB"/>
      <w:lvlText w:val="%3.%4.%5.%6"/>
      <w:lvlJc w:val="left"/>
      <w:pPr>
        <w:tabs>
          <w:tab w:val="num" w:pos="2880"/>
        </w:tabs>
        <w:ind w:left="2880" w:hanging="1440"/>
      </w:pPr>
      <w:rPr>
        <w:rFonts w:cs="Times New Roman" w:hint="default"/>
      </w:rPr>
    </w:lvl>
    <w:lvl w:ilvl="6">
      <w:start w:val="1"/>
      <w:numFmt w:val="decimal"/>
      <w:pStyle w:val="01-S-Level5-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04">
    <w:nsid w:val="31DC0229"/>
    <w:multiLevelType w:val="hybridMultilevel"/>
    <w:tmpl w:val="DF927E84"/>
    <w:lvl w:ilvl="0" w:tplc="13F628B0">
      <w:start w:val="1"/>
      <w:numFmt w:val="bullet"/>
      <w:pStyle w:val="Decbullet"/>
      <w:lvlText w:val="o"/>
      <w:lvlJc w:val="left"/>
      <w:pPr>
        <w:tabs>
          <w:tab w:val="num" w:pos="2030"/>
        </w:tabs>
        <w:ind w:left="2030" w:hanging="360"/>
      </w:pPr>
      <w:rPr>
        <w:rFonts w:ascii="Courier New" w:hAnsi="Courier New" w:hint="default"/>
        <w:sz w:val="18"/>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05">
    <w:nsid w:val="336F56A7"/>
    <w:multiLevelType w:val="multilevel"/>
    <w:tmpl w:val="0AB4E3B6"/>
    <w:styleLink w:val="LFO14"/>
    <w:lvl w:ilvl="0">
      <w:start w:val="1"/>
      <w:numFmt w:val="decimal"/>
      <w:lvlText w:val="A.%1"/>
      <w:lvlJc w:val="left"/>
      <w:pPr>
        <w:ind w:left="360" w:hanging="360"/>
      </w:pPr>
      <w:rPr>
        <w:rFonts w:ascii="Arial Bold" w:hAnsi="Arial Bold"/>
        <w:b/>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34403FA5"/>
    <w:multiLevelType w:val="multilevel"/>
    <w:tmpl w:val="E0E0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554183E"/>
    <w:multiLevelType w:val="multilevel"/>
    <w:tmpl w:val="43D6CE10"/>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8">
    <w:nsid w:val="35734615"/>
    <w:multiLevelType w:val="multilevel"/>
    <w:tmpl w:val="3A4CEE06"/>
    <w:lvl w:ilvl="0">
      <w:start w:val="1"/>
      <w:numFmt w:val="decimal"/>
      <w:lvlText w:val="%1."/>
      <w:lvlJc w:val="left"/>
      <w:pPr>
        <w:tabs>
          <w:tab w:val="num" w:pos="828"/>
        </w:tabs>
        <w:ind w:left="828" w:hanging="828"/>
      </w:pPr>
      <w:rPr>
        <w:rFonts w:ascii="Times New Roman" w:hAnsi="Times New Roman" w:hint="default"/>
        <w:b w:val="0"/>
        <w:i w:val="0"/>
        <w:sz w:val="23"/>
        <w:u w:val="none"/>
      </w:rPr>
    </w:lvl>
    <w:lvl w:ilvl="1">
      <w:start w:val="1"/>
      <w:numFmt w:val="decimal"/>
      <w:lvlText w:val="%1.%2"/>
      <w:lvlJc w:val="left"/>
      <w:pPr>
        <w:tabs>
          <w:tab w:val="num" w:pos="828"/>
        </w:tabs>
        <w:ind w:left="828" w:hanging="828"/>
      </w:pPr>
      <w:rPr>
        <w:rFonts w:ascii="Times New Roman" w:hAnsi="Times New Roman" w:hint="default"/>
        <w:b w:val="0"/>
        <w:i w:val="0"/>
        <w:sz w:val="23"/>
        <w:u w:val="none"/>
      </w:rPr>
    </w:lvl>
    <w:lvl w:ilvl="2">
      <w:start w:val="1"/>
      <w:numFmt w:val="decimal"/>
      <w:lvlText w:val="%1.%2.%3"/>
      <w:lvlJc w:val="left"/>
      <w:pPr>
        <w:tabs>
          <w:tab w:val="num" w:pos="1962"/>
        </w:tabs>
        <w:ind w:left="1962" w:hanging="1134"/>
      </w:pPr>
      <w:rPr>
        <w:rFonts w:ascii="Times New Roman" w:hAnsi="Times New Roman" w:hint="default"/>
        <w:b w:val="0"/>
        <w:i w:val="0"/>
        <w:sz w:val="23"/>
      </w:rPr>
    </w:lvl>
    <w:lvl w:ilvl="3">
      <w:start w:val="1"/>
      <w:numFmt w:val="lowerLetter"/>
      <w:lvlText w:val="(%4)"/>
      <w:lvlJc w:val="left"/>
      <w:pPr>
        <w:tabs>
          <w:tab w:val="num" w:pos="2682"/>
        </w:tabs>
        <w:ind w:left="2682" w:hanging="720"/>
      </w:pPr>
      <w:rPr>
        <w:rFonts w:ascii="Times New Roman" w:hAnsi="Times New Roman" w:hint="default"/>
        <w:b w:val="0"/>
        <w:i w:val="0"/>
        <w:sz w:val="23"/>
      </w:rPr>
    </w:lvl>
    <w:lvl w:ilvl="4">
      <w:start w:val="1"/>
      <w:numFmt w:val="lowerRoman"/>
      <w:lvlText w:val="(%5)"/>
      <w:lvlJc w:val="left"/>
      <w:pPr>
        <w:tabs>
          <w:tab w:val="num" w:pos="3402"/>
        </w:tabs>
        <w:ind w:left="3402" w:hanging="720"/>
      </w:pPr>
      <w:rPr>
        <w:rFonts w:ascii="Times New Roman" w:hAnsi="Times New Roman" w:hint="default"/>
        <w:sz w:val="23"/>
      </w:rPr>
    </w:lvl>
    <w:lvl w:ilvl="5">
      <w:start w:val="1"/>
      <w:numFmt w:val="decimal"/>
      <w:pStyle w:val="PCScheduleInd4"/>
      <w:lvlText w:val="%1.%6"/>
      <w:lvlJc w:val="left"/>
      <w:pPr>
        <w:tabs>
          <w:tab w:val="num" w:pos="1962"/>
        </w:tabs>
        <w:ind w:left="1962" w:hanging="1134"/>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5"/>
      <w:lvlText w:val="%1.%6.%7"/>
      <w:lvlJc w:val="left"/>
      <w:pPr>
        <w:tabs>
          <w:tab w:val="num" w:pos="2682"/>
        </w:tabs>
        <w:ind w:left="2682" w:hanging="720"/>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402"/>
        </w:tabs>
        <w:ind w:left="3402" w:hanging="720"/>
      </w:pPr>
      <w:rPr>
        <w:rFonts w:ascii="Times New Roman" w:hAnsi="Times New Roman" w:hint="default"/>
        <w:b w:val="0"/>
        <w:i w:val="0"/>
        <w:sz w:val="23"/>
      </w:rPr>
    </w:lvl>
    <w:lvl w:ilvl="8">
      <w:start w:val="1"/>
      <w:numFmt w:val="lowerRoman"/>
      <w:pStyle w:val="PCScheduleInd5"/>
      <w:lvlText w:val="(%9)"/>
      <w:lvlJc w:val="left"/>
      <w:pPr>
        <w:tabs>
          <w:tab w:val="num" w:pos="4122"/>
        </w:tabs>
        <w:ind w:left="4122" w:hanging="720"/>
      </w:pPr>
      <w:rPr>
        <w:rFonts w:ascii="Times New Roman" w:hAnsi="Times New Roman" w:hint="default"/>
        <w:b w:val="0"/>
        <w:i w:val="0"/>
        <w:sz w:val="23"/>
      </w:rPr>
    </w:lvl>
  </w:abstractNum>
  <w:abstractNum w:abstractNumId="109">
    <w:nsid w:val="3746430C"/>
    <w:multiLevelType w:val="multilevel"/>
    <w:tmpl w:val="E5B61B2C"/>
    <w:lvl w:ilvl="0">
      <w:start w:val="1"/>
      <w:numFmt w:val="decimal"/>
      <w:lvlText w:val="%1."/>
      <w:lvlJc w:val="left"/>
      <w:pPr>
        <w:ind w:left="360" w:hanging="360"/>
      </w:pPr>
      <w:rPr>
        <w:rFonts w:hint="default"/>
        <w:spacing w:val="20"/>
        <w:sz w:val="18"/>
      </w:rPr>
    </w:lvl>
    <w:lvl w:ilvl="1">
      <w:start w:val="1"/>
      <w:numFmt w:val="upperLetter"/>
      <w:lvlText w:val="%2."/>
      <w:lvlJc w:val="left"/>
      <w:pPr>
        <w:ind w:left="1080" w:hanging="360"/>
      </w:p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nsid w:val="37685736"/>
    <w:multiLevelType w:val="multilevel"/>
    <w:tmpl w:val="3B325960"/>
    <w:lvl w:ilvl="0">
      <w:start w:val="1"/>
      <w:numFmt w:val="decimal"/>
      <w:lvlText w:val="%1."/>
      <w:lvlJc w:val="left"/>
      <w:pPr>
        <w:tabs>
          <w:tab w:val="num" w:pos="720"/>
        </w:tabs>
        <w:ind w:left="720" w:hanging="360"/>
      </w:pPr>
      <w:rPr>
        <w:rFonts w:hint="default"/>
        <w:spacing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777213F"/>
    <w:multiLevelType w:val="multilevel"/>
    <w:tmpl w:val="8EF02CB6"/>
    <w:lvl w:ilvl="0">
      <w:start w:val="1"/>
      <w:numFmt w:val="decimal"/>
      <w:lvlRestart w:val="0"/>
      <w:pStyle w:val="AgtLevel1Heading"/>
      <w:isLgl/>
      <w:lvlText w:val="%1"/>
      <w:lvlJc w:val="left"/>
      <w:pPr>
        <w:tabs>
          <w:tab w:val="num" w:pos="720"/>
        </w:tabs>
        <w:ind w:left="720" w:hanging="720"/>
      </w:pPr>
      <w:rPr>
        <w:b/>
        <w:i w:val="0"/>
        <w:u w:val="none"/>
      </w:rPr>
    </w:lvl>
    <w:lvl w:ilvl="1">
      <w:start w:val="1"/>
      <w:numFmt w:val="decimal"/>
      <w:pStyle w:val="AgtLevel2"/>
      <w:isLgl/>
      <w:lvlText w:val="%1.%2"/>
      <w:lvlJc w:val="left"/>
      <w:pPr>
        <w:tabs>
          <w:tab w:val="num" w:pos="720"/>
        </w:tabs>
        <w:ind w:left="720" w:hanging="720"/>
      </w:pPr>
    </w:lvl>
    <w:lvl w:ilvl="2">
      <w:start w:val="1"/>
      <w:numFmt w:val="lowerLetter"/>
      <w:pStyle w:val="AgtLevel3"/>
      <w:lvlText w:val="(%3)"/>
      <w:lvlJc w:val="left"/>
      <w:pPr>
        <w:tabs>
          <w:tab w:val="num" w:pos="1440"/>
        </w:tabs>
        <w:ind w:left="1440" w:hanging="720"/>
      </w:pPr>
    </w:lvl>
    <w:lvl w:ilvl="3">
      <w:start w:val="1"/>
      <w:numFmt w:val="lowerRoman"/>
      <w:pStyle w:val="AgtLevel4"/>
      <w:lvlText w:val="(%4)"/>
      <w:lvlJc w:val="left"/>
      <w:pPr>
        <w:tabs>
          <w:tab w:val="num" w:pos="2160"/>
        </w:tabs>
        <w:ind w:left="2160" w:hanging="720"/>
      </w:pPr>
    </w:lvl>
    <w:lvl w:ilvl="4">
      <w:start w:val="1"/>
      <w:numFmt w:val="upp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12">
    <w:nsid w:val="38002707"/>
    <w:multiLevelType w:val="multilevel"/>
    <w:tmpl w:val="E286B28E"/>
    <w:styleLink w:val="ListNumber"/>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39FB11A5"/>
    <w:multiLevelType w:val="multilevel"/>
    <w:tmpl w:val="7F3A4374"/>
    <w:lvl w:ilvl="0">
      <w:start w:val="1"/>
      <w:numFmt w:val="decimal"/>
      <w:pStyle w:val="LevelD1"/>
      <w:lvlText w:val="D.%1"/>
      <w:lvlJc w:val="left"/>
      <w:pPr>
        <w:tabs>
          <w:tab w:val="num" w:pos="720"/>
        </w:tabs>
        <w:ind w:left="360" w:hanging="360"/>
      </w:pPr>
      <w:rPr>
        <w:rFonts w:ascii="Arial Bold" w:hAnsi="Arial Bold" w:hint="default"/>
        <w:b/>
        <w:i w:val="0"/>
        <w:sz w:val="22"/>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14">
    <w:nsid w:val="3A2B4B6E"/>
    <w:multiLevelType w:val="multilevel"/>
    <w:tmpl w:val="E7DC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A726920"/>
    <w:multiLevelType w:val="multilevel"/>
    <w:tmpl w:val="9970E83A"/>
    <w:styleLink w:val="LFO32"/>
    <w:lvl w:ilvl="0">
      <w:start w:val="1"/>
      <w:numFmt w:val="decimal"/>
      <w:lvlText w:val="D.%1"/>
      <w:lvlJc w:val="left"/>
      <w:pPr>
        <w:ind w:left="720" w:hanging="720"/>
      </w:pPr>
      <w:rPr>
        <w:b/>
        <w:i w:val="0"/>
        <w:u w:val="none"/>
      </w:rPr>
    </w:lvl>
    <w:lvl w:ilvl="1">
      <w:start w:val="1"/>
      <w:numFmt w:val="decimal"/>
      <w:lvlText w:val="D.%1.%2"/>
      <w:lvlJc w:val="left"/>
      <w:pPr>
        <w:ind w:left="720" w:hanging="720"/>
      </w:pPr>
      <w:rPr>
        <w:rFonts w:ascii="Arial Bold" w:hAnsi="Arial Bold"/>
        <w:b/>
        <w:i w:val="0"/>
        <w:sz w:val="22"/>
        <w:szCs w:val="22"/>
      </w:rPr>
    </w:lvl>
    <w:lvl w:ilvl="2">
      <w:start w:val="1"/>
      <w:numFmt w:val="decimal"/>
      <w:lvlText w:val="%3"/>
      <w:lvlJc w:val="left"/>
      <w:pPr>
        <w:ind w:left="1440" w:hanging="720"/>
      </w:pPr>
    </w:lvl>
    <w:lvl w:ilvl="3">
      <w:start w:val="1"/>
      <w:numFmt w:val="lowerRoman"/>
      <w:lvlText w:val="(%4)"/>
      <w:lvlJc w:val="left"/>
      <w:pPr>
        <w:ind w:left="2160" w:hanging="720"/>
      </w:pPr>
    </w:lvl>
    <w:lvl w:ilvl="4">
      <w:start w:val="1"/>
      <w:numFmt w:val="upperLetter"/>
      <w:lvlText w:val="(%5)"/>
      <w:lvlJc w:val="left"/>
      <w:pPr>
        <w:ind w:left="2880" w:hanging="720"/>
      </w:pPr>
    </w:lvl>
    <w:lvl w:ilvl="5">
      <w:start w:val="1"/>
      <w:numFmt w:val="decimal"/>
      <w:lvlText w:val="%6)"/>
      <w:lvlJc w:val="left"/>
      <w:pPr>
        <w:ind w:left="3600" w:hanging="720"/>
      </w:pPr>
    </w:lvl>
    <w:lvl w:ilvl="6">
      <w:start w:val="1"/>
      <w:numFmt w:val="lowerLetter"/>
      <w:lvlText w:val="%7)"/>
      <w:lvlJc w:val="left"/>
      <w:pPr>
        <w:ind w:left="4320" w:hanging="720"/>
      </w:pPr>
    </w:lvl>
    <w:lvl w:ilvl="7">
      <w:start w:val="1"/>
      <w:numFmt w:val="lowerRoman"/>
      <w:lvlText w:val="%8)"/>
      <w:lvlJc w:val="left"/>
      <w:pPr>
        <w:ind w:left="5040" w:hanging="720"/>
      </w:pPr>
    </w:lvl>
    <w:lvl w:ilvl="8">
      <w:start w:val="1"/>
      <w:numFmt w:val="none"/>
      <w:suff w:val="nothing"/>
      <w:lvlText w:val="%9"/>
      <w:lvlJc w:val="left"/>
      <w:pPr>
        <w:ind w:left="5760" w:hanging="720"/>
      </w:pPr>
    </w:lvl>
  </w:abstractNum>
  <w:abstractNum w:abstractNumId="116">
    <w:nsid w:val="3A883448"/>
    <w:multiLevelType w:val="multilevel"/>
    <w:tmpl w:val="B9E0427A"/>
    <w:styleLink w:val="LFO38"/>
    <w:lvl w:ilvl="0">
      <w:start w:val="1"/>
      <w:numFmt w:val="decimal"/>
      <w:lvlText w:val="H.%1"/>
      <w:lvlJc w:val="left"/>
      <w:pPr>
        <w:ind w:left="541" w:hanging="360"/>
      </w:pPr>
      <w:rPr>
        <w:rFonts w:ascii="Arial Bold" w:hAnsi="Arial Bold"/>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nsid w:val="3AB27A59"/>
    <w:multiLevelType w:val="multilevel"/>
    <w:tmpl w:val="F216CABC"/>
    <w:styleLink w:val="LFO33"/>
    <w:lvl w:ilvl="0">
      <w:start w:val="1"/>
      <w:numFmt w:val="upperLetter"/>
      <w:lvlText w:val="Appendix %1"/>
      <w:lvlJc w:val="left"/>
      <w:pPr>
        <w:ind w:left="360" w:hanging="360"/>
      </w:pPr>
      <w:rPr>
        <w:rFonts w:ascii="Arial Bold" w:hAnsi="Arial Bold"/>
        <w:b/>
        <w:i w:val="0"/>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3ADA7D07"/>
    <w:multiLevelType w:val="multilevel"/>
    <w:tmpl w:val="1FE4B4F0"/>
    <w:lvl w:ilvl="0">
      <w:start w:val="1"/>
      <w:numFmt w:val="decimal"/>
      <w:pStyle w:val="Sch4"/>
      <w:lvlText w:val="%1."/>
      <w:lvlJc w:val="left"/>
      <w:pPr>
        <w:tabs>
          <w:tab w:val="num" w:pos="720"/>
        </w:tabs>
        <w:ind w:left="360" w:hanging="360"/>
      </w:pPr>
      <w:rPr>
        <w:rFonts w:ascii="Arial Bold" w:hAnsi="Arial Bold" w:hint="default"/>
        <w:b/>
        <w:i w:val="0"/>
        <w:sz w:val="28"/>
      </w:rPr>
    </w:lvl>
    <w:lvl w:ilvl="1">
      <w:start w:val="1"/>
      <w:numFmt w:val="decimal"/>
      <w:pStyle w:val="Sch4H2"/>
      <w:lvlText w:val="%1.%2"/>
      <w:lvlJc w:val="left"/>
      <w:pPr>
        <w:tabs>
          <w:tab w:val="num" w:pos="1222"/>
        </w:tabs>
        <w:ind w:left="574" w:hanging="432"/>
      </w:pPr>
      <w:rPr>
        <w:rFonts w:hint="default"/>
      </w:rPr>
    </w:lvl>
    <w:lvl w:ilvl="2">
      <w:start w:val="1"/>
      <w:numFmt w:val="lowerLetter"/>
      <w:lvlText w:val="(%3)"/>
      <w:lvlJc w:val="left"/>
      <w:pPr>
        <w:tabs>
          <w:tab w:val="num" w:pos="2226"/>
        </w:tabs>
        <w:ind w:left="930"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19">
    <w:nsid w:val="3BAD282F"/>
    <w:multiLevelType w:val="hybridMultilevel"/>
    <w:tmpl w:val="B06A48CA"/>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3BBE36B9"/>
    <w:multiLevelType w:val="multilevel"/>
    <w:tmpl w:val="347A98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nsid w:val="3D49479D"/>
    <w:multiLevelType w:val="multilevel"/>
    <w:tmpl w:val="40BA8B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nsid w:val="3D5D61CB"/>
    <w:multiLevelType w:val="multilevel"/>
    <w:tmpl w:val="D4B60030"/>
    <w:styleLink w:val="LFO3"/>
    <w:lvl w:ilvl="0">
      <w:start w:val="1"/>
      <w:numFmt w:val="decimal"/>
      <w:lvlText w:val="%1."/>
      <w:lvlJc w:val="left"/>
      <w:pPr>
        <w:ind w:left="360" w:hanging="360"/>
      </w:pPr>
      <w:rPr>
        <w:rFonts w:ascii="Arial Bold" w:hAnsi="Arial Bold"/>
        <w:b/>
        <w:i w:val="0"/>
        <w:sz w:val="24"/>
      </w:rPr>
    </w:lvl>
    <w:lvl w:ilvl="1">
      <w:start w:val="1"/>
      <w:numFmt w:val="decimal"/>
      <w:lvlText w:val="%1.%2."/>
      <w:lvlJc w:val="left"/>
      <w:pPr>
        <w:ind w:left="792" w:hanging="432"/>
      </w:pPr>
    </w:lvl>
    <w:lvl w:ilvl="2">
      <w:start w:val="1"/>
      <w:numFmt w:val="lowerLetter"/>
      <w:lvlText w:val="(%3)"/>
      <w:lvlJc w:val="left"/>
      <w:pPr>
        <w:ind w:left="1224" w:hanging="504"/>
      </w:pPr>
      <w:rPr>
        <w:rFonts w:ascii="Arial" w:hAnsi="Arial"/>
        <w:b w:val="0"/>
        <w:i/>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3E5056C5"/>
    <w:multiLevelType w:val="multilevel"/>
    <w:tmpl w:val="03E84614"/>
    <w:lvl w:ilvl="0">
      <w:start w:val="2"/>
      <w:numFmt w:val="decimal"/>
      <w:lvlText w:val="%1."/>
      <w:lvlJc w:val="left"/>
      <w:pPr>
        <w:tabs>
          <w:tab w:val="num" w:pos="720"/>
        </w:tabs>
        <w:ind w:left="360" w:hanging="360"/>
      </w:pPr>
      <w:rPr>
        <w:rFonts w:hint="default"/>
        <w:b/>
        <w:i w:val="0"/>
        <w:spacing w:val="20"/>
        <w:sz w:val="24"/>
      </w:rPr>
    </w:lvl>
    <w:lvl w:ilvl="1">
      <w:start w:val="1"/>
      <w:numFmt w:val="decimal"/>
      <w:lvlText w:val="%2."/>
      <w:lvlJc w:val="left"/>
      <w:pPr>
        <w:tabs>
          <w:tab w:val="num" w:pos="1440"/>
        </w:tabs>
        <w:ind w:left="792" w:hanging="432"/>
      </w:pPr>
      <w:rPr>
        <w:rFonts w:hint="default"/>
        <w:b w:val="0"/>
        <w:i w:val="0"/>
        <w:spacing w:val="20"/>
        <w:sz w:val="22"/>
      </w:rPr>
    </w:lvl>
    <w:lvl w:ilvl="2">
      <w:start w:val="1"/>
      <w:numFmt w:val="decimal"/>
      <w:lvlText w:val="%3."/>
      <w:lvlJc w:val="left"/>
      <w:pPr>
        <w:tabs>
          <w:tab w:val="num" w:pos="1225"/>
        </w:tabs>
        <w:ind w:left="1224" w:hanging="504"/>
      </w:pPr>
      <w:rPr>
        <w:rFonts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24">
    <w:nsid w:val="3EB13B31"/>
    <w:multiLevelType w:val="multilevel"/>
    <w:tmpl w:val="3D229CC2"/>
    <w:styleLink w:val="mc"/>
    <w:lvl w:ilvl="0">
      <w:start w:val="1"/>
      <w:numFmt w:val="decimal"/>
      <w:isLgl/>
      <w:lvlText w:val="%1."/>
      <w:lvlJc w:val="left"/>
      <w:pPr>
        <w:tabs>
          <w:tab w:val="num" w:pos="720"/>
        </w:tabs>
        <w:ind w:left="720" w:hanging="720"/>
      </w:pPr>
      <w:rPr>
        <w:rFonts w:ascii="Arial" w:hAnsi="Arial" w:cs="Times New Roman" w:hint="default"/>
        <w:b w:val="0"/>
        <w:i w:val="0"/>
        <w:sz w:val="20"/>
      </w:rPr>
    </w:lvl>
    <w:lvl w:ilvl="1">
      <w:start w:val="1"/>
      <w:numFmt w:val="decimal"/>
      <w:lvlText w:val="%1.%2"/>
      <w:lvlJc w:val="left"/>
      <w:pPr>
        <w:tabs>
          <w:tab w:val="num" w:pos="720"/>
        </w:tabs>
        <w:ind w:left="720" w:hanging="720"/>
      </w:pPr>
      <w:rPr>
        <w:rFonts w:ascii="Arial" w:hAnsi="Arial" w:cs="Times New Roman" w:hint="default"/>
        <w:b w:val="0"/>
        <w:i w:val="0"/>
        <w:sz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125">
    <w:nsid w:val="3F584C24"/>
    <w:multiLevelType w:val="hybridMultilevel"/>
    <w:tmpl w:val="B84A9C78"/>
    <w:lvl w:ilvl="0" w:tplc="31063EE4">
      <w:start w:val="1"/>
      <w:numFmt w:val="upperLetter"/>
      <w:pStyle w:val="Appendix"/>
      <w:lvlText w:val="Appendix %1"/>
      <w:lvlJc w:val="left"/>
      <w:pPr>
        <w:tabs>
          <w:tab w:val="num" w:pos="360"/>
        </w:tabs>
        <w:ind w:left="360" w:hanging="360"/>
      </w:pPr>
      <w:rPr>
        <w:rFonts w:ascii="Arial Bold" w:hAnsi="Arial Bold" w:hint="default"/>
        <w:b/>
        <w:i w:val="0"/>
        <w:sz w:val="3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
    <w:nsid w:val="40264340"/>
    <w:multiLevelType w:val="multilevel"/>
    <w:tmpl w:val="4D8074DA"/>
    <w:styleLink w:val="LFO15"/>
    <w:lvl w:ilvl="0">
      <w:start w:val="1"/>
      <w:numFmt w:val="decimal"/>
      <w:lvlText w:val="C.%1"/>
      <w:lvlJc w:val="left"/>
      <w:pPr>
        <w:ind w:left="360" w:hanging="360"/>
      </w:pPr>
      <w:rPr>
        <w:rFonts w:ascii="Arial Bold" w:hAnsi="Arial Bold"/>
        <w:b/>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nsid w:val="404B50C0"/>
    <w:multiLevelType w:val="hybridMultilevel"/>
    <w:tmpl w:val="F26263D8"/>
    <w:lvl w:ilvl="0" w:tplc="E66E99F0">
      <w:start w:val="1"/>
      <w:numFmt w:val="cardinalText"/>
      <w:pStyle w:val="Xb"/>
      <w:lvlText w:val="Schedule %1 (a):"/>
      <w:lvlJc w:val="left"/>
      <w:pPr>
        <w:tabs>
          <w:tab w:val="num" w:pos="57"/>
        </w:tabs>
        <w:ind w:left="57" w:hanging="57"/>
      </w:pPr>
      <w:rPr>
        <w:rFonts w:ascii="Arial Bold" w:hAnsi="Arial Bold" w:cs="Arial" w:hint="default"/>
        <w:b/>
        <w:bCs/>
        <w:i w:val="0"/>
        <w:iCs w:val="0"/>
        <w:caps w:val="0"/>
        <w:color w:val="009966"/>
        <w:sz w:val="32"/>
        <w:szCs w:val="3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8">
    <w:nsid w:val="414E05A3"/>
    <w:multiLevelType w:val="hybridMultilevel"/>
    <w:tmpl w:val="D9A42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nsid w:val="41B87ED4"/>
    <w:multiLevelType w:val="multilevel"/>
    <w:tmpl w:val="E0C4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1D8327D"/>
    <w:multiLevelType w:val="multilevel"/>
    <w:tmpl w:val="3B6CFE2A"/>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31">
    <w:nsid w:val="428D5463"/>
    <w:multiLevelType w:val="multilevel"/>
    <w:tmpl w:val="61489BCA"/>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32">
    <w:nsid w:val="43403B9B"/>
    <w:multiLevelType w:val="multilevel"/>
    <w:tmpl w:val="DEA8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35012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nsid w:val="43596ED9"/>
    <w:multiLevelType w:val="multilevel"/>
    <w:tmpl w:val="075833DC"/>
    <w:lvl w:ilvl="0">
      <w:start w:val="1"/>
      <w:numFmt w:val="decimal"/>
      <w:pStyle w:val="FOURH1"/>
      <w:lvlText w:val="%1."/>
      <w:lvlJc w:val="left"/>
      <w:pPr>
        <w:tabs>
          <w:tab w:val="num" w:pos="720"/>
        </w:tabs>
        <w:ind w:left="360" w:hanging="360"/>
      </w:pPr>
      <w:rPr>
        <w:rFonts w:ascii="Arial Bold" w:hAnsi="Arial Bold" w:hint="default"/>
        <w:b/>
        <w:i w:val="0"/>
        <w:sz w:val="24"/>
      </w:rPr>
    </w:lvl>
    <w:lvl w:ilvl="1">
      <w:start w:val="1"/>
      <w:numFmt w:val="decimal"/>
      <w:pStyle w:val="FOURH2"/>
      <w:lvlText w:val="%1.%2."/>
      <w:lvlJc w:val="left"/>
      <w:pPr>
        <w:tabs>
          <w:tab w:val="num" w:pos="1440"/>
        </w:tabs>
        <w:ind w:left="792" w:hanging="432"/>
      </w:pPr>
      <w:rPr>
        <w:rFonts w:hint="default"/>
      </w:rPr>
    </w:lvl>
    <w:lvl w:ilvl="2">
      <w:start w:val="1"/>
      <w:numFmt w:val="lowerLetter"/>
      <w:pStyle w:val="FOURH3"/>
      <w:lvlText w:val="(%3)"/>
      <w:lvlJc w:val="left"/>
      <w:pPr>
        <w:tabs>
          <w:tab w:val="num" w:pos="2520"/>
        </w:tabs>
        <w:ind w:left="1224"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35">
    <w:nsid w:val="44AB1817"/>
    <w:multiLevelType w:val="multilevel"/>
    <w:tmpl w:val="D79AF1C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6">
    <w:nsid w:val="46156077"/>
    <w:multiLevelType w:val="multilevel"/>
    <w:tmpl w:val="8F4E3AEC"/>
    <w:lvl w:ilvl="0">
      <w:start w:val="1"/>
      <w:numFmt w:val="decimal"/>
      <w:pStyle w:val="FIVEH1"/>
      <w:lvlText w:val="%1."/>
      <w:lvlJc w:val="left"/>
      <w:pPr>
        <w:tabs>
          <w:tab w:val="num" w:pos="720"/>
        </w:tabs>
        <w:ind w:left="360" w:hanging="360"/>
      </w:pPr>
      <w:rPr>
        <w:rFonts w:ascii="Arial Bold" w:hAnsi="Arial Bold" w:hint="default"/>
        <w:b/>
        <w:i w:val="0"/>
        <w:sz w:val="24"/>
      </w:rPr>
    </w:lvl>
    <w:lvl w:ilvl="1">
      <w:start w:val="1"/>
      <w:numFmt w:val="decimal"/>
      <w:pStyle w:val="FIVEH2"/>
      <w:lvlText w:val="%1.%2."/>
      <w:lvlJc w:val="left"/>
      <w:pPr>
        <w:tabs>
          <w:tab w:val="num" w:pos="1932"/>
        </w:tabs>
        <w:ind w:left="1284" w:hanging="432"/>
      </w:pPr>
      <w:rPr>
        <w:rFonts w:ascii="Arial" w:hAnsi="Arial" w:hint="default"/>
        <w:b w:val="0"/>
        <w:i w:val="0"/>
        <w:sz w:val="22"/>
      </w:rPr>
    </w:lvl>
    <w:lvl w:ilvl="2">
      <w:start w:val="1"/>
      <w:numFmt w:val="lowerLetter"/>
      <w:lvlText w:val="(%3)"/>
      <w:lvlJc w:val="left"/>
      <w:pPr>
        <w:tabs>
          <w:tab w:val="num" w:pos="1225"/>
        </w:tabs>
        <w:ind w:left="1224"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37">
    <w:nsid w:val="46544E80"/>
    <w:multiLevelType w:val="multilevel"/>
    <w:tmpl w:val="7E92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7252477"/>
    <w:multiLevelType w:val="multilevel"/>
    <w:tmpl w:val="2AAA1E92"/>
    <w:styleLink w:val="LFO18"/>
    <w:lvl w:ilvl="0">
      <w:start w:val="1"/>
      <w:numFmt w:val="decimal"/>
      <w:lvlText w:val="%1."/>
      <w:lvlJc w:val="left"/>
      <w:pPr>
        <w:ind w:left="851" w:hanging="851"/>
      </w:pPr>
      <w:rPr>
        <w:rFonts w:ascii="Arial" w:hAnsi="Arial"/>
        <w:b w:val="0"/>
        <w:i w:val="0"/>
        <w:sz w:val="22"/>
        <w:u w:val="none"/>
      </w:rPr>
    </w:lvl>
    <w:lvl w:ilvl="1">
      <w:start w:val="1"/>
      <w:numFmt w:val="decimal"/>
      <w:lvlText w:val="%1.%2"/>
      <w:lvlJc w:val="left"/>
      <w:pPr>
        <w:ind w:left="851" w:hanging="851"/>
      </w:pPr>
      <w:rPr>
        <w:rFonts w:ascii="Arial" w:hAnsi="Arial"/>
        <w:b w:val="0"/>
        <w:i w:val="0"/>
        <w:sz w:val="22"/>
        <w:u w:val="none"/>
      </w:rPr>
    </w:lvl>
    <w:lvl w:ilvl="2">
      <w:start w:val="1"/>
      <w:numFmt w:val="decimal"/>
      <w:lvlText w:val="%1.%2.%3"/>
      <w:lvlJc w:val="left"/>
      <w:pPr>
        <w:ind w:left="1701" w:hanging="850"/>
      </w:pPr>
      <w:rPr>
        <w:rFonts w:ascii="Arial" w:hAnsi="Arial"/>
        <w:b w:val="0"/>
        <w:i w:val="0"/>
        <w:sz w:val="22"/>
      </w:rPr>
    </w:lvl>
    <w:lvl w:ilvl="3">
      <w:start w:val="1"/>
      <w:numFmt w:val="lowerLetter"/>
      <w:lvlText w:val="(%4)"/>
      <w:lvlJc w:val="left"/>
      <w:pPr>
        <w:ind w:left="2268" w:hanging="567"/>
      </w:pPr>
      <w:rPr>
        <w:rFonts w:ascii="Arial" w:hAnsi="Arial"/>
        <w:b w:val="0"/>
        <w:i w:val="0"/>
        <w:sz w:val="22"/>
      </w:rPr>
    </w:lvl>
    <w:lvl w:ilvl="4">
      <w:start w:val="1"/>
      <w:numFmt w:val="lowerRoman"/>
      <w:lvlText w:val="(%5)"/>
      <w:lvlJc w:val="left"/>
      <w:pPr>
        <w:ind w:left="2835" w:hanging="567"/>
      </w:pPr>
      <w:rPr>
        <w:rFonts w:ascii="Arial" w:hAnsi="Arial"/>
        <w:b w:val="0"/>
        <w:i w:val="0"/>
        <w:sz w:val="22"/>
      </w:rPr>
    </w:lvl>
    <w:lvl w:ilvl="5">
      <w:start w:val="1"/>
      <w:numFmt w:val="decimal"/>
      <w:lvlText w:val="%1.%2.%3.%4.%5.%6"/>
      <w:lvlJc w:val="left"/>
      <w:pPr>
        <w:ind w:left="1701" w:hanging="850"/>
      </w:pPr>
      <w:rPr>
        <w:rFonts w:ascii="Arial" w:hAnsi="Arial"/>
        <w:b w:val="0"/>
        <w:i w:val="0"/>
        <w:strike w:val="0"/>
        <w:dstrike w:val="0"/>
        <w:vanish w:val="0"/>
        <w:color w:val="000000"/>
        <w:position w:val="0"/>
        <w:sz w:val="22"/>
        <w:vertAlign w:val="baseline"/>
      </w:rPr>
    </w:lvl>
    <w:lvl w:ilvl="6">
      <w:start w:val="1"/>
      <w:numFmt w:val="decimal"/>
      <w:lvlText w:val="%1.%2.%3.%4.%5.%6.%7"/>
      <w:lvlJc w:val="left"/>
      <w:pPr>
        <w:ind w:left="2552" w:hanging="851"/>
      </w:pPr>
      <w:rPr>
        <w:rFonts w:ascii="Arial" w:hAnsi="Arial"/>
        <w:b w:val="0"/>
        <w:i w:val="0"/>
        <w:strike w:val="0"/>
        <w:dstrike w:val="0"/>
        <w:vanish w:val="0"/>
        <w:color w:val="000000"/>
        <w:position w:val="0"/>
        <w:sz w:val="22"/>
        <w:vertAlign w:val="baseline"/>
      </w:rPr>
    </w:lvl>
    <w:lvl w:ilvl="7">
      <w:start w:val="1"/>
      <w:numFmt w:val="lowerLetter"/>
      <w:lvlText w:val="(%8)"/>
      <w:lvlJc w:val="left"/>
      <w:pPr>
        <w:ind w:left="3119" w:hanging="567"/>
      </w:pPr>
      <w:rPr>
        <w:rFonts w:ascii="Arial" w:hAnsi="Arial"/>
        <w:b w:val="0"/>
        <w:i w:val="0"/>
        <w:sz w:val="22"/>
      </w:rPr>
    </w:lvl>
    <w:lvl w:ilvl="8">
      <w:start w:val="1"/>
      <w:numFmt w:val="lowerRoman"/>
      <w:lvlText w:val="(%9)"/>
      <w:lvlJc w:val="left"/>
      <w:pPr>
        <w:ind w:left="3686" w:hanging="567"/>
      </w:pPr>
      <w:rPr>
        <w:rFonts w:ascii="Arial" w:hAnsi="Arial"/>
        <w:b w:val="0"/>
        <w:i w:val="0"/>
        <w:sz w:val="22"/>
      </w:rPr>
    </w:lvl>
  </w:abstractNum>
  <w:abstractNum w:abstractNumId="139">
    <w:nsid w:val="472A5632"/>
    <w:multiLevelType w:val="multilevel"/>
    <w:tmpl w:val="3B325960"/>
    <w:lvl w:ilvl="0">
      <w:start w:val="1"/>
      <w:numFmt w:val="decimal"/>
      <w:lvlText w:val="%1."/>
      <w:lvlJc w:val="left"/>
      <w:pPr>
        <w:tabs>
          <w:tab w:val="num" w:pos="720"/>
        </w:tabs>
        <w:ind w:left="720" w:hanging="360"/>
      </w:pPr>
      <w:rPr>
        <w:rFonts w:hint="default"/>
        <w:spacing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472E7CFD"/>
    <w:multiLevelType w:val="hybridMultilevel"/>
    <w:tmpl w:val="8DC8CE74"/>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47C7612A"/>
    <w:multiLevelType w:val="hybridMultilevel"/>
    <w:tmpl w:val="812279BC"/>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49702169"/>
    <w:multiLevelType w:val="multilevel"/>
    <w:tmpl w:val="CCC89B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3">
    <w:nsid w:val="4A0B3B80"/>
    <w:multiLevelType w:val="multilevel"/>
    <w:tmpl w:val="C358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AB40F73"/>
    <w:multiLevelType w:val="hybridMultilevel"/>
    <w:tmpl w:val="A8A0A702"/>
    <w:lvl w:ilvl="0" w:tplc="9CB43446">
      <w:start w:val="1"/>
      <w:numFmt w:val="cardinalText"/>
      <w:lvlText w:val="Section %1:"/>
      <w:lvlJc w:val="left"/>
      <w:pPr>
        <w:tabs>
          <w:tab w:val="num" w:pos="57"/>
        </w:tabs>
        <w:ind w:left="57" w:hanging="57"/>
      </w:pPr>
      <w:rPr>
        <w:rFonts w:ascii="Arial Bold" w:hAnsi="Arial Bold" w:cs="Arial" w:hint="default"/>
        <w:b/>
        <w:bCs/>
        <w:i w:val="0"/>
        <w:iCs w:val="0"/>
        <w:caps/>
        <w:color w:val="009966"/>
        <w:sz w:val="32"/>
        <w:szCs w:val="32"/>
      </w:rPr>
    </w:lvl>
    <w:lvl w:ilvl="1" w:tplc="C4349FE8">
      <w:start w:val="1"/>
      <w:numFmt w:val="decimal"/>
      <w:lvlText w:val="%2."/>
      <w:lvlJc w:val="left"/>
      <w:pPr>
        <w:tabs>
          <w:tab w:val="num" w:pos="1091"/>
        </w:tabs>
        <w:ind w:left="1091" w:hanging="720"/>
      </w:pPr>
      <w:rPr>
        <w:rFonts w:hint="default"/>
      </w:rPr>
    </w:lvl>
    <w:lvl w:ilvl="2" w:tplc="08090001">
      <w:start w:val="1"/>
      <w:numFmt w:val="bullet"/>
      <w:lvlText w:val=""/>
      <w:lvlJc w:val="left"/>
      <w:pPr>
        <w:tabs>
          <w:tab w:val="num" w:pos="1991"/>
        </w:tabs>
        <w:ind w:left="1991" w:hanging="720"/>
      </w:pPr>
      <w:rPr>
        <w:rFonts w:ascii="Symbol" w:hAnsi="Symbol" w:hint="default"/>
      </w:rPr>
    </w:lvl>
    <w:lvl w:ilvl="3" w:tplc="EAEC0F9A">
      <w:start w:val="1"/>
      <w:numFmt w:val="decimal"/>
      <w:lvlText w:val="%4"/>
      <w:lvlJc w:val="left"/>
      <w:pPr>
        <w:ind w:left="2171" w:hanging="360"/>
      </w:pPr>
      <w:rPr>
        <w:rFonts w:hint="default"/>
      </w:rPr>
    </w:lvl>
    <w:lvl w:ilvl="4" w:tplc="08090019" w:tentative="1">
      <w:start w:val="1"/>
      <w:numFmt w:val="lowerLetter"/>
      <w:lvlText w:val="%5."/>
      <w:lvlJc w:val="left"/>
      <w:pPr>
        <w:tabs>
          <w:tab w:val="num" w:pos="2891"/>
        </w:tabs>
        <w:ind w:left="2891" w:hanging="360"/>
      </w:pPr>
    </w:lvl>
    <w:lvl w:ilvl="5" w:tplc="0809001B" w:tentative="1">
      <w:start w:val="1"/>
      <w:numFmt w:val="lowerRoman"/>
      <w:lvlText w:val="%6."/>
      <w:lvlJc w:val="right"/>
      <w:pPr>
        <w:tabs>
          <w:tab w:val="num" w:pos="3611"/>
        </w:tabs>
        <w:ind w:left="3611" w:hanging="180"/>
      </w:pPr>
    </w:lvl>
    <w:lvl w:ilvl="6" w:tplc="0809000F" w:tentative="1">
      <w:start w:val="1"/>
      <w:numFmt w:val="decimal"/>
      <w:lvlText w:val="%7."/>
      <w:lvlJc w:val="left"/>
      <w:pPr>
        <w:tabs>
          <w:tab w:val="num" w:pos="4331"/>
        </w:tabs>
        <w:ind w:left="4331" w:hanging="360"/>
      </w:pPr>
    </w:lvl>
    <w:lvl w:ilvl="7" w:tplc="08090019" w:tentative="1">
      <w:start w:val="1"/>
      <w:numFmt w:val="lowerLetter"/>
      <w:lvlText w:val="%8."/>
      <w:lvlJc w:val="left"/>
      <w:pPr>
        <w:tabs>
          <w:tab w:val="num" w:pos="5051"/>
        </w:tabs>
        <w:ind w:left="5051" w:hanging="360"/>
      </w:pPr>
    </w:lvl>
    <w:lvl w:ilvl="8" w:tplc="0809001B" w:tentative="1">
      <w:start w:val="1"/>
      <w:numFmt w:val="lowerRoman"/>
      <w:lvlText w:val="%9."/>
      <w:lvlJc w:val="right"/>
      <w:pPr>
        <w:tabs>
          <w:tab w:val="num" w:pos="5771"/>
        </w:tabs>
        <w:ind w:left="5771" w:hanging="180"/>
      </w:pPr>
    </w:lvl>
  </w:abstractNum>
  <w:abstractNum w:abstractNumId="145">
    <w:nsid w:val="4B105B02"/>
    <w:multiLevelType w:val="multilevel"/>
    <w:tmpl w:val="4DBA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BA54A6E"/>
    <w:multiLevelType w:val="multilevel"/>
    <w:tmpl w:val="2E9C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BE90090"/>
    <w:multiLevelType w:val="multilevel"/>
    <w:tmpl w:val="8F94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CA17719"/>
    <w:multiLevelType w:val="multilevel"/>
    <w:tmpl w:val="BDF84A54"/>
    <w:styleLink w:val="LFO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4E04442E"/>
    <w:multiLevelType w:val="multilevel"/>
    <w:tmpl w:val="B87CFB4A"/>
    <w:styleLink w:val="LFO4"/>
    <w:lvl w:ilvl="0">
      <w:numFmt w:val="bullet"/>
      <w:lvlText w:val="o"/>
      <w:lvlJc w:val="left"/>
      <w:pPr>
        <w:ind w:left="2030" w:hanging="360"/>
      </w:pPr>
      <w:rPr>
        <w:rFonts w:ascii="Courier New" w:hAnsi="Courier New"/>
        <w:sz w:val="18"/>
      </w:rPr>
    </w:lvl>
    <w:lvl w:ilvl="1">
      <w:numFmt w:val="bullet"/>
      <w:lvlText w:val="o"/>
      <w:lvlJc w:val="left"/>
      <w:pPr>
        <w:ind w:left="2291" w:hanging="360"/>
      </w:pPr>
      <w:rPr>
        <w:rFonts w:ascii="Courier New" w:hAnsi="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rPr>
    </w:lvl>
    <w:lvl w:ilvl="8">
      <w:numFmt w:val="bullet"/>
      <w:lvlText w:val=""/>
      <w:lvlJc w:val="left"/>
      <w:pPr>
        <w:ind w:left="7331" w:hanging="360"/>
      </w:pPr>
      <w:rPr>
        <w:rFonts w:ascii="Wingdings" w:hAnsi="Wingdings"/>
      </w:rPr>
    </w:lvl>
  </w:abstractNum>
  <w:abstractNum w:abstractNumId="15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151">
    <w:nsid w:val="4E765CDC"/>
    <w:multiLevelType w:val="multilevel"/>
    <w:tmpl w:val="EF8EA1D6"/>
    <w:lvl w:ilvl="0">
      <w:start w:val="1"/>
      <w:numFmt w:val="decimal"/>
      <w:lvlText w:val="%1."/>
      <w:lvlJc w:val="left"/>
      <w:pPr>
        <w:ind w:left="360" w:hanging="360"/>
      </w:pPr>
      <w:rPr>
        <w:rFonts w:hint="default"/>
        <w:spacing w:val="20"/>
        <w:sz w:val="18"/>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18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2">
    <w:nsid w:val="4EEA2BE5"/>
    <w:multiLevelType w:val="multilevel"/>
    <w:tmpl w:val="58FE5F8C"/>
    <w:lvl w:ilvl="0">
      <w:start w:val="1"/>
      <w:numFmt w:val="decimal"/>
      <w:pStyle w:val="MRSchedule1"/>
      <w:isLgl/>
      <w:suff w:val="nothing"/>
      <w:lvlText w:val="Schedule %1"/>
      <w:lvlJc w:val="left"/>
      <w:pPr>
        <w:ind w:left="3686"/>
      </w:pPr>
      <w:rPr>
        <w:rFonts w:cs="Times New Roman"/>
        <w:b/>
        <w:bCs w:val="0"/>
        <w:i w:val="0"/>
        <w:iCs w:val="0"/>
        <w:caps w:val="0"/>
        <w:smallCaps w:val="0"/>
        <w:strike w:val="0"/>
        <w:dstrike w:val="0"/>
        <w:vanish w:val="0"/>
        <w:color w:val="000000"/>
        <w:spacing w:val="0"/>
        <w:kern w:val="0"/>
        <w:position w:val="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450"/>
        </w:tabs>
        <w:ind w:left="-450" w:hanging="720"/>
      </w:pPr>
      <w:rPr>
        <w:rFonts w:cs="Times New Roman" w:hint="default"/>
      </w:rPr>
    </w:lvl>
    <w:lvl w:ilvl="2">
      <w:start w:val="1"/>
      <w:numFmt w:val="decimal"/>
      <w:lvlText w:val="%1.%2.%3"/>
      <w:lvlJc w:val="left"/>
      <w:pPr>
        <w:tabs>
          <w:tab w:val="num" w:pos="-1170"/>
        </w:tabs>
        <w:ind w:left="270" w:hanging="720"/>
      </w:pPr>
      <w:rPr>
        <w:rFonts w:cs="Times New Roman" w:hint="default"/>
      </w:rPr>
    </w:lvl>
    <w:lvl w:ilvl="3">
      <w:start w:val="1"/>
      <w:numFmt w:val="upperLetter"/>
      <w:lvlText w:val="(%4)"/>
      <w:lvlJc w:val="left"/>
      <w:pPr>
        <w:tabs>
          <w:tab w:val="num" w:pos="-1170"/>
        </w:tabs>
        <w:ind w:left="990" w:hanging="720"/>
      </w:pPr>
      <w:rPr>
        <w:rFonts w:cs="Times New Roman" w:hint="default"/>
      </w:rPr>
    </w:lvl>
    <w:lvl w:ilvl="4">
      <w:start w:val="1"/>
      <w:numFmt w:val="decimal"/>
      <w:lvlText w:val="(%5)"/>
      <w:lvlJc w:val="left"/>
      <w:pPr>
        <w:tabs>
          <w:tab w:val="num" w:pos="-1170"/>
        </w:tabs>
        <w:ind w:left="1710" w:hanging="720"/>
      </w:pPr>
      <w:rPr>
        <w:rFonts w:cs="Times New Roman" w:hint="default"/>
      </w:rPr>
    </w:lvl>
    <w:lvl w:ilvl="5">
      <w:start w:val="1"/>
      <w:numFmt w:val="lowerLetter"/>
      <w:lvlText w:val="(%6)"/>
      <w:lvlJc w:val="left"/>
      <w:pPr>
        <w:tabs>
          <w:tab w:val="num" w:pos="-1170"/>
        </w:tabs>
        <w:ind w:left="2430" w:hanging="720"/>
      </w:pPr>
      <w:rPr>
        <w:rFonts w:cs="Times New Roman" w:hint="default"/>
      </w:rPr>
    </w:lvl>
    <w:lvl w:ilvl="6">
      <w:start w:val="1"/>
      <w:numFmt w:val="lowerRoman"/>
      <w:lvlText w:val="(%7)"/>
      <w:lvlJc w:val="left"/>
      <w:pPr>
        <w:tabs>
          <w:tab w:val="num" w:pos="-1170"/>
        </w:tabs>
        <w:ind w:left="3150" w:hanging="720"/>
      </w:pPr>
      <w:rPr>
        <w:rFonts w:cs="Times New Roman" w:hint="default"/>
      </w:rPr>
    </w:lvl>
    <w:lvl w:ilvl="7">
      <w:start w:val="1"/>
      <w:numFmt w:val="lowerLetter"/>
      <w:lvlText w:val="(%8)"/>
      <w:lvlJc w:val="left"/>
      <w:pPr>
        <w:tabs>
          <w:tab w:val="num" w:pos="-1170"/>
        </w:tabs>
        <w:ind w:left="3870" w:hanging="720"/>
      </w:pPr>
      <w:rPr>
        <w:rFonts w:cs="Times New Roman" w:hint="default"/>
      </w:rPr>
    </w:lvl>
    <w:lvl w:ilvl="8">
      <w:start w:val="1"/>
      <w:numFmt w:val="lowerRoman"/>
      <w:lvlText w:val="(%9)"/>
      <w:lvlJc w:val="left"/>
      <w:pPr>
        <w:tabs>
          <w:tab w:val="num" w:pos="-1170"/>
        </w:tabs>
        <w:ind w:left="4590" w:hanging="720"/>
      </w:pPr>
      <w:rPr>
        <w:rFonts w:cs="Times New Roman" w:hint="default"/>
      </w:rPr>
    </w:lvl>
  </w:abstractNum>
  <w:abstractNum w:abstractNumId="153">
    <w:nsid w:val="4F1521F8"/>
    <w:multiLevelType w:val="multilevel"/>
    <w:tmpl w:val="BB28741A"/>
    <w:styleLink w:val="LFO13"/>
    <w:lvl w:ilvl="0">
      <w:start w:val="1"/>
      <w:numFmt w:val="decimal"/>
      <w:lvlText w:val="B.%1"/>
      <w:lvlJc w:val="left"/>
      <w:pPr>
        <w:ind w:left="360" w:hanging="360"/>
      </w:pPr>
      <w:rPr>
        <w:rFonts w:ascii="Arial Bold" w:hAnsi="Arial Bold"/>
        <w:b/>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4F675B4F"/>
    <w:multiLevelType w:val="multilevel"/>
    <w:tmpl w:val="FFD2C830"/>
    <w:lvl w:ilvl="0">
      <w:start w:val="1"/>
      <w:numFmt w:val="decimal"/>
      <w:pStyle w:val="LevelB1"/>
      <w:lvlText w:val="B.%1"/>
      <w:lvlJc w:val="left"/>
      <w:pPr>
        <w:tabs>
          <w:tab w:val="num" w:pos="720"/>
        </w:tabs>
        <w:ind w:left="360" w:hanging="360"/>
      </w:pPr>
      <w:rPr>
        <w:rFonts w:ascii="Arial Bold" w:hAnsi="Arial Bold" w:hint="default"/>
        <w:b/>
        <w:i w:val="0"/>
        <w:sz w:val="22"/>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55">
    <w:nsid w:val="50225DCB"/>
    <w:multiLevelType w:val="multilevel"/>
    <w:tmpl w:val="E75AEE48"/>
    <w:styleLink w:val="LFO44"/>
    <w:lvl w:ilvl="0">
      <w:start w:val="1"/>
      <w:numFmt w:val="decimal"/>
      <w:lvlText w:val="%1."/>
      <w:lvlJc w:val="left"/>
      <w:pPr>
        <w:ind w:left="360" w:hanging="360"/>
      </w:pPr>
      <w:rPr>
        <w:rFonts w:ascii="Arial Bold" w:hAnsi="Arial Bold"/>
        <w:b/>
        <w:i w:val="0"/>
        <w:sz w:val="28"/>
      </w:rPr>
    </w:lvl>
    <w:lvl w:ilvl="1">
      <w:start w:val="1"/>
      <w:numFmt w:val="decimal"/>
      <w:lvlText w:val="%1.%2"/>
      <w:lvlJc w:val="left"/>
      <w:pPr>
        <w:ind w:left="574" w:hanging="432"/>
      </w:pPr>
    </w:lvl>
    <w:lvl w:ilvl="2">
      <w:start w:val="1"/>
      <w:numFmt w:val="lowerLetter"/>
      <w:lvlText w:val="(%3)"/>
      <w:lvlJc w:val="left"/>
      <w:pPr>
        <w:ind w:left="930" w:hanging="504"/>
      </w:pPr>
      <w:rPr>
        <w:rFonts w:ascii="Arial" w:hAnsi="Arial"/>
        <w:b w:val="0"/>
        <w:i/>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nsid w:val="50DA7F05"/>
    <w:multiLevelType w:val="multilevel"/>
    <w:tmpl w:val="5540F564"/>
    <w:styleLink w:val="CurrentList1"/>
    <w:lvl w:ilvl="0">
      <w:start w:val="1"/>
      <w:numFmt w:val="lowerLetter"/>
      <w:lvlText w:val="%1)"/>
      <w:lvlJc w:val="left"/>
      <w:pPr>
        <w:tabs>
          <w:tab w:val="num" w:pos="1440"/>
        </w:tabs>
        <w:ind w:left="1440" w:hanging="360"/>
      </w:pPr>
      <w:rPr>
        <w:rFonts w:ascii="Arial" w:hAnsi="Arial" w:hint="default"/>
        <w:b w:val="0"/>
        <w:i w:val="0"/>
        <w:iCs w:val="0"/>
        <w:sz w:val="20"/>
      </w:rPr>
    </w:lvl>
    <w:lvl w:ilvl="1">
      <w:start w:val="1"/>
      <w:numFmt w:val="lowerRoman"/>
      <w:lvlText w:val="%2)"/>
      <w:lvlJc w:val="left"/>
      <w:pPr>
        <w:tabs>
          <w:tab w:val="num" w:pos="2160"/>
        </w:tabs>
        <w:ind w:left="2160" w:hanging="360"/>
      </w:pPr>
      <w:rPr>
        <w:rFonts w:ascii="Arial" w:hAnsi="Arial" w:hint="default"/>
        <w:b w:val="0"/>
        <w:i w:val="0"/>
        <w:sz w:val="2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57">
    <w:nsid w:val="51143419"/>
    <w:multiLevelType w:val="multilevel"/>
    <w:tmpl w:val="CE8096D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2206D82"/>
    <w:multiLevelType w:val="multilevel"/>
    <w:tmpl w:val="CECCEDD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nsid w:val="525377C6"/>
    <w:multiLevelType w:val="multilevel"/>
    <w:tmpl w:val="C3EE3A86"/>
    <w:styleLink w:val="Styl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0">
    <w:nsid w:val="545F0A59"/>
    <w:multiLevelType w:val="multilevel"/>
    <w:tmpl w:val="F41806F0"/>
    <w:lvl w:ilvl="0">
      <w:start w:val="1"/>
      <w:numFmt w:val="decimal"/>
      <w:lvlRestart w:val="0"/>
      <w:isLgl/>
      <w:lvlText w:val="D.%1"/>
      <w:lvlJc w:val="left"/>
      <w:pPr>
        <w:tabs>
          <w:tab w:val="num" w:pos="720"/>
        </w:tabs>
        <w:ind w:left="720" w:hanging="720"/>
      </w:pPr>
      <w:rPr>
        <w:rFonts w:hint="default"/>
        <w:b/>
        <w:i w:val="0"/>
        <w:u w:val="none"/>
      </w:rPr>
    </w:lvl>
    <w:lvl w:ilvl="1">
      <w:start w:val="1"/>
      <w:numFmt w:val="decimal"/>
      <w:pStyle w:val="B2"/>
      <w:isLgl/>
      <w:lvlText w:val="D.%1.%2"/>
      <w:lvlJc w:val="left"/>
      <w:pPr>
        <w:tabs>
          <w:tab w:val="num" w:pos="720"/>
        </w:tabs>
        <w:ind w:left="720" w:hanging="720"/>
      </w:pPr>
      <w:rPr>
        <w:rFonts w:ascii="Arial Bold" w:hAnsi="Arial Bold" w:hint="default"/>
        <w:b/>
        <w:i w:val="0"/>
        <w:sz w:val="22"/>
        <w:szCs w:val="22"/>
      </w:rPr>
    </w:lvl>
    <w:lvl w:ilvl="2">
      <w:start w:val="1"/>
      <w:numFmt w:val="decimal"/>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lvlText w:val="%7)"/>
      <w:lvlJc w:val="left"/>
      <w:pPr>
        <w:tabs>
          <w:tab w:val="num" w:pos="4320"/>
        </w:tabs>
        <w:ind w:left="4320" w:hanging="720"/>
      </w:pPr>
      <w:rPr>
        <w:rFonts w:hint="default"/>
      </w:rPr>
    </w:lvl>
    <w:lvl w:ilvl="7">
      <w:start w:val="1"/>
      <w:numFmt w:val="lowerRoman"/>
      <w:lvlText w:val="%8)"/>
      <w:lvlJc w:val="left"/>
      <w:pPr>
        <w:tabs>
          <w:tab w:val="num" w:pos="5040"/>
        </w:tabs>
        <w:ind w:left="5040" w:hanging="720"/>
      </w:pPr>
      <w:rPr>
        <w:rFonts w:hint="default"/>
      </w:rPr>
    </w:lvl>
    <w:lvl w:ilvl="8">
      <w:start w:val="1"/>
      <w:numFmt w:val="none"/>
      <w:suff w:val="nothing"/>
      <w:lvlText w:val=""/>
      <w:lvlJc w:val="left"/>
      <w:pPr>
        <w:ind w:left="5760" w:hanging="720"/>
      </w:pPr>
      <w:rPr>
        <w:rFonts w:hint="default"/>
      </w:rPr>
    </w:lvl>
  </w:abstractNum>
  <w:abstractNum w:abstractNumId="161">
    <w:nsid w:val="54DE11F6"/>
    <w:multiLevelType w:val="multilevel"/>
    <w:tmpl w:val="8D90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558637A"/>
    <w:multiLevelType w:val="hybridMultilevel"/>
    <w:tmpl w:val="099AA32A"/>
    <w:lvl w:ilvl="0" w:tplc="F8E8835E">
      <w:start w:val="1"/>
      <w:numFmt w:val="decimal"/>
      <w:pStyle w:val="LevelH1"/>
      <w:lvlText w:val="H.%1"/>
      <w:lvlJc w:val="left"/>
      <w:pPr>
        <w:tabs>
          <w:tab w:val="num" w:pos="541"/>
        </w:tabs>
        <w:ind w:left="541" w:hanging="360"/>
      </w:pPr>
      <w:rPr>
        <w:rFonts w:ascii="Arial Bold" w:hAnsi="Arial Bold" w:hint="default"/>
        <w:b/>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nsid w:val="558E75AC"/>
    <w:multiLevelType w:val="multilevel"/>
    <w:tmpl w:val="368A9832"/>
    <w:styleLink w:val="LFO39"/>
    <w:lvl w:ilvl="0">
      <w:start w:val="1"/>
      <w:numFmt w:val="decimal"/>
      <w:lvlText w:val="G.%1"/>
      <w:lvlJc w:val="left"/>
      <w:pPr>
        <w:ind w:left="720" w:hanging="360"/>
      </w:pPr>
      <w:rPr>
        <w:rFonts w:ascii="Arial Bold" w:hAnsi="Arial Bold"/>
        <w:b/>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55BD07E8"/>
    <w:multiLevelType w:val="hybridMultilevel"/>
    <w:tmpl w:val="0A90A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5">
    <w:nsid w:val="570A6CA6"/>
    <w:multiLevelType w:val="multilevel"/>
    <w:tmpl w:val="CB96DC68"/>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nsid w:val="5819080B"/>
    <w:multiLevelType w:val="multilevel"/>
    <w:tmpl w:val="69D0E05E"/>
    <w:styleLink w:val="Style5"/>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nsid w:val="5953156C"/>
    <w:multiLevelType w:val="multilevel"/>
    <w:tmpl w:val="13B45BB8"/>
    <w:styleLink w:val="LFO9"/>
    <w:lvl w:ilvl="0">
      <w:start w:val="1"/>
      <w:numFmt w:val="decimal"/>
      <w:lvlText w:val="%1."/>
      <w:lvlJc w:val="left"/>
      <w:pPr>
        <w:ind w:left="360" w:hanging="360"/>
      </w:pPr>
      <w:rPr>
        <w:rFonts w:ascii="Arial Bold" w:hAnsi="Arial Bold"/>
        <w:b/>
        <w:i w:val="0"/>
        <w:sz w:val="24"/>
      </w:rPr>
    </w:lvl>
    <w:lvl w:ilvl="1">
      <w:start w:val="1"/>
      <w:numFmt w:val="decimal"/>
      <w:lvlText w:val="%1.%2."/>
      <w:lvlJc w:val="left"/>
      <w:pPr>
        <w:ind w:left="792" w:hanging="432"/>
      </w:pPr>
      <w:rPr>
        <w:rFonts w:ascii="Arial" w:hAnsi="Arial"/>
        <w:b w:val="0"/>
        <w:i w:val="0"/>
        <w:sz w:val="22"/>
      </w:rPr>
    </w:lvl>
    <w:lvl w:ilvl="2">
      <w:start w:val="1"/>
      <w:numFmt w:val="decimal"/>
      <w:lvlText w:val="%1.%2.%3."/>
      <w:lvlJc w:val="left"/>
      <w:pPr>
        <w:ind w:left="1224" w:hanging="504"/>
      </w:pPr>
      <w:rPr>
        <w:rFonts w:ascii="Arial" w:hAnsi="Arial"/>
        <w:b w:val="0"/>
        <w:i w:val="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nsid w:val="59874643"/>
    <w:multiLevelType w:val="hybridMultilevel"/>
    <w:tmpl w:val="5A9A4066"/>
    <w:lvl w:ilvl="0" w:tplc="FED02E48">
      <w:start w:val="1"/>
      <w:numFmt w:val="bullet"/>
      <w:pStyle w:val="Bull"/>
      <w:lvlText w:val=""/>
      <w:lvlJc w:val="left"/>
      <w:pPr>
        <w:tabs>
          <w:tab w:val="num" w:pos="2313"/>
        </w:tabs>
        <w:ind w:left="2313" w:hanging="360"/>
      </w:pPr>
      <w:rPr>
        <w:rFonts w:ascii="Symbol" w:hAnsi="Symbol" w:hint="default"/>
        <w:sz w:val="18"/>
      </w:rPr>
    </w:lvl>
    <w:lvl w:ilvl="1" w:tplc="8B18B47E">
      <w:start w:val="1"/>
      <w:numFmt w:val="decimal"/>
      <w:lvlText w:val="%2."/>
      <w:lvlJc w:val="left"/>
      <w:pPr>
        <w:tabs>
          <w:tab w:val="num" w:pos="2574"/>
        </w:tabs>
        <w:ind w:left="1418" w:hanging="567"/>
      </w:pPr>
      <w:rPr>
        <w:rFonts w:ascii="Arial Bold" w:hAnsi="Arial Bold" w:hint="default"/>
        <w:b/>
        <w:i w:val="0"/>
        <w:sz w:val="22"/>
      </w:rPr>
    </w:lvl>
    <w:lvl w:ilvl="2" w:tplc="9D820BD0">
      <w:start w:val="1"/>
      <w:numFmt w:val="lowerLetter"/>
      <w:lvlText w:val="%3)"/>
      <w:lvlJc w:val="left"/>
      <w:pPr>
        <w:tabs>
          <w:tab w:val="num" w:pos="1134"/>
        </w:tabs>
        <w:ind w:left="1134" w:hanging="283"/>
      </w:pPr>
      <w:rPr>
        <w:rFonts w:ascii="Arial" w:hAnsi="Arial" w:hint="default"/>
        <w:b w:val="0"/>
        <w:i w:val="0"/>
        <w:sz w:val="22"/>
      </w:rPr>
    </w:lvl>
    <w:lvl w:ilvl="3" w:tplc="0809000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169">
    <w:nsid w:val="59E321CB"/>
    <w:multiLevelType w:val="multilevel"/>
    <w:tmpl w:val="30768944"/>
    <w:lvl w:ilvl="0">
      <w:start w:val="1"/>
      <w:numFmt w:val="decimal"/>
      <w:lvlText w:val="%1."/>
      <w:lvlJc w:val="left"/>
      <w:pPr>
        <w:ind w:left="360" w:hanging="360"/>
      </w:pPr>
      <w:rPr>
        <w:rFonts w:hint="default"/>
        <w:spacing w:val="20"/>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nsid w:val="5A2D41CE"/>
    <w:multiLevelType w:val="multilevel"/>
    <w:tmpl w:val="A0BCC308"/>
    <w:lvl w:ilvl="0">
      <w:start w:val="1"/>
      <w:numFmt w:val="decimal"/>
      <w:pStyle w:val="General1"/>
      <w:isLgl/>
      <w:lvlText w:val="%1."/>
      <w:lvlJc w:val="left"/>
      <w:pPr>
        <w:tabs>
          <w:tab w:val="num" w:pos="851"/>
        </w:tabs>
        <w:ind w:left="851" w:hanging="851"/>
      </w:pPr>
      <w:rPr>
        <w:rFonts w:ascii="Arial" w:hAnsi="Arial" w:cs="Times New Roman" w:hint="default"/>
        <w:b/>
        <w:i w:val="0"/>
        <w:sz w:val="22"/>
        <w:u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171">
    <w:nsid w:val="5A8E531E"/>
    <w:multiLevelType w:val="hybridMultilevel"/>
    <w:tmpl w:val="E1A62CB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05">
      <w:start w:val="1"/>
      <w:numFmt w:val="bullet"/>
      <w:lvlText w:val=""/>
      <w:lvlJc w:val="left"/>
      <w:pPr>
        <w:ind w:left="1800" w:hanging="180"/>
      </w:pPr>
      <w:rPr>
        <w:rFonts w:ascii="Wingdings" w:hAnsi="Wingdings" w:hint="default"/>
      </w:r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2">
    <w:nsid w:val="5B7C7416"/>
    <w:multiLevelType w:val="multilevel"/>
    <w:tmpl w:val="686EAAB2"/>
    <w:styleLink w:val="WWOutlineListStyle"/>
    <w:lvl w:ilvl="0">
      <w:start w:val="1"/>
      <w:numFmt w:val="none"/>
      <w:lvlText w:val="%1"/>
      <w:lvlJc w:val="left"/>
    </w:lvl>
    <w:lvl w:ilvl="1">
      <w:start w:val="1"/>
      <w:numFmt w:val="decimal"/>
      <w:lvlText w:val="%1.%2"/>
      <w:lvlJc w:val="left"/>
      <w:pPr>
        <w:ind w:left="574" w:hanging="432"/>
      </w:pPr>
    </w:lvl>
    <w:lvl w:ilvl="2">
      <w:start w:val="1"/>
      <w:numFmt w:val="lowerLetter"/>
      <w:lvlText w:val="(%3)"/>
      <w:lvlJc w:val="left"/>
      <w:pPr>
        <w:ind w:left="930" w:hanging="504"/>
      </w:pPr>
      <w:rPr>
        <w:rFonts w:ascii="Arial" w:hAnsi="Arial"/>
        <w:b w:val="0"/>
        <w:i/>
        <w:sz w:val="22"/>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3">
    <w:nsid w:val="5B82646E"/>
    <w:multiLevelType w:val="multilevel"/>
    <w:tmpl w:val="245AE2E2"/>
    <w:lvl w:ilvl="0">
      <w:start w:val="1"/>
      <w:numFmt w:val="decimal"/>
      <w:pStyle w:val="ONEH1"/>
      <w:lvlText w:val="%1."/>
      <w:lvlJc w:val="left"/>
      <w:pPr>
        <w:ind w:left="360" w:hanging="360"/>
      </w:pPr>
      <w:rPr>
        <w:rFonts w:hint="default"/>
        <w:b/>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1">
      <w:start w:val="1"/>
      <w:numFmt w:val="decimal"/>
      <w:pStyle w:val="ONEH2"/>
      <w:lvlText w:val="%1.%2"/>
      <w:lvlJc w:val="left"/>
      <w:pPr>
        <w:tabs>
          <w:tab w:val="num" w:pos="1440"/>
        </w:tabs>
        <w:ind w:left="792" w:hanging="432"/>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lvlText w:val="%1.%2.%3"/>
      <w:lvlJc w:val="left"/>
      <w:pPr>
        <w:tabs>
          <w:tab w:val="num" w:pos="2520"/>
        </w:tabs>
        <w:ind w:left="1224" w:hanging="504"/>
      </w:pPr>
      <w:rPr>
        <w:rFonts w:ascii="Arial" w:hAnsi="Arial" w:hint="default"/>
        <w:b w:val="0"/>
        <w:i w:val="0"/>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74">
    <w:nsid w:val="5BD12618"/>
    <w:multiLevelType w:val="multilevel"/>
    <w:tmpl w:val="407A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C434A0F"/>
    <w:multiLevelType w:val="hybridMultilevel"/>
    <w:tmpl w:val="B7FE1C08"/>
    <w:lvl w:ilvl="0" w:tplc="08090001">
      <w:start w:val="1"/>
      <w:numFmt w:val="bullet"/>
      <w:lvlText w:val=""/>
      <w:lvlJc w:val="left"/>
      <w:pPr>
        <w:ind w:left="2448" w:hanging="360"/>
      </w:pPr>
      <w:rPr>
        <w:rFonts w:ascii="Symbol" w:hAnsi="Symbol" w:hint="default"/>
      </w:rPr>
    </w:lvl>
    <w:lvl w:ilvl="1" w:tplc="08090003" w:tentative="1">
      <w:start w:val="1"/>
      <w:numFmt w:val="bullet"/>
      <w:lvlText w:val="o"/>
      <w:lvlJc w:val="left"/>
      <w:pPr>
        <w:ind w:left="3168" w:hanging="360"/>
      </w:pPr>
      <w:rPr>
        <w:rFonts w:ascii="Courier New" w:hAnsi="Courier New" w:cs="Courier New" w:hint="default"/>
      </w:rPr>
    </w:lvl>
    <w:lvl w:ilvl="2" w:tplc="08090005" w:tentative="1">
      <w:start w:val="1"/>
      <w:numFmt w:val="bullet"/>
      <w:lvlText w:val=""/>
      <w:lvlJc w:val="left"/>
      <w:pPr>
        <w:ind w:left="3888" w:hanging="360"/>
      </w:pPr>
      <w:rPr>
        <w:rFonts w:ascii="Wingdings" w:hAnsi="Wingdings" w:hint="default"/>
      </w:rPr>
    </w:lvl>
    <w:lvl w:ilvl="3" w:tplc="08090001" w:tentative="1">
      <w:start w:val="1"/>
      <w:numFmt w:val="bullet"/>
      <w:lvlText w:val=""/>
      <w:lvlJc w:val="left"/>
      <w:pPr>
        <w:ind w:left="4608" w:hanging="360"/>
      </w:pPr>
      <w:rPr>
        <w:rFonts w:ascii="Symbol" w:hAnsi="Symbol" w:hint="default"/>
      </w:rPr>
    </w:lvl>
    <w:lvl w:ilvl="4" w:tplc="08090003" w:tentative="1">
      <w:start w:val="1"/>
      <w:numFmt w:val="bullet"/>
      <w:lvlText w:val="o"/>
      <w:lvlJc w:val="left"/>
      <w:pPr>
        <w:ind w:left="5328" w:hanging="360"/>
      </w:pPr>
      <w:rPr>
        <w:rFonts w:ascii="Courier New" w:hAnsi="Courier New" w:cs="Courier New" w:hint="default"/>
      </w:rPr>
    </w:lvl>
    <w:lvl w:ilvl="5" w:tplc="08090005" w:tentative="1">
      <w:start w:val="1"/>
      <w:numFmt w:val="bullet"/>
      <w:lvlText w:val=""/>
      <w:lvlJc w:val="left"/>
      <w:pPr>
        <w:ind w:left="6048" w:hanging="360"/>
      </w:pPr>
      <w:rPr>
        <w:rFonts w:ascii="Wingdings" w:hAnsi="Wingdings" w:hint="default"/>
      </w:rPr>
    </w:lvl>
    <w:lvl w:ilvl="6" w:tplc="08090001" w:tentative="1">
      <w:start w:val="1"/>
      <w:numFmt w:val="bullet"/>
      <w:lvlText w:val=""/>
      <w:lvlJc w:val="left"/>
      <w:pPr>
        <w:ind w:left="6768" w:hanging="360"/>
      </w:pPr>
      <w:rPr>
        <w:rFonts w:ascii="Symbol" w:hAnsi="Symbol" w:hint="default"/>
      </w:rPr>
    </w:lvl>
    <w:lvl w:ilvl="7" w:tplc="08090003" w:tentative="1">
      <w:start w:val="1"/>
      <w:numFmt w:val="bullet"/>
      <w:lvlText w:val="o"/>
      <w:lvlJc w:val="left"/>
      <w:pPr>
        <w:ind w:left="7488" w:hanging="360"/>
      </w:pPr>
      <w:rPr>
        <w:rFonts w:ascii="Courier New" w:hAnsi="Courier New" w:cs="Courier New" w:hint="default"/>
      </w:rPr>
    </w:lvl>
    <w:lvl w:ilvl="8" w:tplc="08090005" w:tentative="1">
      <w:start w:val="1"/>
      <w:numFmt w:val="bullet"/>
      <w:lvlText w:val=""/>
      <w:lvlJc w:val="left"/>
      <w:pPr>
        <w:ind w:left="8208" w:hanging="360"/>
      </w:pPr>
      <w:rPr>
        <w:rFonts w:ascii="Wingdings" w:hAnsi="Wingdings" w:hint="default"/>
      </w:rPr>
    </w:lvl>
  </w:abstractNum>
  <w:abstractNum w:abstractNumId="176">
    <w:nsid w:val="5E6A4A46"/>
    <w:multiLevelType w:val="multilevel"/>
    <w:tmpl w:val="611E58D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7">
    <w:nsid w:val="5EB93432"/>
    <w:multiLevelType w:val="hybridMultilevel"/>
    <w:tmpl w:val="C82845AE"/>
    <w:lvl w:ilvl="0" w:tplc="978E9BF8">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cs="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cs="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178">
    <w:nsid w:val="5F68625A"/>
    <w:multiLevelType w:val="multilevel"/>
    <w:tmpl w:val="95A082AA"/>
    <w:lvl w:ilvl="0">
      <w:start w:val="1"/>
      <w:numFmt w:val="decimal"/>
      <w:lvlText w:val="%1."/>
      <w:lvlJc w:val="left"/>
      <w:pPr>
        <w:tabs>
          <w:tab w:val="num" w:pos="720"/>
        </w:tabs>
        <w:ind w:left="360" w:hanging="360"/>
      </w:pPr>
      <w:rPr>
        <w:rFonts w:ascii="Arial Bold" w:hAnsi="Arial Bold" w:hint="default"/>
        <w:b/>
        <w:i w:val="0"/>
        <w:sz w:val="28"/>
      </w:rPr>
    </w:lvl>
    <w:lvl w:ilvl="1">
      <w:start w:val="1"/>
      <w:numFmt w:val="decimal"/>
      <w:lvlText w:val="%1.%2"/>
      <w:lvlJc w:val="left"/>
      <w:pPr>
        <w:tabs>
          <w:tab w:val="num" w:pos="1222"/>
        </w:tabs>
        <w:ind w:left="574" w:hanging="432"/>
      </w:pPr>
      <w:rPr>
        <w:rFonts w:hint="default"/>
      </w:rPr>
    </w:lvl>
    <w:lvl w:ilvl="2">
      <w:start w:val="1"/>
      <w:numFmt w:val="decimal"/>
      <w:lvlText w:val="%1.%2.%3"/>
      <w:lvlJc w:val="left"/>
      <w:pPr>
        <w:tabs>
          <w:tab w:val="num" w:pos="2084"/>
        </w:tabs>
        <w:ind w:left="788" w:hanging="504"/>
      </w:pPr>
      <w:rPr>
        <w:rFonts w:ascii="Arial" w:hAnsi="Arial" w:hint="default"/>
        <w:b w:val="0"/>
        <w:i w:val="0"/>
        <w:sz w:val="22"/>
      </w:rPr>
    </w:lvl>
    <w:lvl w:ilvl="3">
      <w:start w:val="1"/>
      <w:numFmt w:val="decimal"/>
      <w:lvlText w:val="%1.%2.%3.%4."/>
      <w:lvlJc w:val="left"/>
      <w:pPr>
        <w:tabs>
          <w:tab w:val="num" w:pos="3240"/>
        </w:tabs>
        <w:ind w:left="1728" w:hanging="648"/>
      </w:pPr>
      <w:rPr>
        <w:rFonts w:hint="default"/>
      </w:rPr>
    </w:lvl>
    <w:lvl w:ilvl="4">
      <w:start w:val="1"/>
      <w:numFmt w:val="bullet"/>
      <w:lvlText w:val=""/>
      <w:lvlJc w:val="left"/>
      <w:pPr>
        <w:tabs>
          <w:tab w:val="num" w:pos="4320"/>
        </w:tabs>
        <w:ind w:left="2232" w:hanging="792"/>
      </w:pPr>
      <w:rPr>
        <w:rFonts w:ascii="Symbol" w:hAnsi="Symbol"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79">
    <w:nsid w:val="5F730D7E"/>
    <w:multiLevelType w:val="multilevel"/>
    <w:tmpl w:val="0AC451FA"/>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298"/>
        </w:tabs>
        <w:ind w:left="1298" w:hanging="360"/>
      </w:pPr>
      <w:rPr>
        <w:rFonts w:hint="default"/>
      </w:rPr>
    </w:lvl>
    <w:lvl w:ilvl="2">
      <w:start w:val="1"/>
      <w:numFmt w:val="decimal"/>
      <w:lvlText w:val="%3."/>
      <w:lvlJc w:val="left"/>
      <w:pPr>
        <w:tabs>
          <w:tab w:val="num" w:pos="2018"/>
        </w:tabs>
        <w:ind w:left="2018" w:hanging="360"/>
      </w:pPr>
      <w:rPr>
        <w:rFonts w:hint="default"/>
      </w:rPr>
    </w:lvl>
    <w:lvl w:ilvl="3">
      <w:start w:val="1"/>
      <w:numFmt w:val="decimal"/>
      <w:lvlText w:val="%4."/>
      <w:lvlJc w:val="left"/>
      <w:pPr>
        <w:tabs>
          <w:tab w:val="num" w:pos="2738"/>
        </w:tabs>
        <w:ind w:left="2738" w:hanging="360"/>
      </w:pPr>
      <w:rPr>
        <w:rFonts w:hint="default"/>
      </w:rPr>
    </w:lvl>
    <w:lvl w:ilvl="4">
      <w:start w:val="1"/>
      <w:numFmt w:val="decimal"/>
      <w:lvlText w:val="%5."/>
      <w:lvlJc w:val="left"/>
      <w:pPr>
        <w:tabs>
          <w:tab w:val="num" w:pos="3458"/>
        </w:tabs>
        <w:ind w:left="3458" w:hanging="360"/>
      </w:pPr>
      <w:rPr>
        <w:rFonts w:hint="default"/>
      </w:rPr>
    </w:lvl>
    <w:lvl w:ilvl="5">
      <w:start w:val="1"/>
      <w:numFmt w:val="decimal"/>
      <w:lvlText w:val="%6."/>
      <w:lvlJc w:val="left"/>
      <w:pPr>
        <w:tabs>
          <w:tab w:val="num" w:pos="4178"/>
        </w:tabs>
        <w:ind w:left="4178" w:hanging="360"/>
      </w:pPr>
      <w:rPr>
        <w:rFonts w:hint="default"/>
      </w:rPr>
    </w:lvl>
    <w:lvl w:ilvl="6">
      <w:start w:val="1"/>
      <w:numFmt w:val="decimal"/>
      <w:lvlText w:val="%7."/>
      <w:lvlJc w:val="left"/>
      <w:pPr>
        <w:tabs>
          <w:tab w:val="num" w:pos="4898"/>
        </w:tabs>
        <w:ind w:left="4898" w:hanging="360"/>
      </w:pPr>
      <w:rPr>
        <w:rFonts w:hint="default"/>
      </w:rPr>
    </w:lvl>
    <w:lvl w:ilvl="7">
      <w:start w:val="1"/>
      <w:numFmt w:val="decimal"/>
      <w:lvlText w:val="%8."/>
      <w:lvlJc w:val="left"/>
      <w:pPr>
        <w:tabs>
          <w:tab w:val="num" w:pos="5618"/>
        </w:tabs>
        <w:ind w:left="5618" w:hanging="360"/>
      </w:pPr>
      <w:rPr>
        <w:rFonts w:hint="default"/>
      </w:rPr>
    </w:lvl>
    <w:lvl w:ilvl="8">
      <w:start w:val="1"/>
      <w:numFmt w:val="decimal"/>
      <w:lvlText w:val="%9."/>
      <w:lvlJc w:val="left"/>
      <w:pPr>
        <w:tabs>
          <w:tab w:val="num" w:pos="6338"/>
        </w:tabs>
        <w:ind w:left="6338" w:hanging="360"/>
      </w:pPr>
      <w:rPr>
        <w:rFonts w:hint="default"/>
      </w:rPr>
    </w:lvl>
  </w:abstractNum>
  <w:abstractNum w:abstractNumId="180">
    <w:nsid w:val="5FC429E8"/>
    <w:multiLevelType w:val="hybridMultilevel"/>
    <w:tmpl w:val="F9D051D2"/>
    <w:lvl w:ilvl="0" w:tplc="90544F0C">
      <w:start w:val="1"/>
      <w:numFmt w:val="bullet"/>
      <w:lvlText w:val=""/>
      <w:lvlJc w:val="left"/>
      <w:pPr>
        <w:ind w:left="680" w:hanging="340"/>
      </w:pPr>
      <w:rPr>
        <w:rFonts w:ascii="Symbol" w:hAnsi="Symbol" w:hint="default"/>
        <w:color w:val="000000"/>
        <w:sz w:val="22"/>
      </w:rPr>
    </w:lvl>
    <w:lvl w:ilvl="1" w:tplc="0876D216">
      <w:numFmt w:val="bullet"/>
      <w:lvlText w:val="·"/>
      <w:lvlJc w:val="left"/>
      <w:pPr>
        <w:ind w:left="2070" w:hanging="630"/>
      </w:pPr>
      <w:rPr>
        <w:rFonts w:ascii="Arial" w:eastAsia="Times New Roman" w:hAnsi="Arial" w:cs="Arial" w:hint="default"/>
        <w:color w:val="000000"/>
        <w:sz w:val="22"/>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1">
    <w:nsid w:val="5FE116CC"/>
    <w:multiLevelType w:val="multilevel"/>
    <w:tmpl w:val="A01A706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0A0368A"/>
    <w:multiLevelType w:val="multilevel"/>
    <w:tmpl w:val="0809001F"/>
    <w:styleLink w:val="Styl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3">
    <w:nsid w:val="60E20AA6"/>
    <w:multiLevelType w:val="multilevel"/>
    <w:tmpl w:val="43129CB4"/>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nsid w:val="60E85D65"/>
    <w:multiLevelType w:val="multilevel"/>
    <w:tmpl w:val="4590125E"/>
    <w:styleLink w:val="LFO52"/>
    <w:lvl w:ilvl="0">
      <w:numFmt w:val="bullet"/>
      <w:lvlText w:val=""/>
      <w:lvlJc w:val="left"/>
      <w:pPr>
        <w:ind w:left="720" w:hanging="360"/>
      </w:pPr>
      <w:rPr>
        <w:rFonts w:ascii="Symbol" w:hAnsi="Symbol"/>
        <w:sz w:val="18"/>
        <w:szCs w:val="18"/>
      </w:rPr>
    </w:lvl>
    <w:lvl w:ilvl="1">
      <w:numFmt w:val="bullet"/>
      <w:lvlText w:val="o"/>
      <w:lvlJc w:val="left"/>
      <w:pPr>
        <w:ind w:left="-207" w:hanging="360"/>
      </w:pPr>
      <w:rPr>
        <w:rFonts w:ascii="Courier New" w:hAnsi="Courier New"/>
      </w:rPr>
    </w:lvl>
    <w:lvl w:ilvl="2">
      <w:numFmt w:val="bullet"/>
      <w:lvlText w:val=""/>
      <w:lvlJc w:val="left"/>
      <w:pPr>
        <w:ind w:left="513" w:hanging="360"/>
      </w:pPr>
      <w:rPr>
        <w:rFonts w:ascii="Wingdings" w:hAnsi="Wingdings"/>
      </w:rPr>
    </w:lvl>
    <w:lvl w:ilvl="3">
      <w:numFmt w:val="bullet"/>
      <w:lvlText w:val=""/>
      <w:lvlJc w:val="left"/>
      <w:pPr>
        <w:ind w:left="1233" w:hanging="360"/>
      </w:pPr>
      <w:rPr>
        <w:rFonts w:ascii="Symbol" w:hAnsi="Symbol"/>
      </w:rPr>
    </w:lvl>
    <w:lvl w:ilvl="4">
      <w:numFmt w:val="bullet"/>
      <w:lvlText w:val="o"/>
      <w:lvlJc w:val="left"/>
      <w:pPr>
        <w:ind w:left="1953" w:hanging="360"/>
      </w:pPr>
      <w:rPr>
        <w:rFonts w:ascii="Courier New" w:hAnsi="Courier New"/>
      </w:rPr>
    </w:lvl>
    <w:lvl w:ilvl="5">
      <w:numFmt w:val="bullet"/>
      <w:lvlText w:val=""/>
      <w:lvlJc w:val="left"/>
      <w:pPr>
        <w:ind w:left="2673" w:hanging="360"/>
      </w:pPr>
      <w:rPr>
        <w:rFonts w:ascii="Wingdings" w:hAnsi="Wingdings"/>
      </w:rPr>
    </w:lvl>
    <w:lvl w:ilvl="6">
      <w:numFmt w:val="bullet"/>
      <w:lvlText w:val=""/>
      <w:lvlJc w:val="left"/>
      <w:pPr>
        <w:ind w:left="3393" w:hanging="360"/>
      </w:pPr>
      <w:rPr>
        <w:rFonts w:ascii="Symbol" w:hAnsi="Symbol"/>
      </w:rPr>
    </w:lvl>
    <w:lvl w:ilvl="7">
      <w:numFmt w:val="bullet"/>
      <w:lvlText w:val="o"/>
      <w:lvlJc w:val="left"/>
      <w:pPr>
        <w:ind w:left="4113" w:hanging="360"/>
      </w:pPr>
      <w:rPr>
        <w:rFonts w:ascii="Courier New" w:hAnsi="Courier New"/>
      </w:rPr>
    </w:lvl>
    <w:lvl w:ilvl="8">
      <w:numFmt w:val="bullet"/>
      <w:lvlText w:val=""/>
      <w:lvlJc w:val="left"/>
      <w:pPr>
        <w:ind w:left="4833" w:hanging="360"/>
      </w:pPr>
      <w:rPr>
        <w:rFonts w:ascii="Wingdings" w:hAnsi="Wingdings"/>
      </w:rPr>
    </w:lvl>
  </w:abstractNum>
  <w:abstractNum w:abstractNumId="185">
    <w:nsid w:val="61860E6F"/>
    <w:multiLevelType w:val="hybridMultilevel"/>
    <w:tmpl w:val="EC82EC5C"/>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nsid w:val="61DB6AEE"/>
    <w:multiLevelType w:val="multilevel"/>
    <w:tmpl w:val="0716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22A363A"/>
    <w:multiLevelType w:val="multilevel"/>
    <w:tmpl w:val="03BCB366"/>
    <w:styleLink w:val="LFO1"/>
    <w:lvl w:ilvl="0">
      <w:start w:val="1"/>
      <w:numFmt w:val="decimal"/>
      <w:lvlText w:val="%1"/>
      <w:lvlJc w:val="left"/>
      <w:pPr>
        <w:ind w:left="709" w:hanging="709"/>
      </w:pPr>
    </w:lvl>
    <w:lvl w:ilvl="1">
      <w:start w:val="1"/>
      <w:numFmt w:val="decimal"/>
      <w:lvlText w:val="%1.%2"/>
      <w:lvlJc w:val="left"/>
      <w:pPr>
        <w:ind w:left="709" w:hanging="709"/>
      </w:pPr>
      <w:rPr>
        <w:b w:val="0"/>
      </w:rPr>
    </w:lvl>
    <w:lvl w:ilvl="2">
      <w:start w:val="1"/>
      <w:numFmt w:val="lowerLetter"/>
      <w:lvlText w:val="(%3)"/>
      <w:lvlJc w:val="left"/>
      <w:pPr>
        <w:ind w:left="1417" w:hanging="708"/>
      </w:pPr>
    </w:lvl>
    <w:lvl w:ilvl="3">
      <w:start w:val="1"/>
      <w:numFmt w:val="lowerRoman"/>
      <w:lvlText w:val="(%4)"/>
      <w:lvlJc w:val="left"/>
      <w:pPr>
        <w:ind w:left="2126" w:hanging="709"/>
      </w:pPr>
    </w:lvl>
    <w:lvl w:ilvl="4">
      <w:start w:val="1"/>
      <w:numFmt w:val="upperLetter"/>
      <w:lvlText w:val="(%5)"/>
      <w:lvlJc w:val="left"/>
      <w:pPr>
        <w:ind w:left="2835" w:hanging="709"/>
      </w:pPr>
    </w:lvl>
    <w:lvl w:ilvl="5">
      <w:start w:val="1"/>
      <w:numFmt w:val="decimal"/>
      <w:lvlText w:val="%6)"/>
      <w:lvlJc w:val="left"/>
      <w:pPr>
        <w:ind w:left="3543" w:hanging="708"/>
      </w:pPr>
    </w:lvl>
    <w:lvl w:ilvl="6">
      <w:start w:val="1"/>
      <w:numFmt w:val="lowerLetter"/>
      <w:lvlText w:val="%7)"/>
      <w:lvlJc w:val="left"/>
      <w:pPr>
        <w:ind w:left="4252" w:hanging="709"/>
      </w:pPr>
    </w:lvl>
    <w:lvl w:ilvl="7">
      <w:start w:val="1"/>
      <w:numFmt w:val="lowerRoman"/>
      <w:lvlText w:val="%8)"/>
      <w:lvlJc w:val="left"/>
      <w:pPr>
        <w:ind w:left="4961" w:hanging="709"/>
      </w:pPr>
    </w:lvl>
    <w:lvl w:ilvl="8">
      <w:start w:val="1"/>
      <w:numFmt w:val="upperLetter"/>
      <w:lvlText w:val="%9)"/>
      <w:lvlJc w:val="left"/>
      <w:pPr>
        <w:ind w:left="5669" w:hanging="708"/>
      </w:pPr>
    </w:lvl>
  </w:abstractNum>
  <w:abstractNum w:abstractNumId="188">
    <w:nsid w:val="626F19CF"/>
    <w:multiLevelType w:val="multilevel"/>
    <w:tmpl w:val="B3C2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371322C"/>
    <w:multiLevelType w:val="multilevel"/>
    <w:tmpl w:val="188CFE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1">
    <w:nsid w:val="64990723"/>
    <w:multiLevelType w:val="multilevel"/>
    <w:tmpl w:val="12280586"/>
    <w:styleLink w:val="LFO11"/>
    <w:lvl w:ilvl="0">
      <w:start w:val="1"/>
      <w:numFmt w:val="decimal"/>
      <w:lvlText w:val="%1."/>
      <w:lvlJc w:val="left"/>
      <w:pPr>
        <w:ind w:left="360" w:hanging="360"/>
      </w:pPr>
      <w:rPr>
        <w:rFonts w:ascii="Arial Bold" w:hAnsi="Arial Bold"/>
        <w:b/>
        <w:i w:val="0"/>
        <w:sz w:val="24"/>
      </w:rPr>
    </w:lvl>
    <w:lvl w:ilvl="1">
      <w:start w:val="1"/>
      <w:numFmt w:val="decimal"/>
      <w:lvlText w:val="%1.%2."/>
      <w:lvlJc w:val="left"/>
      <w:pPr>
        <w:ind w:left="792" w:hanging="432"/>
      </w:pPr>
      <w:rPr>
        <w:rFonts w:ascii="Arial" w:hAnsi="Arial"/>
        <w:b w:val="0"/>
        <w:i w:val="0"/>
        <w:sz w:val="22"/>
      </w:rPr>
    </w:lvl>
    <w:lvl w:ilvl="2">
      <w:start w:val="1"/>
      <w:numFmt w:val="lowerLetter"/>
      <w:lvlText w:val="(%3)"/>
      <w:lvlJc w:val="left"/>
      <w:pPr>
        <w:ind w:left="1224" w:hanging="504"/>
      </w:pPr>
      <w:rPr>
        <w:rFonts w:ascii="Arial" w:hAnsi="Arial"/>
        <w:b w:val="0"/>
        <w:i/>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nsid w:val="65CE50B4"/>
    <w:multiLevelType w:val="multilevel"/>
    <w:tmpl w:val="927C0C7E"/>
    <w:styleLink w:val="LFO51"/>
    <w:lvl w:ilvl="0">
      <w:numFmt w:val="bullet"/>
      <w:lvlText w:val=""/>
      <w:lvlJc w:val="left"/>
      <w:pPr>
        <w:ind w:left="1262" w:hanging="360"/>
      </w:pPr>
      <w:rPr>
        <w:rFonts w:ascii="Symbol" w:hAnsi="Symbol"/>
        <w:sz w:val="18"/>
      </w:rPr>
    </w:lvl>
    <w:lvl w:ilvl="1">
      <w:numFmt w:val="bullet"/>
      <w:lvlText w:val="o"/>
      <w:lvlJc w:val="left"/>
      <w:pPr>
        <w:ind w:left="2342" w:hanging="360"/>
      </w:pPr>
      <w:rPr>
        <w:rFonts w:ascii="Courier New" w:hAnsi="Courier New"/>
      </w:rPr>
    </w:lvl>
    <w:lvl w:ilvl="2">
      <w:numFmt w:val="bullet"/>
      <w:lvlText w:val=""/>
      <w:lvlJc w:val="left"/>
      <w:pPr>
        <w:ind w:left="3062" w:hanging="360"/>
      </w:pPr>
      <w:rPr>
        <w:rFonts w:ascii="Wingdings" w:hAnsi="Wingdings"/>
      </w:rPr>
    </w:lvl>
    <w:lvl w:ilvl="3">
      <w:numFmt w:val="bullet"/>
      <w:lvlText w:val=""/>
      <w:lvlJc w:val="left"/>
      <w:pPr>
        <w:ind w:left="3782" w:hanging="360"/>
      </w:pPr>
      <w:rPr>
        <w:rFonts w:ascii="Symbol" w:hAnsi="Symbol"/>
      </w:rPr>
    </w:lvl>
    <w:lvl w:ilvl="4">
      <w:numFmt w:val="bullet"/>
      <w:lvlText w:val="o"/>
      <w:lvlJc w:val="left"/>
      <w:pPr>
        <w:ind w:left="4502" w:hanging="360"/>
      </w:pPr>
      <w:rPr>
        <w:rFonts w:ascii="Courier New" w:hAnsi="Courier New"/>
      </w:rPr>
    </w:lvl>
    <w:lvl w:ilvl="5">
      <w:numFmt w:val="bullet"/>
      <w:lvlText w:val=""/>
      <w:lvlJc w:val="left"/>
      <w:pPr>
        <w:ind w:left="5222" w:hanging="360"/>
      </w:pPr>
      <w:rPr>
        <w:rFonts w:ascii="Wingdings" w:hAnsi="Wingdings"/>
      </w:rPr>
    </w:lvl>
    <w:lvl w:ilvl="6">
      <w:numFmt w:val="bullet"/>
      <w:lvlText w:val=""/>
      <w:lvlJc w:val="left"/>
      <w:pPr>
        <w:ind w:left="5942" w:hanging="360"/>
      </w:pPr>
      <w:rPr>
        <w:rFonts w:ascii="Symbol" w:hAnsi="Symbol"/>
      </w:rPr>
    </w:lvl>
    <w:lvl w:ilvl="7">
      <w:numFmt w:val="bullet"/>
      <w:lvlText w:val="o"/>
      <w:lvlJc w:val="left"/>
      <w:pPr>
        <w:ind w:left="6662" w:hanging="360"/>
      </w:pPr>
      <w:rPr>
        <w:rFonts w:ascii="Courier New" w:hAnsi="Courier New"/>
      </w:rPr>
    </w:lvl>
    <w:lvl w:ilvl="8">
      <w:numFmt w:val="bullet"/>
      <w:lvlText w:val=""/>
      <w:lvlJc w:val="left"/>
      <w:pPr>
        <w:ind w:left="7382" w:hanging="360"/>
      </w:pPr>
      <w:rPr>
        <w:rFonts w:ascii="Wingdings" w:hAnsi="Wingdings"/>
      </w:rPr>
    </w:lvl>
  </w:abstractNum>
  <w:abstractNum w:abstractNumId="193">
    <w:nsid w:val="65E53C92"/>
    <w:multiLevelType w:val="hybridMultilevel"/>
    <w:tmpl w:val="37BEFB66"/>
    <w:lvl w:ilvl="0" w:tplc="08090015">
      <w:start w:val="1"/>
      <w:numFmt w:val="upp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nsid w:val="66A20F64"/>
    <w:multiLevelType w:val="multilevel"/>
    <w:tmpl w:val="564AB286"/>
    <w:lvl w:ilvl="0">
      <w:start w:val="1"/>
      <w:numFmt w:val="bullet"/>
      <w:lvlText w:val=""/>
      <w:lvlJc w:val="left"/>
      <w:pPr>
        <w:ind w:left="360" w:hanging="360"/>
      </w:pPr>
      <w:rPr>
        <w:rFonts w:ascii="Symbol" w:hAnsi="Symbol" w:hint="default"/>
        <w:spacing w:val="20"/>
        <w:sz w:val="18"/>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nsid w:val="679A5F2F"/>
    <w:multiLevelType w:val="hybridMultilevel"/>
    <w:tmpl w:val="9092979C"/>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68246ECB"/>
    <w:multiLevelType w:val="multilevel"/>
    <w:tmpl w:val="42F28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68525BF2"/>
    <w:multiLevelType w:val="multilevel"/>
    <w:tmpl w:val="34D6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8C4773A"/>
    <w:multiLevelType w:val="multilevel"/>
    <w:tmpl w:val="77706CDE"/>
    <w:lvl w:ilvl="0">
      <w:start w:val="1"/>
      <w:numFmt w:val="decimal"/>
      <w:pStyle w:val="LevelC1"/>
      <w:lvlText w:val="C.%1"/>
      <w:lvlJc w:val="left"/>
      <w:pPr>
        <w:tabs>
          <w:tab w:val="num" w:pos="720"/>
        </w:tabs>
        <w:ind w:left="360" w:hanging="360"/>
      </w:pPr>
      <w:rPr>
        <w:rFonts w:ascii="Arial Bold" w:hAnsi="Arial Bold" w:hint="default"/>
        <w:b/>
        <w:i w:val="0"/>
        <w:sz w:val="22"/>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99">
    <w:nsid w:val="697A352D"/>
    <w:multiLevelType w:val="hybridMultilevel"/>
    <w:tmpl w:val="65BE8438"/>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nsid w:val="69BC2C0E"/>
    <w:multiLevelType w:val="multilevel"/>
    <w:tmpl w:val="7B40C8F0"/>
    <w:styleLink w:val="LFO48"/>
    <w:lvl w:ilvl="0">
      <w:start w:val="1"/>
      <w:numFmt w:val="none"/>
      <w:lvlText w:val="INTRODUCTION:%1"/>
      <w:lvlJc w:val="left"/>
      <w:pPr>
        <w:ind w:left="57" w:hanging="57"/>
      </w:pPr>
      <w:rPr>
        <w:rFonts w:ascii="Arial Bold" w:hAnsi="Arial Bold" w:cs="Arial"/>
        <w:b/>
        <w:bCs/>
        <w:i w:val="0"/>
        <w:iCs w:val="0"/>
        <w:caps/>
        <w:color w:val="009966"/>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nsid w:val="69BD4FB7"/>
    <w:multiLevelType w:val="multilevel"/>
    <w:tmpl w:val="D0E2EB6C"/>
    <w:styleLink w:val="LFO5"/>
    <w:lvl w:ilvl="0">
      <w:numFmt w:val="bullet"/>
      <w:lvlText w:val=""/>
      <w:lvlJc w:val="left"/>
      <w:pPr>
        <w:ind w:left="2313" w:hanging="360"/>
      </w:pPr>
      <w:rPr>
        <w:rFonts w:ascii="Symbol" w:hAnsi="Symbol"/>
        <w:sz w:val="18"/>
      </w:rPr>
    </w:lvl>
    <w:lvl w:ilvl="1">
      <w:start w:val="1"/>
      <w:numFmt w:val="decimal"/>
      <w:lvlText w:val="%2."/>
      <w:lvlJc w:val="left"/>
      <w:pPr>
        <w:ind w:left="1418" w:hanging="567"/>
      </w:pPr>
      <w:rPr>
        <w:rFonts w:ascii="Arial Bold" w:hAnsi="Arial Bold"/>
        <w:b/>
        <w:i w:val="0"/>
        <w:sz w:val="22"/>
      </w:rPr>
    </w:lvl>
    <w:lvl w:ilvl="2">
      <w:start w:val="1"/>
      <w:numFmt w:val="lowerLetter"/>
      <w:lvlText w:val="%3)"/>
      <w:lvlJc w:val="left"/>
      <w:pPr>
        <w:ind w:left="1134" w:hanging="283"/>
      </w:pPr>
      <w:rPr>
        <w:rFonts w:ascii="Arial" w:hAnsi="Arial"/>
        <w:b w:val="0"/>
        <w:i w:val="0"/>
        <w:sz w:val="22"/>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rPr>
    </w:lvl>
    <w:lvl w:ilvl="8">
      <w:numFmt w:val="bullet"/>
      <w:lvlText w:val=""/>
      <w:lvlJc w:val="left"/>
      <w:pPr>
        <w:ind w:left="7614" w:hanging="360"/>
      </w:pPr>
      <w:rPr>
        <w:rFonts w:ascii="Wingdings" w:hAnsi="Wingdings"/>
      </w:rPr>
    </w:lvl>
  </w:abstractNum>
  <w:abstractNum w:abstractNumId="202">
    <w:nsid w:val="6A0F0397"/>
    <w:multiLevelType w:val="singleLevel"/>
    <w:tmpl w:val="C94CEE68"/>
    <w:lvl w:ilvl="0">
      <w:start w:val="1"/>
      <w:numFmt w:val="decimal"/>
      <w:pStyle w:val="MRParties"/>
      <w:lvlText w:val="(%1)"/>
      <w:lvlJc w:val="left"/>
      <w:pPr>
        <w:tabs>
          <w:tab w:val="num" w:pos="720"/>
        </w:tabs>
        <w:ind w:left="720" w:hanging="720"/>
      </w:pPr>
      <w:rPr>
        <w:rFonts w:cs="Times New Roman"/>
      </w:rPr>
    </w:lvl>
  </w:abstractNum>
  <w:abstractNum w:abstractNumId="203">
    <w:nsid w:val="6A702924"/>
    <w:multiLevelType w:val="hybridMultilevel"/>
    <w:tmpl w:val="402A14BE"/>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nsid w:val="6C4B38DD"/>
    <w:multiLevelType w:val="singleLevel"/>
    <w:tmpl w:val="B62A1B8C"/>
    <w:lvl w:ilvl="0">
      <w:start w:val="1"/>
      <w:numFmt w:val="upperLetter"/>
      <w:pStyle w:val="MRRecital1"/>
      <w:lvlText w:val="(%1)"/>
      <w:lvlJc w:val="left"/>
      <w:pPr>
        <w:tabs>
          <w:tab w:val="num" w:pos="720"/>
        </w:tabs>
        <w:ind w:left="720" w:hanging="720"/>
      </w:pPr>
      <w:rPr>
        <w:rFonts w:cs="Times New Roman"/>
      </w:rPr>
    </w:lvl>
  </w:abstractNum>
  <w:abstractNum w:abstractNumId="205">
    <w:nsid w:val="6C7A5222"/>
    <w:multiLevelType w:val="multilevel"/>
    <w:tmpl w:val="34B8E690"/>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start w:val="4"/>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6CA53475"/>
    <w:multiLevelType w:val="multilevel"/>
    <w:tmpl w:val="43D6CE10"/>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7">
    <w:nsid w:val="6CAC45CC"/>
    <w:multiLevelType w:val="multilevel"/>
    <w:tmpl w:val="ED16040A"/>
    <w:styleLink w:val="LFO26"/>
    <w:lvl w:ilvl="0">
      <w:start w:val="1"/>
      <w:numFmt w:val="upperLetter"/>
      <w:lvlText w:val="SECTION %1"/>
      <w:lvlJc w:val="left"/>
      <w:pPr>
        <w:ind w:left="57" w:hanging="57"/>
      </w:pPr>
      <w:rPr>
        <w:rFonts w:ascii="Arial Bold" w:hAnsi="Arial Bold" w:cs="Arial"/>
        <w:b/>
        <w:bCs/>
        <w:i w:val="0"/>
        <w:iCs w:val="0"/>
        <w:caps/>
        <w:color w:val="auto"/>
        <w:sz w:val="28"/>
        <w:szCs w:val="24"/>
      </w:rPr>
    </w:lvl>
    <w:lvl w:ilvl="1">
      <w:numFmt w:val="bullet"/>
      <w:lvlText w:val="o"/>
      <w:lvlJc w:val="left"/>
      <w:pPr>
        <w:ind w:left="2434" w:hanging="360"/>
      </w:pPr>
      <w:rPr>
        <w:rFonts w:ascii="Courier New" w:hAnsi="Courier New" w:cs="Courier New"/>
        <w:b/>
        <w:bCs/>
        <w:i w:val="0"/>
        <w:iCs w:val="0"/>
        <w:caps/>
        <w:color w:val="auto"/>
        <w:sz w:val="24"/>
        <w:szCs w:val="24"/>
      </w:rPr>
    </w:lvl>
    <w:lvl w:ilvl="2">
      <w:start w:val="2"/>
      <w:numFmt w:val="lowerLetter"/>
      <w:lvlText w:val="%3)"/>
      <w:lvlJc w:val="left"/>
      <w:pPr>
        <w:ind w:left="3334" w:hanging="360"/>
      </w:pPr>
    </w:lvl>
    <w:lvl w:ilvl="3">
      <w:start w:val="1"/>
      <w:numFmt w:val="lowerLetter"/>
      <w:lvlText w:val="%4."/>
      <w:lvlJc w:val="left"/>
      <w:pPr>
        <w:ind w:left="3874" w:hanging="360"/>
      </w:pPr>
    </w:lvl>
    <w:lvl w:ilvl="4">
      <w:start w:val="1"/>
      <w:numFmt w:val="lowerLetter"/>
      <w:lvlText w:val="%5."/>
      <w:lvlJc w:val="left"/>
      <w:pPr>
        <w:ind w:left="4594" w:hanging="360"/>
      </w:pPr>
    </w:lvl>
    <w:lvl w:ilvl="5">
      <w:start w:val="1"/>
      <w:numFmt w:val="lowerRoman"/>
      <w:lvlText w:val="%6."/>
      <w:lvlJc w:val="right"/>
      <w:pPr>
        <w:ind w:left="5314" w:hanging="180"/>
      </w:pPr>
    </w:lvl>
    <w:lvl w:ilvl="6">
      <w:start w:val="1"/>
      <w:numFmt w:val="decimal"/>
      <w:lvlText w:val="%7."/>
      <w:lvlJc w:val="left"/>
      <w:pPr>
        <w:ind w:left="6034" w:hanging="360"/>
      </w:pPr>
    </w:lvl>
    <w:lvl w:ilvl="7">
      <w:start w:val="1"/>
      <w:numFmt w:val="lowerLetter"/>
      <w:lvlText w:val="%8."/>
      <w:lvlJc w:val="left"/>
      <w:pPr>
        <w:ind w:left="6754" w:hanging="360"/>
      </w:pPr>
    </w:lvl>
    <w:lvl w:ilvl="8">
      <w:start w:val="1"/>
      <w:numFmt w:val="lowerRoman"/>
      <w:lvlText w:val="%9."/>
      <w:lvlJc w:val="right"/>
      <w:pPr>
        <w:ind w:left="7474" w:hanging="180"/>
      </w:pPr>
    </w:lvl>
  </w:abstractNum>
  <w:abstractNum w:abstractNumId="208">
    <w:nsid w:val="6DF47772"/>
    <w:multiLevelType w:val="hybridMultilevel"/>
    <w:tmpl w:val="E8A829D2"/>
    <w:lvl w:ilvl="0" w:tplc="DFD0BD2E">
      <w:start w:val="1"/>
      <w:numFmt w:val="decimal"/>
      <w:pStyle w:val="FOURpara"/>
      <w:lvlText w:val="%1."/>
      <w:lvlJc w:val="left"/>
      <w:pPr>
        <w:tabs>
          <w:tab w:val="num" w:pos="2574"/>
        </w:tabs>
        <w:ind w:left="1418" w:hanging="567"/>
      </w:pPr>
      <w:rPr>
        <w:rFonts w:ascii="Arial Bold" w:hAnsi="Arial Bold" w:hint="default"/>
        <w:b/>
        <w:i w:val="0"/>
        <w:sz w:val="22"/>
      </w:rPr>
    </w:lvl>
    <w:lvl w:ilvl="1" w:tplc="4FB2C466">
      <w:start w:val="1"/>
      <w:numFmt w:val="lowerLetter"/>
      <w:lvlText w:val="%2)"/>
      <w:lvlJc w:val="left"/>
      <w:pPr>
        <w:tabs>
          <w:tab w:val="num" w:pos="1815"/>
        </w:tabs>
        <w:ind w:left="1815" w:hanging="735"/>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9">
    <w:nsid w:val="6E782E0B"/>
    <w:multiLevelType w:val="singleLevel"/>
    <w:tmpl w:val="11A4338E"/>
    <w:lvl w:ilvl="0">
      <w:start w:val="1"/>
      <w:numFmt w:val="decimal"/>
      <w:pStyle w:val="MRRecital2"/>
      <w:lvlText w:val="%1)"/>
      <w:lvlJc w:val="left"/>
      <w:pPr>
        <w:tabs>
          <w:tab w:val="num" w:pos="1440"/>
        </w:tabs>
        <w:ind w:left="1440" w:hanging="720"/>
      </w:pPr>
      <w:rPr>
        <w:rFonts w:cs="Times New Roman"/>
      </w:rPr>
    </w:lvl>
  </w:abstractNum>
  <w:abstractNum w:abstractNumId="210">
    <w:nsid w:val="6F3E68DA"/>
    <w:multiLevelType w:val="multilevel"/>
    <w:tmpl w:val="A242561C"/>
    <w:styleLink w:val="LFO20"/>
    <w:lvl w:ilvl="0">
      <w:start w:val="1"/>
      <w:numFmt w:val="decimal"/>
      <w:lvlText w:val="%1."/>
      <w:lvlJc w:val="left"/>
      <w:pPr>
        <w:ind w:left="850" w:hanging="850"/>
      </w:pPr>
      <w:rPr>
        <w:b w:val="0"/>
        <w:i w:val="0"/>
        <w:caps w:val="0"/>
        <w:smallCaps w:val="0"/>
        <w:strike w:val="0"/>
        <w:dstrike w:val="0"/>
        <w:vanish w:val="0"/>
        <w:color w:val="000000"/>
        <w:position w:val="0"/>
        <w:u w:val="none"/>
        <w:vertAlign w:val="baseline"/>
      </w:rPr>
    </w:lvl>
    <w:lvl w:ilvl="1">
      <w:start w:val="1"/>
      <w:numFmt w:val="decimal"/>
      <w:lvlText w:val="%1.%2"/>
      <w:lvlJc w:val="left"/>
      <w:pPr>
        <w:ind w:left="850" w:hanging="850"/>
      </w:pPr>
      <w:rPr>
        <w:b w:val="0"/>
        <w:i w:val="0"/>
        <w:caps w:val="0"/>
        <w:smallCaps w:val="0"/>
        <w:strike w:val="0"/>
        <w:dstrike w:val="0"/>
        <w:vanish w:val="0"/>
        <w:color w:val="000000"/>
        <w:position w:val="0"/>
        <w:u w:val="none"/>
        <w:vertAlign w:val="baseline"/>
      </w:rPr>
    </w:lvl>
    <w:lvl w:ilvl="2">
      <w:start w:val="1"/>
      <w:numFmt w:val="decimal"/>
      <w:lvlText w:val="%1.%2.%3"/>
      <w:lvlJc w:val="left"/>
      <w:pPr>
        <w:ind w:left="1701" w:hanging="851"/>
      </w:pPr>
      <w:rPr>
        <w:b w:val="0"/>
        <w:i w:val="0"/>
        <w:caps w:val="0"/>
        <w:smallCaps w:val="0"/>
        <w:strike w:val="0"/>
        <w:dstrike w:val="0"/>
        <w:vanish w:val="0"/>
        <w:color w:val="000000"/>
        <w:position w:val="0"/>
        <w:u w:val="none"/>
        <w:vertAlign w:val="baseline"/>
      </w:rPr>
    </w:lvl>
    <w:lvl w:ilvl="3">
      <w:start w:val="1"/>
      <w:numFmt w:val="lowerLetter"/>
      <w:lvlText w:val="(%4)"/>
      <w:lvlJc w:val="left"/>
      <w:pPr>
        <w:ind w:left="2551" w:hanging="850"/>
      </w:pPr>
      <w:rPr>
        <w:b w:val="0"/>
        <w:i w:val="0"/>
        <w:caps w:val="0"/>
        <w:smallCaps w:val="0"/>
        <w:strike w:val="0"/>
        <w:dstrike w:val="0"/>
        <w:vanish w:val="0"/>
        <w:color w:val="000000"/>
        <w:position w:val="0"/>
        <w:u w:val="none"/>
        <w:vertAlign w:val="baseline"/>
      </w:rPr>
    </w:lvl>
    <w:lvl w:ilvl="4">
      <w:start w:val="1"/>
      <w:numFmt w:val="lowerRoman"/>
      <w:lvlText w:val="(%5)"/>
      <w:lvlJc w:val="left"/>
      <w:pPr>
        <w:ind w:left="3402" w:hanging="851"/>
      </w:pPr>
      <w:rPr>
        <w:b w:val="0"/>
        <w:i w:val="0"/>
        <w:caps w:val="0"/>
        <w:smallCaps w:val="0"/>
        <w:strike w:val="0"/>
        <w:dstrike w:val="0"/>
        <w:vanish w:val="0"/>
        <w:color w:val="000000"/>
        <w:position w:val="0"/>
        <w:u w:val="none"/>
        <w:vertAlign w:val="baseline"/>
      </w:rPr>
    </w:lvl>
    <w:lvl w:ilvl="5">
      <w:start w:val="1"/>
      <w:numFmt w:val="decimal"/>
      <w:lvlText w:val="(%6)"/>
      <w:lvlJc w:val="left"/>
      <w:pPr>
        <w:ind w:left="4252" w:hanging="850"/>
      </w:pPr>
      <w:rPr>
        <w:b w:val="0"/>
        <w:i w:val="0"/>
        <w:caps w:val="0"/>
        <w:smallCaps w:val="0"/>
        <w:strike w:val="0"/>
        <w:dstrike w:val="0"/>
        <w:vanish w:val="0"/>
        <w:color w:val="000000"/>
        <w:position w:val="0"/>
        <w:u w:val="none"/>
        <w:vertAlign w:val="baseline"/>
      </w:rPr>
    </w:lvl>
    <w:lvl w:ilvl="6">
      <w:start w:val="1"/>
      <w:numFmt w:val="none"/>
      <w:suff w:val="nothing"/>
      <w:lvlText w:val="Not Defined%7"/>
      <w:lvlJc w:val="left"/>
      <w:rPr>
        <w:b w:val="0"/>
        <w:i w:val="0"/>
        <w:caps w:val="0"/>
        <w:smallCaps w:val="0"/>
        <w:strike w:val="0"/>
        <w:dstrike w:val="0"/>
        <w:vanish w:val="0"/>
        <w:color w:val="000000"/>
        <w:position w:val="0"/>
        <w:u w:val="none"/>
        <w:vertAlign w:val="baseline"/>
      </w:rPr>
    </w:lvl>
    <w:lvl w:ilvl="7">
      <w:start w:val="1"/>
      <w:numFmt w:val="none"/>
      <w:suff w:val="nothing"/>
      <w:lvlText w:val="Not Defined%8"/>
      <w:lvlJc w:val="left"/>
      <w:rPr>
        <w:b w:val="0"/>
        <w:i w:val="0"/>
        <w:caps w:val="0"/>
        <w:smallCaps w:val="0"/>
        <w:strike w:val="0"/>
        <w:dstrike w:val="0"/>
        <w:vanish w:val="0"/>
        <w:color w:val="000000"/>
        <w:position w:val="0"/>
        <w:u w:val="none"/>
        <w:vertAlign w:val="baseline"/>
      </w:rPr>
    </w:lvl>
    <w:lvl w:ilvl="8">
      <w:start w:val="1"/>
      <w:numFmt w:val="none"/>
      <w:suff w:val="nothing"/>
      <w:lvlText w:val="Not Defined%9"/>
      <w:lvlJc w:val="left"/>
      <w:rPr>
        <w:b w:val="0"/>
        <w:i w:val="0"/>
        <w:caps w:val="0"/>
        <w:smallCaps w:val="0"/>
        <w:strike w:val="0"/>
        <w:dstrike w:val="0"/>
        <w:vanish w:val="0"/>
        <w:color w:val="000000"/>
        <w:position w:val="0"/>
        <w:u w:val="none"/>
        <w:vertAlign w:val="baseline"/>
      </w:rPr>
    </w:lvl>
  </w:abstractNum>
  <w:abstractNum w:abstractNumId="211">
    <w:nsid w:val="6F567A11"/>
    <w:multiLevelType w:val="multilevel"/>
    <w:tmpl w:val="585671C2"/>
    <w:styleLink w:val="LFO17"/>
    <w:lvl w:ilvl="0">
      <w:start w:val="1"/>
      <w:numFmt w:val="decimal"/>
      <w:lvlText w:val="%1"/>
      <w:lvlJc w:val="left"/>
    </w:lvl>
    <w:lvl w:ilvl="1">
      <w:start w:val="1"/>
      <w:numFmt w:val="decimal"/>
      <w:lvlText w:val="%1.%2"/>
      <w:lvlJc w:val="left"/>
    </w:lvl>
    <w:lvl w:ilvl="2">
      <w:start w:val="1"/>
      <w:numFmt w:val="lowerLetter"/>
      <w:lvlText w:val="(%3)"/>
      <w:lvlJc w:val="left"/>
    </w:lvl>
    <w:lvl w:ilvl="3">
      <w:start w:val="1"/>
      <w:numFmt w:val="lowerRoman"/>
      <w:lvlText w:val="(%4)"/>
      <w:lvlJc w:val="left"/>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nsid w:val="6FD87BAB"/>
    <w:multiLevelType w:val="multilevel"/>
    <w:tmpl w:val="64CA23E4"/>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start w:val="5"/>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0A526CC"/>
    <w:multiLevelType w:val="multilevel"/>
    <w:tmpl w:val="05AA9282"/>
    <w:lvl w:ilvl="0">
      <w:start w:val="1"/>
      <w:numFmt w:val="decimal"/>
      <w:pStyle w:val="LevelA1"/>
      <w:lvlText w:val="A.%1"/>
      <w:lvlJc w:val="left"/>
      <w:pPr>
        <w:tabs>
          <w:tab w:val="num" w:pos="720"/>
        </w:tabs>
        <w:ind w:left="360" w:hanging="360"/>
      </w:pPr>
      <w:rPr>
        <w:rFonts w:ascii="Arial Bold" w:hAnsi="Arial Bold" w:hint="default"/>
        <w:b/>
        <w:i w:val="0"/>
        <w:sz w:val="22"/>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14">
    <w:nsid w:val="715E71D9"/>
    <w:multiLevelType w:val="multilevel"/>
    <w:tmpl w:val="EA8EE8E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5">
    <w:nsid w:val="71692557"/>
    <w:multiLevelType w:val="multilevel"/>
    <w:tmpl w:val="23642640"/>
    <w:lvl w:ilvl="0">
      <w:start w:val="1"/>
      <w:numFmt w:val="decimal"/>
      <w:lvlText w:val="%1"/>
      <w:lvlJc w:val="left"/>
      <w:pPr>
        <w:tabs>
          <w:tab w:val="num" w:pos="1080"/>
        </w:tabs>
        <w:ind w:left="720"/>
      </w:pPr>
      <w:rPr>
        <w:rFonts w:cs="Times New Roman"/>
        <w:u w:val="none"/>
      </w:rPr>
    </w:lvl>
    <w:lvl w:ilvl="1">
      <w:start w:val="1"/>
      <w:numFmt w:val="decimal"/>
      <w:pStyle w:val="Heading2"/>
      <w:lvlText w:val="%1.%2"/>
      <w:lvlJc w:val="left"/>
      <w:pPr>
        <w:tabs>
          <w:tab w:val="num" w:pos="0"/>
        </w:tabs>
        <w:ind w:left="720" w:hanging="720"/>
      </w:pPr>
      <w:rPr>
        <w:rFonts w:cs="Times New Roman"/>
        <w:u w:val="none"/>
      </w:rPr>
    </w:lvl>
    <w:lvl w:ilvl="2">
      <w:start w:val="1"/>
      <w:numFmt w:val="lowerLetter"/>
      <w:lvlText w:val="(%3)"/>
      <w:lvlJc w:val="left"/>
      <w:pPr>
        <w:tabs>
          <w:tab w:val="num" w:pos="0"/>
        </w:tabs>
        <w:ind w:left="1440" w:hanging="720"/>
      </w:pPr>
      <w:rPr>
        <w:rFonts w:cs="Times New Roman"/>
        <w:u w:val="none"/>
      </w:rPr>
    </w:lvl>
    <w:lvl w:ilvl="3">
      <w:start w:val="1"/>
      <w:numFmt w:val="lowerRoman"/>
      <w:lvlText w:val="(%4)"/>
      <w:lvlJc w:val="left"/>
      <w:pPr>
        <w:tabs>
          <w:tab w:val="num" w:pos="0"/>
        </w:tabs>
        <w:ind w:left="2160" w:hanging="720"/>
      </w:pPr>
      <w:rPr>
        <w:rFonts w:cs="Times New Roman"/>
        <w:u w:val="none"/>
      </w:rPr>
    </w:lvl>
    <w:lvl w:ilvl="4">
      <w:start w:val="1"/>
      <w:numFmt w:val="upperLetter"/>
      <w:lvlText w:val="(%5)"/>
      <w:lvlJc w:val="left"/>
      <w:pPr>
        <w:tabs>
          <w:tab w:val="num" w:pos="0"/>
        </w:tabs>
        <w:ind w:left="2880" w:hanging="720"/>
      </w:pPr>
      <w:rPr>
        <w:rFonts w:cs="Times New Roman"/>
        <w:u w:val="none"/>
      </w:rPr>
    </w:lvl>
    <w:lvl w:ilvl="5">
      <w:start w:val="1"/>
      <w:numFmt w:val="decimal"/>
      <w:lvlText w:val="%6)"/>
      <w:lvlJc w:val="left"/>
      <w:pPr>
        <w:tabs>
          <w:tab w:val="num" w:pos="0"/>
        </w:tabs>
        <w:ind w:left="3600" w:hanging="720"/>
      </w:pPr>
      <w:rPr>
        <w:rFonts w:ascii="Times New Roman" w:hAnsi="Times New Roman" w:cs="Times New Roman" w:hint="default"/>
        <w:b w:val="0"/>
        <w:i w:val="0"/>
        <w:sz w:val="24"/>
        <w:u w:val="none"/>
      </w:rPr>
    </w:lvl>
    <w:lvl w:ilvl="6">
      <w:start w:val="1"/>
      <w:numFmt w:val="lowerLetter"/>
      <w:lvlText w:val="%7)"/>
      <w:lvlJc w:val="left"/>
      <w:pPr>
        <w:tabs>
          <w:tab w:val="num" w:pos="0"/>
        </w:tabs>
        <w:ind w:left="4320" w:hanging="720"/>
      </w:pPr>
      <w:rPr>
        <w:rFonts w:ascii="Times New Roman" w:hAnsi="Times New Roman" w:cs="Times New Roman" w:hint="default"/>
        <w:b w:val="0"/>
        <w:i w:val="0"/>
        <w:sz w:val="24"/>
        <w:u w:val="none"/>
      </w:rPr>
    </w:lvl>
    <w:lvl w:ilvl="7">
      <w:start w:val="1"/>
      <w:numFmt w:val="lowerRoman"/>
      <w:lvlText w:val="%8)"/>
      <w:lvlJc w:val="left"/>
      <w:pPr>
        <w:tabs>
          <w:tab w:val="num" w:pos="0"/>
        </w:tabs>
        <w:ind w:left="5041" w:hanging="720"/>
      </w:pPr>
      <w:rPr>
        <w:rFonts w:ascii="Times New Roman" w:hAnsi="Times New Roman" w:cs="Times New Roman" w:hint="default"/>
        <w:b w:val="0"/>
        <w:i w:val="0"/>
        <w:sz w:val="24"/>
        <w:u w:val="none"/>
      </w:rPr>
    </w:lvl>
    <w:lvl w:ilvl="8">
      <w:start w:val="1"/>
      <w:numFmt w:val="upperLetter"/>
      <w:lvlText w:val="%9)"/>
      <w:lvlJc w:val="left"/>
      <w:pPr>
        <w:tabs>
          <w:tab w:val="num" w:pos="0"/>
        </w:tabs>
        <w:ind w:left="5761" w:hanging="720"/>
      </w:pPr>
      <w:rPr>
        <w:rFonts w:ascii="Times New Roman" w:hAnsi="Times New Roman" w:cs="Times New Roman" w:hint="default"/>
        <w:b w:val="0"/>
        <w:i w:val="0"/>
        <w:sz w:val="24"/>
        <w:u w:val="none"/>
      </w:rPr>
    </w:lvl>
  </w:abstractNum>
  <w:abstractNum w:abstractNumId="216">
    <w:nsid w:val="725A3E08"/>
    <w:multiLevelType w:val="multilevel"/>
    <w:tmpl w:val="F43EB356"/>
    <w:styleLink w:val="LFO2"/>
    <w:lvl w:ilvl="0">
      <w:start w:val="1"/>
      <w:numFmt w:val="none"/>
      <w:lvlText w:val="10.%1"/>
      <w:lvlJc w:val="left"/>
      <w:pPr>
        <w:ind w:left="360" w:hanging="360"/>
      </w:pPr>
      <w:rPr>
        <w:b/>
        <w:i w:val="0"/>
        <w:sz w:val="24"/>
      </w:rPr>
    </w:lvl>
    <w:lvl w:ilvl="1">
      <w:start w:val="1"/>
      <w:numFmt w:val="decimal"/>
      <w:lvlText w:val="%1.%2."/>
      <w:lvlJc w:val="left"/>
      <w:pPr>
        <w:ind w:left="792" w:hanging="432"/>
      </w:pPr>
      <w:rPr>
        <w:b w:val="0"/>
      </w:rPr>
    </w:lvl>
    <w:lvl w:ilvl="2">
      <w:start w:val="1"/>
      <w:numFmt w:val="decimal"/>
      <w:lvlText w:val="%1.%2.%3."/>
      <w:lvlJc w:val="left"/>
      <w:pPr>
        <w:ind w:left="1224" w:hanging="504"/>
      </w:pPr>
      <w:rPr>
        <w:rFonts w:ascii="Arial" w:hAnsi="Arial"/>
        <w:b w:val="0"/>
        <w:i w:val="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nsid w:val="731376F3"/>
    <w:multiLevelType w:val="multilevel"/>
    <w:tmpl w:val="3820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45819D3"/>
    <w:multiLevelType w:val="multilevel"/>
    <w:tmpl w:val="B67C3354"/>
    <w:styleLink w:val="LFO43"/>
    <w:lvl w:ilvl="0">
      <w:start w:val="1"/>
      <w:numFmt w:val="decimal"/>
      <w:lvlText w:val="%1."/>
      <w:lvlJc w:val="left"/>
      <w:pPr>
        <w:ind w:left="360" w:hanging="360"/>
      </w:pPr>
      <w:rPr>
        <w:rFonts w:ascii="Arial Bold" w:hAnsi="Arial Bold"/>
        <w:b/>
        <w:i w:val="0"/>
        <w:sz w:val="28"/>
      </w:rPr>
    </w:lvl>
    <w:lvl w:ilvl="1">
      <w:start w:val="1"/>
      <w:numFmt w:val="decimal"/>
      <w:lvlText w:val="%1.%2"/>
      <w:lvlJc w:val="left"/>
      <w:pPr>
        <w:ind w:left="574" w:hanging="432"/>
      </w:pPr>
    </w:lvl>
    <w:lvl w:ilvl="2">
      <w:start w:val="1"/>
      <w:numFmt w:val="lowerLetter"/>
      <w:lvlText w:val="(%3)"/>
      <w:lvlJc w:val="left"/>
      <w:pPr>
        <w:ind w:left="930" w:hanging="504"/>
      </w:pPr>
      <w:rPr>
        <w:rFonts w:ascii="Arial" w:hAnsi="Arial"/>
        <w:b w:val="0"/>
        <w:i/>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nsid w:val="75145B0E"/>
    <w:multiLevelType w:val="hybridMultilevel"/>
    <w:tmpl w:val="D60419B2"/>
    <w:lvl w:ilvl="0" w:tplc="228257DC">
      <w:start w:val="1"/>
      <w:numFmt w:val="decimal"/>
      <w:pStyle w:val="LevelF1"/>
      <w:lvlText w:val="F.%1"/>
      <w:lvlJc w:val="left"/>
      <w:pPr>
        <w:tabs>
          <w:tab w:val="num" w:pos="720"/>
        </w:tabs>
        <w:ind w:left="720" w:hanging="360"/>
      </w:pPr>
      <w:rPr>
        <w:rFonts w:ascii="Arial Bold" w:hAnsi="Arial Bold" w:hint="default"/>
        <w:b/>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0">
    <w:nsid w:val="75273564"/>
    <w:multiLevelType w:val="hybridMultilevel"/>
    <w:tmpl w:val="11AC3108"/>
    <w:lvl w:ilvl="0" w:tplc="664AAD6E">
      <w:start w:val="1"/>
      <w:numFmt w:val="upperLetter"/>
      <w:pStyle w:val="Style1"/>
      <w:lvlText w:val="Appendix %1"/>
      <w:lvlJc w:val="left"/>
      <w:pPr>
        <w:tabs>
          <w:tab w:val="num" w:pos="283"/>
        </w:tabs>
        <w:ind w:left="283" w:hanging="283"/>
      </w:pPr>
      <w:rPr>
        <w:rFonts w:ascii="Arial" w:hAnsi="Arial" w:hint="default"/>
        <w:b w:val="0"/>
        <w:i w:val="0"/>
        <w:color w:val="009966"/>
        <w:sz w:val="28"/>
      </w:rPr>
    </w:lvl>
    <w:lvl w:ilvl="1" w:tplc="08090019" w:tentative="1">
      <w:start w:val="1"/>
      <w:numFmt w:val="lowerLetter"/>
      <w:lvlText w:val="%2."/>
      <w:lvlJc w:val="left"/>
      <w:pPr>
        <w:tabs>
          <w:tab w:val="num" w:pos="730"/>
        </w:tabs>
        <w:ind w:left="730" w:hanging="360"/>
      </w:pPr>
    </w:lvl>
    <w:lvl w:ilvl="2" w:tplc="0809001B" w:tentative="1">
      <w:start w:val="1"/>
      <w:numFmt w:val="lowerRoman"/>
      <w:lvlText w:val="%3."/>
      <w:lvlJc w:val="right"/>
      <w:pPr>
        <w:tabs>
          <w:tab w:val="num" w:pos="1450"/>
        </w:tabs>
        <w:ind w:left="1450" w:hanging="180"/>
      </w:pPr>
    </w:lvl>
    <w:lvl w:ilvl="3" w:tplc="0809000F" w:tentative="1">
      <w:start w:val="1"/>
      <w:numFmt w:val="decimal"/>
      <w:lvlText w:val="%4."/>
      <w:lvlJc w:val="left"/>
      <w:pPr>
        <w:tabs>
          <w:tab w:val="num" w:pos="2170"/>
        </w:tabs>
        <w:ind w:left="2170" w:hanging="360"/>
      </w:pPr>
    </w:lvl>
    <w:lvl w:ilvl="4" w:tplc="08090019" w:tentative="1">
      <w:start w:val="1"/>
      <w:numFmt w:val="lowerLetter"/>
      <w:lvlText w:val="%5."/>
      <w:lvlJc w:val="left"/>
      <w:pPr>
        <w:tabs>
          <w:tab w:val="num" w:pos="2890"/>
        </w:tabs>
        <w:ind w:left="2890" w:hanging="360"/>
      </w:pPr>
    </w:lvl>
    <w:lvl w:ilvl="5" w:tplc="0809001B" w:tentative="1">
      <w:start w:val="1"/>
      <w:numFmt w:val="lowerRoman"/>
      <w:lvlText w:val="%6."/>
      <w:lvlJc w:val="right"/>
      <w:pPr>
        <w:tabs>
          <w:tab w:val="num" w:pos="3610"/>
        </w:tabs>
        <w:ind w:left="3610" w:hanging="180"/>
      </w:pPr>
    </w:lvl>
    <w:lvl w:ilvl="6" w:tplc="0809000F" w:tentative="1">
      <w:start w:val="1"/>
      <w:numFmt w:val="decimal"/>
      <w:lvlText w:val="%7."/>
      <w:lvlJc w:val="left"/>
      <w:pPr>
        <w:tabs>
          <w:tab w:val="num" w:pos="4330"/>
        </w:tabs>
        <w:ind w:left="4330" w:hanging="360"/>
      </w:pPr>
    </w:lvl>
    <w:lvl w:ilvl="7" w:tplc="08090019" w:tentative="1">
      <w:start w:val="1"/>
      <w:numFmt w:val="lowerLetter"/>
      <w:lvlText w:val="%8."/>
      <w:lvlJc w:val="left"/>
      <w:pPr>
        <w:tabs>
          <w:tab w:val="num" w:pos="5050"/>
        </w:tabs>
        <w:ind w:left="5050" w:hanging="360"/>
      </w:pPr>
    </w:lvl>
    <w:lvl w:ilvl="8" w:tplc="0809001B" w:tentative="1">
      <w:start w:val="1"/>
      <w:numFmt w:val="lowerRoman"/>
      <w:lvlText w:val="%9."/>
      <w:lvlJc w:val="right"/>
      <w:pPr>
        <w:tabs>
          <w:tab w:val="num" w:pos="5770"/>
        </w:tabs>
        <w:ind w:left="5770" w:hanging="180"/>
      </w:pPr>
    </w:lvl>
  </w:abstractNum>
  <w:abstractNum w:abstractNumId="221">
    <w:nsid w:val="75CB4BBE"/>
    <w:multiLevelType w:val="multilevel"/>
    <w:tmpl w:val="D9AEA592"/>
    <w:lvl w:ilvl="0">
      <w:start w:val="1"/>
      <w:numFmt w:val="decimal"/>
      <w:lvlText w:val="%1."/>
      <w:lvlJc w:val="left"/>
      <w:pPr>
        <w:tabs>
          <w:tab w:val="num" w:pos="720"/>
        </w:tabs>
        <w:ind w:left="360" w:hanging="360"/>
      </w:pPr>
      <w:rPr>
        <w:rFonts w:ascii="Arial Bold" w:hAnsi="Arial Bold" w:hint="default"/>
        <w:b/>
        <w:i w:val="0"/>
        <w:sz w:val="28"/>
      </w:rPr>
    </w:lvl>
    <w:lvl w:ilvl="1">
      <w:start w:val="1"/>
      <w:numFmt w:val="decimal"/>
      <w:lvlText w:val="%1.%2"/>
      <w:lvlJc w:val="left"/>
      <w:pPr>
        <w:tabs>
          <w:tab w:val="num" w:pos="1222"/>
        </w:tabs>
        <w:ind w:left="574" w:hanging="432"/>
      </w:pPr>
      <w:rPr>
        <w:rFonts w:hint="default"/>
      </w:rPr>
    </w:lvl>
    <w:lvl w:ilvl="2">
      <w:start w:val="1"/>
      <w:numFmt w:val="lowerLetter"/>
      <w:lvlText w:val="(%3)"/>
      <w:lvlJc w:val="left"/>
      <w:pPr>
        <w:tabs>
          <w:tab w:val="num" w:pos="2226"/>
        </w:tabs>
        <w:ind w:left="930"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22">
    <w:nsid w:val="75D071AB"/>
    <w:multiLevelType w:val="multilevel"/>
    <w:tmpl w:val="EBE0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5EB0D2D"/>
    <w:multiLevelType w:val="hybridMultilevel"/>
    <w:tmpl w:val="6FA6C684"/>
    <w:lvl w:ilvl="0" w:tplc="90544F0C">
      <w:start w:val="1"/>
      <w:numFmt w:val="bullet"/>
      <w:lvlText w:val=""/>
      <w:lvlJc w:val="left"/>
      <w:pPr>
        <w:ind w:left="680" w:hanging="340"/>
      </w:pPr>
      <w:rPr>
        <w:rFonts w:ascii="Symbol" w:hAnsi="Symbo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nsid w:val="760447A3"/>
    <w:multiLevelType w:val="multilevel"/>
    <w:tmpl w:val="0D943466"/>
    <w:styleLink w:val="LFO46"/>
    <w:lvl w:ilvl="0">
      <w:start w:val="1"/>
      <w:numFmt w:val="decimal"/>
      <w:lvlText w:val="%1."/>
      <w:lvlJc w:val="left"/>
      <w:pPr>
        <w:ind w:left="360" w:hanging="360"/>
      </w:pPr>
      <w:rPr>
        <w:b w:val="0"/>
        <w:bCs w:val="0"/>
        <w:i w:val="0"/>
        <w:iCs w:val="0"/>
        <w:caps w:val="0"/>
        <w:smallCaps w:val="0"/>
        <w:strike w:val="0"/>
        <w:dstrike w:val="0"/>
        <w:vanish w:val="0"/>
        <w:color w:val="auto"/>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vanish w:val="0"/>
        <w:color w:val="auto"/>
        <w:spacing w:val="0"/>
        <w:kern w:val="0"/>
        <w:position w:val="0"/>
        <w:u w:val="none"/>
        <w:vertAlign w:val="baseline"/>
        <w:em w:val="none"/>
      </w:rPr>
    </w:lvl>
    <w:lvl w:ilvl="2">
      <w:start w:val="1"/>
      <w:numFmt w:val="decimal"/>
      <w:lvlText w:val="%1.%2.%3"/>
      <w:lvlJc w:val="left"/>
      <w:pPr>
        <w:ind w:left="1224" w:hanging="504"/>
      </w:pPr>
      <w:rPr>
        <w:rFonts w:ascii="Arial" w:hAnsi="Arial"/>
        <w:b w:val="0"/>
        <w:i w:val="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nsid w:val="7642170E"/>
    <w:multiLevelType w:val="hybridMultilevel"/>
    <w:tmpl w:val="786C311A"/>
    <w:lvl w:ilvl="0" w:tplc="0AA01104">
      <w:start w:val="1"/>
      <w:numFmt w:val="bullet"/>
      <w:lvlText w:val=""/>
      <w:lvlJc w:val="left"/>
      <w:pPr>
        <w:ind w:left="720" w:hanging="360"/>
      </w:pPr>
      <w:rPr>
        <w:rFonts w:ascii="Symbol" w:hAnsi="Symbol" w:hint="default"/>
      </w:rPr>
    </w:lvl>
    <w:lvl w:ilvl="1" w:tplc="839095BA">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nsid w:val="76E51118"/>
    <w:multiLevelType w:val="multilevel"/>
    <w:tmpl w:val="A43E7560"/>
    <w:lvl w:ilvl="0">
      <w:start w:val="1"/>
      <w:numFmt w:val="decimal"/>
      <w:pStyle w:val="MRLMA1"/>
      <w:lvlText w:val="%1"/>
      <w:lvlJc w:val="left"/>
      <w:pPr>
        <w:tabs>
          <w:tab w:val="num" w:pos="720"/>
        </w:tabs>
        <w:ind w:left="720" w:hanging="720"/>
      </w:pPr>
      <w:rPr>
        <w:rFonts w:cs="Times New Roman"/>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rPr>
        <w:rFonts w:cs="Times New Roman"/>
      </w:rPr>
    </w:lvl>
    <w:lvl w:ilvl="2">
      <w:start w:val="1"/>
      <w:numFmt w:val="lowerRoman"/>
      <w:pStyle w:val="MRLMA3"/>
      <w:lvlText w:val="(%3)"/>
      <w:lvlJc w:val="left"/>
      <w:pPr>
        <w:tabs>
          <w:tab w:val="num" w:pos="2160"/>
        </w:tabs>
        <w:ind w:left="2160" w:hanging="720"/>
      </w:pPr>
      <w:rPr>
        <w:rFonts w:cs="Times New Roman"/>
      </w:rPr>
    </w:lvl>
    <w:lvl w:ilvl="3">
      <w:start w:val="1"/>
      <w:numFmt w:val="upperLetter"/>
      <w:pStyle w:val="MRLMA4"/>
      <w:lvlText w:val="(%4)"/>
      <w:lvlJc w:val="left"/>
      <w:pPr>
        <w:tabs>
          <w:tab w:val="num" w:pos="2880"/>
        </w:tabs>
        <w:ind w:left="2880" w:hanging="720"/>
      </w:pPr>
      <w:rPr>
        <w:rFonts w:cs="Times New Roman"/>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rFonts w:cs="Times New Roman"/>
        <w:b w:val="0"/>
        <w:i w:val="0"/>
        <w:sz w:val="22"/>
        <w:szCs w:val="22"/>
        <w:u w:val="none"/>
      </w:rPr>
    </w:lvl>
    <w:lvl w:ilvl="5">
      <w:start w:val="1"/>
      <w:numFmt w:val="lowerLetter"/>
      <w:pStyle w:val="MRLMA6"/>
      <w:lvlText w:val="%6)"/>
      <w:lvlJc w:val="left"/>
      <w:pPr>
        <w:tabs>
          <w:tab w:val="num" w:pos="4320"/>
        </w:tabs>
        <w:ind w:left="4320" w:hanging="720"/>
      </w:pPr>
      <w:rPr>
        <w:rFonts w:cs="Times New Roman"/>
        <w:b w:val="0"/>
        <w:i w:val="0"/>
        <w:sz w:val="22"/>
        <w:szCs w:val="22"/>
        <w:u w:val="none"/>
      </w:rPr>
    </w:lvl>
    <w:lvl w:ilvl="6">
      <w:start w:val="1"/>
      <w:numFmt w:val="lowerRoman"/>
      <w:pStyle w:val="MRLMA7"/>
      <w:lvlText w:val="%7)"/>
      <w:lvlJc w:val="left"/>
      <w:pPr>
        <w:tabs>
          <w:tab w:val="num" w:pos="5040"/>
        </w:tabs>
        <w:ind w:left="5040" w:hanging="720"/>
      </w:pPr>
      <w:rPr>
        <w:rFonts w:cs="Times New Roman"/>
      </w:rPr>
    </w:lvl>
    <w:lvl w:ilvl="7">
      <w:start w:val="1"/>
      <w:numFmt w:val="upperLetter"/>
      <w:lvlText w:val="%8)"/>
      <w:lvlJc w:val="left"/>
      <w:pPr>
        <w:tabs>
          <w:tab w:val="num" w:pos="5760"/>
        </w:tabs>
        <w:ind w:left="5760" w:hanging="720"/>
      </w:pPr>
      <w:rPr>
        <w:rFonts w:cs="Times New Roman"/>
      </w:rPr>
    </w:lvl>
    <w:lvl w:ilvl="8">
      <w:start w:val="1"/>
      <w:numFmt w:val="decimal"/>
      <w:pStyle w:val="MRLMA9"/>
      <w:lvlText w:val="%9"/>
      <w:lvlJc w:val="left"/>
      <w:pPr>
        <w:tabs>
          <w:tab w:val="num" w:pos="6480"/>
        </w:tabs>
        <w:ind w:left="6480" w:hanging="720"/>
      </w:pPr>
      <w:rPr>
        <w:rFonts w:cs="Times New Roman"/>
      </w:rPr>
    </w:lvl>
  </w:abstractNum>
  <w:abstractNum w:abstractNumId="227">
    <w:nsid w:val="77CD421F"/>
    <w:multiLevelType w:val="multilevel"/>
    <w:tmpl w:val="C26C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8134CD1"/>
    <w:multiLevelType w:val="multilevel"/>
    <w:tmpl w:val="7E98EAFA"/>
    <w:lvl w:ilvl="0">
      <w:start w:val="1"/>
      <w:numFmt w:val="bullet"/>
      <w:lvlText w:val=""/>
      <w:lvlJc w:val="left"/>
      <w:pPr>
        <w:ind w:left="360" w:hanging="360"/>
      </w:pPr>
      <w:rPr>
        <w:rFonts w:ascii="Symbol" w:hAnsi="Symbol" w:hint="default"/>
        <w:spacing w:val="20"/>
        <w:sz w:val="18"/>
      </w:rPr>
    </w:lvl>
    <w:lvl w:ilvl="1">
      <w:start w:val="1"/>
      <w:numFmt w:val="upperLetter"/>
      <w:lvlText w:val="%2."/>
      <w:lvlJc w:val="left"/>
      <w:pPr>
        <w:ind w:left="1080" w:hanging="360"/>
      </w:pPr>
    </w:lvl>
    <w:lvl w:ilvl="2">
      <w:start w:val="1"/>
      <w:numFmt w:val="bullet"/>
      <w:lvlText w:val="o"/>
      <w:lvlJc w:val="left"/>
      <w:pPr>
        <w:ind w:left="1800" w:hanging="18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9">
    <w:nsid w:val="799A5903"/>
    <w:multiLevelType w:val="multilevel"/>
    <w:tmpl w:val="231C41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0">
    <w:nsid w:val="79CB2C94"/>
    <w:multiLevelType w:val="multilevel"/>
    <w:tmpl w:val="C040EF84"/>
    <w:lvl w:ilvl="0">
      <w:start w:val="1"/>
      <w:numFmt w:val="bullet"/>
      <w:lvlText w:val=""/>
      <w:lvlJc w:val="left"/>
      <w:pPr>
        <w:ind w:left="360" w:hanging="360"/>
      </w:pPr>
      <w:rPr>
        <w:rFonts w:ascii="Symbol" w:hAnsi="Symbol" w:hint="default"/>
        <w:spacing w:val="20"/>
        <w:sz w:val="18"/>
      </w:rPr>
    </w:lvl>
    <w:lvl w:ilvl="1">
      <w:start w:val="1"/>
      <w:numFmt w:val="upperLetter"/>
      <w:lvlText w:val="%2."/>
      <w:lvlJc w:val="left"/>
      <w:pPr>
        <w:ind w:left="1080" w:hanging="360"/>
      </w:pPr>
    </w:lvl>
    <w:lvl w:ilvl="2">
      <w:start w:val="1"/>
      <w:numFmt w:val="bullet"/>
      <w:lvlText w:val="o"/>
      <w:lvlJc w:val="left"/>
      <w:pPr>
        <w:ind w:left="1800" w:hanging="18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1">
    <w:nsid w:val="79D81973"/>
    <w:multiLevelType w:val="multilevel"/>
    <w:tmpl w:val="28BE5204"/>
    <w:styleLink w:val="LFO50"/>
    <w:lvl w:ilvl="0">
      <w:start w:val="1"/>
      <w:numFmt w:val="decimal"/>
      <w:lvlText w:val="%1."/>
      <w:lvlJc w:val="left"/>
    </w:lvl>
    <w:lvl w:ilvl="1">
      <w:start w:val="1"/>
      <w:numFmt w:val="decimal"/>
      <w:lvlText w:val="%1.%2"/>
      <w:lvlJc w:val="left"/>
    </w:lvl>
    <w:lvl w:ilvl="2">
      <w:start w:val="1"/>
      <w:numFmt w:val="decimal"/>
      <w:lvlText w:val="%3"/>
      <w:lvlJc w:val="left"/>
    </w:lvl>
    <w:lvl w:ilvl="3">
      <w:start w:val="1"/>
      <w:numFmt w:val="decimal"/>
      <w:lvlText w:val="%4.5"/>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2">
    <w:nsid w:val="7A381B44"/>
    <w:multiLevelType w:val="multilevel"/>
    <w:tmpl w:val="34F4DDC8"/>
    <w:lvl w:ilvl="0">
      <w:start w:val="1"/>
      <w:numFmt w:val="lowerLetter"/>
      <w:pStyle w:val="MRDefinition1"/>
      <w:lvlText w:val="(%1)"/>
      <w:lvlJc w:val="left"/>
      <w:pPr>
        <w:tabs>
          <w:tab w:val="num" w:pos="720"/>
        </w:tabs>
        <w:ind w:left="720" w:hanging="720"/>
      </w:pPr>
      <w:rPr>
        <w:rFonts w:ascii="Arial" w:hAnsi="Arial" w:cs="Times New Roman" w:hint="default"/>
        <w:b w:val="0"/>
        <w:i w:val="0"/>
        <w:sz w:val="22"/>
        <w:szCs w:val="22"/>
      </w:rPr>
    </w:lvl>
    <w:lvl w:ilvl="1">
      <w:start w:val="1"/>
      <w:numFmt w:val="lowerRoman"/>
      <w:pStyle w:val="MRDefinition2"/>
      <w:lvlText w:val="(%2)"/>
      <w:lvlJc w:val="left"/>
      <w:pPr>
        <w:tabs>
          <w:tab w:val="num" w:pos="1800"/>
        </w:tabs>
        <w:ind w:left="1440" w:hanging="720"/>
      </w:pPr>
      <w:rPr>
        <w:rFonts w:ascii="Arial" w:hAnsi="Arial" w:cs="Times New Roman" w:hint="default"/>
        <w:b w:val="0"/>
        <w:i w:val="0"/>
        <w:sz w:val="22"/>
        <w:szCs w:val="22"/>
      </w:rPr>
    </w:lvl>
    <w:lvl w:ilvl="2">
      <w:start w:val="1"/>
      <w:numFmt w:val="none"/>
      <w:lvlText w:val="%3"/>
      <w:lvlJc w:val="left"/>
      <w:pPr>
        <w:tabs>
          <w:tab w:val="num" w:pos="2160"/>
        </w:tabs>
        <w:ind w:left="2160" w:hanging="720"/>
      </w:pPr>
      <w:rPr>
        <w:rFonts w:cs="Times New Roman" w:hint="default"/>
      </w:rPr>
    </w:lvl>
    <w:lvl w:ilvl="3">
      <w:start w:val="1"/>
      <w:numFmt w:val="none"/>
      <w:lvlText w:val=""/>
      <w:lvlJc w:val="left"/>
      <w:pPr>
        <w:tabs>
          <w:tab w:val="num" w:pos="2880"/>
        </w:tabs>
        <w:ind w:left="2880" w:hanging="720"/>
      </w:pPr>
      <w:rPr>
        <w:rFonts w:cs="Times New Roman" w:hint="default"/>
      </w:rPr>
    </w:lvl>
    <w:lvl w:ilvl="4">
      <w:start w:val="1"/>
      <w:numFmt w:val="none"/>
      <w:lvlText w:val=""/>
      <w:lvlJc w:val="left"/>
      <w:pPr>
        <w:tabs>
          <w:tab w:val="num" w:pos="3600"/>
        </w:tabs>
        <w:ind w:left="3600" w:hanging="720"/>
      </w:pPr>
      <w:rPr>
        <w:rFonts w:cs="Times New Roman" w:hint="default"/>
      </w:rPr>
    </w:lvl>
    <w:lvl w:ilvl="5">
      <w:start w:val="1"/>
      <w:numFmt w:val="none"/>
      <w:lvlText w:val=""/>
      <w:lvlJc w:val="left"/>
      <w:pPr>
        <w:tabs>
          <w:tab w:val="num" w:pos="4320"/>
        </w:tabs>
        <w:ind w:left="4320" w:hanging="720"/>
      </w:pPr>
      <w:rPr>
        <w:rFonts w:cs="Times New Roman" w:hint="default"/>
      </w:rPr>
    </w:lvl>
    <w:lvl w:ilvl="6">
      <w:start w:val="1"/>
      <w:numFmt w:val="none"/>
      <w:lvlText w:val="%7"/>
      <w:lvlJc w:val="left"/>
      <w:pPr>
        <w:tabs>
          <w:tab w:val="num" w:pos="5040"/>
        </w:tabs>
        <w:ind w:left="5040" w:hanging="720"/>
      </w:pPr>
      <w:rPr>
        <w:rFonts w:cs="Times New Roman" w:hint="default"/>
      </w:rPr>
    </w:lvl>
    <w:lvl w:ilvl="7">
      <w:start w:val="1"/>
      <w:numFmt w:val="none"/>
      <w:lvlText w:val="%8"/>
      <w:lvlJc w:val="left"/>
      <w:pPr>
        <w:tabs>
          <w:tab w:val="num" w:pos="5760"/>
        </w:tabs>
        <w:ind w:left="5760" w:hanging="720"/>
      </w:pPr>
      <w:rPr>
        <w:rFonts w:cs="Times New Roman" w:hint="default"/>
      </w:rPr>
    </w:lvl>
    <w:lvl w:ilvl="8">
      <w:start w:val="1"/>
      <w:numFmt w:val="none"/>
      <w:lvlText w:val="%9"/>
      <w:lvlJc w:val="left"/>
      <w:pPr>
        <w:tabs>
          <w:tab w:val="num" w:pos="6480"/>
        </w:tabs>
        <w:ind w:left="6480" w:hanging="720"/>
      </w:pPr>
      <w:rPr>
        <w:rFonts w:cs="Times New Roman" w:hint="default"/>
      </w:rPr>
    </w:lvl>
  </w:abstractNum>
  <w:abstractNum w:abstractNumId="233">
    <w:nsid w:val="7A4F06CB"/>
    <w:multiLevelType w:val="multilevel"/>
    <w:tmpl w:val="564AB286"/>
    <w:lvl w:ilvl="0">
      <w:start w:val="1"/>
      <w:numFmt w:val="bullet"/>
      <w:lvlText w:val=""/>
      <w:lvlJc w:val="left"/>
      <w:pPr>
        <w:ind w:left="360" w:hanging="360"/>
      </w:pPr>
      <w:rPr>
        <w:rFonts w:ascii="Symbol" w:hAnsi="Symbol" w:hint="default"/>
        <w:spacing w:val="20"/>
        <w:sz w:val="18"/>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4">
    <w:nsid w:val="7ACA5D35"/>
    <w:multiLevelType w:val="multilevel"/>
    <w:tmpl w:val="2E8E89B8"/>
    <w:lvl w:ilvl="0">
      <w:start w:val="1"/>
      <w:numFmt w:val="decimal"/>
      <w:lvlText w:val="%1."/>
      <w:lvlJc w:val="left"/>
      <w:pPr>
        <w:tabs>
          <w:tab w:val="num" w:pos="720"/>
        </w:tabs>
        <w:ind w:left="360" w:hanging="360"/>
      </w:pPr>
      <w:rPr>
        <w:rFonts w:hint="default"/>
        <w:b/>
        <w:i w:val="0"/>
        <w:spacing w:val="20"/>
        <w:sz w:val="24"/>
      </w:rPr>
    </w:lvl>
    <w:lvl w:ilvl="1">
      <w:start w:val="1"/>
      <w:numFmt w:val="decimal"/>
      <w:lvlText w:val="%1.%2."/>
      <w:lvlJc w:val="left"/>
      <w:pPr>
        <w:tabs>
          <w:tab w:val="num" w:pos="1440"/>
        </w:tabs>
        <w:ind w:left="792" w:hanging="432"/>
      </w:pPr>
      <w:rPr>
        <w:rFonts w:ascii="Arial" w:hAnsi="Arial" w:hint="default"/>
        <w:b w:val="0"/>
        <w:i w:val="0"/>
        <w:sz w:val="22"/>
      </w:rPr>
    </w:lvl>
    <w:lvl w:ilvl="2">
      <w:start w:val="1"/>
      <w:numFmt w:val="decimal"/>
      <w:lvlText w:val="%3."/>
      <w:lvlJc w:val="left"/>
      <w:pPr>
        <w:tabs>
          <w:tab w:val="num" w:pos="1225"/>
        </w:tabs>
        <w:ind w:left="1224" w:hanging="504"/>
      </w:pPr>
      <w:rPr>
        <w:rFonts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35">
    <w:nsid w:val="7B147AAE"/>
    <w:multiLevelType w:val="hybridMultilevel"/>
    <w:tmpl w:val="D7D2285A"/>
    <w:lvl w:ilvl="0" w:tplc="0AA01104">
      <w:start w:val="1"/>
      <w:numFmt w:val="bullet"/>
      <w:lvlText w:val=""/>
      <w:lvlJc w:val="left"/>
      <w:pPr>
        <w:ind w:left="720" w:hanging="360"/>
      </w:pPr>
      <w:rPr>
        <w:rFonts w:ascii="Symbol" w:hAnsi="Symbol" w:hint="default"/>
      </w:rPr>
    </w:lvl>
    <w:lvl w:ilvl="1" w:tplc="839095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nsid w:val="7B7638B1"/>
    <w:multiLevelType w:val="multilevel"/>
    <w:tmpl w:val="F31AB23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720" w:hanging="360"/>
      </w:pPr>
      <w:rPr>
        <w:rFonts w:ascii="Courier New" w:hAnsi="Courier New"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nsid w:val="7BA94FEF"/>
    <w:multiLevelType w:val="hybridMultilevel"/>
    <w:tmpl w:val="639CB260"/>
    <w:lvl w:ilvl="0" w:tplc="B52A85F2">
      <w:start w:val="2"/>
      <w:numFmt w:val="cardinalText"/>
      <w:pStyle w:val="Style6"/>
      <w:lvlText w:val="Schedule %1:"/>
      <w:lvlJc w:val="left"/>
      <w:pPr>
        <w:tabs>
          <w:tab w:val="num" w:pos="57"/>
        </w:tabs>
        <w:ind w:left="57" w:hanging="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8">
    <w:nsid w:val="7C453AEE"/>
    <w:multiLevelType w:val="multilevel"/>
    <w:tmpl w:val="E170335C"/>
    <w:styleLink w:val="LFO8"/>
    <w:lvl w:ilvl="0">
      <w:start w:val="1"/>
      <w:numFmt w:val="upperRoman"/>
      <w:lvlText w:val="Part %1"/>
      <w:lvlJc w:val="left"/>
      <w:pPr>
        <w:ind w:left="1134" w:hanging="283"/>
      </w:pPr>
      <w:rPr>
        <w:rFonts w:ascii="Arial Bold" w:hAnsi="Arial Bold"/>
        <w:b/>
        <w:i w:val="0"/>
        <w:color w:val="009966"/>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nsid w:val="7CE11227"/>
    <w:multiLevelType w:val="multilevel"/>
    <w:tmpl w:val="10D0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D5A3E7D"/>
    <w:multiLevelType w:val="hybridMultilevel"/>
    <w:tmpl w:val="331E76D2"/>
    <w:lvl w:ilvl="0" w:tplc="D67AC6B2">
      <w:start w:val="1"/>
      <w:numFmt w:val="bullet"/>
      <w:pStyle w:val="TblBLT"/>
      <w:lvlText w:val=""/>
      <w:lvlJc w:val="left"/>
      <w:pPr>
        <w:tabs>
          <w:tab w:val="num" w:pos="720"/>
        </w:tabs>
        <w:ind w:left="720" w:hanging="360"/>
      </w:pPr>
      <w:rPr>
        <w:rFonts w:ascii="Symbol" w:hAnsi="Symbol" w:hint="default"/>
        <w:sz w:val="18"/>
        <w:szCs w:val="18"/>
      </w:rPr>
    </w:lvl>
    <w:lvl w:ilvl="1" w:tplc="08090003" w:tentative="1">
      <w:start w:val="1"/>
      <w:numFmt w:val="bullet"/>
      <w:lvlText w:val="o"/>
      <w:lvlJc w:val="left"/>
      <w:pPr>
        <w:tabs>
          <w:tab w:val="num" w:pos="-207"/>
        </w:tabs>
        <w:ind w:left="-207" w:hanging="360"/>
      </w:pPr>
      <w:rPr>
        <w:rFonts w:ascii="Courier New" w:hAnsi="Courier New" w:hint="default"/>
      </w:rPr>
    </w:lvl>
    <w:lvl w:ilvl="2" w:tplc="08090005" w:tentative="1">
      <w:start w:val="1"/>
      <w:numFmt w:val="bullet"/>
      <w:lvlText w:val=""/>
      <w:lvlJc w:val="left"/>
      <w:pPr>
        <w:tabs>
          <w:tab w:val="num" w:pos="513"/>
        </w:tabs>
        <w:ind w:left="513" w:hanging="360"/>
      </w:pPr>
      <w:rPr>
        <w:rFonts w:ascii="Wingdings" w:hAnsi="Wingdings" w:hint="default"/>
      </w:rPr>
    </w:lvl>
    <w:lvl w:ilvl="3" w:tplc="08090001" w:tentative="1">
      <w:start w:val="1"/>
      <w:numFmt w:val="bullet"/>
      <w:lvlText w:val=""/>
      <w:lvlJc w:val="left"/>
      <w:pPr>
        <w:tabs>
          <w:tab w:val="num" w:pos="1233"/>
        </w:tabs>
        <w:ind w:left="1233" w:hanging="360"/>
      </w:pPr>
      <w:rPr>
        <w:rFonts w:ascii="Symbol" w:hAnsi="Symbol" w:hint="default"/>
      </w:rPr>
    </w:lvl>
    <w:lvl w:ilvl="4" w:tplc="08090003" w:tentative="1">
      <w:start w:val="1"/>
      <w:numFmt w:val="bullet"/>
      <w:lvlText w:val="o"/>
      <w:lvlJc w:val="left"/>
      <w:pPr>
        <w:tabs>
          <w:tab w:val="num" w:pos="1953"/>
        </w:tabs>
        <w:ind w:left="1953" w:hanging="360"/>
      </w:pPr>
      <w:rPr>
        <w:rFonts w:ascii="Courier New" w:hAnsi="Courier New" w:hint="default"/>
      </w:rPr>
    </w:lvl>
    <w:lvl w:ilvl="5" w:tplc="08090005" w:tentative="1">
      <w:start w:val="1"/>
      <w:numFmt w:val="bullet"/>
      <w:lvlText w:val=""/>
      <w:lvlJc w:val="left"/>
      <w:pPr>
        <w:tabs>
          <w:tab w:val="num" w:pos="2673"/>
        </w:tabs>
        <w:ind w:left="2673" w:hanging="360"/>
      </w:pPr>
      <w:rPr>
        <w:rFonts w:ascii="Wingdings" w:hAnsi="Wingdings" w:hint="default"/>
      </w:rPr>
    </w:lvl>
    <w:lvl w:ilvl="6" w:tplc="08090001" w:tentative="1">
      <w:start w:val="1"/>
      <w:numFmt w:val="bullet"/>
      <w:lvlText w:val=""/>
      <w:lvlJc w:val="left"/>
      <w:pPr>
        <w:tabs>
          <w:tab w:val="num" w:pos="3393"/>
        </w:tabs>
        <w:ind w:left="3393" w:hanging="360"/>
      </w:pPr>
      <w:rPr>
        <w:rFonts w:ascii="Symbol" w:hAnsi="Symbol" w:hint="default"/>
      </w:rPr>
    </w:lvl>
    <w:lvl w:ilvl="7" w:tplc="08090003" w:tentative="1">
      <w:start w:val="1"/>
      <w:numFmt w:val="bullet"/>
      <w:lvlText w:val="o"/>
      <w:lvlJc w:val="left"/>
      <w:pPr>
        <w:tabs>
          <w:tab w:val="num" w:pos="4113"/>
        </w:tabs>
        <w:ind w:left="4113" w:hanging="360"/>
      </w:pPr>
      <w:rPr>
        <w:rFonts w:ascii="Courier New" w:hAnsi="Courier New" w:hint="default"/>
      </w:rPr>
    </w:lvl>
    <w:lvl w:ilvl="8" w:tplc="08090005" w:tentative="1">
      <w:start w:val="1"/>
      <w:numFmt w:val="bullet"/>
      <w:lvlText w:val=""/>
      <w:lvlJc w:val="left"/>
      <w:pPr>
        <w:tabs>
          <w:tab w:val="num" w:pos="4833"/>
        </w:tabs>
        <w:ind w:left="4833" w:hanging="360"/>
      </w:pPr>
      <w:rPr>
        <w:rFonts w:ascii="Wingdings" w:hAnsi="Wingdings" w:hint="default"/>
      </w:rPr>
    </w:lvl>
  </w:abstractNum>
  <w:abstractNum w:abstractNumId="241">
    <w:nsid w:val="7D810810"/>
    <w:multiLevelType w:val="multilevel"/>
    <w:tmpl w:val="25BE542E"/>
    <w:lvl w:ilvl="0">
      <w:start w:val="1"/>
      <w:numFmt w:val="decimal"/>
      <w:pStyle w:val="EIGHTH1"/>
      <w:lvlText w:val="%1."/>
      <w:lvlJc w:val="left"/>
      <w:pPr>
        <w:tabs>
          <w:tab w:val="num" w:pos="720"/>
        </w:tabs>
        <w:ind w:left="360" w:hanging="360"/>
      </w:pPr>
      <w:rPr>
        <w:rFonts w:ascii="Arial Bold" w:hAnsi="Arial Bold" w:hint="default"/>
        <w:b/>
        <w:i w:val="0"/>
        <w:sz w:val="24"/>
      </w:rPr>
    </w:lvl>
    <w:lvl w:ilvl="1">
      <w:start w:val="1"/>
      <w:numFmt w:val="decimal"/>
      <w:pStyle w:val="EIGHTH2"/>
      <w:lvlText w:val="%1.%2."/>
      <w:lvlJc w:val="left"/>
      <w:pPr>
        <w:tabs>
          <w:tab w:val="num" w:pos="1440"/>
        </w:tabs>
        <w:ind w:left="792" w:hanging="432"/>
      </w:pPr>
      <w:rPr>
        <w:rFonts w:ascii="Arial" w:hAnsi="Arial" w:hint="default"/>
        <w:b w:val="0"/>
        <w:i w:val="0"/>
        <w:sz w:val="22"/>
      </w:rPr>
    </w:lvl>
    <w:lvl w:ilvl="2">
      <w:start w:val="1"/>
      <w:numFmt w:val="decimal"/>
      <w:pStyle w:val="H3"/>
      <w:lvlText w:val="%1.%2.%3."/>
      <w:lvlJc w:val="left"/>
      <w:pPr>
        <w:tabs>
          <w:tab w:val="num" w:pos="2520"/>
        </w:tabs>
        <w:ind w:left="1224" w:hanging="504"/>
      </w:pPr>
      <w:rPr>
        <w:rFonts w:ascii="Arial" w:hAnsi="Arial" w:hint="default"/>
        <w:b w:val="0"/>
        <w:i w:val="0"/>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42">
    <w:nsid w:val="7EA26CFC"/>
    <w:multiLevelType w:val="multilevel"/>
    <w:tmpl w:val="AC78F6C8"/>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nsid w:val="7EC34BE7"/>
    <w:multiLevelType w:val="multilevel"/>
    <w:tmpl w:val="48B822A8"/>
    <w:lvl w:ilvl="0">
      <w:start w:val="1"/>
      <w:numFmt w:val="decimal"/>
      <w:pStyle w:val="Sch3"/>
      <w:lvlText w:val="%1."/>
      <w:lvlJc w:val="left"/>
      <w:pPr>
        <w:tabs>
          <w:tab w:val="num" w:pos="720"/>
        </w:tabs>
        <w:ind w:left="360" w:hanging="360"/>
      </w:pPr>
      <w:rPr>
        <w:rFonts w:ascii="Arial Bold" w:hAnsi="Arial Bold" w:hint="default"/>
        <w:b/>
        <w:i w:val="0"/>
        <w:sz w:val="28"/>
      </w:rPr>
    </w:lvl>
    <w:lvl w:ilvl="1">
      <w:start w:val="1"/>
      <w:numFmt w:val="decimal"/>
      <w:pStyle w:val="NINEH2"/>
      <w:lvlText w:val="%1.%2."/>
      <w:lvlJc w:val="left"/>
      <w:pPr>
        <w:tabs>
          <w:tab w:val="num" w:pos="1364"/>
        </w:tabs>
        <w:ind w:left="716" w:hanging="432"/>
      </w:pPr>
      <w:rPr>
        <w:rFonts w:ascii="Arial" w:hAnsi="Arial" w:hint="default"/>
        <w:b w:val="0"/>
        <w:i w:val="0"/>
        <w:sz w:val="22"/>
      </w:rPr>
    </w:lvl>
    <w:lvl w:ilvl="2">
      <w:start w:val="1"/>
      <w:numFmt w:val="lowerLetter"/>
      <w:lvlText w:val="(%3)"/>
      <w:lvlJc w:val="left"/>
      <w:pPr>
        <w:tabs>
          <w:tab w:val="num" w:pos="2520"/>
        </w:tabs>
        <w:ind w:left="1224"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num w:numId="1">
    <w:abstractNumId w:val="8"/>
  </w:num>
  <w:num w:numId="2">
    <w:abstractNumId w:val="61"/>
  </w:num>
  <w:num w:numId="3">
    <w:abstractNumId w:val="82"/>
  </w:num>
  <w:num w:numId="4">
    <w:abstractNumId w:val="232"/>
  </w:num>
  <w:num w:numId="5">
    <w:abstractNumId w:val="215"/>
  </w:num>
  <w:num w:numId="6">
    <w:abstractNumId w:val="226"/>
  </w:num>
  <w:num w:numId="7">
    <w:abstractNumId w:val="43"/>
  </w:num>
  <w:num w:numId="8">
    <w:abstractNumId w:val="202"/>
  </w:num>
  <w:num w:numId="9">
    <w:abstractNumId w:val="204"/>
  </w:num>
  <w:num w:numId="10">
    <w:abstractNumId w:val="209"/>
  </w:num>
  <w:num w:numId="11">
    <w:abstractNumId w:val="152"/>
  </w:num>
  <w:num w:numId="12">
    <w:abstractNumId w:val="69"/>
  </w:num>
  <w:num w:numId="13">
    <w:abstractNumId w:val="124"/>
  </w:num>
  <w:num w:numId="14">
    <w:abstractNumId w:val="49"/>
  </w:num>
  <w:num w:numId="15">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6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num>
  <w:num w:numId="32">
    <w:abstractNumId w:val="150"/>
  </w:num>
  <w:num w:numId="33">
    <w:abstractNumId w:val="103"/>
  </w:num>
  <w:num w:numId="34">
    <w:abstractNumId w:val="170"/>
  </w:num>
  <w:num w:numId="35">
    <w:abstractNumId w:val="232"/>
  </w:num>
  <w:num w:numId="36">
    <w:abstractNumId w:val="98"/>
  </w:num>
  <w:num w:numId="37">
    <w:abstractNumId w:val="108"/>
  </w:num>
  <w:num w:numId="38">
    <w:abstractNumId w:val="61"/>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num>
  <w:num w:numId="4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2"/>
  </w:num>
  <w:num w:numId="52">
    <w:abstractNumId w:val="232"/>
  </w:num>
  <w:num w:numId="53">
    <w:abstractNumId w:val="5"/>
  </w:num>
  <w:num w:numId="54">
    <w:abstractNumId w:val="232"/>
  </w:num>
  <w:num w:numId="55">
    <w:abstractNumId w:val="87"/>
  </w:num>
  <w:num w:numId="56">
    <w:abstractNumId w:val="61"/>
  </w:num>
  <w:num w:numId="57">
    <w:abstractNumId w:val="21"/>
  </w:num>
  <w:num w:numId="58">
    <w:abstractNumId w:val="61"/>
  </w:num>
  <w:num w:numId="59">
    <w:abstractNumId w:val="37"/>
  </w:num>
  <w:num w:numId="60">
    <w:abstractNumId w:val="133"/>
  </w:num>
  <w:num w:numId="61">
    <w:abstractNumId w:val="42"/>
  </w:num>
  <w:num w:numId="62">
    <w:abstractNumId w:val="134"/>
  </w:num>
  <w:num w:numId="63">
    <w:abstractNumId w:val="104"/>
  </w:num>
  <w:num w:numId="64">
    <w:abstractNumId w:val="168"/>
  </w:num>
  <w:num w:numId="65">
    <w:abstractNumId w:val="208"/>
  </w:num>
  <w:num w:numId="66">
    <w:abstractNumId w:val="136"/>
  </w:num>
  <w:num w:numId="67">
    <w:abstractNumId w:val="10"/>
  </w:num>
  <w:num w:numId="68">
    <w:abstractNumId w:val="241"/>
  </w:num>
  <w:num w:numId="69">
    <w:abstractNumId w:val="220"/>
  </w:num>
  <w:num w:numId="70">
    <w:abstractNumId w:val="54"/>
  </w:num>
  <w:num w:numId="71">
    <w:abstractNumId w:val="177"/>
  </w:num>
  <w:num w:numId="72">
    <w:abstractNumId w:val="154"/>
  </w:num>
  <w:num w:numId="73">
    <w:abstractNumId w:val="213"/>
  </w:num>
  <w:num w:numId="74">
    <w:abstractNumId w:val="198"/>
  </w:num>
  <w:num w:numId="75">
    <w:abstractNumId w:val="113"/>
  </w:num>
  <w:num w:numId="76">
    <w:abstractNumId w:val="190"/>
  </w:num>
  <w:num w:numId="77">
    <w:abstractNumId w:val="6"/>
  </w:num>
  <w:num w:numId="78">
    <w:abstractNumId w:val="182"/>
  </w:num>
  <w:num w:numId="79">
    <w:abstractNumId w:val="58"/>
  </w:num>
  <w:num w:numId="80">
    <w:abstractNumId w:val="159"/>
  </w:num>
  <w:num w:numId="81">
    <w:abstractNumId w:val="166"/>
  </w:num>
  <w:num w:numId="82">
    <w:abstractNumId w:val="86"/>
  </w:num>
  <w:num w:numId="83">
    <w:abstractNumId w:val="243"/>
  </w:num>
  <w:num w:numId="84">
    <w:abstractNumId w:val="127"/>
  </w:num>
  <w:num w:numId="85">
    <w:abstractNumId w:val="237"/>
  </w:num>
  <w:num w:numId="86">
    <w:abstractNumId w:val="79"/>
  </w:num>
  <w:num w:numId="87">
    <w:abstractNumId w:val="111"/>
  </w:num>
  <w:num w:numId="88">
    <w:abstractNumId w:val="160"/>
  </w:num>
  <w:num w:numId="89">
    <w:abstractNumId w:val="125"/>
  </w:num>
  <w:num w:numId="90">
    <w:abstractNumId w:val="75"/>
  </w:num>
  <w:num w:numId="91">
    <w:abstractNumId w:val="156"/>
  </w:num>
  <w:num w:numId="92">
    <w:abstractNumId w:val="64"/>
  </w:num>
  <w:num w:numId="93">
    <w:abstractNumId w:val="219"/>
  </w:num>
  <w:num w:numId="94">
    <w:abstractNumId w:val="162"/>
  </w:num>
  <w:num w:numId="95">
    <w:abstractNumId w:val="65"/>
  </w:num>
  <w:num w:numId="96">
    <w:abstractNumId w:val="178"/>
  </w:num>
  <w:num w:numId="97">
    <w:abstractNumId w:val="101"/>
  </w:num>
  <w:num w:numId="98">
    <w:abstractNumId w:val="221"/>
  </w:num>
  <w:num w:numId="99">
    <w:abstractNumId w:val="118"/>
  </w:num>
  <w:num w:numId="100">
    <w:abstractNumId w:val="67"/>
  </w:num>
  <w:num w:numId="101">
    <w:abstractNumId w:val="173"/>
  </w:num>
  <w:num w:numId="102">
    <w:abstractNumId w:val="41"/>
  </w:num>
  <w:num w:numId="103">
    <w:abstractNumId w:val="14"/>
  </w:num>
  <w:num w:numId="104">
    <w:abstractNumId w:val="85"/>
  </w:num>
  <w:num w:numId="105">
    <w:abstractNumId w:val="2"/>
    <w:lvlOverride w:ilvl="0">
      <w:lvl w:ilvl="0">
        <w:start w:val="1"/>
        <w:numFmt w:val="decimal"/>
        <w:pStyle w:val="Legal1"/>
        <w:lvlText w:val="%1."/>
        <w:lvlJc w:val="left"/>
        <w:pPr>
          <w:tabs>
            <w:tab w:val="num" w:pos="0"/>
          </w:tabs>
          <w:ind w:left="0" w:firstLine="0"/>
        </w:pPr>
        <w:rPr>
          <w:rFonts w:hint="default"/>
        </w:rPr>
      </w:lvl>
    </w:lvlOverride>
    <w:lvlOverride w:ilvl="1">
      <w:lvl w:ilvl="1">
        <w:start w:val="1"/>
        <w:numFmt w:val="decimal"/>
        <w:pStyle w:val="Legal2"/>
        <w:lvlText w:val="%1.%2"/>
        <w:lvlJc w:val="left"/>
        <w:pPr>
          <w:tabs>
            <w:tab w:val="num" w:pos="360"/>
          </w:tabs>
          <w:ind w:left="0" w:firstLine="0"/>
        </w:pPr>
        <w:rPr>
          <w:rFonts w:hint="default"/>
        </w:rPr>
      </w:lvl>
    </w:lvlOverride>
    <w:lvlOverride w:ilvl="2">
      <w:lvl w:ilvl="2">
        <w:start w:val="1"/>
        <w:numFmt w:val="decimal"/>
        <w:lvlText w:val="%3"/>
        <w:lvlJc w:val="left"/>
        <w:pPr>
          <w:tabs>
            <w:tab w:val="num" w:pos="0"/>
          </w:tabs>
          <w:ind w:left="0" w:firstLine="0"/>
        </w:pPr>
        <w:rPr>
          <w:rFonts w:hint="default"/>
        </w:rPr>
      </w:lvl>
    </w:lvlOverride>
    <w:lvlOverride w:ilvl="3">
      <w:lvl w:ilvl="3">
        <w:start w:val="1"/>
        <w:numFmt w:val="decimal"/>
        <w:lvlText w:val="%4.5"/>
        <w:lvlJc w:val="left"/>
        <w:pPr>
          <w:tabs>
            <w:tab w:val="num" w:pos="360"/>
          </w:tabs>
          <w:ind w:left="0" w:firstLine="0"/>
        </w:pPr>
        <w:rPr>
          <w:rFonts w:hint="default"/>
        </w:rPr>
      </w:lvl>
    </w:lvlOverride>
    <w:lvlOverride w:ilvl="4">
      <w:lvl w:ilvl="4">
        <w:start w:val="1"/>
        <w:numFmt w:val="decimal"/>
        <w:lvlText w:val="%5"/>
        <w:lvlJc w:val="left"/>
        <w:pPr>
          <w:tabs>
            <w:tab w:val="num" w:pos="0"/>
          </w:tabs>
          <w:ind w:left="0" w:firstLine="0"/>
        </w:pPr>
        <w:rPr>
          <w:rFonts w:hint="default"/>
        </w:rPr>
      </w:lvl>
    </w:lvlOverride>
    <w:lvlOverride w:ilvl="5">
      <w:lvl w:ilvl="5">
        <w:start w:val="1"/>
        <w:numFmt w:val="decimal"/>
        <w:lvlText w:val="%6"/>
        <w:lvlJc w:val="left"/>
        <w:pPr>
          <w:tabs>
            <w:tab w:val="num" w:pos="0"/>
          </w:tabs>
          <w:ind w:left="0" w:firstLine="0"/>
        </w:pPr>
        <w:rPr>
          <w:rFonts w:hint="default"/>
        </w:rPr>
      </w:lvl>
    </w:lvlOverride>
    <w:lvlOverride w:ilvl="6">
      <w:lvl w:ilvl="6">
        <w:start w:val="1"/>
        <w:numFmt w:val="decimal"/>
        <w:lvlText w:val="%7"/>
        <w:lvlJc w:val="left"/>
        <w:pPr>
          <w:tabs>
            <w:tab w:val="num" w:pos="0"/>
          </w:tabs>
          <w:ind w:left="0" w:firstLine="0"/>
        </w:pPr>
        <w:rPr>
          <w:rFonts w:hint="default"/>
        </w:rPr>
      </w:lvl>
    </w:lvlOverride>
    <w:lvlOverride w:ilvl="7">
      <w:lvl w:ilvl="7">
        <w:start w:val="1"/>
        <w:numFmt w:val="decimal"/>
        <w:lvlText w:val="%8"/>
        <w:lvlJc w:val="left"/>
        <w:pPr>
          <w:tabs>
            <w:tab w:val="num" w:pos="0"/>
          </w:tabs>
          <w:ind w:left="0" w:firstLine="0"/>
        </w:pPr>
        <w:rPr>
          <w:rFonts w:hint="default"/>
        </w:rPr>
      </w:lvl>
    </w:lvlOverride>
    <w:lvlOverride w:ilvl="8">
      <w:lvl w:ilvl="8">
        <w:numFmt w:val="decimal"/>
        <w:lvlText w:val=""/>
        <w:lvlJc w:val="left"/>
        <w:pPr>
          <w:tabs>
            <w:tab w:val="num" w:pos="0"/>
          </w:tabs>
          <w:ind w:left="0" w:firstLine="0"/>
        </w:pPr>
        <w:rPr>
          <w:rFonts w:hint="default"/>
        </w:rPr>
      </w:lvl>
    </w:lvlOverride>
  </w:num>
  <w:num w:numId="106">
    <w:abstractNumId w:val="29"/>
  </w:num>
  <w:num w:numId="107">
    <w:abstractNumId w:val="240"/>
  </w:num>
  <w:num w:numId="108">
    <w:abstractNumId w:val="92"/>
  </w:num>
  <w:num w:numId="109">
    <w:abstractNumId w:val="84"/>
  </w:num>
  <w:num w:numId="110">
    <w:abstractNumId w:val="112"/>
  </w:num>
  <w:num w:numId="111">
    <w:abstractNumId w:val="89"/>
  </w:num>
  <w:num w:numId="112">
    <w:abstractNumId w:val="70"/>
  </w:num>
  <w:num w:numId="113">
    <w:abstractNumId w:val="172"/>
  </w:num>
  <w:num w:numId="114">
    <w:abstractNumId w:val="242"/>
  </w:num>
  <w:num w:numId="115">
    <w:abstractNumId w:val="187"/>
  </w:num>
  <w:num w:numId="116">
    <w:abstractNumId w:val="216"/>
  </w:num>
  <w:num w:numId="117">
    <w:abstractNumId w:val="122"/>
  </w:num>
  <w:num w:numId="118">
    <w:abstractNumId w:val="149"/>
  </w:num>
  <w:num w:numId="119">
    <w:abstractNumId w:val="201"/>
  </w:num>
  <w:num w:numId="120">
    <w:abstractNumId w:val="39"/>
  </w:num>
  <w:num w:numId="121">
    <w:abstractNumId w:val="62"/>
  </w:num>
  <w:num w:numId="122">
    <w:abstractNumId w:val="238"/>
  </w:num>
  <w:num w:numId="123">
    <w:abstractNumId w:val="167"/>
  </w:num>
  <w:num w:numId="124">
    <w:abstractNumId w:val="27"/>
  </w:num>
  <w:num w:numId="125">
    <w:abstractNumId w:val="191"/>
  </w:num>
  <w:num w:numId="126">
    <w:abstractNumId w:val="55"/>
  </w:num>
  <w:num w:numId="127">
    <w:abstractNumId w:val="153"/>
  </w:num>
  <w:num w:numId="128">
    <w:abstractNumId w:val="105"/>
  </w:num>
  <w:num w:numId="129">
    <w:abstractNumId w:val="126"/>
  </w:num>
  <w:num w:numId="130">
    <w:abstractNumId w:val="78"/>
  </w:num>
  <w:num w:numId="131">
    <w:abstractNumId w:val="211"/>
  </w:num>
  <w:num w:numId="132">
    <w:abstractNumId w:val="138"/>
  </w:num>
  <w:num w:numId="133">
    <w:abstractNumId w:val="38"/>
  </w:num>
  <w:num w:numId="134">
    <w:abstractNumId w:val="210"/>
  </w:num>
  <w:num w:numId="135">
    <w:abstractNumId w:val="207"/>
  </w:num>
  <w:num w:numId="136">
    <w:abstractNumId w:val="59"/>
  </w:num>
  <w:num w:numId="137">
    <w:abstractNumId w:val="53"/>
  </w:num>
  <w:num w:numId="138">
    <w:abstractNumId w:val="63"/>
  </w:num>
  <w:num w:numId="139">
    <w:abstractNumId w:val="48"/>
  </w:num>
  <w:num w:numId="140">
    <w:abstractNumId w:val="44"/>
  </w:num>
  <w:num w:numId="141">
    <w:abstractNumId w:val="115"/>
  </w:num>
  <w:num w:numId="142">
    <w:abstractNumId w:val="117"/>
  </w:num>
  <w:num w:numId="143">
    <w:abstractNumId w:val="22"/>
  </w:num>
  <w:num w:numId="144">
    <w:abstractNumId w:val="83"/>
  </w:num>
  <w:num w:numId="145">
    <w:abstractNumId w:val="12"/>
  </w:num>
  <w:num w:numId="146">
    <w:abstractNumId w:val="116"/>
  </w:num>
  <w:num w:numId="147">
    <w:abstractNumId w:val="163"/>
  </w:num>
  <w:num w:numId="148">
    <w:abstractNumId w:val="52"/>
  </w:num>
  <w:num w:numId="149">
    <w:abstractNumId w:val="20"/>
  </w:num>
  <w:num w:numId="150">
    <w:abstractNumId w:val="32"/>
  </w:num>
  <w:num w:numId="151">
    <w:abstractNumId w:val="218"/>
  </w:num>
  <w:num w:numId="152">
    <w:abstractNumId w:val="155"/>
  </w:num>
  <w:num w:numId="153">
    <w:abstractNumId w:val="224"/>
  </w:num>
  <w:num w:numId="154">
    <w:abstractNumId w:val="148"/>
  </w:num>
  <w:num w:numId="155">
    <w:abstractNumId w:val="200"/>
  </w:num>
  <w:num w:numId="156">
    <w:abstractNumId w:val="24"/>
  </w:num>
  <w:num w:numId="157">
    <w:abstractNumId w:val="231"/>
  </w:num>
  <w:num w:numId="158">
    <w:abstractNumId w:val="192"/>
  </w:num>
  <w:num w:numId="159">
    <w:abstractNumId w:val="184"/>
  </w:num>
  <w:num w:numId="160">
    <w:abstractNumId w:val="36"/>
  </w:num>
  <w:num w:numId="161">
    <w:abstractNumId w:val="189"/>
  </w:num>
  <w:num w:numId="162">
    <w:abstractNumId w:val="120"/>
  </w:num>
  <w:num w:numId="163">
    <w:abstractNumId w:val="135"/>
  </w:num>
  <w:num w:numId="164">
    <w:abstractNumId w:val="176"/>
  </w:num>
  <w:num w:numId="165">
    <w:abstractNumId w:val="142"/>
  </w:num>
  <w:num w:numId="166">
    <w:abstractNumId w:val="229"/>
  </w:num>
  <w:num w:numId="167">
    <w:abstractNumId w:val="40"/>
  </w:num>
  <w:num w:numId="168">
    <w:abstractNumId w:val="95"/>
  </w:num>
  <w:num w:numId="169">
    <w:abstractNumId w:val="121"/>
  </w:num>
  <w:num w:numId="170">
    <w:abstractNumId w:val="214"/>
  </w:num>
  <w:num w:numId="171">
    <w:abstractNumId w:val="131"/>
  </w:num>
  <w:num w:numId="172">
    <w:abstractNumId w:val="45"/>
  </w:num>
  <w:num w:numId="173">
    <w:abstractNumId w:val="130"/>
  </w:num>
  <w:num w:numId="174">
    <w:abstractNumId w:val="175"/>
  </w:num>
  <w:num w:numId="175">
    <w:abstractNumId w:val="9"/>
  </w:num>
  <w:num w:numId="176">
    <w:abstractNumId w:val="76"/>
  </w:num>
  <w:num w:numId="17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00"/>
  </w:num>
  <w:num w:numId="181">
    <w:abstractNumId w:val="4"/>
  </w:num>
  <w:num w:numId="182">
    <w:abstractNumId w:val="110"/>
  </w:num>
  <w:num w:numId="183">
    <w:abstractNumId w:val="139"/>
  </w:num>
  <w:num w:numId="184">
    <w:abstractNumId w:val="90"/>
  </w:num>
  <w:num w:numId="185">
    <w:abstractNumId w:val="179"/>
  </w:num>
  <w:num w:numId="186">
    <w:abstractNumId w:val="71"/>
  </w:num>
  <w:num w:numId="18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3"/>
  </w:num>
  <w:num w:numId="189">
    <w:abstractNumId w:val="144"/>
  </w:num>
  <w:num w:numId="190">
    <w:abstractNumId w:val="235"/>
  </w:num>
  <w:num w:numId="191">
    <w:abstractNumId w:val="234"/>
  </w:num>
  <w:num w:numId="192">
    <w:abstractNumId w:val="158"/>
  </w:num>
  <w:num w:numId="193">
    <w:abstractNumId w:val="93"/>
  </w:num>
  <w:num w:numId="194">
    <w:abstractNumId w:val="165"/>
  </w:num>
  <w:num w:numId="195">
    <w:abstractNumId w:val="183"/>
  </w:num>
  <w:num w:numId="196">
    <w:abstractNumId w:val="236"/>
  </w:num>
  <w:num w:numId="197">
    <w:abstractNumId w:val="123"/>
  </w:num>
  <w:num w:numId="198">
    <w:abstractNumId w:val="80"/>
  </w:num>
  <w:num w:numId="199">
    <w:abstractNumId w:val="94"/>
  </w:num>
  <w:num w:numId="200">
    <w:abstractNumId w:val="128"/>
  </w:num>
  <w:num w:numId="201">
    <w:abstractNumId w:val="81"/>
  </w:num>
  <w:num w:numId="202">
    <w:abstractNumId w:val="16"/>
  </w:num>
  <w:num w:numId="203">
    <w:abstractNumId w:val="193"/>
  </w:num>
  <w:num w:numId="204">
    <w:abstractNumId w:val="97"/>
  </w:num>
  <w:num w:numId="205">
    <w:abstractNumId w:val="206"/>
  </w:num>
  <w:num w:numId="206">
    <w:abstractNumId w:val="47"/>
  </w:num>
  <w:num w:numId="207">
    <w:abstractNumId w:val="107"/>
  </w:num>
  <w:num w:numId="208">
    <w:abstractNumId w:val="31"/>
  </w:num>
  <w:num w:numId="209">
    <w:abstractNumId w:val="230"/>
  </w:num>
  <w:num w:numId="210">
    <w:abstractNumId w:val="7"/>
  </w:num>
  <w:num w:numId="211">
    <w:abstractNumId w:val="99"/>
  </w:num>
  <w:num w:numId="212">
    <w:abstractNumId w:val="194"/>
  </w:num>
  <w:num w:numId="213">
    <w:abstractNumId w:val="233"/>
  </w:num>
  <w:num w:numId="214">
    <w:abstractNumId w:val="164"/>
  </w:num>
  <w:num w:numId="215">
    <w:abstractNumId w:val="28"/>
  </w:num>
  <w:num w:numId="216">
    <w:abstractNumId w:val="171"/>
  </w:num>
  <w:num w:numId="21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6"/>
  </w:num>
  <w:num w:numId="219">
    <w:abstractNumId w:val="228"/>
  </w:num>
  <w:num w:numId="220">
    <w:abstractNumId w:val="96"/>
  </w:num>
  <w:num w:numId="221">
    <w:abstractNumId w:val="73"/>
  </w:num>
  <w:num w:numId="222">
    <w:abstractNumId w:val="109"/>
  </w:num>
  <w:num w:numId="223">
    <w:abstractNumId w:val="18"/>
  </w:num>
  <w:num w:numId="224">
    <w:abstractNumId w:val="151"/>
  </w:num>
  <w:num w:numId="225">
    <w:abstractNumId w:val="3"/>
  </w:num>
  <w:num w:numId="226">
    <w:abstractNumId w:val="25"/>
  </w:num>
  <w:num w:numId="227">
    <w:abstractNumId w:val="33"/>
  </w:num>
  <w:num w:numId="228">
    <w:abstractNumId w:val="225"/>
  </w:num>
  <w:num w:numId="229">
    <w:abstractNumId w:val="68"/>
  </w:num>
  <w:num w:numId="230">
    <w:abstractNumId w:val="50"/>
  </w:num>
  <w:num w:numId="231">
    <w:abstractNumId w:val="169"/>
  </w:num>
  <w:num w:numId="232">
    <w:abstractNumId w:val="1"/>
  </w:num>
  <w:num w:numId="233">
    <w:abstractNumId w:val="0"/>
  </w:num>
  <w:num w:numId="234">
    <w:abstractNumId w:val="180"/>
  </w:num>
  <w:num w:numId="235">
    <w:abstractNumId w:val="77"/>
  </w:num>
  <w:num w:numId="236">
    <w:abstractNumId w:val="195"/>
  </w:num>
  <w:num w:numId="237">
    <w:abstractNumId w:val="119"/>
  </w:num>
  <w:num w:numId="238">
    <w:abstractNumId w:val="185"/>
  </w:num>
  <w:num w:numId="239">
    <w:abstractNumId w:val="11"/>
  </w:num>
  <w:num w:numId="240">
    <w:abstractNumId w:val="223"/>
  </w:num>
  <w:num w:numId="241">
    <w:abstractNumId w:val="188"/>
  </w:num>
  <w:num w:numId="242">
    <w:abstractNumId w:val="30"/>
  </w:num>
  <w:num w:numId="243">
    <w:abstractNumId w:val="141"/>
  </w:num>
  <w:num w:numId="244">
    <w:abstractNumId w:val="227"/>
  </w:num>
  <w:num w:numId="245">
    <w:abstractNumId w:val="35"/>
  </w:num>
  <w:num w:numId="246">
    <w:abstractNumId w:val="114"/>
  </w:num>
  <w:num w:numId="247">
    <w:abstractNumId w:val="13"/>
  </w:num>
  <w:num w:numId="248">
    <w:abstractNumId w:val="15"/>
    <w:lvlOverride w:ilvl="4">
      <w:lvl w:ilvl="4">
        <w:numFmt w:val="bullet"/>
        <w:lvlText w:val="o"/>
        <w:lvlJc w:val="left"/>
        <w:pPr>
          <w:tabs>
            <w:tab w:val="num" w:pos="3600"/>
          </w:tabs>
          <w:ind w:left="3600" w:hanging="360"/>
        </w:pPr>
        <w:rPr>
          <w:rFonts w:ascii="Courier New" w:hAnsi="Courier New" w:hint="default"/>
          <w:sz w:val="20"/>
        </w:rPr>
      </w:lvl>
    </w:lvlOverride>
  </w:num>
  <w:num w:numId="249">
    <w:abstractNumId w:val="26"/>
  </w:num>
  <w:num w:numId="250">
    <w:abstractNumId w:val="145"/>
  </w:num>
  <w:num w:numId="251">
    <w:abstractNumId w:val="174"/>
  </w:num>
  <w:num w:numId="252">
    <w:abstractNumId w:val="239"/>
  </w:num>
  <w:num w:numId="253">
    <w:abstractNumId w:val="222"/>
  </w:num>
  <w:num w:numId="254">
    <w:abstractNumId w:val="106"/>
  </w:num>
  <w:num w:numId="255">
    <w:abstractNumId w:val="217"/>
  </w:num>
  <w:num w:numId="256">
    <w:abstractNumId w:val="129"/>
  </w:num>
  <w:num w:numId="257">
    <w:abstractNumId w:val="57"/>
  </w:num>
  <w:num w:numId="258">
    <w:abstractNumId w:val="132"/>
  </w:num>
  <w:num w:numId="259">
    <w:abstractNumId w:val="72"/>
  </w:num>
  <w:num w:numId="260">
    <w:abstractNumId w:val="147"/>
  </w:num>
  <w:num w:numId="261">
    <w:abstractNumId w:val="19"/>
  </w:num>
  <w:num w:numId="262">
    <w:abstractNumId w:val="199"/>
  </w:num>
  <w:num w:numId="263">
    <w:abstractNumId w:val="51"/>
  </w:num>
  <w:num w:numId="264">
    <w:abstractNumId w:val="203"/>
  </w:num>
  <w:num w:numId="265">
    <w:abstractNumId w:val="60"/>
  </w:num>
  <w:num w:numId="266">
    <w:abstractNumId w:val="140"/>
  </w:num>
  <w:num w:numId="267">
    <w:abstractNumId w:val="161"/>
  </w:num>
  <w:num w:numId="268">
    <w:abstractNumId w:val="196"/>
  </w:num>
  <w:num w:numId="269">
    <w:abstractNumId w:val="181"/>
    <w:lvlOverride w:ilvl="3">
      <w:lvl w:ilvl="3">
        <w:numFmt w:val="decimal"/>
        <w:lvlText w:val="%4."/>
        <w:lvlJc w:val="left"/>
      </w:lvl>
    </w:lvlOverride>
  </w:num>
  <w:num w:numId="270">
    <w:abstractNumId w:val="157"/>
    <w:lvlOverride w:ilvl="3">
      <w:lvl w:ilvl="3">
        <w:numFmt w:val="decimal"/>
        <w:lvlText w:val="%4."/>
        <w:lvlJc w:val="left"/>
      </w:lvl>
    </w:lvlOverride>
  </w:num>
  <w:num w:numId="271">
    <w:abstractNumId w:val="205"/>
    <w:lvlOverride w:ilvl="3">
      <w:lvl w:ilvl="3">
        <w:numFmt w:val="decimal"/>
        <w:lvlText w:val="%4."/>
        <w:lvlJc w:val="left"/>
      </w:lvl>
    </w:lvlOverride>
  </w:num>
  <w:num w:numId="272">
    <w:abstractNumId w:val="212"/>
    <w:lvlOverride w:ilvl="3">
      <w:lvl w:ilvl="3">
        <w:numFmt w:val="decimal"/>
        <w:lvlText w:val="%4."/>
        <w:lvlJc w:val="left"/>
      </w:lvl>
    </w:lvlOverride>
  </w:num>
  <w:num w:numId="273">
    <w:abstractNumId w:val="91"/>
    <w:lvlOverride w:ilvl="3">
      <w:lvl w:ilvl="3">
        <w:numFmt w:val="decimal"/>
        <w:lvlText w:val="%4."/>
        <w:lvlJc w:val="left"/>
      </w:lvl>
    </w:lvlOverride>
  </w:num>
  <w:num w:numId="274">
    <w:abstractNumId w:val="186"/>
  </w:num>
  <w:num w:numId="275">
    <w:abstractNumId w:val="197"/>
  </w:num>
  <w:num w:numId="276">
    <w:abstractNumId w:val="66"/>
  </w:num>
  <w:num w:numId="277">
    <w:abstractNumId w:val="102"/>
  </w:num>
  <w:num w:numId="278">
    <w:abstractNumId w:val="17"/>
  </w:num>
  <w:num w:numId="279">
    <w:abstractNumId w:val="88"/>
  </w:num>
  <w:num w:numId="280">
    <w:abstractNumId w:val="137"/>
  </w:num>
  <w:num w:numId="281">
    <w:abstractNumId w:val="146"/>
  </w:num>
  <w:num w:numId="282">
    <w:abstractNumId w:val="143"/>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233"/>
  <w:displayHorizont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873"/>
    <w:rsid w:val="0000177D"/>
    <w:rsid w:val="00003DD4"/>
    <w:rsid w:val="00004C08"/>
    <w:rsid w:val="0000531C"/>
    <w:rsid w:val="000066EB"/>
    <w:rsid w:val="00010604"/>
    <w:rsid w:val="0001099E"/>
    <w:rsid w:val="00010BBA"/>
    <w:rsid w:val="00011DF7"/>
    <w:rsid w:val="00011EA6"/>
    <w:rsid w:val="00012753"/>
    <w:rsid w:val="00012F14"/>
    <w:rsid w:val="00014181"/>
    <w:rsid w:val="000158DB"/>
    <w:rsid w:val="00016D27"/>
    <w:rsid w:val="00017CCF"/>
    <w:rsid w:val="00020904"/>
    <w:rsid w:val="0002130D"/>
    <w:rsid w:val="000214D4"/>
    <w:rsid w:val="0002169A"/>
    <w:rsid w:val="0002216D"/>
    <w:rsid w:val="00023A00"/>
    <w:rsid w:val="00024DB3"/>
    <w:rsid w:val="00025E7D"/>
    <w:rsid w:val="00027F5B"/>
    <w:rsid w:val="00034586"/>
    <w:rsid w:val="00035A4F"/>
    <w:rsid w:val="000372E9"/>
    <w:rsid w:val="000408AB"/>
    <w:rsid w:val="0005000C"/>
    <w:rsid w:val="00050115"/>
    <w:rsid w:val="0005085D"/>
    <w:rsid w:val="00054EDB"/>
    <w:rsid w:val="000559D5"/>
    <w:rsid w:val="00055D4D"/>
    <w:rsid w:val="000566AD"/>
    <w:rsid w:val="00061B55"/>
    <w:rsid w:val="00061D71"/>
    <w:rsid w:val="00062471"/>
    <w:rsid w:val="00062B1A"/>
    <w:rsid w:val="00063E26"/>
    <w:rsid w:val="000651EC"/>
    <w:rsid w:val="000665A2"/>
    <w:rsid w:val="00066791"/>
    <w:rsid w:val="000716B1"/>
    <w:rsid w:val="000722E2"/>
    <w:rsid w:val="0007292D"/>
    <w:rsid w:val="00073DAA"/>
    <w:rsid w:val="0007523B"/>
    <w:rsid w:val="00075FC4"/>
    <w:rsid w:val="00076785"/>
    <w:rsid w:val="0007687D"/>
    <w:rsid w:val="00077ECB"/>
    <w:rsid w:val="00080F0A"/>
    <w:rsid w:val="000837B8"/>
    <w:rsid w:val="0008387C"/>
    <w:rsid w:val="00084837"/>
    <w:rsid w:val="000873C4"/>
    <w:rsid w:val="00090057"/>
    <w:rsid w:val="0009099C"/>
    <w:rsid w:val="000925CA"/>
    <w:rsid w:val="00094060"/>
    <w:rsid w:val="0009474E"/>
    <w:rsid w:val="00095EE0"/>
    <w:rsid w:val="00096DB3"/>
    <w:rsid w:val="0009783B"/>
    <w:rsid w:val="000A0758"/>
    <w:rsid w:val="000A0C60"/>
    <w:rsid w:val="000A1210"/>
    <w:rsid w:val="000A1C93"/>
    <w:rsid w:val="000A2C7A"/>
    <w:rsid w:val="000A4A71"/>
    <w:rsid w:val="000A5B4D"/>
    <w:rsid w:val="000A63F1"/>
    <w:rsid w:val="000A6552"/>
    <w:rsid w:val="000A706A"/>
    <w:rsid w:val="000A7A95"/>
    <w:rsid w:val="000B095D"/>
    <w:rsid w:val="000B0D52"/>
    <w:rsid w:val="000B124F"/>
    <w:rsid w:val="000B2517"/>
    <w:rsid w:val="000B2616"/>
    <w:rsid w:val="000B287C"/>
    <w:rsid w:val="000B2C79"/>
    <w:rsid w:val="000B32F9"/>
    <w:rsid w:val="000B51B4"/>
    <w:rsid w:val="000B53DD"/>
    <w:rsid w:val="000B656F"/>
    <w:rsid w:val="000C23C7"/>
    <w:rsid w:val="000C42C2"/>
    <w:rsid w:val="000C43B1"/>
    <w:rsid w:val="000C47EA"/>
    <w:rsid w:val="000C4ED4"/>
    <w:rsid w:val="000D1C62"/>
    <w:rsid w:val="000D373E"/>
    <w:rsid w:val="000D3B5A"/>
    <w:rsid w:val="000D3D69"/>
    <w:rsid w:val="000D4169"/>
    <w:rsid w:val="000D5219"/>
    <w:rsid w:val="000D601C"/>
    <w:rsid w:val="000D6FBA"/>
    <w:rsid w:val="000D7821"/>
    <w:rsid w:val="000E10A7"/>
    <w:rsid w:val="000E1535"/>
    <w:rsid w:val="000E2F81"/>
    <w:rsid w:val="000E4820"/>
    <w:rsid w:val="000E685A"/>
    <w:rsid w:val="000E6E61"/>
    <w:rsid w:val="000F09D9"/>
    <w:rsid w:val="000F0C2C"/>
    <w:rsid w:val="000F2ED3"/>
    <w:rsid w:val="000F41E2"/>
    <w:rsid w:val="000F6692"/>
    <w:rsid w:val="000F6D42"/>
    <w:rsid w:val="000F768B"/>
    <w:rsid w:val="000F7B75"/>
    <w:rsid w:val="00102126"/>
    <w:rsid w:val="001024F2"/>
    <w:rsid w:val="0010406F"/>
    <w:rsid w:val="001043E6"/>
    <w:rsid w:val="00104818"/>
    <w:rsid w:val="00107A7F"/>
    <w:rsid w:val="00111177"/>
    <w:rsid w:val="001139DE"/>
    <w:rsid w:val="0011472C"/>
    <w:rsid w:val="0011498E"/>
    <w:rsid w:val="001149C7"/>
    <w:rsid w:val="00116289"/>
    <w:rsid w:val="0011681B"/>
    <w:rsid w:val="0011794F"/>
    <w:rsid w:val="00120BCD"/>
    <w:rsid w:val="0012105F"/>
    <w:rsid w:val="001239F1"/>
    <w:rsid w:val="00124F15"/>
    <w:rsid w:val="001250EF"/>
    <w:rsid w:val="00127A34"/>
    <w:rsid w:val="00127A52"/>
    <w:rsid w:val="0013011C"/>
    <w:rsid w:val="00130B70"/>
    <w:rsid w:val="00130BF1"/>
    <w:rsid w:val="00131C04"/>
    <w:rsid w:val="0013287B"/>
    <w:rsid w:val="00132987"/>
    <w:rsid w:val="00133359"/>
    <w:rsid w:val="00134C65"/>
    <w:rsid w:val="00135F66"/>
    <w:rsid w:val="00137F66"/>
    <w:rsid w:val="001408AE"/>
    <w:rsid w:val="00140FD6"/>
    <w:rsid w:val="00141014"/>
    <w:rsid w:val="0014280B"/>
    <w:rsid w:val="00145C81"/>
    <w:rsid w:val="001463C5"/>
    <w:rsid w:val="001503D6"/>
    <w:rsid w:val="001513C5"/>
    <w:rsid w:val="00151C71"/>
    <w:rsid w:val="00152232"/>
    <w:rsid w:val="0015314D"/>
    <w:rsid w:val="001534EE"/>
    <w:rsid w:val="00153C88"/>
    <w:rsid w:val="00154245"/>
    <w:rsid w:val="001560BB"/>
    <w:rsid w:val="00156109"/>
    <w:rsid w:val="00156DD0"/>
    <w:rsid w:val="00161148"/>
    <w:rsid w:val="00161639"/>
    <w:rsid w:val="00163314"/>
    <w:rsid w:val="0016406B"/>
    <w:rsid w:val="001641F3"/>
    <w:rsid w:val="0016630B"/>
    <w:rsid w:val="001679E4"/>
    <w:rsid w:val="00170669"/>
    <w:rsid w:val="0017098D"/>
    <w:rsid w:val="001721A4"/>
    <w:rsid w:val="001744C6"/>
    <w:rsid w:val="00174B57"/>
    <w:rsid w:val="00175BA9"/>
    <w:rsid w:val="0017757F"/>
    <w:rsid w:val="00180BFB"/>
    <w:rsid w:val="00180CDC"/>
    <w:rsid w:val="00182955"/>
    <w:rsid w:val="00183355"/>
    <w:rsid w:val="0018644F"/>
    <w:rsid w:val="001868B4"/>
    <w:rsid w:val="001868F1"/>
    <w:rsid w:val="00190E9F"/>
    <w:rsid w:val="0019116C"/>
    <w:rsid w:val="001912C3"/>
    <w:rsid w:val="001920EA"/>
    <w:rsid w:val="001920FD"/>
    <w:rsid w:val="00192C85"/>
    <w:rsid w:val="00193CB3"/>
    <w:rsid w:val="0019434B"/>
    <w:rsid w:val="00196D0E"/>
    <w:rsid w:val="0019722D"/>
    <w:rsid w:val="001A0190"/>
    <w:rsid w:val="001A0E5B"/>
    <w:rsid w:val="001A0EB0"/>
    <w:rsid w:val="001A4426"/>
    <w:rsid w:val="001A586E"/>
    <w:rsid w:val="001A7C4A"/>
    <w:rsid w:val="001B0981"/>
    <w:rsid w:val="001B2E46"/>
    <w:rsid w:val="001B3E9A"/>
    <w:rsid w:val="001B485A"/>
    <w:rsid w:val="001B5C3A"/>
    <w:rsid w:val="001B69D3"/>
    <w:rsid w:val="001B69ED"/>
    <w:rsid w:val="001B74E1"/>
    <w:rsid w:val="001C0440"/>
    <w:rsid w:val="001C2D2F"/>
    <w:rsid w:val="001C56B8"/>
    <w:rsid w:val="001D0571"/>
    <w:rsid w:val="001D122D"/>
    <w:rsid w:val="001D1295"/>
    <w:rsid w:val="001D1C37"/>
    <w:rsid w:val="001D249D"/>
    <w:rsid w:val="001D4150"/>
    <w:rsid w:val="001D5363"/>
    <w:rsid w:val="001D53FF"/>
    <w:rsid w:val="001D5E70"/>
    <w:rsid w:val="001D62DB"/>
    <w:rsid w:val="001D78C1"/>
    <w:rsid w:val="001E0596"/>
    <w:rsid w:val="001E0A69"/>
    <w:rsid w:val="001E0E89"/>
    <w:rsid w:val="001E291D"/>
    <w:rsid w:val="001E2F95"/>
    <w:rsid w:val="001E387B"/>
    <w:rsid w:val="001E4084"/>
    <w:rsid w:val="001E42D5"/>
    <w:rsid w:val="001E4E97"/>
    <w:rsid w:val="001E5AD0"/>
    <w:rsid w:val="001E7BC1"/>
    <w:rsid w:val="001F00FA"/>
    <w:rsid w:val="001F0689"/>
    <w:rsid w:val="001F1875"/>
    <w:rsid w:val="001F21A7"/>
    <w:rsid w:val="001F222F"/>
    <w:rsid w:val="001F249F"/>
    <w:rsid w:val="001F5F28"/>
    <w:rsid w:val="001F7D66"/>
    <w:rsid w:val="00200DF0"/>
    <w:rsid w:val="00201605"/>
    <w:rsid w:val="002026F2"/>
    <w:rsid w:val="00204288"/>
    <w:rsid w:val="00205080"/>
    <w:rsid w:val="002056B4"/>
    <w:rsid w:val="00206983"/>
    <w:rsid w:val="002071E8"/>
    <w:rsid w:val="00210797"/>
    <w:rsid w:val="00211DD0"/>
    <w:rsid w:val="0021276F"/>
    <w:rsid w:val="002130DA"/>
    <w:rsid w:val="00214B09"/>
    <w:rsid w:val="002150E2"/>
    <w:rsid w:val="002156F6"/>
    <w:rsid w:val="00215E70"/>
    <w:rsid w:val="0021687E"/>
    <w:rsid w:val="00216AF5"/>
    <w:rsid w:val="00220ABE"/>
    <w:rsid w:val="00220D3D"/>
    <w:rsid w:val="002237E2"/>
    <w:rsid w:val="002247EC"/>
    <w:rsid w:val="00225485"/>
    <w:rsid w:val="002269D0"/>
    <w:rsid w:val="002303FA"/>
    <w:rsid w:val="0023134E"/>
    <w:rsid w:val="002313EB"/>
    <w:rsid w:val="002349A4"/>
    <w:rsid w:val="00235399"/>
    <w:rsid w:val="00235576"/>
    <w:rsid w:val="00235AB5"/>
    <w:rsid w:val="002410AB"/>
    <w:rsid w:val="00243273"/>
    <w:rsid w:val="00244C65"/>
    <w:rsid w:val="00246240"/>
    <w:rsid w:val="00246D0F"/>
    <w:rsid w:val="00247580"/>
    <w:rsid w:val="002476F7"/>
    <w:rsid w:val="00247E41"/>
    <w:rsid w:val="002501F5"/>
    <w:rsid w:val="00250A1F"/>
    <w:rsid w:val="0025138A"/>
    <w:rsid w:val="00252149"/>
    <w:rsid w:val="00252819"/>
    <w:rsid w:val="00253C90"/>
    <w:rsid w:val="00257DFC"/>
    <w:rsid w:val="0026098E"/>
    <w:rsid w:val="00261E5D"/>
    <w:rsid w:val="00262073"/>
    <w:rsid w:val="00263010"/>
    <w:rsid w:val="00263180"/>
    <w:rsid w:val="002633AB"/>
    <w:rsid w:val="00263A93"/>
    <w:rsid w:val="00264297"/>
    <w:rsid w:val="0026539A"/>
    <w:rsid w:val="002712D6"/>
    <w:rsid w:val="00272919"/>
    <w:rsid w:val="00273AA2"/>
    <w:rsid w:val="00276141"/>
    <w:rsid w:val="0027681C"/>
    <w:rsid w:val="00277FAB"/>
    <w:rsid w:val="00282006"/>
    <w:rsid w:val="00284729"/>
    <w:rsid w:val="00285714"/>
    <w:rsid w:val="00285E47"/>
    <w:rsid w:val="00286DEC"/>
    <w:rsid w:val="00290763"/>
    <w:rsid w:val="00290B1B"/>
    <w:rsid w:val="00290D94"/>
    <w:rsid w:val="00290DB2"/>
    <w:rsid w:val="00291901"/>
    <w:rsid w:val="00291F70"/>
    <w:rsid w:val="002950C5"/>
    <w:rsid w:val="002953F9"/>
    <w:rsid w:val="00295817"/>
    <w:rsid w:val="002959F7"/>
    <w:rsid w:val="00296C3E"/>
    <w:rsid w:val="002A0A5E"/>
    <w:rsid w:val="002A2CD8"/>
    <w:rsid w:val="002A5842"/>
    <w:rsid w:val="002A5D87"/>
    <w:rsid w:val="002A75F1"/>
    <w:rsid w:val="002B15C6"/>
    <w:rsid w:val="002B422C"/>
    <w:rsid w:val="002B4788"/>
    <w:rsid w:val="002B5375"/>
    <w:rsid w:val="002B5859"/>
    <w:rsid w:val="002B5CC1"/>
    <w:rsid w:val="002B7E32"/>
    <w:rsid w:val="002C0165"/>
    <w:rsid w:val="002C09C6"/>
    <w:rsid w:val="002C23ED"/>
    <w:rsid w:val="002C3007"/>
    <w:rsid w:val="002D0103"/>
    <w:rsid w:val="002D0BF5"/>
    <w:rsid w:val="002D194B"/>
    <w:rsid w:val="002D2B0D"/>
    <w:rsid w:val="002D4BE5"/>
    <w:rsid w:val="002D6EC8"/>
    <w:rsid w:val="002E1093"/>
    <w:rsid w:val="002E33CE"/>
    <w:rsid w:val="002E4529"/>
    <w:rsid w:val="002E4A6A"/>
    <w:rsid w:val="002E55D0"/>
    <w:rsid w:val="002E64FD"/>
    <w:rsid w:val="002E68B1"/>
    <w:rsid w:val="002E7988"/>
    <w:rsid w:val="002F1392"/>
    <w:rsid w:val="002F1574"/>
    <w:rsid w:val="002F1C84"/>
    <w:rsid w:val="002F1D01"/>
    <w:rsid w:val="002F1D41"/>
    <w:rsid w:val="002F7DD1"/>
    <w:rsid w:val="003006ED"/>
    <w:rsid w:val="003022F8"/>
    <w:rsid w:val="00302356"/>
    <w:rsid w:val="00303638"/>
    <w:rsid w:val="00306A7C"/>
    <w:rsid w:val="0031050F"/>
    <w:rsid w:val="00311128"/>
    <w:rsid w:val="003122D9"/>
    <w:rsid w:val="00312D47"/>
    <w:rsid w:val="003138E1"/>
    <w:rsid w:val="00314898"/>
    <w:rsid w:val="00315830"/>
    <w:rsid w:val="00316122"/>
    <w:rsid w:val="003208FD"/>
    <w:rsid w:val="00321700"/>
    <w:rsid w:val="003224F9"/>
    <w:rsid w:val="003236FF"/>
    <w:rsid w:val="00324812"/>
    <w:rsid w:val="00326DF5"/>
    <w:rsid w:val="00326F03"/>
    <w:rsid w:val="003333EA"/>
    <w:rsid w:val="00334A3A"/>
    <w:rsid w:val="0033569A"/>
    <w:rsid w:val="00335E51"/>
    <w:rsid w:val="00336C80"/>
    <w:rsid w:val="00337796"/>
    <w:rsid w:val="00341B9D"/>
    <w:rsid w:val="00342838"/>
    <w:rsid w:val="00342D70"/>
    <w:rsid w:val="00345BD3"/>
    <w:rsid w:val="00346319"/>
    <w:rsid w:val="003477CE"/>
    <w:rsid w:val="00351D9D"/>
    <w:rsid w:val="00352887"/>
    <w:rsid w:val="003534FE"/>
    <w:rsid w:val="003539AD"/>
    <w:rsid w:val="00353B9A"/>
    <w:rsid w:val="0036011A"/>
    <w:rsid w:val="003627E8"/>
    <w:rsid w:val="0036355E"/>
    <w:rsid w:val="00363A67"/>
    <w:rsid w:val="00364372"/>
    <w:rsid w:val="0037017A"/>
    <w:rsid w:val="00376C9D"/>
    <w:rsid w:val="00381A66"/>
    <w:rsid w:val="00382043"/>
    <w:rsid w:val="003824A7"/>
    <w:rsid w:val="00382990"/>
    <w:rsid w:val="003835E0"/>
    <w:rsid w:val="0038423D"/>
    <w:rsid w:val="003852D4"/>
    <w:rsid w:val="0038537B"/>
    <w:rsid w:val="003860C0"/>
    <w:rsid w:val="0038798D"/>
    <w:rsid w:val="00390772"/>
    <w:rsid w:val="00390948"/>
    <w:rsid w:val="003911DB"/>
    <w:rsid w:val="003913BA"/>
    <w:rsid w:val="00391EC4"/>
    <w:rsid w:val="00396101"/>
    <w:rsid w:val="003A1C33"/>
    <w:rsid w:val="003A3D82"/>
    <w:rsid w:val="003A58F2"/>
    <w:rsid w:val="003A6929"/>
    <w:rsid w:val="003A722E"/>
    <w:rsid w:val="003A76D4"/>
    <w:rsid w:val="003A7D92"/>
    <w:rsid w:val="003A7F78"/>
    <w:rsid w:val="003B0145"/>
    <w:rsid w:val="003B1C7F"/>
    <w:rsid w:val="003B2796"/>
    <w:rsid w:val="003B3350"/>
    <w:rsid w:val="003B484E"/>
    <w:rsid w:val="003B5EC8"/>
    <w:rsid w:val="003B6334"/>
    <w:rsid w:val="003C116C"/>
    <w:rsid w:val="003C1857"/>
    <w:rsid w:val="003C5D97"/>
    <w:rsid w:val="003C7E91"/>
    <w:rsid w:val="003D048D"/>
    <w:rsid w:val="003D17B0"/>
    <w:rsid w:val="003D1920"/>
    <w:rsid w:val="003D6FA4"/>
    <w:rsid w:val="003E0F42"/>
    <w:rsid w:val="003E3831"/>
    <w:rsid w:val="003E4EA6"/>
    <w:rsid w:val="003E6431"/>
    <w:rsid w:val="003E77D0"/>
    <w:rsid w:val="003F2D17"/>
    <w:rsid w:val="003F5631"/>
    <w:rsid w:val="003F5A79"/>
    <w:rsid w:val="00403125"/>
    <w:rsid w:val="004039DA"/>
    <w:rsid w:val="00405730"/>
    <w:rsid w:val="00406CB6"/>
    <w:rsid w:val="004101D5"/>
    <w:rsid w:val="00412F3F"/>
    <w:rsid w:val="00417AED"/>
    <w:rsid w:val="004202E9"/>
    <w:rsid w:val="004204B8"/>
    <w:rsid w:val="004215CC"/>
    <w:rsid w:val="00426409"/>
    <w:rsid w:val="00430838"/>
    <w:rsid w:val="00430B5F"/>
    <w:rsid w:val="004346F5"/>
    <w:rsid w:val="00436EDE"/>
    <w:rsid w:val="00437AC5"/>
    <w:rsid w:val="00437AFA"/>
    <w:rsid w:val="004409F0"/>
    <w:rsid w:val="004412DF"/>
    <w:rsid w:val="00444329"/>
    <w:rsid w:val="00444CDA"/>
    <w:rsid w:val="00445958"/>
    <w:rsid w:val="00445E47"/>
    <w:rsid w:val="00446663"/>
    <w:rsid w:val="00446B42"/>
    <w:rsid w:val="00446DFB"/>
    <w:rsid w:val="00450DC7"/>
    <w:rsid w:val="004512A9"/>
    <w:rsid w:val="004531A1"/>
    <w:rsid w:val="00453303"/>
    <w:rsid w:val="0045370D"/>
    <w:rsid w:val="00453DBC"/>
    <w:rsid w:val="00457145"/>
    <w:rsid w:val="004575C4"/>
    <w:rsid w:val="0045794D"/>
    <w:rsid w:val="00457B45"/>
    <w:rsid w:val="00461AAD"/>
    <w:rsid w:val="00462DBD"/>
    <w:rsid w:val="00463824"/>
    <w:rsid w:val="00464676"/>
    <w:rsid w:val="00467EEB"/>
    <w:rsid w:val="00471080"/>
    <w:rsid w:val="00471B75"/>
    <w:rsid w:val="00472013"/>
    <w:rsid w:val="00472490"/>
    <w:rsid w:val="0047266B"/>
    <w:rsid w:val="00473789"/>
    <w:rsid w:val="00473ECA"/>
    <w:rsid w:val="0047429E"/>
    <w:rsid w:val="0047602A"/>
    <w:rsid w:val="00476CBB"/>
    <w:rsid w:val="00477B93"/>
    <w:rsid w:val="00480EA4"/>
    <w:rsid w:val="00483557"/>
    <w:rsid w:val="00485D8D"/>
    <w:rsid w:val="0048692F"/>
    <w:rsid w:val="00486CEC"/>
    <w:rsid w:val="00490F97"/>
    <w:rsid w:val="00491DF9"/>
    <w:rsid w:val="0049247B"/>
    <w:rsid w:val="00492B9A"/>
    <w:rsid w:val="00495995"/>
    <w:rsid w:val="004A0314"/>
    <w:rsid w:val="004A0902"/>
    <w:rsid w:val="004A575C"/>
    <w:rsid w:val="004A5D91"/>
    <w:rsid w:val="004A652C"/>
    <w:rsid w:val="004B0983"/>
    <w:rsid w:val="004B29E2"/>
    <w:rsid w:val="004B2F47"/>
    <w:rsid w:val="004B2F8E"/>
    <w:rsid w:val="004B361F"/>
    <w:rsid w:val="004B3DC2"/>
    <w:rsid w:val="004B4D07"/>
    <w:rsid w:val="004B5080"/>
    <w:rsid w:val="004B6BF3"/>
    <w:rsid w:val="004B7221"/>
    <w:rsid w:val="004B7AD5"/>
    <w:rsid w:val="004C0515"/>
    <w:rsid w:val="004C151A"/>
    <w:rsid w:val="004C1A06"/>
    <w:rsid w:val="004C22A4"/>
    <w:rsid w:val="004C26FB"/>
    <w:rsid w:val="004C2962"/>
    <w:rsid w:val="004C3263"/>
    <w:rsid w:val="004C347F"/>
    <w:rsid w:val="004C4181"/>
    <w:rsid w:val="004C47B3"/>
    <w:rsid w:val="004C65C1"/>
    <w:rsid w:val="004C78E9"/>
    <w:rsid w:val="004D05CD"/>
    <w:rsid w:val="004D0634"/>
    <w:rsid w:val="004D1148"/>
    <w:rsid w:val="004D2A25"/>
    <w:rsid w:val="004D3602"/>
    <w:rsid w:val="004D65F1"/>
    <w:rsid w:val="004D6D9E"/>
    <w:rsid w:val="004D70F9"/>
    <w:rsid w:val="004E13D8"/>
    <w:rsid w:val="004E1925"/>
    <w:rsid w:val="004E1BA2"/>
    <w:rsid w:val="004E1FDE"/>
    <w:rsid w:val="004E29F9"/>
    <w:rsid w:val="004E3031"/>
    <w:rsid w:val="004E3137"/>
    <w:rsid w:val="004E4888"/>
    <w:rsid w:val="004E524A"/>
    <w:rsid w:val="004E5B04"/>
    <w:rsid w:val="004E6110"/>
    <w:rsid w:val="004F16EE"/>
    <w:rsid w:val="004F1DB7"/>
    <w:rsid w:val="004F2FE7"/>
    <w:rsid w:val="004F5DDB"/>
    <w:rsid w:val="00500A0F"/>
    <w:rsid w:val="00502442"/>
    <w:rsid w:val="0050262F"/>
    <w:rsid w:val="0050269F"/>
    <w:rsid w:val="00503D75"/>
    <w:rsid w:val="00512E16"/>
    <w:rsid w:val="00512F22"/>
    <w:rsid w:val="005133E7"/>
    <w:rsid w:val="005149CE"/>
    <w:rsid w:val="005149F3"/>
    <w:rsid w:val="00514C04"/>
    <w:rsid w:val="00516788"/>
    <w:rsid w:val="00517BCF"/>
    <w:rsid w:val="0052071F"/>
    <w:rsid w:val="00521B9D"/>
    <w:rsid w:val="0052242F"/>
    <w:rsid w:val="005227AA"/>
    <w:rsid w:val="005239E8"/>
    <w:rsid w:val="00524589"/>
    <w:rsid w:val="00530026"/>
    <w:rsid w:val="00531AC5"/>
    <w:rsid w:val="005326AC"/>
    <w:rsid w:val="00532EF5"/>
    <w:rsid w:val="005340E3"/>
    <w:rsid w:val="00535BFC"/>
    <w:rsid w:val="00537056"/>
    <w:rsid w:val="00537C1B"/>
    <w:rsid w:val="0054041B"/>
    <w:rsid w:val="00540C4D"/>
    <w:rsid w:val="00540C61"/>
    <w:rsid w:val="00540EA9"/>
    <w:rsid w:val="00542239"/>
    <w:rsid w:val="00543D71"/>
    <w:rsid w:val="00543F65"/>
    <w:rsid w:val="00544021"/>
    <w:rsid w:val="0054485F"/>
    <w:rsid w:val="00544C24"/>
    <w:rsid w:val="0054659D"/>
    <w:rsid w:val="00546A4F"/>
    <w:rsid w:val="00547553"/>
    <w:rsid w:val="005501D1"/>
    <w:rsid w:val="00550D49"/>
    <w:rsid w:val="00551557"/>
    <w:rsid w:val="00551ABB"/>
    <w:rsid w:val="00551ADF"/>
    <w:rsid w:val="00552888"/>
    <w:rsid w:val="005539F6"/>
    <w:rsid w:val="005541DE"/>
    <w:rsid w:val="0055769E"/>
    <w:rsid w:val="00557BBD"/>
    <w:rsid w:val="00560970"/>
    <w:rsid w:val="00560A64"/>
    <w:rsid w:val="00560DC6"/>
    <w:rsid w:val="00560F5C"/>
    <w:rsid w:val="0056236F"/>
    <w:rsid w:val="00562AAA"/>
    <w:rsid w:val="00562B19"/>
    <w:rsid w:val="00562E86"/>
    <w:rsid w:val="005634B9"/>
    <w:rsid w:val="00564EC2"/>
    <w:rsid w:val="005708AE"/>
    <w:rsid w:val="005739A0"/>
    <w:rsid w:val="00574674"/>
    <w:rsid w:val="0057473A"/>
    <w:rsid w:val="00574B0E"/>
    <w:rsid w:val="005773FF"/>
    <w:rsid w:val="005777D0"/>
    <w:rsid w:val="00581F3D"/>
    <w:rsid w:val="00584280"/>
    <w:rsid w:val="005844EF"/>
    <w:rsid w:val="00584745"/>
    <w:rsid w:val="00584A0A"/>
    <w:rsid w:val="00584AA1"/>
    <w:rsid w:val="00585844"/>
    <w:rsid w:val="005866E5"/>
    <w:rsid w:val="005866F1"/>
    <w:rsid w:val="005868B8"/>
    <w:rsid w:val="00586983"/>
    <w:rsid w:val="00587262"/>
    <w:rsid w:val="00590EBD"/>
    <w:rsid w:val="0059186B"/>
    <w:rsid w:val="00591F5F"/>
    <w:rsid w:val="0059256C"/>
    <w:rsid w:val="00597733"/>
    <w:rsid w:val="00597F50"/>
    <w:rsid w:val="005A1256"/>
    <w:rsid w:val="005A19B5"/>
    <w:rsid w:val="005A1F02"/>
    <w:rsid w:val="005A3452"/>
    <w:rsid w:val="005A3A79"/>
    <w:rsid w:val="005A52A8"/>
    <w:rsid w:val="005A62E1"/>
    <w:rsid w:val="005A69D3"/>
    <w:rsid w:val="005A79DB"/>
    <w:rsid w:val="005B06E0"/>
    <w:rsid w:val="005B0D53"/>
    <w:rsid w:val="005B41AE"/>
    <w:rsid w:val="005B61F7"/>
    <w:rsid w:val="005B6240"/>
    <w:rsid w:val="005B66AE"/>
    <w:rsid w:val="005C059F"/>
    <w:rsid w:val="005C1D2F"/>
    <w:rsid w:val="005C2C83"/>
    <w:rsid w:val="005C37BB"/>
    <w:rsid w:val="005C63BA"/>
    <w:rsid w:val="005D00D7"/>
    <w:rsid w:val="005D28A8"/>
    <w:rsid w:val="005D31BA"/>
    <w:rsid w:val="005D3A67"/>
    <w:rsid w:val="005D4506"/>
    <w:rsid w:val="005D58DC"/>
    <w:rsid w:val="005D7070"/>
    <w:rsid w:val="005D7927"/>
    <w:rsid w:val="005E0A47"/>
    <w:rsid w:val="005E1A78"/>
    <w:rsid w:val="005E1EEC"/>
    <w:rsid w:val="005E2BB6"/>
    <w:rsid w:val="005E378E"/>
    <w:rsid w:val="005E4978"/>
    <w:rsid w:val="005E4DDB"/>
    <w:rsid w:val="005E5881"/>
    <w:rsid w:val="005E6696"/>
    <w:rsid w:val="005F04B4"/>
    <w:rsid w:val="005F0D34"/>
    <w:rsid w:val="005F27B9"/>
    <w:rsid w:val="005F2810"/>
    <w:rsid w:val="005F4394"/>
    <w:rsid w:val="005F4F5E"/>
    <w:rsid w:val="005F6FE7"/>
    <w:rsid w:val="00600C2C"/>
    <w:rsid w:val="00601D6F"/>
    <w:rsid w:val="0060208B"/>
    <w:rsid w:val="0060673B"/>
    <w:rsid w:val="00611575"/>
    <w:rsid w:val="0061243F"/>
    <w:rsid w:val="00612ED8"/>
    <w:rsid w:val="00613639"/>
    <w:rsid w:val="00613E91"/>
    <w:rsid w:val="00613E9E"/>
    <w:rsid w:val="00614221"/>
    <w:rsid w:val="006174C1"/>
    <w:rsid w:val="00617630"/>
    <w:rsid w:val="00620BA5"/>
    <w:rsid w:val="0062266A"/>
    <w:rsid w:val="00622DB8"/>
    <w:rsid w:val="00623794"/>
    <w:rsid w:val="00623A05"/>
    <w:rsid w:val="0062452B"/>
    <w:rsid w:val="00624F6E"/>
    <w:rsid w:val="006265F5"/>
    <w:rsid w:val="00626787"/>
    <w:rsid w:val="0063012E"/>
    <w:rsid w:val="00631064"/>
    <w:rsid w:val="00632C39"/>
    <w:rsid w:val="00633537"/>
    <w:rsid w:val="0063442D"/>
    <w:rsid w:val="00635403"/>
    <w:rsid w:val="0063625C"/>
    <w:rsid w:val="006409AD"/>
    <w:rsid w:val="0064105D"/>
    <w:rsid w:val="006413DA"/>
    <w:rsid w:val="00643452"/>
    <w:rsid w:val="00643967"/>
    <w:rsid w:val="00643BBB"/>
    <w:rsid w:val="0064496A"/>
    <w:rsid w:val="0064645E"/>
    <w:rsid w:val="00646477"/>
    <w:rsid w:val="0064695A"/>
    <w:rsid w:val="00646A0F"/>
    <w:rsid w:val="00647560"/>
    <w:rsid w:val="00651756"/>
    <w:rsid w:val="0065267E"/>
    <w:rsid w:val="00652E11"/>
    <w:rsid w:val="00655163"/>
    <w:rsid w:val="00656C54"/>
    <w:rsid w:val="00656D50"/>
    <w:rsid w:val="00661F8F"/>
    <w:rsid w:val="0066298A"/>
    <w:rsid w:val="0066490A"/>
    <w:rsid w:val="00664DAC"/>
    <w:rsid w:val="00665621"/>
    <w:rsid w:val="00666E42"/>
    <w:rsid w:val="006717C4"/>
    <w:rsid w:val="00673765"/>
    <w:rsid w:val="00673C2D"/>
    <w:rsid w:val="00674B6A"/>
    <w:rsid w:val="00675D36"/>
    <w:rsid w:val="00677359"/>
    <w:rsid w:val="00680565"/>
    <w:rsid w:val="00680D45"/>
    <w:rsid w:val="006810EA"/>
    <w:rsid w:val="006811B8"/>
    <w:rsid w:val="0068395C"/>
    <w:rsid w:val="0068412C"/>
    <w:rsid w:val="0068551D"/>
    <w:rsid w:val="0068636C"/>
    <w:rsid w:val="00686781"/>
    <w:rsid w:val="0068724F"/>
    <w:rsid w:val="00695B73"/>
    <w:rsid w:val="00696B1E"/>
    <w:rsid w:val="006A024A"/>
    <w:rsid w:val="006A0D67"/>
    <w:rsid w:val="006A0E34"/>
    <w:rsid w:val="006A15D8"/>
    <w:rsid w:val="006A42F7"/>
    <w:rsid w:val="006A4E86"/>
    <w:rsid w:val="006A5EE9"/>
    <w:rsid w:val="006A662E"/>
    <w:rsid w:val="006A6CED"/>
    <w:rsid w:val="006B0624"/>
    <w:rsid w:val="006B4D1F"/>
    <w:rsid w:val="006B6726"/>
    <w:rsid w:val="006B6A59"/>
    <w:rsid w:val="006B6C30"/>
    <w:rsid w:val="006B7272"/>
    <w:rsid w:val="006C0AB6"/>
    <w:rsid w:val="006C2408"/>
    <w:rsid w:val="006C37E5"/>
    <w:rsid w:val="006C3EBD"/>
    <w:rsid w:val="006C6610"/>
    <w:rsid w:val="006D1D19"/>
    <w:rsid w:val="006D3DF5"/>
    <w:rsid w:val="006D4836"/>
    <w:rsid w:val="006D5260"/>
    <w:rsid w:val="006D5B39"/>
    <w:rsid w:val="006D718B"/>
    <w:rsid w:val="006E099C"/>
    <w:rsid w:val="006E15AD"/>
    <w:rsid w:val="006E388A"/>
    <w:rsid w:val="006E3951"/>
    <w:rsid w:val="006E6E38"/>
    <w:rsid w:val="006E7B25"/>
    <w:rsid w:val="006E7BB8"/>
    <w:rsid w:val="006F015E"/>
    <w:rsid w:val="006F1D96"/>
    <w:rsid w:val="006F1E46"/>
    <w:rsid w:val="006F5168"/>
    <w:rsid w:val="006F5A67"/>
    <w:rsid w:val="006F5D59"/>
    <w:rsid w:val="00700387"/>
    <w:rsid w:val="00701111"/>
    <w:rsid w:val="00701475"/>
    <w:rsid w:val="00701ABE"/>
    <w:rsid w:val="00703861"/>
    <w:rsid w:val="00703A3E"/>
    <w:rsid w:val="007052B6"/>
    <w:rsid w:val="0070567C"/>
    <w:rsid w:val="00707101"/>
    <w:rsid w:val="00710C85"/>
    <w:rsid w:val="00712DB7"/>
    <w:rsid w:val="007132C5"/>
    <w:rsid w:val="00714972"/>
    <w:rsid w:val="007153FC"/>
    <w:rsid w:val="00721CE1"/>
    <w:rsid w:val="00721FDB"/>
    <w:rsid w:val="00725553"/>
    <w:rsid w:val="00725A8D"/>
    <w:rsid w:val="00725B3A"/>
    <w:rsid w:val="00727714"/>
    <w:rsid w:val="00727B4C"/>
    <w:rsid w:val="0073077F"/>
    <w:rsid w:val="00730C42"/>
    <w:rsid w:val="007329BA"/>
    <w:rsid w:val="007334EE"/>
    <w:rsid w:val="007337FF"/>
    <w:rsid w:val="00733F53"/>
    <w:rsid w:val="007346E7"/>
    <w:rsid w:val="00734B28"/>
    <w:rsid w:val="00734D78"/>
    <w:rsid w:val="00735195"/>
    <w:rsid w:val="007406FB"/>
    <w:rsid w:val="00742AD2"/>
    <w:rsid w:val="007453AB"/>
    <w:rsid w:val="00745ED7"/>
    <w:rsid w:val="00747CC0"/>
    <w:rsid w:val="00750BA2"/>
    <w:rsid w:val="00751949"/>
    <w:rsid w:val="007531B3"/>
    <w:rsid w:val="0075344C"/>
    <w:rsid w:val="00753C04"/>
    <w:rsid w:val="0075574D"/>
    <w:rsid w:val="007569C4"/>
    <w:rsid w:val="00760959"/>
    <w:rsid w:val="00760FBA"/>
    <w:rsid w:val="00762B2E"/>
    <w:rsid w:val="00764B5B"/>
    <w:rsid w:val="00765ED0"/>
    <w:rsid w:val="007663BB"/>
    <w:rsid w:val="00767D37"/>
    <w:rsid w:val="0077004A"/>
    <w:rsid w:val="00770C5A"/>
    <w:rsid w:val="0077401A"/>
    <w:rsid w:val="00775A30"/>
    <w:rsid w:val="00775B83"/>
    <w:rsid w:val="00777221"/>
    <w:rsid w:val="00777E49"/>
    <w:rsid w:val="00780D1F"/>
    <w:rsid w:val="0078138B"/>
    <w:rsid w:val="00781DEE"/>
    <w:rsid w:val="00784924"/>
    <w:rsid w:val="00785804"/>
    <w:rsid w:val="00785820"/>
    <w:rsid w:val="007878B6"/>
    <w:rsid w:val="0079131B"/>
    <w:rsid w:val="007915B3"/>
    <w:rsid w:val="00791BA9"/>
    <w:rsid w:val="0079371A"/>
    <w:rsid w:val="00793A00"/>
    <w:rsid w:val="007945FB"/>
    <w:rsid w:val="00794A02"/>
    <w:rsid w:val="00794D02"/>
    <w:rsid w:val="00795E26"/>
    <w:rsid w:val="00796E6A"/>
    <w:rsid w:val="00797F37"/>
    <w:rsid w:val="007A0042"/>
    <w:rsid w:val="007A13D4"/>
    <w:rsid w:val="007A14EB"/>
    <w:rsid w:val="007A1F48"/>
    <w:rsid w:val="007A7A43"/>
    <w:rsid w:val="007A7F9F"/>
    <w:rsid w:val="007B4643"/>
    <w:rsid w:val="007B4BED"/>
    <w:rsid w:val="007B5398"/>
    <w:rsid w:val="007B5ACE"/>
    <w:rsid w:val="007B5CBF"/>
    <w:rsid w:val="007B6D02"/>
    <w:rsid w:val="007B6DEA"/>
    <w:rsid w:val="007C1EA3"/>
    <w:rsid w:val="007C271A"/>
    <w:rsid w:val="007C2FB3"/>
    <w:rsid w:val="007C495E"/>
    <w:rsid w:val="007C4AF3"/>
    <w:rsid w:val="007C4AF7"/>
    <w:rsid w:val="007C5815"/>
    <w:rsid w:val="007C75D3"/>
    <w:rsid w:val="007D0586"/>
    <w:rsid w:val="007D162B"/>
    <w:rsid w:val="007D27C1"/>
    <w:rsid w:val="007D2B96"/>
    <w:rsid w:val="007D35CB"/>
    <w:rsid w:val="007D4B50"/>
    <w:rsid w:val="007D4E40"/>
    <w:rsid w:val="007D4E64"/>
    <w:rsid w:val="007E004B"/>
    <w:rsid w:val="007E0261"/>
    <w:rsid w:val="007E077E"/>
    <w:rsid w:val="007E0B0E"/>
    <w:rsid w:val="007E212A"/>
    <w:rsid w:val="007E3E7E"/>
    <w:rsid w:val="007E47FB"/>
    <w:rsid w:val="007E54A3"/>
    <w:rsid w:val="007F2705"/>
    <w:rsid w:val="007F3A26"/>
    <w:rsid w:val="007F4844"/>
    <w:rsid w:val="007F4A4E"/>
    <w:rsid w:val="007F67A3"/>
    <w:rsid w:val="008019FA"/>
    <w:rsid w:val="00801C5E"/>
    <w:rsid w:val="00801F18"/>
    <w:rsid w:val="00804F50"/>
    <w:rsid w:val="008052E1"/>
    <w:rsid w:val="00806801"/>
    <w:rsid w:val="00807044"/>
    <w:rsid w:val="008077A9"/>
    <w:rsid w:val="00810B04"/>
    <w:rsid w:val="00810C24"/>
    <w:rsid w:val="00813BCC"/>
    <w:rsid w:val="00813FDC"/>
    <w:rsid w:val="00814F39"/>
    <w:rsid w:val="00815B8B"/>
    <w:rsid w:val="008164F8"/>
    <w:rsid w:val="00817068"/>
    <w:rsid w:val="00820B5C"/>
    <w:rsid w:val="0082292A"/>
    <w:rsid w:val="00825113"/>
    <w:rsid w:val="0082598D"/>
    <w:rsid w:val="00827D18"/>
    <w:rsid w:val="00827F0B"/>
    <w:rsid w:val="00832246"/>
    <w:rsid w:val="00832657"/>
    <w:rsid w:val="008334F1"/>
    <w:rsid w:val="00833594"/>
    <w:rsid w:val="00833F35"/>
    <w:rsid w:val="00834557"/>
    <w:rsid w:val="00835DF8"/>
    <w:rsid w:val="00836588"/>
    <w:rsid w:val="00836AC7"/>
    <w:rsid w:val="0084181A"/>
    <w:rsid w:val="00842345"/>
    <w:rsid w:val="00843151"/>
    <w:rsid w:val="0084337D"/>
    <w:rsid w:val="00843F2A"/>
    <w:rsid w:val="0084631D"/>
    <w:rsid w:val="00846453"/>
    <w:rsid w:val="008466EF"/>
    <w:rsid w:val="008469A9"/>
    <w:rsid w:val="00846CB3"/>
    <w:rsid w:val="00846D78"/>
    <w:rsid w:val="00847213"/>
    <w:rsid w:val="00851533"/>
    <w:rsid w:val="00851D1D"/>
    <w:rsid w:val="0085247F"/>
    <w:rsid w:val="008553A4"/>
    <w:rsid w:val="008571B0"/>
    <w:rsid w:val="008578A5"/>
    <w:rsid w:val="00860822"/>
    <w:rsid w:val="00861CC0"/>
    <w:rsid w:val="0086523C"/>
    <w:rsid w:val="00867065"/>
    <w:rsid w:val="00870313"/>
    <w:rsid w:val="008716B4"/>
    <w:rsid w:val="00873511"/>
    <w:rsid w:val="00876AA6"/>
    <w:rsid w:val="008773B6"/>
    <w:rsid w:val="00877B1F"/>
    <w:rsid w:val="0088200E"/>
    <w:rsid w:val="00882549"/>
    <w:rsid w:val="00883CE0"/>
    <w:rsid w:val="00883DE5"/>
    <w:rsid w:val="008849F4"/>
    <w:rsid w:val="00886336"/>
    <w:rsid w:val="0089007D"/>
    <w:rsid w:val="008925B9"/>
    <w:rsid w:val="00893E46"/>
    <w:rsid w:val="00894D41"/>
    <w:rsid w:val="008969F5"/>
    <w:rsid w:val="0089763A"/>
    <w:rsid w:val="00897AF3"/>
    <w:rsid w:val="008A07C7"/>
    <w:rsid w:val="008A1A9B"/>
    <w:rsid w:val="008A1E1B"/>
    <w:rsid w:val="008A1E87"/>
    <w:rsid w:val="008A223E"/>
    <w:rsid w:val="008A2EC4"/>
    <w:rsid w:val="008A30B1"/>
    <w:rsid w:val="008A4577"/>
    <w:rsid w:val="008B2235"/>
    <w:rsid w:val="008B4402"/>
    <w:rsid w:val="008B5C86"/>
    <w:rsid w:val="008B68A7"/>
    <w:rsid w:val="008B76FF"/>
    <w:rsid w:val="008B7761"/>
    <w:rsid w:val="008B77B0"/>
    <w:rsid w:val="008C0101"/>
    <w:rsid w:val="008C1B37"/>
    <w:rsid w:val="008C266E"/>
    <w:rsid w:val="008C2ED7"/>
    <w:rsid w:val="008C5000"/>
    <w:rsid w:val="008C54F4"/>
    <w:rsid w:val="008C6A9E"/>
    <w:rsid w:val="008C7A0A"/>
    <w:rsid w:val="008D35B0"/>
    <w:rsid w:val="008D5B39"/>
    <w:rsid w:val="008D70AA"/>
    <w:rsid w:val="008D72C5"/>
    <w:rsid w:val="008D73ED"/>
    <w:rsid w:val="008E2436"/>
    <w:rsid w:val="008E2ECB"/>
    <w:rsid w:val="008E345B"/>
    <w:rsid w:val="008E4148"/>
    <w:rsid w:val="008E466A"/>
    <w:rsid w:val="008E5915"/>
    <w:rsid w:val="008F098F"/>
    <w:rsid w:val="008F0FD9"/>
    <w:rsid w:val="008F14C0"/>
    <w:rsid w:val="008F27BE"/>
    <w:rsid w:val="008F3585"/>
    <w:rsid w:val="008F35C4"/>
    <w:rsid w:val="008F360B"/>
    <w:rsid w:val="008F39FC"/>
    <w:rsid w:val="008F4336"/>
    <w:rsid w:val="008F442D"/>
    <w:rsid w:val="008F5777"/>
    <w:rsid w:val="008F59B5"/>
    <w:rsid w:val="008F66F0"/>
    <w:rsid w:val="008F6FE1"/>
    <w:rsid w:val="008F7C32"/>
    <w:rsid w:val="00900680"/>
    <w:rsid w:val="00900F26"/>
    <w:rsid w:val="00901ED7"/>
    <w:rsid w:val="009025A6"/>
    <w:rsid w:val="00903437"/>
    <w:rsid w:val="009042AC"/>
    <w:rsid w:val="0090437A"/>
    <w:rsid w:val="00904A20"/>
    <w:rsid w:val="00905361"/>
    <w:rsid w:val="00906323"/>
    <w:rsid w:val="009070E0"/>
    <w:rsid w:val="009078D4"/>
    <w:rsid w:val="0091076E"/>
    <w:rsid w:val="009116FC"/>
    <w:rsid w:val="00912297"/>
    <w:rsid w:val="00913901"/>
    <w:rsid w:val="00914442"/>
    <w:rsid w:val="00914491"/>
    <w:rsid w:val="00914A6B"/>
    <w:rsid w:val="0091521B"/>
    <w:rsid w:val="00916C36"/>
    <w:rsid w:val="00920594"/>
    <w:rsid w:val="009218EC"/>
    <w:rsid w:val="00921ACD"/>
    <w:rsid w:val="0092238D"/>
    <w:rsid w:val="009223E1"/>
    <w:rsid w:val="00923AEA"/>
    <w:rsid w:val="00925743"/>
    <w:rsid w:val="00925D52"/>
    <w:rsid w:val="00931BD8"/>
    <w:rsid w:val="00932EDD"/>
    <w:rsid w:val="00933D19"/>
    <w:rsid w:val="009342C1"/>
    <w:rsid w:val="0093447B"/>
    <w:rsid w:val="00934BB3"/>
    <w:rsid w:val="0093501A"/>
    <w:rsid w:val="00935D3A"/>
    <w:rsid w:val="00936A09"/>
    <w:rsid w:val="009373CE"/>
    <w:rsid w:val="00940266"/>
    <w:rsid w:val="00947169"/>
    <w:rsid w:val="00952E92"/>
    <w:rsid w:val="009533FA"/>
    <w:rsid w:val="00953501"/>
    <w:rsid w:val="00956448"/>
    <w:rsid w:val="0095686C"/>
    <w:rsid w:val="00957740"/>
    <w:rsid w:val="00957D50"/>
    <w:rsid w:val="009604BB"/>
    <w:rsid w:val="00961129"/>
    <w:rsid w:val="0096198E"/>
    <w:rsid w:val="00961BB8"/>
    <w:rsid w:val="00961EC2"/>
    <w:rsid w:val="0096313E"/>
    <w:rsid w:val="00963E8B"/>
    <w:rsid w:val="00964A74"/>
    <w:rsid w:val="00967728"/>
    <w:rsid w:val="009702F3"/>
    <w:rsid w:val="00970611"/>
    <w:rsid w:val="00970DD7"/>
    <w:rsid w:val="00971C06"/>
    <w:rsid w:val="00972FBA"/>
    <w:rsid w:val="009741A6"/>
    <w:rsid w:val="00982207"/>
    <w:rsid w:val="0098484B"/>
    <w:rsid w:val="009861B1"/>
    <w:rsid w:val="00990244"/>
    <w:rsid w:val="00990AF8"/>
    <w:rsid w:val="00991B5B"/>
    <w:rsid w:val="00992D99"/>
    <w:rsid w:val="00992EFB"/>
    <w:rsid w:val="0099306B"/>
    <w:rsid w:val="0099389D"/>
    <w:rsid w:val="009945CD"/>
    <w:rsid w:val="0099626A"/>
    <w:rsid w:val="009A0A1A"/>
    <w:rsid w:val="009A2C85"/>
    <w:rsid w:val="009A63FF"/>
    <w:rsid w:val="009A6777"/>
    <w:rsid w:val="009B160B"/>
    <w:rsid w:val="009B1928"/>
    <w:rsid w:val="009B2E11"/>
    <w:rsid w:val="009B36F9"/>
    <w:rsid w:val="009B3D76"/>
    <w:rsid w:val="009B5846"/>
    <w:rsid w:val="009B78D5"/>
    <w:rsid w:val="009C1555"/>
    <w:rsid w:val="009C15CA"/>
    <w:rsid w:val="009C2707"/>
    <w:rsid w:val="009C3D42"/>
    <w:rsid w:val="009D0A6C"/>
    <w:rsid w:val="009D367B"/>
    <w:rsid w:val="009D3DA2"/>
    <w:rsid w:val="009D5E05"/>
    <w:rsid w:val="009D6D12"/>
    <w:rsid w:val="009E0567"/>
    <w:rsid w:val="009E4E2B"/>
    <w:rsid w:val="009E561A"/>
    <w:rsid w:val="009E5D8A"/>
    <w:rsid w:val="009E69E8"/>
    <w:rsid w:val="009E78D6"/>
    <w:rsid w:val="009E7F2A"/>
    <w:rsid w:val="009F1705"/>
    <w:rsid w:val="009F46A3"/>
    <w:rsid w:val="009F59FE"/>
    <w:rsid w:val="009F62D6"/>
    <w:rsid w:val="009F6D5B"/>
    <w:rsid w:val="009F704C"/>
    <w:rsid w:val="009F72AE"/>
    <w:rsid w:val="009F72C0"/>
    <w:rsid w:val="00A01F2A"/>
    <w:rsid w:val="00A03123"/>
    <w:rsid w:val="00A0437D"/>
    <w:rsid w:val="00A04A56"/>
    <w:rsid w:val="00A06292"/>
    <w:rsid w:val="00A06C68"/>
    <w:rsid w:val="00A10A0B"/>
    <w:rsid w:val="00A10C28"/>
    <w:rsid w:val="00A10CF2"/>
    <w:rsid w:val="00A11582"/>
    <w:rsid w:val="00A11804"/>
    <w:rsid w:val="00A14E04"/>
    <w:rsid w:val="00A1646F"/>
    <w:rsid w:val="00A16E69"/>
    <w:rsid w:val="00A17194"/>
    <w:rsid w:val="00A17FDD"/>
    <w:rsid w:val="00A2002C"/>
    <w:rsid w:val="00A20480"/>
    <w:rsid w:val="00A21B26"/>
    <w:rsid w:val="00A223D3"/>
    <w:rsid w:val="00A2386D"/>
    <w:rsid w:val="00A24284"/>
    <w:rsid w:val="00A24ACC"/>
    <w:rsid w:val="00A24BAA"/>
    <w:rsid w:val="00A24FE3"/>
    <w:rsid w:val="00A25915"/>
    <w:rsid w:val="00A264FB"/>
    <w:rsid w:val="00A27AF2"/>
    <w:rsid w:val="00A27D1E"/>
    <w:rsid w:val="00A31D2B"/>
    <w:rsid w:val="00A335B8"/>
    <w:rsid w:val="00A356E2"/>
    <w:rsid w:val="00A35B49"/>
    <w:rsid w:val="00A35B81"/>
    <w:rsid w:val="00A361D4"/>
    <w:rsid w:val="00A36668"/>
    <w:rsid w:val="00A368A6"/>
    <w:rsid w:val="00A40368"/>
    <w:rsid w:val="00A413CC"/>
    <w:rsid w:val="00A41413"/>
    <w:rsid w:val="00A4144E"/>
    <w:rsid w:val="00A4152C"/>
    <w:rsid w:val="00A416A2"/>
    <w:rsid w:val="00A420E3"/>
    <w:rsid w:val="00A425FF"/>
    <w:rsid w:val="00A44CFB"/>
    <w:rsid w:val="00A46150"/>
    <w:rsid w:val="00A468EC"/>
    <w:rsid w:val="00A4691E"/>
    <w:rsid w:val="00A46B41"/>
    <w:rsid w:val="00A46B70"/>
    <w:rsid w:val="00A50BDF"/>
    <w:rsid w:val="00A521B1"/>
    <w:rsid w:val="00A53854"/>
    <w:rsid w:val="00A54352"/>
    <w:rsid w:val="00A5519E"/>
    <w:rsid w:val="00A5641D"/>
    <w:rsid w:val="00A60DC3"/>
    <w:rsid w:val="00A635EE"/>
    <w:rsid w:val="00A63E34"/>
    <w:rsid w:val="00A64701"/>
    <w:rsid w:val="00A64D96"/>
    <w:rsid w:val="00A65C5B"/>
    <w:rsid w:val="00A66E61"/>
    <w:rsid w:val="00A67490"/>
    <w:rsid w:val="00A71502"/>
    <w:rsid w:val="00A72E39"/>
    <w:rsid w:val="00A741D9"/>
    <w:rsid w:val="00A75F8A"/>
    <w:rsid w:val="00A8023B"/>
    <w:rsid w:val="00A81538"/>
    <w:rsid w:val="00A82C11"/>
    <w:rsid w:val="00A83C12"/>
    <w:rsid w:val="00A85D74"/>
    <w:rsid w:val="00A90E09"/>
    <w:rsid w:val="00A93B7F"/>
    <w:rsid w:val="00A93FF6"/>
    <w:rsid w:val="00A959B9"/>
    <w:rsid w:val="00AA2E61"/>
    <w:rsid w:val="00AA73DD"/>
    <w:rsid w:val="00AA7E59"/>
    <w:rsid w:val="00AB037D"/>
    <w:rsid w:val="00AB1BEA"/>
    <w:rsid w:val="00AB2C0A"/>
    <w:rsid w:val="00AB42B9"/>
    <w:rsid w:val="00AB4348"/>
    <w:rsid w:val="00AB56DF"/>
    <w:rsid w:val="00AB5C59"/>
    <w:rsid w:val="00AB74EB"/>
    <w:rsid w:val="00AC1084"/>
    <w:rsid w:val="00AC2A2D"/>
    <w:rsid w:val="00AC2BE3"/>
    <w:rsid w:val="00AC5591"/>
    <w:rsid w:val="00AC5735"/>
    <w:rsid w:val="00AC64A0"/>
    <w:rsid w:val="00AC6EB2"/>
    <w:rsid w:val="00AC78EF"/>
    <w:rsid w:val="00AD06F4"/>
    <w:rsid w:val="00AD2532"/>
    <w:rsid w:val="00AD2848"/>
    <w:rsid w:val="00AD3FB0"/>
    <w:rsid w:val="00AD45B9"/>
    <w:rsid w:val="00AD466F"/>
    <w:rsid w:val="00AD49AE"/>
    <w:rsid w:val="00AD4C91"/>
    <w:rsid w:val="00AD5EEE"/>
    <w:rsid w:val="00AD7813"/>
    <w:rsid w:val="00AD7BB2"/>
    <w:rsid w:val="00AD7E05"/>
    <w:rsid w:val="00AE222E"/>
    <w:rsid w:val="00AE5364"/>
    <w:rsid w:val="00AE7A8C"/>
    <w:rsid w:val="00AF01D1"/>
    <w:rsid w:val="00AF04BE"/>
    <w:rsid w:val="00AF0750"/>
    <w:rsid w:val="00AF1658"/>
    <w:rsid w:val="00AF1EA7"/>
    <w:rsid w:val="00AF29CC"/>
    <w:rsid w:val="00AF524F"/>
    <w:rsid w:val="00AF6419"/>
    <w:rsid w:val="00B006A0"/>
    <w:rsid w:val="00B0122B"/>
    <w:rsid w:val="00B01AAE"/>
    <w:rsid w:val="00B01CBB"/>
    <w:rsid w:val="00B02C38"/>
    <w:rsid w:val="00B03C80"/>
    <w:rsid w:val="00B07208"/>
    <w:rsid w:val="00B07C87"/>
    <w:rsid w:val="00B11E60"/>
    <w:rsid w:val="00B1551D"/>
    <w:rsid w:val="00B1750C"/>
    <w:rsid w:val="00B20106"/>
    <w:rsid w:val="00B20B24"/>
    <w:rsid w:val="00B20D66"/>
    <w:rsid w:val="00B233A4"/>
    <w:rsid w:val="00B23EF8"/>
    <w:rsid w:val="00B24DFA"/>
    <w:rsid w:val="00B30810"/>
    <w:rsid w:val="00B3092D"/>
    <w:rsid w:val="00B30991"/>
    <w:rsid w:val="00B3185E"/>
    <w:rsid w:val="00B319E7"/>
    <w:rsid w:val="00B32A61"/>
    <w:rsid w:val="00B33647"/>
    <w:rsid w:val="00B33E0F"/>
    <w:rsid w:val="00B34C7F"/>
    <w:rsid w:val="00B3543B"/>
    <w:rsid w:val="00B356D8"/>
    <w:rsid w:val="00B367A8"/>
    <w:rsid w:val="00B40D2A"/>
    <w:rsid w:val="00B43007"/>
    <w:rsid w:val="00B46F1B"/>
    <w:rsid w:val="00B478D7"/>
    <w:rsid w:val="00B5011D"/>
    <w:rsid w:val="00B50DC4"/>
    <w:rsid w:val="00B5169C"/>
    <w:rsid w:val="00B52174"/>
    <w:rsid w:val="00B54B4E"/>
    <w:rsid w:val="00B56CE3"/>
    <w:rsid w:val="00B570B6"/>
    <w:rsid w:val="00B5781B"/>
    <w:rsid w:val="00B617BC"/>
    <w:rsid w:val="00B62451"/>
    <w:rsid w:val="00B62655"/>
    <w:rsid w:val="00B62AEE"/>
    <w:rsid w:val="00B63727"/>
    <w:rsid w:val="00B63F8B"/>
    <w:rsid w:val="00B644A9"/>
    <w:rsid w:val="00B64EDE"/>
    <w:rsid w:val="00B704D0"/>
    <w:rsid w:val="00B71AF8"/>
    <w:rsid w:val="00B72093"/>
    <w:rsid w:val="00B74858"/>
    <w:rsid w:val="00B75EF1"/>
    <w:rsid w:val="00B7611F"/>
    <w:rsid w:val="00B77B58"/>
    <w:rsid w:val="00B77FF4"/>
    <w:rsid w:val="00B81704"/>
    <w:rsid w:val="00B81866"/>
    <w:rsid w:val="00B81EB2"/>
    <w:rsid w:val="00B84E51"/>
    <w:rsid w:val="00B85EA0"/>
    <w:rsid w:val="00B86299"/>
    <w:rsid w:val="00B87997"/>
    <w:rsid w:val="00B87DCA"/>
    <w:rsid w:val="00B90BCD"/>
    <w:rsid w:val="00B90C19"/>
    <w:rsid w:val="00B922DA"/>
    <w:rsid w:val="00B94182"/>
    <w:rsid w:val="00B95335"/>
    <w:rsid w:val="00B965DE"/>
    <w:rsid w:val="00B97289"/>
    <w:rsid w:val="00BA36ED"/>
    <w:rsid w:val="00BA3EB3"/>
    <w:rsid w:val="00BA44B5"/>
    <w:rsid w:val="00BA47AE"/>
    <w:rsid w:val="00BA480C"/>
    <w:rsid w:val="00BA6AA6"/>
    <w:rsid w:val="00BB037E"/>
    <w:rsid w:val="00BB056A"/>
    <w:rsid w:val="00BB23B4"/>
    <w:rsid w:val="00BB2E3B"/>
    <w:rsid w:val="00BB687C"/>
    <w:rsid w:val="00BB7064"/>
    <w:rsid w:val="00BC1129"/>
    <w:rsid w:val="00BC3DCD"/>
    <w:rsid w:val="00BC3F79"/>
    <w:rsid w:val="00BC5ABC"/>
    <w:rsid w:val="00BC654F"/>
    <w:rsid w:val="00BC69FC"/>
    <w:rsid w:val="00BD0876"/>
    <w:rsid w:val="00BD10CA"/>
    <w:rsid w:val="00BD11E5"/>
    <w:rsid w:val="00BD1775"/>
    <w:rsid w:val="00BD1819"/>
    <w:rsid w:val="00BD3044"/>
    <w:rsid w:val="00BD5F54"/>
    <w:rsid w:val="00BD6310"/>
    <w:rsid w:val="00BD70AC"/>
    <w:rsid w:val="00BE0462"/>
    <w:rsid w:val="00BE0959"/>
    <w:rsid w:val="00BE0C5B"/>
    <w:rsid w:val="00BE14A7"/>
    <w:rsid w:val="00BE1A52"/>
    <w:rsid w:val="00BE2873"/>
    <w:rsid w:val="00BE2B4F"/>
    <w:rsid w:val="00BE394B"/>
    <w:rsid w:val="00BE445B"/>
    <w:rsid w:val="00BE591E"/>
    <w:rsid w:val="00BF0B15"/>
    <w:rsid w:val="00BF1526"/>
    <w:rsid w:val="00BF4B86"/>
    <w:rsid w:val="00BF61CE"/>
    <w:rsid w:val="00BF7686"/>
    <w:rsid w:val="00BF777D"/>
    <w:rsid w:val="00C01B52"/>
    <w:rsid w:val="00C04046"/>
    <w:rsid w:val="00C0444F"/>
    <w:rsid w:val="00C06917"/>
    <w:rsid w:val="00C06958"/>
    <w:rsid w:val="00C10958"/>
    <w:rsid w:val="00C11022"/>
    <w:rsid w:val="00C115E2"/>
    <w:rsid w:val="00C1269B"/>
    <w:rsid w:val="00C129EE"/>
    <w:rsid w:val="00C14B08"/>
    <w:rsid w:val="00C1571A"/>
    <w:rsid w:val="00C15F2B"/>
    <w:rsid w:val="00C16E3C"/>
    <w:rsid w:val="00C20C98"/>
    <w:rsid w:val="00C20FF2"/>
    <w:rsid w:val="00C22580"/>
    <w:rsid w:val="00C22CB9"/>
    <w:rsid w:val="00C2391D"/>
    <w:rsid w:val="00C2639A"/>
    <w:rsid w:val="00C316E3"/>
    <w:rsid w:val="00C3196C"/>
    <w:rsid w:val="00C359A7"/>
    <w:rsid w:val="00C36461"/>
    <w:rsid w:val="00C36E84"/>
    <w:rsid w:val="00C36F57"/>
    <w:rsid w:val="00C4097D"/>
    <w:rsid w:val="00C40DA8"/>
    <w:rsid w:val="00C41470"/>
    <w:rsid w:val="00C420E0"/>
    <w:rsid w:val="00C423CF"/>
    <w:rsid w:val="00C44990"/>
    <w:rsid w:val="00C44B71"/>
    <w:rsid w:val="00C44D8D"/>
    <w:rsid w:val="00C5012B"/>
    <w:rsid w:val="00C50878"/>
    <w:rsid w:val="00C514CB"/>
    <w:rsid w:val="00C53729"/>
    <w:rsid w:val="00C56FE8"/>
    <w:rsid w:val="00C61352"/>
    <w:rsid w:val="00C63D09"/>
    <w:rsid w:val="00C6543D"/>
    <w:rsid w:val="00C65A47"/>
    <w:rsid w:val="00C70D9B"/>
    <w:rsid w:val="00C712C1"/>
    <w:rsid w:val="00C7223F"/>
    <w:rsid w:val="00C73CB2"/>
    <w:rsid w:val="00C7405E"/>
    <w:rsid w:val="00C74B9A"/>
    <w:rsid w:val="00C7501C"/>
    <w:rsid w:val="00C77942"/>
    <w:rsid w:val="00C811E7"/>
    <w:rsid w:val="00C8255F"/>
    <w:rsid w:val="00C85293"/>
    <w:rsid w:val="00C8634F"/>
    <w:rsid w:val="00C87086"/>
    <w:rsid w:val="00C875FD"/>
    <w:rsid w:val="00C921F1"/>
    <w:rsid w:val="00C9288B"/>
    <w:rsid w:val="00C928A7"/>
    <w:rsid w:val="00C96EC1"/>
    <w:rsid w:val="00CA0D0E"/>
    <w:rsid w:val="00CA0DAC"/>
    <w:rsid w:val="00CA2C80"/>
    <w:rsid w:val="00CA31B4"/>
    <w:rsid w:val="00CA3ACD"/>
    <w:rsid w:val="00CA4569"/>
    <w:rsid w:val="00CA65B0"/>
    <w:rsid w:val="00CA76C5"/>
    <w:rsid w:val="00CA7C06"/>
    <w:rsid w:val="00CB2772"/>
    <w:rsid w:val="00CB31E5"/>
    <w:rsid w:val="00CB3B94"/>
    <w:rsid w:val="00CB4980"/>
    <w:rsid w:val="00CB511F"/>
    <w:rsid w:val="00CB6A30"/>
    <w:rsid w:val="00CB6CA1"/>
    <w:rsid w:val="00CC0121"/>
    <w:rsid w:val="00CC12B2"/>
    <w:rsid w:val="00CC1391"/>
    <w:rsid w:val="00CC1E8B"/>
    <w:rsid w:val="00CC1FA3"/>
    <w:rsid w:val="00CC353E"/>
    <w:rsid w:val="00CC5F43"/>
    <w:rsid w:val="00CC78AF"/>
    <w:rsid w:val="00CC78F4"/>
    <w:rsid w:val="00CD34D9"/>
    <w:rsid w:val="00CD364A"/>
    <w:rsid w:val="00CD7D46"/>
    <w:rsid w:val="00CE0B22"/>
    <w:rsid w:val="00CE0C65"/>
    <w:rsid w:val="00CE2DF7"/>
    <w:rsid w:val="00CE31BA"/>
    <w:rsid w:val="00CE33E0"/>
    <w:rsid w:val="00CE735B"/>
    <w:rsid w:val="00CF0658"/>
    <w:rsid w:val="00CF0C43"/>
    <w:rsid w:val="00CF0E45"/>
    <w:rsid w:val="00CF21A0"/>
    <w:rsid w:val="00CF6483"/>
    <w:rsid w:val="00CF6A00"/>
    <w:rsid w:val="00CF7ED4"/>
    <w:rsid w:val="00D02CED"/>
    <w:rsid w:val="00D02F98"/>
    <w:rsid w:val="00D03B86"/>
    <w:rsid w:val="00D0636D"/>
    <w:rsid w:val="00D1078C"/>
    <w:rsid w:val="00D11819"/>
    <w:rsid w:val="00D11AAF"/>
    <w:rsid w:val="00D15FB9"/>
    <w:rsid w:val="00D16DBA"/>
    <w:rsid w:val="00D21336"/>
    <w:rsid w:val="00D22800"/>
    <w:rsid w:val="00D2344B"/>
    <w:rsid w:val="00D2369B"/>
    <w:rsid w:val="00D236B8"/>
    <w:rsid w:val="00D257EE"/>
    <w:rsid w:val="00D27983"/>
    <w:rsid w:val="00D27B21"/>
    <w:rsid w:val="00D311E3"/>
    <w:rsid w:val="00D34A13"/>
    <w:rsid w:val="00D34FD1"/>
    <w:rsid w:val="00D37600"/>
    <w:rsid w:val="00D37DD4"/>
    <w:rsid w:val="00D406AF"/>
    <w:rsid w:val="00D41D53"/>
    <w:rsid w:val="00D424C0"/>
    <w:rsid w:val="00D426BE"/>
    <w:rsid w:val="00D4273E"/>
    <w:rsid w:val="00D44173"/>
    <w:rsid w:val="00D448C9"/>
    <w:rsid w:val="00D44969"/>
    <w:rsid w:val="00D46A29"/>
    <w:rsid w:val="00D521FB"/>
    <w:rsid w:val="00D526EA"/>
    <w:rsid w:val="00D52F47"/>
    <w:rsid w:val="00D533EA"/>
    <w:rsid w:val="00D54485"/>
    <w:rsid w:val="00D57690"/>
    <w:rsid w:val="00D577AD"/>
    <w:rsid w:val="00D61219"/>
    <w:rsid w:val="00D614D6"/>
    <w:rsid w:val="00D6242A"/>
    <w:rsid w:val="00D6268B"/>
    <w:rsid w:val="00D62A7F"/>
    <w:rsid w:val="00D64F85"/>
    <w:rsid w:val="00D67CF3"/>
    <w:rsid w:val="00D67D90"/>
    <w:rsid w:val="00D70D10"/>
    <w:rsid w:val="00D71A73"/>
    <w:rsid w:val="00D72103"/>
    <w:rsid w:val="00D74190"/>
    <w:rsid w:val="00D75167"/>
    <w:rsid w:val="00D755AC"/>
    <w:rsid w:val="00D764A0"/>
    <w:rsid w:val="00D76574"/>
    <w:rsid w:val="00D76832"/>
    <w:rsid w:val="00D76E8F"/>
    <w:rsid w:val="00D77FA8"/>
    <w:rsid w:val="00D80B31"/>
    <w:rsid w:val="00D80FC7"/>
    <w:rsid w:val="00D824BF"/>
    <w:rsid w:val="00D8526E"/>
    <w:rsid w:val="00D86920"/>
    <w:rsid w:val="00D90BC8"/>
    <w:rsid w:val="00D9116A"/>
    <w:rsid w:val="00D91D3A"/>
    <w:rsid w:val="00D928F2"/>
    <w:rsid w:val="00D946BC"/>
    <w:rsid w:val="00D9622A"/>
    <w:rsid w:val="00DA07BE"/>
    <w:rsid w:val="00DA12F6"/>
    <w:rsid w:val="00DA1C62"/>
    <w:rsid w:val="00DA3E18"/>
    <w:rsid w:val="00DA4A1F"/>
    <w:rsid w:val="00DA539B"/>
    <w:rsid w:val="00DA72CA"/>
    <w:rsid w:val="00DB0239"/>
    <w:rsid w:val="00DB0B9D"/>
    <w:rsid w:val="00DB23BE"/>
    <w:rsid w:val="00DB2A4D"/>
    <w:rsid w:val="00DB3291"/>
    <w:rsid w:val="00DB33B5"/>
    <w:rsid w:val="00DB39DB"/>
    <w:rsid w:val="00DB4F00"/>
    <w:rsid w:val="00DB5FB6"/>
    <w:rsid w:val="00DB7F77"/>
    <w:rsid w:val="00DC0225"/>
    <w:rsid w:val="00DC14E7"/>
    <w:rsid w:val="00DC253C"/>
    <w:rsid w:val="00DC2C53"/>
    <w:rsid w:val="00DC359E"/>
    <w:rsid w:val="00DC395B"/>
    <w:rsid w:val="00DD0AA8"/>
    <w:rsid w:val="00DD1BCF"/>
    <w:rsid w:val="00DD399D"/>
    <w:rsid w:val="00DD4846"/>
    <w:rsid w:val="00DD4D70"/>
    <w:rsid w:val="00DD4FCE"/>
    <w:rsid w:val="00DD58D9"/>
    <w:rsid w:val="00DD6AB3"/>
    <w:rsid w:val="00DD7995"/>
    <w:rsid w:val="00DE048E"/>
    <w:rsid w:val="00DE087D"/>
    <w:rsid w:val="00DE1815"/>
    <w:rsid w:val="00DE2C4A"/>
    <w:rsid w:val="00DE34AA"/>
    <w:rsid w:val="00DE49EB"/>
    <w:rsid w:val="00DE4B8C"/>
    <w:rsid w:val="00DF0E97"/>
    <w:rsid w:val="00DF10FB"/>
    <w:rsid w:val="00DF288F"/>
    <w:rsid w:val="00DF2B6F"/>
    <w:rsid w:val="00DF2FE5"/>
    <w:rsid w:val="00DF411E"/>
    <w:rsid w:val="00DF4291"/>
    <w:rsid w:val="00DF43F4"/>
    <w:rsid w:val="00DF49CD"/>
    <w:rsid w:val="00DF5B89"/>
    <w:rsid w:val="00DF63F4"/>
    <w:rsid w:val="00E00238"/>
    <w:rsid w:val="00E00D21"/>
    <w:rsid w:val="00E0133E"/>
    <w:rsid w:val="00E019F1"/>
    <w:rsid w:val="00E02AE0"/>
    <w:rsid w:val="00E03D47"/>
    <w:rsid w:val="00E048F5"/>
    <w:rsid w:val="00E06060"/>
    <w:rsid w:val="00E11A83"/>
    <w:rsid w:val="00E122FB"/>
    <w:rsid w:val="00E12C86"/>
    <w:rsid w:val="00E14B0E"/>
    <w:rsid w:val="00E200A2"/>
    <w:rsid w:val="00E25602"/>
    <w:rsid w:val="00E25EA3"/>
    <w:rsid w:val="00E26A39"/>
    <w:rsid w:val="00E31BA9"/>
    <w:rsid w:val="00E33B3D"/>
    <w:rsid w:val="00E346C4"/>
    <w:rsid w:val="00E37481"/>
    <w:rsid w:val="00E408BA"/>
    <w:rsid w:val="00E41030"/>
    <w:rsid w:val="00E41F83"/>
    <w:rsid w:val="00E432BA"/>
    <w:rsid w:val="00E44508"/>
    <w:rsid w:val="00E456B8"/>
    <w:rsid w:val="00E458BE"/>
    <w:rsid w:val="00E462C8"/>
    <w:rsid w:val="00E468E1"/>
    <w:rsid w:val="00E4720B"/>
    <w:rsid w:val="00E472B1"/>
    <w:rsid w:val="00E50DAB"/>
    <w:rsid w:val="00E51162"/>
    <w:rsid w:val="00E5276B"/>
    <w:rsid w:val="00E52A1B"/>
    <w:rsid w:val="00E55279"/>
    <w:rsid w:val="00E55931"/>
    <w:rsid w:val="00E5723C"/>
    <w:rsid w:val="00E604CA"/>
    <w:rsid w:val="00E60FF3"/>
    <w:rsid w:val="00E61030"/>
    <w:rsid w:val="00E62286"/>
    <w:rsid w:val="00E636BA"/>
    <w:rsid w:val="00E637CE"/>
    <w:rsid w:val="00E64ABE"/>
    <w:rsid w:val="00E6501C"/>
    <w:rsid w:val="00E65387"/>
    <w:rsid w:val="00E66B7D"/>
    <w:rsid w:val="00E70E48"/>
    <w:rsid w:val="00E713EF"/>
    <w:rsid w:val="00E7421D"/>
    <w:rsid w:val="00E74CF8"/>
    <w:rsid w:val="00E76A6A"/>
    <w:rsid w:val="00E80B96"/>
    <w:rsid w:val="00E816E1"/>
    <w:rsid w:val="00E81D6A"/>
    <w:rsid w:val="00E8578B"/>
    <w:rsid w:val="00E85AB1"/>
    <w:rsid w:val="00E90784"/>
    <w:rsid w:val="00E92F3C"/>
    <w:rsid w:val="00E93705"/>
    <w:rsid w:val="00E940BD"/>
    <w:rsid w:val="00E94A86"/>
    <w:rsid w:val="00E94CAE"/>
    <w:rsid w:val="00E95523"/>
    <w:rsid w:val="00E95CCF"/>
    <w:rsid w:val="00E961C5"/>
    <w:rsid w:val="00E96C70"/>
    <w:rsid w:val="00E96EFC"/>
    <w:rsid w:val="00EA18C6"/>
    <w:rsid w:val="00EA1A08"/>
    <w:rsid w:val="00EA1AA0"/>
    <w:rsid w:val="00EA1CB7"/>
    <w:rsid w:val="00EA5147"/>
    <w:rsid w:val="00EA71C2"/>
    <w:rsid w:val="00EA7696"/>
    <w:rsid w:val="00EB1CDE"/>
    <w:rsid w:val="00EB21C1"/>
    <w:rsid w:val="00EB278A"/>
    <w:rsid w:val="00EB2C3A"/>
    <w:rsid w:val="00EB42F5"/>
    <w:rsid w:val="00EB471A"/>
    <w:rsid w:val="00EB5CA0"/>
    <w:rsid w:val="00EB67FA"/>
    <w:rsid w:val="00EB7077"/>
    <w:rsid w:val="00EB7957"/>
    <w:rsid w:val="00EC00E5"/>
    <w:rsid w:val="00EC06A7"/>
    <w:rsid w:val="00EC06FC"/>
    <w:rsid w:val="00EC1A90"/>
    <w:rsid w:val="00EC2440"/>
    <w:rsid w:val="00EC3BE2"/>
    <w:rsid w:val="00EC4742"/>
    <w:rsid w:val="00EC5AEB"/>
    <w:rsid w:val="00EC5FA4"/>
    <w:rsid w:val="00EC642E"/>
    <w:rsid w:val="00EC7686"/>
    <w:rsid w:val="00EC77E7"/>
    <w:rsid w:val="00EC794D"/>
    <w:rsid w:val="00EC7E5E"/>
    <w:rsid w:val="00ED1A83"/>
    <w:rsid w:val="00ED313B"/>
    <w:rsid w:val="00EE0042"/>
    <w:rsid w:val="00EE074E"/>
    <w:rsid w:val="00EE0986"/>
    <w:rsid w:val="00EE0B56"/>
    <w:rsid w:val="00EE3055"/>
    <w:rsid w:val="00EE4D6A"/>
    <w:rsid w:val="00EE6514"/>
    <w:rsid w:val="00EE6F59"/>
    <w:rsid w:val="00EE7D04"/>
    <w:rsid w:val="00EF3710"/>
    <w:rsid w:val="00EF782F"/>
    <w:rsid w:val="00F00896"/>
    <w:rsid w:val="00F008FD"/>
    <w:rsid w:val="00F01A6E"/>
    <w:rsid w:val="00F01E26"/>
    <w:rsid w:val="00F0445B"/>
    <w:rsid w:val="00F06856"/>
    <w:rsid w:val="00F0729D"/>
    <w:rsid w:val="00F074C4"/>
    <w:rsid w:val="00F07C92"/>
    <w:rsid w:val="00F111FD"/>
    <w:rsid w:val="00F11A30"/>
    <w:rsid w:val="00F147EA"/>
    <w:rsid w:val="00F16942"/>
    <w:rsid w:val="00F201C5"/>
    <w:rsid w:val="00F20F9C"/>
    <w:rsid w:val="00F25810"/>
    <w:rsid w:val="00F33E47"/>
    <w:rsid w:val="00F3423A"/>
    <w:rsid w:val="00F349A3"/>
    <w:rsid w:val="00F40525"/>
    <w:rsid w:val="00F40F87"/>
    <w:rsid w:val="00F435C3"/>
    <w:rsid w:val="00F43E72"/>
    <w:rsid w:val="00F453D6"/>
    <w:rsid w:val="00F457AE"/>
    <w:rsid w:val="00F4674D"/>
    <w:rsid w:val="00F47F9E"/>
    <w:rsid w:val="00F50619"/>
    <w:rsid w:val="00F50ED4"/>
    <w:rsid w:val="00F5172C"/>
    <w:rsid w:val="00F51A0B"/>
    <w:rsid w:val="00F54A5A"/>
    <w:rsid w:val="00F54D86"/>
    <w:rsid w:val="00F54DDF"/>
    <w:rsid w:val="00F5529B"/>
    <w:rsid w:val="00F55FAB"/>
    <w:rsid w:val="00F5612C"/>
    <w:rsid w:val="00F571D0"/>
    <w:rsid w:val="00F57ECB"/>
    <w:rsid w:val="00F614FF"/>
    <w:rsid w:val="00F628E6"/>
    <w:rsid w:val="00F67C94"/>
    <w:rsid w:val="00F72333"/>
    <w:rsid w:val="00F7275E"/>
    <w:rsid w:val="00F73343"/>
    <w:rsid w:val="00F73E27"/>
    <w:rsid w:val="00F7431B"/>
    <w:rsid w:val="00F765CB"/>
    <w:rsid w:val="00F76BE7"/>
    <w:rsid w:val="00F76EB3"/>
    <w:rsid w:val="00F7749C"/>
    <w:rsid w:val="00F80F37"/>
    <w:rsid w:val="00F81EFF"/>
    <w:rsid w:val="00F83615"/>
    <w:rsid w:val="00F853FC"/>
    <w:rsid w:val="00F873A3"/>
    <w:rsid w:val="00F901A3"/>
    <w:rsid w:val="00F90C6D"/>
    <w:rsid w:val="00F91CAB"/>
    <w:rsid w:val="00F91D8D"/>
    <w:rsid w:val="00F92AA5"/>
    <w:rsid w:val="00F958D8"/>
    <w:rsid w:val="00F96A4B"/>
    <w:rsid w:val="00F97119"/>
    <w:rsid w:val="00F972CA"/>
    <w:rsid w:val="00F97EC2"/>
    <w:rsid w:val="00FA0D4D"/>
    <w:rsid w:val="00FA18C5"/>
    <w:rsid w:val="00FA1C44"/>
    <w:rsid w:val="00FA1F3C"/>
    <w:rsid w:val="00FA2675"/>
    <w:rsid w:val="00FA2B48"/>
    <w:rsid w:val="00FA3791"/>
    <w:rsid w:val="00FA75BF"/>
    <w:rsid w:val="00FA7875"/>
    <w:rsid w:val="00FA7D99"/>
    <w:rsid w:val="00FB14C6"/>
    <w:rsid w:val="00FB3973"/>
    <w:rsid w:val="00FB4342"/>
    <w:rsid w:val="00FB770B"/>
    <w:rsid w:val="00FC15BB"/>
    <w:rsid w:val="00FC3D25"/>
    <w:rsid w:val="00FC43BE"/>
    <w:rsid w:val="00FC4862"/>
    <w:rsid w:val="00FC4E9E"/>
    <w:rsid w:val="00FC667B"/>
    <w:rsid w:val="00FC692B"/>
    <w:rsid w:val="00FD1C57"/>
    <w:rsid w:val="00FD39DD"/>
    <w:rsid w:val="00FD5EEB"/>
    <w:rsid w:val="00FD695C"/>
    <w:rsid w:val="00FD77D8"/>
    <w:rsid w:val="00FE0556"/>
    <w:rsid w:val="00FE0DD4"/>
    <w:rsid w:val="00FE1E21"/>
    <w:rsid w:val="00FE2208"/>
    <w:rsid w:val="00FE262A"/>
    <w:rsid w:val="00FE6B41"/>
    <w:rsid w:val="00FE7959"/>
    <w:rsid w:val="00FF39BF"/>
    <w:rsid w:val="00FF3D4D"/>
    <w:rsid w:val="00FF4F28"/>
    <w:rsid w:val="00FF5B0A"/>
    <w:rsid w:val="00FF5C82"/>
    <w:rsid w:val="00FF6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Bullet" w:qFormat="1"/>
    <w:lsdException w:name="List Bullet 2" w:uiPriority="99"/>
    <w:lsdException w:name="List Bullet 3" w:uiPriority="99"/>
    <w:lsdException w:name="List Bullet 4" w:uiPriority="99"/>
    <w:lsdException w:name="List Bullet 5" w:uiPriority="99"/>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E2873"/>
    <w:pPr>
      <w:spacing w:line="288" w:lineRule="auto"/>
    </w:pPr>
    <w:rPr>
      <w:rFonts w:ascii="Arial" w:hAnsi="Arial"/>
      <w:szCs w:val="19"/>
    </w:rPr>
  </w:style>
  <w:style w:type="paragraph" w:styleId="Heading1">
    <w:name w:val="heading 1"/>
    <w:aliases w:val="Section,Section Heading,Paragraph No,Oscar Faber 1,h1,A MAJOR/BOLD,Schedheading,Heading 1(Report Only),h1 chapter heading,H1,Attribute Heading 1,Roman 14 B Heading,Roman 14 B Heading1,Roman 14 B Heading2,Roman 14 B Heading11,new page/chapter"/>
    <w:basedOn w:val="Normal"/>
    <w:next w:val="Normal"/>
    <w:link w:val="Heading1Char1"/>
    <w:uiPriority w:val="9"/>
    <w:qFormat/>
    <w:rsid w:val="00BE2873"/>
    <w:pPr>
      <w:keepNext/>
      <w:spacing w:after="240" w:line="240" w:lineRule="auto"/>
      <w:jc w:val="center"/>
      <w:outlineLvl w:val="0"/>
    </w:pPr>
    <w:rPr>
      <w:b/>
      <w:kern w:val="28"/>
      <w:sz w:val="22"/>
      <w:szCs w:val="20"/>
      <w:lang w:eastAsia="en-US"/>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next w:val="Normal"/>
    <w:link w:val="Heading2Char1"/>
    <w:uiPriority w:val="9"/>
    <w:qFormat/>
    <w:rsid w:val="00BE2873"/>
    <w:pPr>
      <w:keepNext/>
      <w:numPr>
        <w:ilvl w:val="1"/>
        <w:numId w:val="5"/>
      </w:numPr>
      <w:spacing w:before="240" w:after="60" w:line="360" w:lineRule="auto"/>
      <w:jc w:val="both"/>
      <w:outlineLvl w:val="1"/>
    </w:pPr>
    <w:rPr>
      <w:b/>
      <w:i/>
      <w:sz w:val="24"/>
      <w:szCs w:val="20"/>
    </w:rPr>
  </w:style>
  <w:style w:type="paragraph" w:styleId="Heading3">
    <w:name w:val="heading 3"/>
    <w:aliases w:val="MCheading3,H3,h3,heading3,heading3+,3,Numbered para,Minor,Level 1 - 1,Level 2.1,Oscar Faber 3,Numbered - 3,HeadC,h31,h32,h33,Level 1 - 2,C Sub-Sub/Italic,h3 sub heading,Head 31,Head 32,C Sub-Sub/Italic1,h3 sub heading1,3m,GPH Heading 3,H31,L"/>
    <w:basedOn w:val="Normal"/>
    <w:link w:val="Heading3Char"/>
    <w:uiPriority w:val="9"/>
    <w:qFormat/>
    <w:rsid w:val="00BE2873"/>
    <w:pPr>
      <w:keepNext/>
      <w:tabs>
        <w:tab w:val="num" w:pos="720"/>
        <w:tab w:val="left" w:pos="2592"/>
        <w:tab w:val="left" w:pos="3744"/>
        <w:tab w:val="left" w:pos="5184"/>
        <w:tab w:val="left" w:pos="6912"/>
      </w:tabs>
      <w:spacing w:before="120" w:line="240" w:lineRule="auto"/>
      <w:ind w:left="720" w:hanging="720"/>
      <w:jc w:val="both"/>
      <w:outlineLvl w:val="2"/>
    </w:pPr>
    <w:rPr>
      <w:rFonts w:cs="Arial"/>
      <w:bCs/>
      <w:szCs w:val="20"/>
      <w:lang w:eastAsia="en-US"/>
    </w:rPr>
  </w:style>
  <w:style w:type="paragraph" w:styleId="Heading4">
    <w:name w:val="heading 4"/>
    <w:aliases w:val="MCheadin4"/>
    <w:basedOn w:val="Normal"/>
    <w:link w:val="Heading4Char"/>
    <w:uiPriority w:val="9"/>
    <w:qFormat/>
    <w:rsid w:val="00BE2873"/>
    <w:pPr>
      <w:keepNext/>
      <w:tabs>
        <w:tab w:val="num" w:pos="864"/>
        <w:tab w:val="left" w:pos="1584"/>
        <w:tab w:val="left" w:pos="3744"/>
        <w:tab w:val="left" w:pos="5184"/>
        <w:tab w:val="left" w:pos="6912"/>
      </w:tabs>
      <w:spacing w:before="120" w:after="120" w:line="240" w:lineRule="auto"/>
      <w:ind w:left="864" w:hanging="864"/>
      <w:jc w:val="both"/>
      <w:outlineLvl w:val="3"/>
    </w:pPr>
    <w:rPr>
      <w:bCs/>
      <w:szCs w:val="20"/>
      <w:lang w:eastAsia="en-US"/>
    </w:rPr>
  </w:style>
  <w:style w:type="paragraph" w:styleId="Heading5">
    <w:name w:val="heading 5"/>
    <w:aliases w:val="Numbered - 5,Heading,Heading 5(unused),Level 3 - (i),Third Level Heading,h5,Response Type,Response Type1,Response Type2,Response Type3,Response Type4,Response Type5,Response Type6,Response Type7,Appendix A to X,Heading 5   Appendix A to X,H5"/>
    <w:basedOn w:val="Normal"/>
    <w:next w:val="Normal"/>
    <w:link w:val="Heading5Char"/>
    <w:qFormat/>
    <w:rsid w:val="00BE2873"/>
    <w:pPr>
      <w:tabs>
        <w:tab w:val="num" w:pos="1008"/>
      </w:tabs>
      <w:spacing w:before="240" w:after="60" w:line="240" w:lineRule="auto"/>
      <w:ind w:left="1008" w:hanging="1008"/>
      <w:outlineLvl w:val="4"/>
    </w:pPr>
    <w:rPr>
      <w:rFonts w:ascii="Times New Roman" w:hAnsi="Times New Roman"/>
      <w:b/>
      <w:bCs/>
      <w:i/>
      <w:iCs/>
      <w:sz w:val="26"/>
      <w:szCs w:val="26"/>
      <w:lang w:eastAsia="en-US"/>
    </w:rPr>
  </w:style>
  <w:style w:type="paragraph" w:styleId="Heading6">
    <w:name w:val="heading 6"/>
    <w:basedOn w:val="Normal"/>
    <w:next w:val="Normal"/>
    <w:link w:val="Heading6Char"/>
    <w:qFormat/>
    <w:rsid w:val="00BE2873"/>
    <w:pPr>
      <w:tabs>
        <w:tab w:val="num" w:pos="1152"/>
      </w:tabs>
      <w:spacing w:before="240" w:after="60" w:line="240" w:lineRule="auto"/>
      <w:ind w:left="1152" w:hanging="1152"/>
      <w:outlineLvl w:val="5"/>
    </w:pPr>
    <w:rPr>
      <w:rFonts w:ascii="Times New Roman" w:hAnsi="Times New Roman"/>
      <w:b/>
      <w:bCs/>
      <w:sz w:val="22"/>
      <w:szCs w:val="22"/>
      <w:lang w:eastAsia="en-US"/>
    </w:rPr>
  </w:style>
  <w:style w:type="paragraph" w:styleId="Heading7">
    <w:name w:val="heading 7"/>
    <w:basedOn w:val="Normal"/>
    <w:next w:val="Normal"/>
    <w:link w:val="Heading7Char"/>
    <w:qFormat/>
    <w:rsid w:val="00BE2873"/>
    <w:pPr>
      <w:keepNext/>
      <w:tabs>
        <w:tab w:val="left" w:pos="720"/>
        <w:tab w:val="num" w:pos="1296"/>
        <w:tab w:val="left" w:pos="1584"/>
        <w:tab w:val="left" w:pos="2592"/>
        <w:tab w:val="left" w:pos="3744"/>
        <w:tab w:val="left" w:pos="5184"/>
        <w:tab w:val="left" w:pos="6912"/>
      </w:tabs>
      <w:spacing w:line="240" w:lineRule="auto"/>
      <w:ind w:left="1296" w:right="686" w:hanging="1296"/>
      <w:jc w:val="both"/>
      <w:outlineLvl w:val="6"/>
    </w:pPr>
    <w:rPr>
      <w:rFonts w:ascii="Times New Roman" w:hAnsi="Times New Roman"/>
      <w:b/>
      <w:sz w:val="24"/>
      <w:szCs w:val="20"/>
    </w:rPr>
  </w:style>
  <w:style w:type="paragraph" w:styleId="Heading8">
    <w:name w:val="heading 8"/>
    <w:basedOn w:val="Normal"/>
    <w:next w:val="Normal"/>
    <w:link w:val="Heading8Char"/>
    <w:uiPriority w:val="9"/>
    <w:qFormat/>
    <w:rsid w:val="00BE2873"/>
    <w:pPr>
      <w:tabs>
        <w:tab w:val="num" w:pos="1440"/>
      </w:tabs>
      <w:spacing w:before="240" w:after="60" w:line="240" w:lineRule="auto"/>
      <w:ind w:left="1440" w:hanging="1440"/>
      <w:outlineLvl w:val="7"/>
    </w:pPr>
    <w:rPr>
      <w:rFonts w:ascii="Times New Roman" w:hAnsi="Times New Roman"/>
      <w:i/>
      <w:iCs/>
      <w:sz w:val="24"/>
      <w:szCs w:val="24"/>
    </w:rPr>
  </w:style>
  <w:style w:type="paragraph" w:styleId="Heading9">
    <w:name w:val="heading 9"/>
    <w:basedOn w:val="Normal"/>
    <w:next w:val="Normal"/>
    <w:link w:val="Heading9Char"/>
    <w:uiPriority w:val="9"/>
    <w:qFormat/>
    <w:rsid w:val="00BE2873"/>
    <w:pPr>
      <w:tabs>
        <w:tab w:val="num" w:pos="1584"/>
      </w:tabs>
      <w:spacing w:before="240" w:after="60" w:line="240" w:lineRule="auto"/>
      <w:ind w:left="1584" w:hanging="1584"/>
      <w:outlineLvl w:val="8"/>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C7A0A"/>
  </w:style>
  <w:style w:type="character" w:customStyle="1" w:styleId="Heading1Char">
    <w:name w:val="Heading 1 Char"/>
    <w:aliases w:val="Section Char,Section Heading Char,Paragraph No Char,Oscar Faber 1 Char,h1 Char,A MAJOR/BOLD Char,Schedheading Char,Heading 1(Report Only) Char,h1 chapter heading Char,H1 Char,Attribute Heading 1 Char,Roman 14 B Heading Char"/>
    <w:uiPriority w:val="9"/>
    <w:locked/>
    <w:rsid w:val="00BE2873"/>
    <w:rPr>
      <w:rFonts w:ascii="Cambria" w:hAnsi="Cambria" w:cs="Times New Roman"/>
      <w:b/>
      <w:bCs/>
      <w:kern w:val="32"/>
      <w:sz w:val="32"/>
      <w:szCs w:val="32"/>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
    <w:uiPriority w:val="9"/>
    <w:locked/>
    <w:rsid w:val="00BE2873"/>
    <w:rPr>
      <w:rFonts w:ascii="Cambria" w:hAnsi="Cambria" w:cs="Times New Roman"/>
      <w:b/>
      <w:bCs/>
      <w:i/>
      <w:iCs/>
      <w:sz w:val="28"/>
      <w:szCs w:val="28"/>
    </w:rPr>
  </w:style>
  <w:style w:type="character" w:customStyle="1" w:styleId="Heading3Char">
    <w:name w:val="Heading 3 Char"/>
    <w:aliases w:val="MCheading3 Char,H3 Char,h3 Char,heading3 Char,heading3+ Char,3 Char,Numbered para Char,Minor Char,Level 1 - 1 Char,Level 2.1 Char,Oscar Faber 3 Char,Numbered - 3 Char,HeadC Char,h31 Char,h32 Char,h33 Char,Level 1 - 2 Char,Head 31 Char"/>
    <w:link w:val="Heading3"/>
    <w:uiPriority w:val="9"/>
    <w:locked/>
    <w:rsid w:val="00BE2873"/>
    <w:rPr>
      <w:rFonts w:ascii="Arial" w:hAnsi="Arial" w:cs="Arial"/>
      <w:bCs/>
      <w:lang w:val="en-GB" w:eastAsia="en-US" w:bidi="ar-SA"/>
    </w:rPr>
  </w:style>
  <w:style w:type="character" w:customStyle="1" w:styleId="Heading4Char">
    <w:name w:val="Heading 4 Char"/>
    <w:aliases w:val="MCheadin4 Char"/>
    <w:link w:val="Heading4"/>
    <w:uiPriority w:val="9"/>
    <w:locked/>
    <w:rsid w:val="00BE2873"/>
    <w:rPr>
      <w:rFonts w:ascii="Arial" w:hAnsi="Arial"/>
      <w:bCs/>
      <w:lang w:val="en-GB" w:eastAsia="en-US" w:bidi="ar-SA"/>
    </w:rPr>
  </w:style>
  <w:style w:type="character" w:customStyle="1" w:styleId="Heading5Char">
    <w:name w:val="Heading 5 Char"/>
    <w:aliases w:val="Numbered - 5 Char,Heading Char,Heading 5(unused) Char,Level 3 - (i) Char,Third Level Heading Char,h5 Char,Response Type Char,Response Type1 Char,Response Type2 Char,Response Type3 Char,Response Type4 Char,Response Type5 Char,H5 Char"/>
    <w:link w:val="Heading5"/>
    <w:uiPriority w:val="9"/>
    <w:locked/>
    <w:rsid w:val="00BE2873"/>
    <w:rPr>
      <w:b/>
      <w:bCs/>
      <w:i/>
      <w:iCs/>
      <w:sz w:val="26"/>
      <w:szCs w:val="26"/>
      <w:lang w:val="en-GB" w:eastAsia="en-US" w:bidi="ar-SA"/>
    </w:rPr>
  </w:style>
  <w:style w:type="character" w:customStyle="1" w:styleId="Heading6Char">
    <w:name w:val="Heading 6 Char"/>
    <w:link w:val="Heading6"/>
    <w:locked/>
    <w:rsid w:val="00BE2873"/>
    <w:rPr>
      <w:b/>
      <w:bCs/>
      <w:sz w:val="22"/>
      <w:szCs w:val="22"/>
      <w:lang w:val="en-GB" w:eastAsia="en-US" w:bidi="ar-SA"/>
    </w:rPr>
  </w:style>
  <w:style w:type="character" w:customStyle="1" w:styleId="Heading7Char">
    <w:name w:val="Heading 7 Char"/>
    <w:link w:val="Heading7"/>
    <w:uiPriority w:val="9"/>
    <w:locked/>
    <w:rsid w:val="00BE2873"/>
    <w:rPr>
      <w:b/>
      <w:sz w:val="24"/>
      <w:lang w:val="en-GB" w:eastAsia="en-GB" w:bidi="ar-SA"/>
    </w:rPr>
  </w:style>
  <w:style w:type="character" w:customStyle="1" w:styleId="Heading8Char">
    <w:name w:val="Heading 8 Char"/>
    <w:link w:val="Heading8"/>
    <w:uiPriority w:val="9"/>
    <w:locked/>
    <w:rsid w:val="00BE2873"/>
    <w:rPr>
      <w:i/>
      <w:iCs/>
      <w:sz w:val="24"/>
      <w:szCs w:val="24"/>
      <w:lang w:val="en-GB" w:eastAsia="en-GB" w:bidi="ar-SA"/>
    </w:rPr>
  </w:style>
  <w:style w:type="character" w:customStyle="1" w:styleId="Heading9Char">
    <w:name w:val="Heading 9 Char"/>
    <w:link w:val="Heading9"/>
    <w:uiPriority w:val="9"/>
    <w:locked/>
    <w:rsid w:val="00BE2873"/>
    <w:rPr>
      <w:rFonts w:ascii="Arial" w:hAnsi="Arial"/>
      <w:sz w:val="22"/>
      <w:szCs w:val="22"/>
      <w:lang w:val="en-GB" w:eastAsia="en-US" w:bidi="ar-SA"/>
    </w:rPr>
  </w:style>
  <w:style w:type="character" w:customStyle="1" w:styleId="Heading2Char3">
    <w:name w:val="Heading 2 Char3"/>
    <w:aliases w:val="1.2 Heading Char3,•H2 Char3,H21 Char3,•H21 Char3,H22 Char3,H23 Char3,H211 Char3,H221 Char3,H24 Char3,H212 Char3,H222 Char3,H231 Char3,H2111 Char3,H2211 Char3,h2 Char3,(Alt+2) Char3,PARA2 Char3,h 3 Char3,Numbered - 2 Char3,(1.1 Char3"/>
    <w:semiHidden/>
    <w:locked/>
    <w:rsid w:val="00BE2873"/>
    <w:rPr>
      <w:rFonts w:ascii="Cambria" w:hAnsi="Cambria" w:cs="Times New Roman"/>
      <w:b/>
      <w:bCs/>
      <w:i/>
      <w:iCs/>
      <w:sz w:val="28"/>
      <w:szCs w:val="28"/>
    </w:rPr>
  </w:style>
  <w:style w:type="character" w:customStyle="1" w:styleId="Heading2Char2">
    <w:name w:val="Heading 2 Char2"/>
    <w:aliases w:val="1.2 Heading Char2,•H2 Char2,H21 Char2,•H21 Char2,H22 Char2,H23 Char2,H211 Char2,H221 Char2,H24 Char2,H212 Char2,H222 Char2,H231 Char2,H2111 Char2,H2211 Char2,h2 Char2,(Alt+2) Char2,PARA2 Char2,h 3 Char2,Numbered - 2 Char2,(1.1 Char2"/>
    <w:semiHidden/>
    <w:locked/>
    <w:rsid w:val="00BE2873"/>
    <w:rPr>
      <w:rFonts w:ascii="Cambria" w:hAnsi="Cambria" w:cs="Times New Roman"/>
      <w:b/>
      <w:bCs/>
      <w:i/>
      <w:iCs/>
      <w:sz w:val="28"/>
      <w:szCs w:val="28"/>
    </w:rPr>
  </w:style>
  <w:style w:type="character" w:customStyle="1" w:styleId="Heading2Char1">
    <w:name w:val="Heading 2 Char1"/>
    <w:aliases w:val="1.2 Heading Char1,•H2 Char1,H21 Char1,•H21 Char1,H22 Char1,H23 Char1,H211 Char1,H221 Char1,H24 Char1,H212 Char1,H222 Char1,H231 Char1,H2111 Char1,H2211 Char1,h2 Char1,(Alt+2) Char1,PARA2 Char1,h 3 Char1,Numbered - 2 Char1,(1.1 Char1"/>
    <w:link w:val="Heading2"/>
    <w:semiHidden/>
    <w:locked/>
    <w:rsid w:val="00BE2873"/>
    <w:rPr>
      <w:rFonts w:ascii="Arial" w:hAnsi="Arial"/>
      <w:b/>
      <w:i/>
      <w:sz w:val="24"/>
      <w:lang w:val="en-GB" w:eastAsia="en-GB" w:bidi="ar-SA"/>
    </w:rPr>
  </w:style>
  <w:style w:type="paragraph" w:customStyle="1" w:styleId="MRDefinition1">
    <w:name w:val="M&amp;R Definition 1"/>
    <w:basedOn w:val="Normal"/>
    <w:rsid w:val="00BE2873"/>
    <w:pPr>
      <w:numPr>
        <w:numId w:val="35"/>
      </w:numPr>
      <w:spacing w:before="240"/>
      <w:jc w:val="both"/>
    </w:pPr>
    <w:rPr>
      <w:sz w:val="22"/>
      <w:szCs w:val="20"/>
    </w:rPr>
  </w:style>
  <w:style w:type="paragraph" w:styleId="Footer">
    <w:name w:val="footer"/>
    <w:aliases w:val="fo"/>
    <w:basedOn w:val="Normal"/>
    <w:link w:val="FooterChar"/>
    <w:uiPriority w:val="99"/>
    <w:rsid w:val="00BE2873"/>
    <w:pPr>
      <w:tabs>
        <w:tab w:val="center" w:pos="4153"/>
        <w:tab w:val="right" w:pos="8306"/>
      </w:tabs>
      <w:spacing w:before="240"/>
    </w:pPr>
  </w:style>
  <w:style w:type="character" w:customStyle="1" w:styleId="FooterChar">
    <w:name w:val="Footer Char"/>
    <w:aliases w:val="fo Char"/>
    <w:link w:val="Footer"/>
    <w:uiPriority w:val="99"/>
    <w:locked/>
    <w:rsid w:val="00BE2873"/>
    <w:rPr>
      <w:rFonts w:ascii="Arial" w:hAnsi="Arial"/>
      <w:szCs w:val="19"/>
      <w:lang w:val="en-GB" w:eastAsia="en-GB" w:bidi="ar-SA"/>
    </w:rPr>
  </w:style>
  <w:style w:type="table" w:styleId="TableGrid">
    <w:name w:val="Table Grid"/>
    <w:aliases w:val="Header Table Grid"/>
    <w:basedOn w:val="TableNormal"/>
    <w:uiPriority w:val="59"/>
    <w:rsid w:val="00BE2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XBriefingTitle">
    <w:name w:val="XX Briefing Title"/>
    <w:basedOn w:val="Normal"/>
    <w:rsid w:val="00BE2873"/>
    <w:pPr>
      <w:spacing w:before="240"/>
    </w:pPr>
    <w:rPr>
      <w:rFonts w:ascii="AmericanTypewriter Light" w:hAnsi="AmericanTypewriter Light"/>
      <w:color w:val="663366"/>
      <w:sz w:val="44"/>
    </w:rPr>
  </w:style>
  <w:style w:type="paragraph" w:customStyle="1" w:styleId="MRSubHeading">
    <w:name w:val="M&amp;R Sub Heading"/>
    <w:basedOn w:val="Normal"/>
    <w:next w:val="Normal"/>
    <w:rsid w:val="00BE2873"/>
    <w:pPr>
      <w:keepNext/>
    </w:pPr>
    <w:rPr>
      <w:rFonts w:ascii="AmericanTypewriter Medium" w:hAnsi="AmericanTypewriter Medium"/>
      <w:color w:val="663366"/>
      <w:sz w:val="22"/>
    </w:rPr>
  </w:style>
  <w:style w:type="paragraph" w:customStyle="1" w:styleId="MRDefinition2">
    <w:name w:val="M&amp;R Definition 2"/>
    <w:basedOn w:val="Normal"/>
    <w:rsid w:val="00BE2873"/>
    <w:pPr>
      <w:numPr>
        <w:ilvl w:val="1"/>
        <w:numId w:val="35"/>
      </w:numPr>
      <w:tabs>
        <w:tab w:val="left" w:pos="2160"/>
      </w:tabs>
      <w:spacing w:before="240"/>
      <w:jc w:val="both"/>
    </w:pPr>
    <w:rPr>
      <w:sz w:val="22"/>
      <w:szCs w:val="20"/>
    </w:rPr>
  </w:style>
  <w:style w:type="paragraph" w:customStyle="1" w:styleId="MRBullet">
    <w:name w:val="M&amp;R Bullet"/>
    <w:basedOn w:val="Normal"/>
    <w:rsid w:val="00BE2873"/>
    <w:pPr>
      <w:numPr>
        <w:numId w:val="1"/>
      </w:numPr>
      <w:spacing w:before="240"/>
    </w:pPr>
  </w:style>
  <w:style w:type="paragraph" w:customStyle="1" w:styleId="XXBriefingCaption">
    <w:name w:val="XX Briefing Caption"/>
    <w:basedOn w:val="Normal"/>
    <w:next w:val="Normal"/>
    <w:rsid w:val="00BE2873"/>
    <w:pPr>
      <w:spacing w:line="240" w:lineRule="auto"/>
    </w:pPr>
    <w:rPr>
      <w:rFonts w:ascii="AmericanTypewriter Medium" w:hAnsi="AmericanTypewriter Medium"/>
      <w:color w:val="663366"/>
      <w:szCs w:val="20"/>
    </w:rPr>
  </w:style>
  <w:style w:type="paragraph" w:customStyle="1" w:styleId="XXBriefingCaptionPhone">
    <w:name w:val="XX Briefing Caption Phone"/>
    <w:basedOn w:val="Normal"/>
    <w:next w:val="Normal"/>
    <w:rsid w:val="00BE2873"/>
    <w:pPr>
      <w:spacing w:line="240" w:lineRule="auto"/>
    </w:pPr>
    <w:rPr>
      <w:sz w:val="16"/>
      <w:szCs w:val="20"/>
    </w:rPr>
  </w:style>
  <w:style w:type="paragraph" w:customStyle="1" w:styleId="XXBriefingIntroduction">
    <w:name w:val="XX Briefing Introduction"/>
    <w:basedOn w:val="Normal"/>
    <w:rsid w:val="00BE2873"/>
    <w:pPr>
      <w:spacing w:before="240"/>
    </w:pPr>
    <w:rPr>
      <w:rFonts w:ascii="AmericanTypewriter Light" w:hAnsi="AmericanTypewriter Light"/>
      <w:color w:val="663366"/>
      <w:sz w:val="26"/>
    </w:rPr>
  </w:style>
  <w:style w:type="paragraph" w:customStyle="1" w:styleId="XXBriefing">
    <w:name w:val="XX Briefing"/>
    <w:basedOn w:val="Normal"/>
    <w:rsid w:val="00BE2873"/>
    <w:pPr>
      <w:spacing w:line="240" w:lineRule="auto"/>
    </w:pPr>
    <w:rPr>
      <w:rFonts w:ascii="AmericanTypewriter Light" w:hAnsi="AmericanTypewriter Light"/>
      <w:color w:val="AC007F"/>
      <w:sz w:val="72"/>
      <w:szCs w:val="96"/>
    </w:rPr>
  </w:style>
  <w:style w:type="character" w:styleId="Hyperlink">
    <w:name w:val="Hyperlink"/>
    <w:uiPriority w:val="99"/>
    <w:rsid w:val="00BE2873"/>
    <w:rPr>
      <w:rFonts w:cs="Times New Roman"/>
      <w:color w:val="663366"/>
      <w:u w:val="single"/>
    </w:rPr>
  </w:style>
  <w:style w:type="paragraph" w:customStyle="1" w:styleId="Disclaimer">
    <w:name w:val="Disclaimer"/>
    <w:basedOn w:val="Normal"/>
    <w:semiHidden/>
    <w:rsid w:val="00BE2873"/>
    <w:pPr>
      <w:jc w:val="both"/>
    </w:pPr>
    <w:rPr>
      <w:color w:val="8A0045"/>
      <w:sz w:val="15"/>
      <w:szCs w:val="18"/>
    </w:rPr>
  </w:style>
  <w:style w:type="paragraph" w:customStyle="1" w:styleId="XXBriefingClause">
    <w:name w:val="XX Briefing Clause"/>
    <w:basedOn w:val="Normal"/>
    <w:next w:val="Normal"/>
    <w:rsid w:val="00BE2873"/>
    <w:pPr>
      <w:spacing w:before="120"/>
    </w:pPr>
    <w:rPr>
      <w:sz w:val="12"/>
    </w:rPr>
  </w:style>
  <w:style w:type="paragraph" w:customStyle="1" w:styleId="MRMainHeading">
    <w:name w:val="M&amp;R Main Heading"/>
    <w:basedOn w:val="Normal"/>
    <w:next w:val="Normal"/>
    <w:rsid w:val="00BE2873"/>
    <w:pPr>
      <w:keepNext/>
    </w:pPr>
    <w:rPr>
      <w:rFonts w:ascii="AmericanTypewriter Light" w:hAnsi="AmericanTypewriter Light"/>
      <w:color w:val="663366"/>
      <w:sz w:val="30"/>
      <w:szCs w:val="22"/>
    </w:rPr>
  </w:style>
  <w:style w:type="paragraph" w:customStyle="1" w:styleId="MRNumberedHeading1">
    <w:name w:val="M&amp;R Numbered Heading 1"/>
    <w:basedOn w:val="Normal"/>
    <w:rsid w:val="00BE2873"/>
    <w:pPr>
      <w:keepNext/>
      <w:keepLines/>
      <w:numPr>
        <w:numId w:val="38"/>
      </w:numPr>
      <w:spacing w:before="240"/>
    </w:pPr>
    <w:rPr>
      <w:rFonts w:ascii="AmericanTypewriter Medium" w:hAnsi="AmericanTypewriter Medium"/>
      <w:color w:val="663366"/>
      <w:sz w:val="22"/>
      <w:szCs w:val="22"/>
    </w:rPr>
  </w:style>
  <w:style w:type="paragraph" w:customStyle="1" w:styleId="MRNumberedHeading2">
    <w:name w:val="M&amp;R Numbered Heading 2"/>
    <w:basedOn w:val="Normal"/>
    <w:rsid w:val="00BE2873"/>
    <w:pPr>
      <w:numPr>
        <w:ilvl w:val="1"/>
        <w:numId w:val="38"/>
      </w:numPr>
      <w:spacing w:before="240"/>
      <w:outlineLvl w:val="1"/>
    </w:pPr>
    <w:rPr>
      <w:szCs w:val="24"/>
    </w:rPr>
  </w:style>
  <w:style w:type="paragraph" w:customStyle="1" w:styleId="MRNumberedHeading3">
    <w:name w:val="M&amp;R Numbered Heading 3"/>
    <w:basedOn w:val="Normal"/>
    <w:rsid w:val="00BE2873"/>
    <w:pPr>
      <w:numPr>
        <w:ilvl w:val="2"/>
        <w:numId w:val="38"/>
      </w:numPr>
      <w:spacing w:before="240"/>
      <w:outlineLvl w:val="2"/>
    </w:pPr>
    <w:rPr>
      <w:szCs w:val="24"/>
    </w:rPr>
  </w:style>
  <w:style w:type="paragraph" w:customStyle="1" w:styleId="MRNumberedHeading4">
    <w:name w:val="M&amp;R Numbered Heading 4"/>
    <w:basedOn w:val="Normal"/>
    <w:rsid w:val="00BE2873"/>
    <w:pPr>
      <w:numPr>
        <w:ilvl w:val="3"/>
        <w:numId w:val="38"/>
      </w:numPr>
      <w:spacing w:before="240"/>
      <w:outlineLvl w:val="3"/>
    </w:pPr>
    <w:rPr>
      <w:szCs w:val="22"/>
    </w:rPr>
  </w:style>
  <w:style w:type="paragraph" w:customStyle="1" w:styleId="MRNumberedHeading5">
    <w:name w:val="M&amp;R Numbered Heading 5"/>
    <w:basedOn w:val="Normal"/>
    <w:rsid w:val="00BE2873"/>
    <w:pPr>
      <w:numPr>
        <w:ilvl w:val="4"/>
        <w:numId w:val="38"/>
      </w:numPr>
      <w:spacing w:before="240"/>
      <w:outlineLvl w:val="4"/>
    </w:pPr>
    <w:rPr>
      <w:szCs w:val="22"/>
    </w:rPr>
  </w:style>
  <w:style w:type="paragraph" w:customStyle="1" w:styleId="MRNumberedHeading6">
    <w:name w:val="M&amp;R Numbered Heading 6"/>
    <w:basedOn w:val="Normal"/>
    <w:rsid w:val="00BE2873"/>
    <w:pPr>
      <w:numPr>
        <w:ilvl w:val="5"/>
        <w:numId w:val="38"/>
      </w:numPr>
      <w:spacing w:before="240"/>
      <w:outlineLvl w:val="5"/>
    </w:pPr>
    <w:rPr>
      <w:szCs w:val="24"/>
    </w:rPr>
  </w:style>
  <w:style w:type="paragraph" w:customStyle="1" w:styleId="MRNumberedHeading7">
    <w:name w:val="M&amp;R Numbered Heading 7"/>
    <w:basedOn w:val="Normal"/>
    <w:rsid w:val="00BE2873"/>
    <w:pPr>
      <w:numPr>
        <w:ilvl w:val="6"/>
        <w:numId w:val="38"/>
      </w:numPr>
      <w:spacing w:before="240"/>
      <w:outlineLvl w:val="6"/>
    </w:pPr>
    <w:rPr>
      <w:szCs w:val="24"/>
    </w:rPr>
  </w:style>
  <w:style w:type="paragraph" w:customStyle="1" w:styleId="MRNumberedHeading8">
    <w:name w:val="M&amp;R Numbered Heading 8"/>
    <w:basedOn w:val="Normal"/>
    <w:rsid w:val="00BE2873"/>
    <w:pPr>
      <w:numPr>
        <w:ilvl w:val="7"/>
        <w:numId w:val="38"/>
      </w:numPr>
      <w:spacing w:before="240"/>
      <w:outlineLvl w:val="7"/>
    </w:pPr>
    <w:rPr>
      <w:szCs w:val="24"/>
    </w:rPr>
  </w:style>
  <w:style w:type="paragraph" w:customStyle="1" w:styleId="MRNumberedHeading9">
    <w:name w:val="M&amp;R Numbered Heading 9"/>
    <w:basedOn w:val="Normal"/>
    <w:rsid w:val="00BE2873"/>
    <w:pPr>
      <w:numPr>
        <w:ilvl w:val="8"/>
        <w:numId w:val="38"/>
      </w:numPr>
      <w:spacing w:before="240"/>
      <w:outlineLvl w:val="8"/>
    </w:pPr>
    <w:rPr>
      <w:szCs w:val="24"/>
    </w:rPr>
  </w:style>
  <w:style w:type="paragraph" w:customStyle="1" w:styleId="MRNumberedParas1">
    <w:name w:val="M&amp;R Numbered Paras 1"/>
    <w:basedOn w:val="Normal"/>
    <w:rsid w:val="00BE2873"/>
    <w:pPr>
      <w:numPr>
        <w:numId w:val="3"/>
      </w:numPr>
      <w:spacing w:before="240"/>
    </w:pPr>
    <w:rPr>
      <w:szCs w:val="24"/>
    </w:rPr>
  </w:style>
  <w:style w:type="paragraph" w:customStyle="1" w:styleId="MRNumberedParas2">
    <w:name w:val="M&amp;R Numbered Paras 2"/>
    <w:basedOn w:val="Normal"/>
    <w:rsid w:val="00BE2873"/>
    <w:pPr>
      <w:numPr>
        <w:ilvl w:val="1"/>
        <w:numId w:val="3"/>
      </w:numPr>
      <w:spacing w:before="240"/>
    </w:pPr>
    <w:rPr>
      <w:szCs w:val="24"/>
    </w:rPr>
  </w:style>
  <w:style w:type="paragraph" w:customStyle="1" w:styleId="MRNumberedParas3">
    <w:name w:val="M&amp;R Numbered Paras 3"/>
    <w:basedOn w:val="Normal"/>
    <w:rsid w:val="00BE2873"/>
    <w:pPr>
      <w:numPr>
        <w:ilvl w:val="2"/>
        <w:numId w:val="3"/>
      </w:numPr>
      <w:spacing w:before="240"/>
    </w:pPr>
    <w:rPr>
      <w:szCs w:val="24"/>
    </w:rPr>
  </w:style>
  <w:style w:type="paragraph" w:customStyle="1" w:styleId="MRNumberedParas4">
    <w:name w:val="M&amp;R Numbered Paras 4"/>
    <w:basedOn w:val="Normal"/>
    <w:rsid w:val="00BE2873"/>
    <w:pPr>
      <w:numPr>
        <w:ilvl w:val="3"/>
        <w:numId w:val="3"/>
      </w:numPr>
      <w:spacing w:before="240"/>
    </w:pPr>
    <w:rPr>
      <w:szCs w:val="24"/>
    </w:rPr>
  </w:style>
  <w:style w:type="paragraph" w:customStyle="1" w:styleId="MRNumberedParas5">
    <w:name w:val="M&amp;R Numbered Paras 5"/>
    <w:basedOn w:val="Normal"/>
    <w:rsid w:val="00BE2873"/>
    <w:pPr>
      <w:numPr>
        <w:ilvl w:val="4"/>
        <w:numId w:val="3"/>
      </w:numPr>
      <w:spacing w:before="240"/>
    </w:pPr>
    <w:rPr>
      <w:szCs w:val="24"/>
    </w:rPr>
  </w:style>
  <w:style w:type="paragraph" w:customStyle="1" w:styleId="MRNumberedParas6">
    <w:name w:val="M&amp;R Numbered Paras 6"/>
    <w:basedOn w:val="Normal"/>
    <w:rsid w:val="00BE2873"/>
    <w:pPr>
      <w:numPr>
        <w:ilvl w:val="5"/>
        <w:numId w:val="3"/>
      </w:numPr>
      <w:spacing w:before="240"/>
    </w:pPr>
    <w:rPr>
      <w:szCs w:val="24"/>
    </w:rPr>
  </w:style>
  <w:style w:type="paragraph" w:customStyle="1" w:styleId="MRNumberedParas7">
    <w:name w:val="M&amp;R Numbered Paras 7"/>
    <w:basedOn w:val="Normal"/>
    <w:rsid w:val="00BE2873"/>
    <w:pPr>
      <w:numPr>
        <w:ilvl w:val="6"/>
        <w:numId w:val="3"/>
      </w:numPr>
      <w:spacing w:before="240"/>
    </w:pPr>
    <w:rPr>
      <w:szCs w:val="24"/>
    </w:rPr>
  </w:style>
  <w:style w:type="paragraph" w:customStyle="1" w:styleId="MRNumberedParas8">
    <w:name w:val="M&amp;R Numbered Paras 8"/>
    <w:basedOn w:val="Normal"/>
    <w:rsid w:val="00BE2873"/>
    <w:pPr>
      <w:numPr>
        <w:ilvl w:val="7"/>
        <w:numId w:val="3"/>
      </w:numPr>
      <w:spacing w:before="240"/>
    </w:pPr>
    <w:rPr>
      <w:szCs w:val="24"/>
    </w:rPr>
  </w:style>
  <w:style w:type="paragraph" w:customStyle="1" w:styleId="MRNumberedParas9">
    <w:name w:val="M&amp;R Numbered Paras 9"/>
    <w:basedOn w:val="Normal"/>
    <w:rsid w:val="00BE2873"/>
    <w:pPr>
      <w:numPr>
        <w:ilvl w:val="8"/>
        <w:numId w:val="3"/>
      </w:numPr>
      <w:spacing w:before="240"/>
    </w:pPr>
    <w:rPr>
      <w:szCs w:val="24"/>
    </w:rPr>
  </w:style>
  <w:style w:type="paragraph" w:customStyle="1" w:styleId="MRDefinition3">
    <w:name w:val="M&amp;R Definition 3"/>
    <w:basedOn w:val="Normal"/>
    <w:next w:val="MRDefinition2"/>
    <w:rsid w:val="00BE2873"/>
    <w:pPr>
      <w:spacing w:before="240"/>
      <w:ind w:left="2160"/>
      <w:jc w:val="both"/>
    </w:pPr>
    <w:rPr>
      <w:sz w:val="22"/>
      <w:szCs w:val="20"/>
    </w:rPr>
  </w:style>
  <w:style w:type="paragraph" w:customStyle="1" w:styleId="MRReference">
    <w:name w:val="M&amp;R Reference"/>
    <w:basedOn w:val="Normal"/>
    <w:next w:val="Normal"/>
    <w:rsid w:val="00BE2873"/>
    <w:rPr>
      <w:color w:val="663366"/>
      <w:sz w:val="18"/>
    </w:rPr>
  </w:style>
  <w:style w:type="paragraph" w:customStyle="1" w:styleId="XXBriefingDate">
    <w:name w:val="XX Briefing Date"/>
    <w:basedOn w:val="Normal"/>
    <w:rsid w:val="00BE2873"/>
    <w:pPr>
      <w:spacing w:before="120" w:line="240" w:lineRule="auto"/>
    </w:pPr>
    <w:rPr>
      <w:rFonts w:ascii="AmericanTypewriter Medium" w:hAnsi="AmericanTypewriter Medium"/>
      <w:color w:val="AC007F"/>
      <w:sz w:val="24"/>
    </w:rPr>
  </w:style>
  <w:style w:type="paragraph" w:styleId="Header">
    <w:name w:val="header"/>
    <w:basedOn w:val="Normal"/>
    <w:link w:val="HeaderChar"/>
    <w:uiPriority w:val="99"/>
    <w:rsid w:val="00BE2873"/>
    <w:pPr>
      <w:tabs>
        <w:tab w:val="center" w:pos="4153"/>
        <w:tab w:val="right" w:pos="8306"/>
      </w:tabs>
    </w:pPr>
  </w:style>
  <w:style w:type="character" w:customStyle="1" w:styleId="HeaderChar">
    <w:name w:val="Header Char"/>
    <w:link w:val="Header"/>
    <w:uiPriority w:val="99"/>
    <w:locked/>
    <w:rsid w:val="00BE2873"/>
    <w:rPr>
      <w:rFonts w:ascii="Arial" w:hAnsi="Arial"/>
      <w:szCs w:val="19"/>
      <w:lang w:val="en-GB" w:eastAsia="en-GB" w:bidi="ar-SA"/>
    </w:rPr>
  </w:style>
  <w:style w:type="paragraph" w:styleId="TOC1">
    <w:name w:val="toc 1"/>
    <w:basedOn w:val="Normal"/>
    <w:next w:val="Normal"/>
    <w:autoRedefine/>
    <w:uiPriority w:val="39"/>
    <w:rsid w:val="00BE2873"/>
    <w:pPr>
      <w:tabs>
        <w:tab w:val="right" w:leader="dot" w:pos="9639"/>
      </w:tabs>
      <w:spacing w:line="240" w:lineRule="auto"/>
      <w:ind w:left="720" w:hanging="720"/>
    </w:pPr>
    <w:rPr>
      <w:rFonts w:cs="Arial"/>
      <w:noProof/>
      <w:color w:val="663366"/>
      <w:sz w:val="24"/>
      <w:szCs w:val="24"/>
    </w:rPr>
  </w:style>
  <w:style w:type="paragraph" w:styleId="TOC2">
    <w:name w:val="toc 2"/>
    <w:basedOn w:val="Normal"/>
    <w:next w:val="Normal"/>
    <w:autoRedefine/>
    <w:uiPriority w:val="39"/>
    <w:rsid w:val="00BE2873"/>
    <w:pPr>
      <w:tabs>
        <w:tab w:val="right" w:leader="dot" w:pos="9639"/>
      </w:tabs>
      <w:spacing w:line="240" w:lineRule="auto"/>
      <w:ind w:left="1440" w:hanging="720"/>
    </w:pPr>
    <w:rPr>
      <w:rFonts w:cs="Arial"/>
      <w:noProof/>
      <w:color w:val="663366"/>
      <w:sz w:val="24"/>
      <w:szCs w:val="24"/>
      <w:lang w:val="en-US"/>
    </w:rPr>
  </w:style>
  <w:style w:type="paragraph" w:styleId="TOC3">
    <w:name w:val="toc 3"/>
    <w:basedOn w:val="Normal"/>
    <w:next w:val="Normal"/>
    <w:autoRedefine/>
    <w:uiPriority w:val="39"/>
    <w:rsid w:val="00133359"/>
    <w:pPr>
      <w:tabs>
        <w:tab w:val="right" w:leader="dot" w:pos="9639"/>
        <w:tab w:val="right" w:leader="dot" w:pos="9907"/>
      </w:tabs>
      <w:spacing w:line="240" w:lineRule="auto"/>
      <w:ind w:left="684" w:hanging="684"/>
    </w:pPr>
    <w:rPr>
      <w:rFonts w:ascii="AmericanTypewriter Medium" w:hAnsi="AmericanTypewriter Medium"/>
      <w:color w:val="663366"/>
    </w:rPr>
  </w:style>
  <w:style w:type="paragraph" w:styleId="TOC4">
    <w:name w:val="toc 4"/>
    <w:basedOn w:val="Normal"/>
    <w:next w:val="Normal"/>
    <w:autoRedefine/>
    <w:rsid w:val="00BE2873"/>
    <w:pPr>
      <w:ind w:left="600"/>
    </w:pPr>
  </w:style>
  <w:style w:type="paragraph" w:styleId="TOC5">
    <w:name w:val="toc 5"/>
    <w:basedOn w:val="Normal"/>
    <w:next w:val="Normal"/>
    <w:autoRedefine/>
    <w:rsid w:val="00BE2873"/>
    <w:pPr>
      <w:ind w:left="800"/>
    </w:pPr>
  </w:style>
  <w:style w:type="paragraph" w:styleId="TOC6">
    <w:name w:val="toc 6"/>
    <w:basedOn w:val="Normal"/>
    <w:next w:val="Normal"/>
    <w:autoRedefine/>
    <w:rsid w:val="00BE2873"/>
    <w:pPr>
      <w:ind w:left="1000"/>
    </w:pPr>
  </w:style>
  <w:style w:type="paragraph" w:styleId="TOC7">
    <w:name w:val="toc 7"/>
    <w:basedOn w:val="Normal"/>
    <w:next w:val="Normal"/>
    <w:autoRedefine/>
    <w:rsid w:val="00BE2873"/>
    <w:pPr>
      <w:ind w:left="1200"/>
    </w:pPr>
  </w:style>
  <w:style w:type="paragraph" w:styleId="TOC8">
    <w:name w:val="toc 8"/>
    <w:basedOn w:val="Normal"/>
    <w:next w:val="Normal"/>
    <w:autoRedefine/>
    <w:rsid w:val="00BE2873"/>
    <w:pPr>
      <w:ind w:left="1400"/>
    </w:pPr>
  </w:style>
  <w:style w:type="paragraph" w:styleId="TOC9">
    <w:name w:val="toc 9"/>
    <w:basedOn w:val="Normal"/>
    <w:next w:val="Normal"/>
    <w:autoRedefine/>
    <w:rsid w:val="00BE2873"/>
    <w:pPr>
      <w:ind w:left="1600"/>
    </w:pPr>
  </w:style>
  <w:style w:type="paragraph" w:customStyle="1" w:styleId="MRheading1">
    <w:name w:val="M&amp;R heading 1"/>
    <w:basedOn w:val="Normal"/>
    <w:rsid w:val="00BE2873"/>
    <w:pPr>
      <w:keepNext/>
      <w:keepLines/>
      <w:tabs>
        <w:tab w:val="num" w:pos="720"/>
      </w:tabs>
      <w:spacing w:before="240" w:line="360" w:lineRule="auto"/>
      <w:ind w:left="720" w:hanging="720"/>
      <w:jc w:val="both"/>
    </w:pPr>
    <w:rPr>
      <w:b/>
      <w:sz w:val="22"/>
      <w:szCs w:val="20"/>
      <w:u w:val="single"/>
    </w:rPr>
  </w:style>
  <w:style w:type="paragraph" w:customStyle="1" w:styleId="MRheading2">
    <w:name w:val="M&amp;R heading 2"/>
    <w:basedOn w:val="Normal"/>
    <w:link w:val="MRheading2Char"/>
    <w:rsid w:val="00BE2873"/>
    <w:pPr>
      <w:tabs>
        <w:tab w:val="num" w:pos="720"/>
      </w:tabs>
      <w:spacing w:before="240" w:line="360" w:lineRule="auto"/>
      <w:ind w:left="720" w:hanging="720"/>
      <w:jc w:val="both"/>
      <w:outlineLvl w:val="1"/>
    </w:pPr>
    <w:rPr>
      <w:sz w:val="22"/>
      <w:szCs w:val="20"/>
    </w:rPr>
  </w:style>
  <w:style w:type="paragraph" w:customStyle="1" w:styleId="MRheading3">
    <w:name w:val="M&amp;R heading 3"/>
    <w:basedOn w:val="Normal"/>
    <w:rsid w:val="00BE2873"/>
    <w:pPr>
      <w:tabs>
        <w:tab w:val="num" w:pos="1520"/>
      </w:tabs>
      <w:spacing w:before="240" w:line="360" w:lineRule="auto"/>
      <w:ind w:left="1520" w:hanging="1080"/>
      <w:jc w:val="both"/>
      <w:outlineLvl w:val="2"/>
    </w:pPr>
    <w:rPr>
      <w:sz w:val="22"/>
      <w:szCs w:val="20"/>
    </w:rPr>
  </w:style>
  <w:style w:type="paragraph" w:customStyle="1" w:styleId="MRheading4">
    <w:name w:val="M&amp;R heading 4"/>
    <w:basedOn w:val="Normal"/>
    <w:rsid w:val="00BE2873"/>
    <w:pPr>
      <w:tabs>
        <w:tab w:val="num" w:pos="2520"/>
      </w:tabs>
      <w:spacing w:before="240" w:line="360" w:lineRule="auto"/>
      <w:ind w:left="2520" w:hanging="720"/>
      <w:jc w:val="both"/>
      <w:outlineLvl w:val="3"/>
    </w:pPr>
    <w:rPr>
      <w:sz w:val="22"/>
      <w:szCs w:val="20"/>
    </w:rPr>
  </w:style>
  <w:style w:type="paragraph" w:customStyle="1" w:styleId="MRheading5">
    <w:name w:val="M&amp;R heading 5"/>
    <w:basedOn w:val="Normal"/>
    <w:rsid w:val="00BE2873"/>
    <w:pPr>
      <w:tabs>
        <w:tab w:val="num" w:pos="3240"/>
      </w:tabs>
      <w:spacing w:before="240" w:line="360" w:lineRule="auto"/>
      <w:ind w:left="3240" w:hanging="720"/>
      <w:jc w:val="both"/>
      <w:outlineLvl w:val="4"/>
    </w:pPr>
    <w:rPr>
      <w:sz w:val="22"/>
      <w:szCs w:val="20"/>
    </w:rPr>
  </w:style>
  <w:style w:type="paragraph" w:customStyle="1" w:styleId="MRheading6">
    <w:name w:val="M&amp;R heading 6"/>
    <w:basedOn w:val="Normal"/>
    <w:rsid w:val="00BE2873"/>
    <w:pPr>
      <w:tabs>
        <w:tab w:val="num" w:pos="3960"/>
      </w:tabs>
      <w:spacing w:before="240" w:line="360" w:lineRule="auto"/>
      <w:ind w:left="3960" w:hanging="720"/>
      <w:jc w:val="both"/>
      <w:outlineLvl w:val="5"/>
    </w:pPr>
    <w:rPr>
      <w:sz w:val="22"/>
      <w:szCs w:val="20"/>
    </w:rPr>
  </w:style>
  <w:style w:type="paragraph" w:customStyle="1" w:styleId="MRheading7">
    <w:name w:val="M&amp;R heading 7"/>
    <w:basedOn w:val="Normal"/>
    <w:rsid w:val="00BE2873"/>
    <w:pPr>
      <w:tabs>
        <w:tab w:val="num" w:pos="4680"/>
      </w:tabs>
      <w:spacing w:before="240" w:line="360" w:lineRule="auto"/>
      <w:ind w:left="4680" w:hanging="720"/>
      <w:jc w:val="both"/>
      <w:outlineLvl w:val="6"/>
    </w:pPr>
    <w:rPr>
      <w:sz w:val="22"/>
      <w:szCs w:val="20"/>
    </w:rPr>
  </w:style>
  <w:style w:type="paragraph" w:customStyle="1" w:styleId="MRheading8">
    <w:name w:val="M&amp;R heading 8"/>
    <w:basedOn w:val="Normal"/>
    <w:rsid w:val="00BE2873"/>
    <w:pPr>
      <w:tabs>
        <w:tab w:val="num" w:pos="5400"/>
      </w:tabs>
      <w:spacing w:before="240" w:line="360" w:lineRule="auto"/>
      <w:ind w:left="5400" w:hanging="720"/>
      <w:jc w:val="both"/>
      <w:outlineLvl w:val="7"/>
    </w:pPr>
    <w:rPr>
      <w:sz w:val="22"/>
      <w:szCs w:val="20"/>
    </w:rPr>
  </w:style>
  <w:style w:type="paragraph" w:customStyle="1" w:styleId="MRheading9">
    <w:name w:val="M&amp;R heading 9"/>
    <w:basedOn w:val="Normal"/>
    <w:rsid w:val="00BE2873"/>
    <w:pPr>
      <w:tabs>
        <w:tab w:val="num" w:pos="6120"/>
      </w:tabs>
      <w:spacing w:before="240" w:line="360" w:lineRule="auto"/>
      <w:ind w:left="6120" w:hanging="720"/>
      <w:jc w:val="both"/>
      <w:outlineLvl w:val="8"/>
    </w:pPr>
    <w:rPr>
      <w:sz w:val="22"/>
      <w:szCs w:val="20"/>
    </w:rPr>
  </w:style>
  <w:style w:type="character" w:customStyle="1" w:styleId="MRheading2Char">
    <w:name w:val="M&amp;R heading 2 Char"/>
    <w:link w:val="MRheading2"/>
    <w:locked/>
    <w:rsid w:val="00BE2873"/>
    <w:rPr>
      <w:rFonts w:ascii="Arial" w:hAnsi="Arial"/>
      <w:sz w:val="22"/>
      <w:lang w:val="en-GB" w:eastAsia="en-GB" w:bidi="ar-SA"/>
    </w:rPr>
  </w:style>
  <w:style w:type="character" w:styleId="FollowedHyperlink">
    <w:name w:val="FollowedHyperlink"/>
    <w:rsid w:val="00BE2873"/>
    <w:rPr>
      <w:rFonts w:cs="Times New Roman"/>
      <w:color w:val="800080"/>
      <w:u w:val="single"/>
    </w:rPr>
  </w:style>
  <w:style w:type="character" w:customStyle="1" w:styleId="Heading1Char1">
    <w:name w:val="Heading 1 Char1"/>
    <w:aliases w:val="Section Char1,Section Heading Char1,Paragraph No Char1,Oscar Faber 1 Char1,h1 Char1,A MAJOR/BOLD Char1,Schedheading Char1,Heading 1(Report Only) Char1,h1 chapter heading Char1,H1 Char1,Attribute Heading 1 Char1,Roman 14 B Heading Char1"/>
    <w:link w:val="Heading1"/>
    <w:locked/>
    <w:rsid w:val="00BE2873"/>
    <w:rPr>
      <w:rFonts w:ascii="Arial" w:hAnsi="Arial"/>
      <w:b/>
      <w:kern w:val="28"/>
      <w:sz w:val="22"/>
      <w:lang w:val="en-GB" w:eastAsia="en-US" w:bidi="ar-SA"/>
    </w:rPr>
  </w:style>
  <w:style w:type="paragraph" w:customStyle="1" w:styleId="Default">
    <w:name w:val="Default"/>
    <w:rsid w:val="00BE2873"/>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rsid w:val="00BE2873"/>
    <w:pPr>
      <w:spacing w:line="240" w:lineRule="auto"/>
    </w:pPr>
    <w:rPr>
      <w:sz w:val="22"/>
      <w:szCs w:val="24"/>
      <w:lang w:eastAsia="en-US"/>
    </w:rPr>
  </w:style>
  <w:style w:type="character" w:customStyle="1" w:styleId="BodyTextChar">
    <w:name w:val="Body Text Char"/>
    <w:link w:val="BodyText"/>
    <w:locked/>
    <w:rsid w:val="00BE2873"/>
    <w:rPr>
      <w:rFonts w:ascii="Arial" w:hAnsi="Arial"/>
      <w:sz w:val="22"/>
      <w:szCs w:val="24"/>
      <w:lang w:val="en-GB" w:eastAsia="en-US" w:bidi="ar-SA"/>
    </w:rPr>
  </w:style>
  <w:style w:type="character" w:styleId="PageNumber">
    <w:name w:val="page number"/>
    <w:rsid w:val="00BE2873"/>
    <w:rPr>
      <w:rFonts w:cs="Times New Roman"/>
    </w:rPr>
  </w:style>
  <w:style w:type="paragraph" w:customStyle="1" w:styleId="MRLMA1">
    <w:name w:val="M&amp;R LMA 1"/>
    <w:basedOn w:val="Normal"/>
    <w:rsid w:val="00BE2873"/>
    <w:pPr>
      <w:numPr>
        <w:numId w:val="6"/>
      </w:numPr>
      <w:spacing w:before="240" w:line="360" w:lineRule="auto"/>
      <w:jc w:val="both"/>
    </w:pPr>
    <w:rPr>
      <w:sz w:val="22"/>
      <w:szCs w:val="20"/>
    </w:rPr>
  </w:style>
  <w:style w:type="paragraph" w:customStyle="1" w:styleId="MRLMA2">
    <w:name w:val="M&amp;R LMA 2"/>
    <w:basedOn w:val="Normal"/>
    <w:rsid w:val="00BE2873"/>
    <w:pPr>
      <w:numPr>
        <w:ilvl w:val="1"/>
        <w:numId w:val="6"/>
      </w:numPr>
      <w:spacing w:before="240" w:line="360" w:lineRule="auto"/>
      <w:jc w:val="both"/>
    </w:pPr>
    <w:rPr>
      <w:sz w:val="22"/>
      <w:szCs w:val="20"/>
    </w:rPr>
  </w:style>
  <w:style w:type="paragraph" w:customStyle="1" w:styleId="MRLMA3">
    <w:name w:val="M&amp;R LMA 3"/>
    <w:basedOn w:val="Normal"/>
    <w:rsid w:val="00BE2873"/>
    <w:pPr>
      <w:numPr>
        <w:ilvl w:val="2"/>
        <w:numId w:val="6"/>
      </w:numPr>
      <w:spacing w:before="240" w:line="360" w:lineRule="auto"/>
      <w:jc w:val="both"/>
    </w:pPr>
    <w:rPr>
      <w:sz w:val="22"/>
      <w:szCs w:val="20"/>
    </w:rPr>
  </w:style>
  <w:style w:type="paragraph" w:customStyle="1" w:styleId="MRLMA4">
    <w:name w:val="M&amp;R LMA 4"/>
    <w:basedOn w:val="Normal"/>
    <w:rsid w:val="00BE2873"/>
    <w:pPr>
      <w:numPr>
        <w:ilvl w:val="3"/>
        <w:numId w:val="6"/>
      </w:numPr>
      <w:spacing w:before="240" w:line="360" w:lineRule="auto"/>
      <w:jc w:val="both"/>
    </w:pPr>
    <w:rPr>
      <w:sz w:val="22"/>
      <w:szCs w:val="20"/>
    </w:rPr>
  </w:style>
  <w:style w:type="paragraph" w:customStyle="1" w:styleId="MRLMA5">
    <w:name w:val="M&amp;R LMA 5"/>
    <w:basedOn w:val="Normal"/>
    <w:rsid w:val="00BE2873"/>
    <w:pPr>
      <w:numPr>
        <w:ilvl w:val="4"/>
        <w:numId w:val="6"/>
      </w:numPr>
      <w:spacing w:before="240" w:line="360" w:lineRule="auto"/>
      <w:jc w:val="both"/>
    </w:pPr>
    <w:rPr>
      <w:sz w:val="22"/>
      <w:szCs w:val="20"/>
    </w:rPr>
  </w:style>
  <w:style w:type="paragraph" w:customStyle="1" w:styleId="MRLMA6">
    <w:name w:val="M&amp;R LMA 6"/>
    <w:basedOn w:val="Normal"/>
    <w:rsid w:val="00BE2873"/>
    <w:pPr>
      <w:numPr>
        <w:ilvl w:val="5"/>
        <w:numId w:val="6"/>
      </w:numPr>
      <w:spacing w:before="240" w:line="360" w:lineRule="auto"/>
      <w:jc w:val="both"/>
    </w:pPr>
    <w:rPr>
      <w:sz w:val="22"/>
      <w:szCs w:val="20"/>
    </w:rPr>
  </w:style>
  <w:style w:type="paragraph" w:customStyle="1" w:styleId="MRLMA7">
    <w:name w:val="M&amp;R LMA 7"/>
    <w:basedOn w:val="Normal"/>
    <w:rsid w:val="00BE2873"/>
    <w:pPr>
      <w:numPr>
        <w:ilvl w:val="6"/>
        <w:numId w:val="6"/>
      </w:numPr>
      <w:spacing w:before="240" w:line="360" w:lineRule="auto"/>
      <w:jc w:val="both"/>
    </w:pPr>
    <w:rPr>
      <w:sz w:val="22"/>
      <w:szCs w:val="20"/>
    </w:rPr>
  </w:style>
  <w:style w:type="paragraph" w:customStyle="1" w:styleId="MRLMA8">
    <w:name w:val="M&amp;R LMA 8"/>
    <w:basedOn w:val="Normal"/>
    <w:rsid w:val="00BE2873"/>
    <w:pPr>
      <w:numPr>
        <w:ilvl w:val="7"/>
        <w:numId w:val="7"/>
      </w:numPr>
      <w:spacing w:before="240" w:line="360" w:lineRule="auto"/>
      <w:jc w:val="both"/>
    </w:pPr>
    <w:rPr>
      <w:sz w:val="22"/>
      <w:szCs w:val="20"/>
    </w:rPr>
  </w:style>
  <w:style w:type="paragraph" w:customStyle="1" w:styleId="MRLMA9">
    <w:name w:val="M&amp;R LMA 9"/>
    <w:basedOn w:val="Normal"/>
    <w:rsid w:val="00BE2873"/>
    <w:pPr>
      <w:numPr>
        <w:ilvl w:val="8"/>
        <w:numId w:val="6"/>
      </w:numPr>
      <w:spacing w:before="240" w:line="360" w:lineRule="auto"/>
      <w:jc w:val="both"/>
    </w:pPr>
    <w:rPr>
      <w:sz w:val="22"/>
      <w:szCs w:val="20"/>
    </w:rPr>
  </w:style>
  <w:style w:type="paragraph" w:customStyle="1" w:styleId="MRNoHead1">
    <w:name w:val="M&amp;R No Head 1"/>
    <w:basedOn w:val="MRLMA1"/>
    <w:rsid w:val="00BE2873"/>
    <w:pPr>
      <w:numPr>
        <w:numId w:val="0"/>
      </w:numPr>
    </w:pPr>
  </w:style>
  <w:style w:type="paragraph" w:customStyle="1" w:styleId="MRNoHead2">
    <w:name w:val="M&amp;R No Head 2"/>
    <w:basedOn w:val="MRNoHead1"/>
    <w:rsid w:val="00BE2873"/>
  </w:style>
  <w:style w:type="paragraph" w:customStyle="1" w:styleId="MRNoHead3">
    <w:name w:val="M&amp;R No Head 3"/>
    <w:basedOn w:val="MRNoHead1"/>
    <w:rsid w:val="00BE2873"/>
  </w:style>
  <w:style w:type="paragraph" w:customStyle="1" w:styleId="MRNoHead4">
    <w:name w:val="M&amp;R No Head 4"/>
    <w:basedOn w:val="Normal"/>
    <w:rsid w:val="00BE2873"/>
    <w:pPr>
      <w:spacing w:before="240" w:line="360" w:lineRule="auto"/>
      <w:jc w:val="both"/>
    </w:pPr>
    <w:rPr>
      <w:sz w:val="22"/>
      <w:szCs w:val="20"/>
    </w:rPr>
  </w:style>
  <w:style w:type="paragraph" w:customStyle="1" w:styleId="MRNoHead5">
    <w:name w:val="M&amp;R No Head 5"/>
    <w:basedOn w:val="MRNoHead1"/>
    <w:rsid w:val="00BE2873"/>
  </w:style>
  <w:style w:type="paragraph" w:customStyle="1" w:styleId="MRNoHead6">
    <w:name w:val="M&amp;R No Head 6"/>
    <w:basedOn w:val="MRNoHead1"/>
    <w:rsid w:val="00BE2873"/>
  </w:style>
  <w:style w:type="paragraph" w:customStyle="1" w:styleId="MRNoHead7">
    <w:name w:val="M&amp;R No Head 7"/>
    <w:basedOn w:val="MRNoHead1"/>
    <w:rsid w:val="00BE2873"/>
  </w:style>
  <w:style w:type="paragraph" w:customStyle="1" w:styleId="MRNoHead8">
    <w:name w:val="M&amp;R No Head 8"/>
    <w:basedOn w:val="MRNoHead1"/>
    <w:rsid w:val="00BE2873"/>
  </w:style>
  <w:style w:type="paragraph" w:customStyle="1" w:styleId="MRNoHead9">
    <w:name w:val="M&amp;R No Head 9"/>
    <w:basedOn w:val="MRNoHead1"/>
    <w:rsid w:val="00BE2873"/>
  </w:style>
  <w:style w:type="paragraph" w:customStyle="1" w:styleId="MRSchedule1">
    <w:name w:val="M&amp;R Schedule 1"/>
    <w:basedOn w:val="Normal"/>
    <w:next w:val="Normal"/>
    <w:rsid w:val="00BE2873"/>
    <w:pPr>
      <w:keepNext/>
      <w:keepLines/>
      <w:numPr>
        <w:numId w:val="11"/>
      </w:numPr>
      <w:spacing w:before="240" w:line="360" w:lineRule="auto"/>
      <w:jc w:val="center"/>
      <w:outlineLvl w:val="0"/>
    </w:pPr>
    <w:rPr>
      <w:b/>
      <w:sz w:val="22"/>
      <w:szCs w:val="20"/>
      <w:u w:val="single"/>
    </w:rPr>
  </w:style>
  <w:style w:type="paragraph" w:customStyle="1" w:styleId="MRSchedule2">
    <w:name w:val="M&amp;R Schedule 2"/>
    <w:basedOn w:val="MRSchedule1"/>
    <w:next w:val="Normal"/>
    <w:rsid w:val="00BE2873"/>
    <w:pPr>
      <w:numPr>
        <w:numId w:val="0"/>
      </w:numPr>
      <w:outlineLvl w:val="1"/>
    </w:pPr>
    <w:rPr>
      <w:b w:val="0"/>
    </w:rPr>
  </w:style>
  <w:style w:type="paragraph" w:customStyle="1" w:styleId="MRLegal">
    <w:name w:val="M&amp;R Legal"/>
    <w:basedOn w:val="Normal"/>
    <w:rsid w:val="00BE2873"/>
    <w:pPr>
      <w:spacing w:line="240" w:lineRule="auto"/>
      <w:jc w:val="both"/>
    </w:pPr>
    <w:rPr>
      <w:sz w:val="22"/>
      <w:szCs w:val="20"/>
    </w:rPr>
  </w:style>
  <w:style w:type="paragraph" w:customStyle="1" w:styleId="MRSchedule3">
    <w:name w:val="M&amp;R Schedule 3"/>
    <w:basedOn w:val="MRSchedule2"/>
    <w:next w:val="Normal"/>
    <w:rsid w:val="00BE2873"/>
    <w:pPr>
      <w:outlineLvl w:val="2"/>
    </w:pPr>
  </w:style>
  <w:style w:type="paragraph" w:customStyle="1" w:styleId="MRParties">
    <w:name w:val="M&amp;R Parties"/>
    <w:basedOn w:val="Normal"/>
    <w:rsid w:val="00BE2873"/>
    <w:pPr>
      <w:numPr>
        <w:numId w:val="8"/>
      </w:numPr>
      <w:spacing w:before="240" w:line="360" w:lineRule="auto"/>
      <w:jc w:val="both"/>
    </w:pPr>
    <w:rPr>
      <w:sz w:val="22"/>
      <w:szCs w:val="20"/>
    </w:rPr>
  </w:style>
  <w:style w:type="paragraph" w:customStyle="1" w:styleId="MRRecital1">
    <w:name w:val="M&amp;R Recital 1"/>
    <w:basedOn w:val="Normal"/>
    <w:rsid w:val="00BE2873"/>
    <w:pPr>
      <w:numPr>
        <w:numId w:val="9"/>
      </w:numPr>
      <w:spacing w:before="240" w:line="360" w:lineRule="auto"/>
      <w:jc w:val="both"/>
    </w:pPr>
    <w:rPr>
      <w:sz w:val="22"/>
      <w:szCs w:val="20"/>
    </w:rPr>
  </w:style>
  <w:style w:type="paragraph" w:customStyle="1" w:styleId="MRRecital2">
    <w:name w:val="M&amp;R Recital 2"/>
    <w:basedOn w:val="Normal"/>
    <w:rsid w:val="00BE2873"/>
    <w:pPr>
      <w:numPr>
        <w:numId w:val="10"/>
      </w:numPr>
      <w:spacing w:before="240" w:line="360" w:lineRule="auto"/>
      <w:jc w:val="both"/>
    </w:pPr>
    <w:rPr>
      <w:sz w:val="22"/>
      <w:szCs w:val="20"/>
    </w:rPr>
  </w:style>
  <w:style w:type="paragraph" w:customStyle="1" w:styleId="MRDefinition4">
    <w:name w:val="M&amp;R Definition 4"/>
    <w:basedOn w:val="Normal"/>
    <w:rsid w:val="00BE2873"/>
    <w:pPr>
      <w:tabs>
        <w:tab w:val="num" w:pos="2880"/>
      </w:tabs>
      <w:spacing w:before="240" w:line="360" w:lineRule="auto"/>
      <w:ind w:left="2880" w:hanging="720"/>
      <w:jc w:val="both"/>
    </w:pPr>
    <w:rPr>
      <w:sz w:val="22"/>
      <w:szCs w:val="20"/>
    </w:rPr>
  </w:style>
  <w:style w:type="paragraph" w:customStyle="1" w:styleId="MRDefinition5">
    <w:name w:val="M&amp;R Definition 5"/>
    <w:basedOn w:val="Normal"/>
    <w:rsid w:val="00BE2873"/>
    <w:pPr>
      <w:tabs>
        <w:tab w:val="num" w:pos="3600"/>
      </w:tabs>
      <w:spacing w:before="240" w:line="360" w:lineRule="auto"/>
      <w:ind w:left="3600" w:hanging="720"/>
      <w:jc w:val="both"/>
    </w:pPr>
    <w:rPr>
      <w:sz w:val="22"/>
      <w:szCs w:val="20"/>
    </w:rPr>
  </w:style>
  <w:style w:type="paragraph" w:customStyle="1" w:styleId="MRParts">
    <w:name w:val="M&amp;R Parts"/>
    <w:basedOn w:val="Normal"/>
    <w:next w:val="Normal"/>
    <w:rsid w:val="00BE2873"/>
    <w:pPr>
      <w:numPr>
        <w:numId w:val="12"/>
      </w:numPr>
      <w:spacing w:before="240" w:line="360" w:lineRule="auto"/>
      <w:jc w:val="both"/>
    </w:pPr>
    <w:rPr>
      <w:b/>
      <w:caps/>
      <w:sz w:val="22"/>
      <w:szCs w:val="20"/>
    </w:rPr>
  </w:style>
  <w:style w:type="paragraph" w:customStyle="1" w:styleId="Char1">
    <w:name w:val="Char1"/>
    <w:basedOn w:val="Normal"/>
    <w:rsid w:val="00BE2873"/>
    <w:pPr>
      <w:spacing w:after="120" w:line="240" w:lineRule="exact"/>
    </w:pPr>
    <w:rPr>
      <w:rFonts w:ascii="Verdana" w:hAnsi="Verdana" w:cs="Verdana"/>
      <w:szCs w:val="20"/>
      <w:lang w:val="en-US" w:eastAsia="en-US"/>
    </w:rPr>
  </w:style>
  <w:style w:type="paragraph" w:customStyle="1" w:styleId="Char1CharCharCharCharCharCharCharCharCharCharCharChar1">
    <w:name w:val="Char1 Char Char Char Char Char Char Char Char Char Char Char Char1"/>
    <w:basedOn w:val="Normal"/>
    <w:rsid w:val="00BE2873"/>
    <w:pPr>
      <w:spacing w:after="120" w:line="240" w:lineRule="exact"/>
    </w:pPr>
    <w:rPr>
      <w:rFonts w:ascii="Verdana" w:hAnsi="Verdana" w:cs="Verdana"/>
      <w:szCs w:val="20"/>
      <w:lang w:val="en-US" w:eastAsia="en-US"/>
    </w:rPr>
  </w:style>
  <w:style w:type="character" w:customStyle="1" w:styleId="DeltaViewInsertion">
    <w:name w:val="DeltaView Insertion"/>
    <w:rsid w:val="00BE2873"/>
    <w:rPr>
      <w:color w:val="0000FF"/>
      <w:spacing w:val="0"/>
      <w:u w:val="double"/>
    </w:rPr>
  </w:style>
  <w:style w:type="paragraph" w:customStyle="1" w:styleId="OutlinePara">
    <w:name w:val="Outline Para"/>
    <w:basedOn w:val="Normal"/>
    <w:rsid w:val="00BE2873"/>
    <w:pPr>
      <w:spacing w:after="360" w:line="360" w:lineRule="auto"/>
      <w:jc w:val="both"/>
    </w:pPr>
    <w:rPr>
      <w:rFonts w:ascii="Times New Roman" w:hAnsi="Times New Roman"/>
      <w:sz w:val="23"/>
      <w:szCs w:val="20"/>
      <w:lang w:eastAsia="en-US"/>
    </w:rPr>
  </w:style>
  <w:style w:type="paragraph" w:customStyle="1" w:styleId="Outline1">
    <w:name w:val="Outline 1"/>
    <w:basedOn w:val="Normal"/>
    <w:rsid w:val="00BE2873"/>
    <w:pPr>
      <w:keepNext/>
      <w:numPr>
        <w:numId w:val="14"/>
      </w:numPr>
      <w:spacing w:after="360" w:line="360" w:lineRule="auto"/>
      <w:jc w:val="both"/>
      <w:outlineLvl w:val="0"/>
    </w:pPr>
    <w:rPr>
      <w:rFonts w:ascii="Times New Roman" w:hAnsi="Times New Roman"/>
      <w:b/>
      <w:caps/>
      <w:sz w:val="23"/>
      <w:szCs w:val="20"/>
      <w:lang w:eastAsia="en-US"/>
    </w:rPr>
  </w:style>
  <w:style w:type="paragraph" w:customStyle="1" w:styleId="Outline2">
    <w:name w:val="Outline 2"/>
    <w:basedOn w:val="Normal"/>
    <w:rsid w:val="00BE2873"/>
    <w:pPr>
      <w:numPr>
        <w:ilvl w:val="1"/>
        <w:numId w:val="14"/>
      </w:numPr>
      <w:spacing w:after="360" w:line="240" w:lineRule="auto"/>
      <w:jc w:val="both"/>
      <w:outlineLvl w:val="1"/>
    </w:pPr>
    <w:rPr>
      <w:sz w:val="22"/>
      <w:szCs w:val="20"/>
      <w:lang w:eastAsia="en-US"/>
    </w:rPr>
  </w:style>
  <w:style w:type="paragraph" w:customStyle="1" w:styleId="Outline3">
    <w:name w:val="Outline 3"/>
    <w:basedOn w:val="Normal"/>
    <w:rsid w:val="00BE2873"/>
    <w:pPr>
      <w:numPr>
        <w:ilvl w:val="2"/>
        <w:numId w:val="14"/>
      </w:numPr>
      <w:spacing w:after="360" w:line="240" w:lineRule="auto"/>
      <w:jc w:val="both"/>
      <w:outlineLvl w:val="2"/>
    </w:pPr>
    <w:rPr>
      <w:sz w:val="22"/>
      <w:szCs w:val="20"/>
      <w:lang w:eastAsia="en-US"/>
    </w:rPr>
  </w:style>
  <w:style w:type="paragraph" w:customStyle="1" w:styleId="Outline4">
    <w:name w:val="Outline 4"/>
    <w:basedOn w:val="Normal"/>
    <w:rsid w:val="00BE2873"/>
    <w:pPr>
      <w:numPr>
        <w:ilvl w:val="3"/>
        <w:numId w:val="14"/>
      </w:numPr>
      <w:spacing w:after="360" w:line="360" w:lineRule="auto"/>
      <w:jc w:val="both"/>
      <w:outlineLvl w:val="3"/>
    </w:pPr>
    <w:rPr>
      <w:rFonts w:ascii="Times New Roman" w:hAnsi="Times New Roman"/>
      <w:sz w:val="23"/>
      <w:szCs w:val="20"/>
      <w:lang w:eastAsia="en-US"/>
    </w:rPr>
  </w:style>
  <w:style w:type="paragraph" w:customStyle="1" w:styleId="Outline5">
    <w:name w:val="Outline 5"/>
    <w:basedOn w:val="Normal"/>
    <w:rsid w:val="00BE2873"/>
    <w:pPr>
      <w:numPr>
        <w:ilvl w:val="4"/>
        <w:numId w:val="14"/>
      </w:numPr>
      <w:spacing w:after="360" w:line="360" w:lineRule="auto"/>
      <w:jc w:val="both"/>
      <w:outlineLvl w:val="4"/>
    </w:pPr>
    <w:rPr>
      <w:rFonts w:ascii="Times New Roman" w:hAnsi="Times New Roman"/>
      <w:sz w:val="23"/>
      <w:szCs w:val="20"/>
      <w:lang w:eastAsia="en-US"/>
    </w:rPr>
  </w:style>
  <w:style w:type="paragraph" w:customStyle="1" w:styleId="OutlineInd2">
    <w:name w:val="Outline Ind 2"/>
    <w:basedOn w:val="Normal"/>
    <w:rsid w:val="00BE2873"/>
    <w:pPr>
      <w:numPr>
        <w:ilvl w:val="5"/>
        <w:numId w:val="14"/>
      </w:numPr>
      <w:spacing w:after="360" w:line="360" w:lineRule="auto"/>
      <w:jc w:val="both"/>
      <w:outlineLvl w:val="5"/>
    </w:pPr>
    <w:rPr>
      <w:rFonts w:ascii="Times New Roman" w:hAnsi="Times New Roman"/>
      <w:sz w:val="23"/>
      <w:szCs w:val="20"/>
      <w:lang w:eastAsia="en-US"/>
    </w:rPr>
  </w:style>
  <w:style w:type="paragraph" w:customStyle="1" w:styleId="OutlineInd3">
    <w:name w:val="Outline Ind 3"/>
    <w:basedOn w:val="Normal"/>
    <w:autoRedefine/>
    <w:rsid w:val="00BE2873"/>
    <w:pPr>
      <w:numPr>
        <w:ilvl w:val="6"/>
        <w:numId w:val="14"/>
      </w:numPr>
      <w:spacing w:after="360" w:line="360" w:lineRule="auto"/>
      <w:jc w:val="both"/>
      <w:outlineLvl w:val="6"/>
    </w:pPr>
    <w:rPr>
      <w:rFonts w:ascii="Times New Roman" w:hAnsi="Times New Roman"/>
      <w:sz w:val="23"/>
      <w:szCs w:val="20"/>
      <w:lang w:eastAsia="en-US"/>
    </w:rPr>
  </w:style>
  <w:style w:type="paragraph" w:customStyle="1" w:styleId="OutlineInd4">
    <w:name w:val="Outline Ind 4"/>
    <w:basedOn w:val="Normal"/>
    <w:rsid w:val="00BE2873"/>
    <w:pPr>
      <w:numPr>
        <w:ilvl w:val="7"/>
        <w:numId w:val="14"/>
      </w:numPr>
      <w:spacing w:after="360" w:line="360" w:lineRule="auto"/>
      <w:jc w:val="both"/>
      <w:outlineLvl w:val="7"/>
    </w:pPr>
    <w:rPr>
      <w:rFonts w:ascii="Times New Roman" w:hAnsi="Times New Roman"/>
      <w:sz w:val="23"/>
      <w:szCs w:val="20"/>
      <w:lang w:eastAsia="en-US"/>
    </w:rPr>
  </w:style>
  <w:style w:type="paragraph" w:customStyle="1" w:styleId="OutlineInd5">
    <w:name w:val="Outline Ind 5"/>
    <w:basedOn w:val="Normal"/>
    <w:rsid w:val="00BE2873"/>
    <w:pPr>
      <w:numPr>
        <w:ilvl w:val="8"/>
        <w:numId w:val="14"/>
      </w:numPr>
      <w:spacing w:after="360" w:line="360" w:lineRule="auto"/>
      <w:jc w:val="both"/>
      <w:outlineLvl w:val="8"/>
    </w:pPr>
    <w:rPr>
      <w:rFonts w:ascii="Times New Roman" w:hAnsi="Times New Roman"/>
      <w:sz w:val="23"/>
      <w:szCs w:val="20"/>
      <w:lang w:eastAsia="en-US"/>
    </w:rPr>
  </w:style>
  <w:style w:type="paragraph" w:customStyle="1" w:styleId="Schedule1">
    <w:name w:val="Schedule 1"/>
    <w:basedOn w:val="Normal"/>
    <w:rsid w:val="00BE2873"/>
    <w:pPr>
      <w:numPr>
        <w:numId w:val="24"/>
      </w:numPr>
      <w:spacing w:after="140" w:line="290" w:lineRule="auto"/>
      <w:jc w:val="both"/>
    </w:pPr>
    <w:rPr>
      <w:kern w:val="20"/>
      <w:szCs w:val="24"/>
      <w:lang w:eastAsia="en-US"/>
    </w:rPr>
  </w:style>
  <w:style w:type="paragraph" w:customStyle="1" w:styleId="Schedule2">
    <w:name w:val="Schedule 2"/>
    <w:basedOn w:val="Normal"/>
    <w:rsid w:val="00BE2873"/>
    <w:pPr>
      <w:numPr>
        <w:ilvl w:val="1"/>
        <w:numId w:val="24"/>
      </w:numPr>
      <w:spacing w:after="140" w:line="290" w:lineRule="auto"/>
      <w:jc w:val="both"/>
    </w:pPr>
    <w:rPr>
      <w:kern w:val="20"/>
      <w:szCs w:val="24"/>
      <w:lang w:eastAsia="en-US"/>
    </w:rPr>
  </w:style>
  <w:style w:type="paragraph" w:customStyle="1" w:styleId="Schedule3">
    <w:name w:val="Schedule 3"/>
    <w:basedOn w:val="Normal"/>
    <w:rsid w:val="00BE2873"/>
    <w:pPr>
      <w:numPr>
        <w:ilvl w:val="2"/>
        <w:numId w:val="24"/>
      </w:numPr>
      <w:spacing w:after="140" w:line="290" w:lineRule="auto"/>
      <w:jc w:val="both"/>
    </w:pPr>
    <w:rPr>
      <w:kern w:val="20"/>
      <w:szCs w:val="24"/>
      <w:lang w:eastAsia="en-US"/>
    </w:rPr>
  </w:style>
  <w:style w:type="paragraph" w:customStyle="1" w:styleId="Schedule4">
    <w:name w:val="Schedule 4"/>
    <w:basedOn w:val="Normal"/>
    <w:rsid w:val="00BE2873"/>
    <w:pPr>
      <w:numPr>
        <w:ilvl w:val="3"/>
        <w:numId w:val="24"/>
      </w:numPr>
      <w:spacing w:after="140" w:line="290" w:lineRule="auto"/>
      <w:jc w:val="both"/>
    </w:pPr>
    <w:rPr>
      <w:kern w:val="20"/>
      <w:szCs w:val="24"/>
      <w:lang w:eastAsia="en-US"/>
    </w:rPr>
  </w:style>
  <w:style w:type="paragraph" w:customStyle="1" w:styleId="Schedule5">
    <w:name w:val="Schedule 5"/>
    <w:basedOn w:val="Normal"/>
    <w:rsid w:val="00BE2873"/>
    <w:pPr>
      <w:numPr>
        <w:ilvl w:val="4"/>
        <w:numId w:val="24"/>
      </w:numPr>
      <w:spacing w:after="140" w:line="290" w:lineRule="auto"/>
      <w:jc w:val="both"/>
    </w:pPr>
    <w:rPr>
      <w:kern w:val="20"/>
      <w:szCs w:val="24"/>
      <w:lang w:eastAsia="en-US"/>
    </w:rPr>
  </w:style>
  <w:style w:type="paragraph" w:customStyle="1" w:styleId="Schedule6">
    <w:name w:val="Schedule 6"/>
    <w:basedOn w:val="Normal"/>
    <w:rsid w:val="00BE2873"/>
    <w:pPr>
      <w:numPr>
        <w:ilvl w:val="5"/>
        <w:numId w:val="24"/>
      </w:numPr>
      <w:spacing w:after="140" w:line="290" w:lineRule="auto"/>
      <w:jc w:val="both"/>
    </w:pPr>
    <w:rPr>
      <w:kern w:val="20"/>
      <w:szCs w:val="24"/>
      <w:lang w:eastAsia="en-US"/>
    </w:rPr>
  </w:style>
  <w:style w:type="paragraph" w:customStyle="1" w:styleId="00-Bullet-BB">
    <w:name w:val="00-Bullet-BB"/>
    <w:basedOn w:val="Normal"/>
    <w:rsid w:val="00BE2873"/>
    <w:pPr>
      <w:numPr>
        <w:numId w:val="31"/>
      </w:numPr>
      <w:spacing w:line="240" w:lineRule="auto"/>
      <w:jc w:val="both"/>
    </w:pPr>
    <w:rPr>
      <w:sz w:val="22"/>
      <w:szCs w:val="20"/>
      <w:lang w:eastAsia="en-US"/>
    </w:rPr>
  </w:style>
  <w:style w:type="paragraph" w:customStyle="1" w:styleId="01-SchedulePartHeading">
    <w:name w:val="01-SchedulePartHeading"/>
    <w:basedOn w:val="01-ScheduleHeading"/>
    <w:next w:val="Normal"/>
    <w:rsid w:val="00BE2873"/>
    <w:pPr>
      <w:pageBreakBefore w:val="0"/>
      <w:numPr>
        <w:ilvl w:val="1"/>
      </w:numPr>
    </w:pPr>
    <w:rPr>
      <w:caps w:val="0"/>
    </w:rPr>
  </w:style>
  <w:style w:type="paragraph" w:customStyle="1" w:styleId="01-NormInd2-BB">
    <w:name w:val="01-NormInd2-BB"/>
    <w:basedOn w:val="Normal"/>
    <w:rsid w:val="00BE2873"/>
    <w:pPr>
      <w:spacing w:line="240" w:lineRule="auto"/>
      <w:ind w:left="1440"/>
      <w:jc w:val="both"/>
    </w:pPr>
    <w:rPr>
      <w:sz w:val="22"/>
      <w:szCs w:val="20"/>
      <w:lang w:eastAsia="en-US"/>
    </w:rPr>
  </w:style>
  <w:style w:type="paragraph" w:customStyle="1" w:styleId="01-NormInd3-BB">
    <w:name w:val="01-NormInd3-BB"/>
    <w:basedOn w:val="Normal"/>
    <w:rsid w:val="00BE2873"/>
    <w:pPr>
      <w:spacing w:line="240" w:lineRule="auto"/>
      <w:ind w:left="2880"/>
      <w:jc w:val="both"/>
    </w:pPr>
    <w:rPr>
      <w:sz w:val="22"/>
      <w:szCs w:val="20"/>
      <w:lang w:eastAsia="en-US"/>
    </w:rPr>
  </w:style>
  <w:style w:type="paragraph" w:customStyle="1" w:styleId="01-Level1-BB">
    <w:name w:val="01-Level1-BB"/>
    <w:basedOn w:val="Normal"/>
    <w:next w:val="Normal"/>
    <w:rsid w:val="00BE2873"/>
    <w:pPr>
      <w:tabs>
        <w:tab w:val="num" w:pos="720"/>
      </w:tabs>
      <w:spacing w:line="240" w:lineRule="auto"/>
      <w:ind w:left="720" w:hanging="720"/>
      <w:jc w:val="both"/>
    </w:pPr>
    <w:rPr>
      <w:b/>
      <w:sz w:val="22"/>
      <w:szCs w:val="20"/>
      <w:lang w:eastAsia="en-US"/>
    </w:rPr>
  </w:style>
  <w:style w:type="paragraph" w:customStyle="1" w:styleId="01-Level2-BB">
    <w:name w:val="01-Level2-BB"/>
    <w:basedOn w:val="Normal"/>
    <w:next w:val="01-NormInd2-BB"/>
    <w:rsid w:val="00BE2873"/>
    <w:pPr>
      <w:tabs>
        <w:tab w:val="num" w:pos="1440"/>
      </w:tabs>
      <w:spacing w:line="240" w:lineRule="auto"/>
      <w:ind w:left="1440" w:hanging="720"/>
      <w:jc w:val="both"/>
    </w:pPr>
    <w:rPr>
      <w:sz w:val="22"/>
      <w:szCs w:val="20"/>
      <w:lang w:eastAsia="en-US"/>
    </w:rPr>
  </w:style>
  <w:style w:type="paragraph" w:customStyle="1" w:styleId="01-Level3-BB">
    <w:name w:val="01-Level3-BB"/>
    <w:basedOn w:val="Normal"/>
    <w:next w:val="01-NormInd3-BB"/>
    <w:rsid w:val="00BE2873"/>
    <w:pPr>
      <w:tabs>
        <w:tab w:val="num" w:pos="2880"/>
      </w:tabs>
      <w:spacing w:line="240" w:lineRule="auto"/>
      <w:ind w:left="2880" w:hanging="1440"/>
      <w:jc w:val="both"/>
    </w:pPr>
    <w:rPr>
      <w:sz w:val="22"/>
      <w:szCs w:val="20"/>
      <w:lang w:eastAsia="en-US"/>
    </w:rPr>
  </w:style>
  <w:style w:type="paragraph" w:customStyle="1" w:styleId="01-Level4-BB">
    <w:name w:val="01-Level4-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1-Level5-BB">
    <w:name w:val="01-Level5-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3-Bullet1-BB">
    <w:name w:val="03-Bullet1-BB"/>
    <w:basedOn w:val="Normal"/>
    <w:rsid w:val="00BE2873"/>
    <w:pPr>
      <w:numPr>
        <w:numId w:val="32"/>
      </w:numPr>
      <w:spacing w:line="240" w:lineRule="auto"/>
      <w:jc w:val="both"/>
    </w:pPr>
    <w:rPr>
      <w:sz w:val="22"/>
      <w:szCs w:val="20"/>
      <w:lang w:eastAsia="en-US"/>
    </w:rPr>
  </w:style>
  <w:style w:type="paragraph" w:customStyle="1" w:styleId="03-Bullet2-BB">
    <w:name w:val="03-Bullet2-BB"/>
    <w:basedOn w:val="Normal"/>
    <w:rsid w:val="00BE2873"/>
    <w:pPr>
      <w:numPr>
        <w:ilvl w:val="1"/>
        <w:numId w:val="32"/>
      </w:numPr>
      <w:spacing w:line="240" w:lineRule="auto"/>
      <w:jc w:val="both"/>
    </w:pPr>
    <w:rPr>
      <w:sz w:val="22"/>
      <w:szCs w:val="20"/>
      <w:lang w:eastAsia="en-US"/>
    </w:rPr>
  </w:style>
  <w:style w:type="paragraph" w:customStyle="1" w:styleId="03-Bullet3-BB">
    <w:name w:val="03-Bullet3-BB"/>
    <w:basedOn w:val="01-NormInd3-BB"/>
    <w:rsid w:val="00BE2873"/>
    <w:pPr>
      <w:numPr>
        <w:ilvl w:val="2"/>
        <w:numId w:val="32"/>
      </w:numPr>
    </w:pPr>
  </w:style>
  <w:style w:type="paragraph" w:customStyle="1" w:styleId="03-Bullet4-BB">
    <w:name w:val="03-Bullet4-BB"/>
    <w:basedOn w:val="Normal"/>
    <w:rsid w:val="00BE2873"/>
    <w:pPr>
      <w:numPr>
        <w:ilvl w:val="3"/>
        <w:numId w:val="32"/>
      </w:numPr>
      <w:spacing w:line="240" w:lineRule="auto"/>
      <w:jc w:val="both"/>
    </w:pPr>
    <w:rPr>
      <w:sz w:val="22"/>
      <w:szCs w:val="20"/>
      <w:lang w:eastAsia="en-US"/>
    </w:rPr>
  </w:style>
  <w:style w:type="paragraph" w:customStyle="1" w:styleId="03-Bullet5-BB">
    <w:name w:val="03-Bullet5-BB"/>
    <w:basedOn w:val="Normal"/>
    <w:rsid w:val="00BE2873"/>
    <w:pPr>
      <w:numPr>
        <w:ilvl w:val="4"/>
        <w:numId w:val="32"/>
      </w:numPr>
      <w:spacing w:line="240" w:lineRule="auto"/>
      <w:jc w:val="both"/>
    </w:pPr>
    <w:rPr>
      <w:sz w:val="22"/>
      <w:szCs w:val="20"/>
      <w:lang w:eastAsia="en-US"/>
    </w:rPr>
  </w:style>
  <w:style w:type="paragraph" w:customStyle="1" w:styleId="01-ScheduleHeading">
    <w:name w:val="01-ScheduleHeading"/>
    <w:basedOn w:val="Normal"/>
    <w:next w:val="Normal"/>
    <w:rsid w:val="00BE2873"/>
    <w:pPr>
      <w:pageBreakBefore/>
      <w:numPr>
        <w:numId w:val="33"/>
      </w:numPr>
      <w:spacing w:line="240" w:lineRule="auto"/>
      <w:jc w:val="both"/>
    </w:pPr>
    <w:rPr>
      <w:b/>
      <w:caps/>
      <w:sz w:val="22"/>
      <w:szCs w:val="20"/>
      <w:lang w:eastAsia="en-US"/>
    </w:rPr>
  </w:style>
  <w:style w:type="paragraph" w:customStyle="1" w:styleId="01-S-Level1-BB">
    <w:name w:val="01-S-Level1-BB"/>
    <w:basedOn w:val="Normal"/>
    <w:next w:val="Normal"/>
    <w:rsid w:val="00BE2873"/>
    <w:pPr>
      <w:numPr>
        <w:ilvl w:val="2"/>
        <w:numId w:val="33"/>
      </w:numPr>
      <w:spacing w:line="240" w:lineRule="auto"/>
      <w:jc w:val="both"/>
    </w:pPr>
    <w:rPr>
      <w:sz w:val="22"/>
      <w:szCs w:val="20"/>
      <w:lang w:eastAsia="en-US"/>
    </w:rPr>
  </w:style>
  <w:style w:type="paragraph" w:customStyle="1" w:styleId="01-S-Level2-BB">
    <w:name w:val="01-S-Level2-BB"/>
    <w:basedOn w:val="01-S-Level1-BB"/>
    <w:next w:val="01-NormInd2-BB"/>
    <w:rsid w:val="00BE2873"/>
    <w:pPr>
      <w:numPr>
        <w:ilvl w:val="3"/>
      </w:numPr>
    </w:pPr>
  </w:style>
  <w:style w:type="paragraph" w:customStyle="1" w:styleId="01-S-Level3-BB">
    <w:name w:val="01-S-Level3-BB"/>
    <w:basedOn w:val="01-S-Level1-BB"/>
    <w:next w:val="01-NormInd3-BB"/>
    <w:rsid w:val="00BE2873"/>
    <w:pPr>
      <w:numPr>
        <w:ilvl w:val="4"/>
      </w:numPr>
    </w:pPr>
  </w:style>
  <w:style w:type="paragraph" w:customStyle="1" w:styleId="01-S-Level4-BB">
    <w:name w:val="01-S-Level4-BB"/>
    <w:basedOn w:val="01-S-Level3-BB"/>
    <w:next w:val="Normal"/>
    <w:rsid w:val="00BE2873"/>
    <w:pPr>
      <w:numPr>
        <w:ilvl w:val="5"/>
      </w:numPr>
    </w:pPr>
  </w:style>
  <w:style w:type="paragraph" w:customStyle="1" w:styleId="01-S-Level5-BB">
    <w:name w:val="01-S-Level5-BB"/>
    <w:basedOn w:val="01-S-Level4-BB"/>
    <w:next w:val="Normal"/>
    <w:rsid w:val="00BE2873"/>
    <w:pPr>
      <w:numPr>
        <w:ilvl w:val="6"/>
      </w:numPr>
    </w:pPr>
  </w:style>
  <w:style w:type="paragraph" w:customStyle="1" w:styleId="00-Normal-BB">
    <w:name w:val="00-Normal-BB"/>
    <w:rsid w:val="00BE2873"/>
    <w:pPr>
      <w:jc w:val="both"/>
    </w:pPr>
    <w:rPr>
      <w:rFonts w:ascii="Arial" w:hAnsi="Arial"/>
      <w:sz w:val="22"/>
      <w:lang w:eastAsia="en-US"/>
    </w:rPr>
  </w:style>
  <w:style w:type="paragraph" w:customStyle="1" w:styleId="00-DefinitionHeading">
    <w:name w:val="00-DefinitionHeading"/>
    <w:basedOn w:val="00-Normal-BB"/>
    <w:next w:val="Normal"/>
    <w:rsid w:val="00BE2873"/>
    <w:pPr>
      <w:ind w:left="720"/>
    </w:pPr>
    <w:rPr>
      <w:b/>
    </w:rPr>
  </w:style>
  <w:style w:type="paragraph" w:customStyle="1" w:styleId="00-FileReference-BB">
    <w:name w:val="00-FileReference-BB"/>
    <w:basedOn w:val="00-Normal-BB"/>
    <w:next w:val="00-Normal-BB"/>
    <w:rsid w:val="00BE2873"/>
    <w:pPr>
      <w:jc w:val="left"/>
    </w:pPr>
    <w:rPr>
      <w:sz w:val="13"/>
    </w:rPr>
  </w:style>
  <w:style w:type="paragraph" w:customStyle="1" w:styleId="General1">
    <w:name w:val="General 1"/>
    <w:basedOn w:val="Normal"/>
    <w:rsid w:val="00BE2873"/>
    <w:pPr>
      <w:numPr>
        <w:numId w:val="34"/>
      </w:numPr>
      <w:spacing w:after="240" w:line="240" w:lineRule="auto"/>
      <w:jc w:val="both"/>
    </w:pPr>
    <w:rPr>
      <w:sz w:val="22"/>
      <w:szCs w:val="20"/>
      <w:lang w:eastAsia="en-US"/>
    </w:rPr>
  </w:style>
  <w:style w:type="paragraph" w:customStyle="1" w:styleId="General2">
    <w:name w:val="General 2"/>
    <w:basedOn w:val="Normal"/>
    <w:link w:val="General2Char"/>
    <w:rsid w:val="00BE2873"/>
    <w:pPr>
      <w:numPr>
        <w:ilvl w:val="1"/>
        <w:numId w:val="34"/>
      </w:numPr>
      <w:spacing w:after="240" w:line="240" w:lineRule="auto"/>
      <w:jc w:val="both"/>
    </w:pPr>
    <w:rPr>
      <w:sz w:val="22"/>
      <w:szCs w:val="20"/>
      <w:lang w:eastAsia="en-US"/>
    </w:rPr>
  </w:style>
  <w:style w:type="paragraph" w:customStyle="1" w:styleId="General3">
    <w:name w:val="General 3"/>
    <w:basedOn w:val="Normal"/>
    <w:rsid w:val="00BE2873"/>
    <w:pPr>
      <w:numPr>
        <w:ilvl w:val="2"/>
        <w:numId w:val="34"/>
      </w:numPr>
      <w:spacing w:after="240" w:line="240" w:lineRule="auto"/>
      <w:jc w:val="both"/>
    </w:pPr>
    <w:rPr>
      <w:sz w:val="22"/>
      <w:szCs w:val="20"/>
      <w:lang w:eastAsia="en-US"/>
    </w:rPr>
  </w:style>
  <w:style w:type="paragraph" w:customStyle="1" w:styleId="General4">
    <w:name w:val="General 4"/>
    <w:basedOn w:val="Normal"/>
    <w:rsid w:val="00BE2873"/>
    <w:pPr>
      <w:numPr>
        <w:ilvl w:val="3"/>
        <w:numId w:val="34"/>
      </w:numPr>
      <w:spacing w:after="240" w:line="240" w:lineRule="auto"/>
      <w:jc w:val="both"/>
    </w:pPr>
    <w:rPr>
      <w:sz w:val="22"/>
      <w:szCs w:val="20"/>
      <w:lang w:eastAsia="en-US"/>
    </w:rPr>
  </w:style>
  <w:style w:type="paragraph" w:customStyle="1" w:styleId="General5">
    <w:name w:val="General 5"/>
    <w:basedOn w:val="Normal"/>
    <w:rsid w:val="00BE2873"/>
    <w:pPr>
      <w:numPr>
        <w:ilvl w:val="4"/>
        <w:numId w:val="34"/>
      </w:numPr>
      <w:tabs>
        <w:tab w:val="left" w:pos="2835"/>
      </w:tabs>
      <w:spacing w:after="240" w:line="240" w:lineRule="auto"/>
      <w:jc w:val="both"/>
    </w:pPr>
    <w:rPr>
      <w:sz w:val="22"/>
      <w:szCs w:val="20"/>
      <w:lang w:eastAsia="en-US"/>
    </w:rPr>
  </w:style>
  <w:style w:type="paragraph" w:customStyle="1" w:styleId="GeneralInd2">
    <w:name w:val="General Ind 2"/>
    <w:basedOn w:val="Normal"/>
    <w:rsid w:val="00BE2873"/>
    <w:pPr>
      <w:numPr>
        <w:ilvl w:val="5"/>
        <w:numId w:val="34"/>
      </w:numPr>
      <w:spacing w:after="240" w:line="240" w:lineRule="auto"/>
      <w:jc w:val="both"/>
    </w:pPr>
    <w:rPr>
      <w:sz w:val="22"/>
      <w:szCs w:val="20"/>
      <w:lang w:eastAsia="en-US"/>
    </w:rPr>
  </w:style>
  <w:style w:type="paragraph" w:customStyle="1" w:styleId="GeneralInd3">
    <w:name w:val="General Ind 3"/>
    <w:basedOn w:val="Normal"/>
    <w:rsid w:val="00BE2873"/>
    <w:pPr>
      <w:numPr>
        <w:ilvl w:val="6"/>
        <w:numId w:val="34"/>
      </w:numPr>
      <w:spacing w:after="240" w:line="240" w:lineRule="auto"/>
      <w:jc w:val="both"/>
    </w:pPr>
    <w:rPr>
      <w:sz w:val="22"/>
      <w:szCs w:val="20"/>
      <w:lang w:eastAsia="en-US"/>
    </w:rPr>
  </w:style>
  <w:style w:type="paragraph" w:customStyle="1" w:styleId="GeneralInd4">
    <w:name w:val="General Ind 4"/>
    <w:basedOn w:val="Normal"/>
    <w:rsid w:val="00BE2873"/>
    <w:pPr>
      <w:numPr>
        <w:ilvl w:val="7"/>
        <w:numId w:val="34"/>
      </w:numPr>
      <w:spacing w:after="240" w:line="240" w:lineRule="auto"/>
      <w:jc w:val="both"/>
    </w:pPr>
    <w:rPr>
      <w:sz w:val="22"/>
      <w:szCs w:val="20"/>
      <w:lang w:eastAsia="en-US"/>
    </w:rPr>
  </w:style>
  <w:style w:type="paragraph" w:customStyle="1" w:styleId="GeneralInd5">
    <w:name w:val="General Ind 5"/>
    <w:basedOn w:val="Normal"/>
    <w:rsid w:val="00BE2873"/>
    <w:pPr>
      <w:numPr>
        <w:ilvl w:val="8"/>
        <w:numId w:val="34"/>
      </w:numPr>
      <w:tabs>
        <w:tab w:val="left" w:pos="3686"/>
      </w:tabs>
      <w:spacing w:after="240" w:line="240" w:lineRule="auto"/>
      <w:jc w:val="both"/>
    </w:pPr>
    <w:rPr>
      <w:sz w:val="22"/>
      <w:szCs w:val="20"/>
      <w:lang w:eastAsia="en-US"/>
    </w:rPr>
  </w:style>
  <w:style w:type="character" w:customStyle="1" w:styleId="General2Char">
    <w:name w:val="General 2 Char"/>
    <w:link w:val="General2"/>
    <w:locked/>
    <w:rsid w:val="00BE2873"/>
    <w:rPr>
      <w:rFonts w:ascii="Arial" w:hAnsi="Arial"/>
      <w:sz w:val="22"/>
      <w:lang w:val="en-GB" w:eastAsia="en-US" w:bidi="ar-SA"/>
    </w:rPr>
  </w:style>
  <w:style w:type="paragraph" w:styleId="FootnoteText">
    <w:name w:val="footnote text"/>
    <w:basedOn w:val="Normal"/>
    <w:link w:val="FootnoteTextChar"/>
    <w:uiPriority w:val="99"/>
    <w:rsid w:val="00BE2873"/>
    <w:rPr>
      <w:szCs w:val="20"/>
    </w:rPr>
  </w:style>
  <w:style w:type="character" w:customStyle="1" w:styleId="FootnoteTextChar">
    <w:name w:val="Footnote Text Char"/>
    <w:link w:val="FootnoteText"/>
    <w:uiPriority w:val="99"/>
    <w:locked/>
    <w:rsid w:val="00BE2873"/>
    <w:rPr>
      <w:rFonts w:ascii="Arial" w:hAnsi="Arial"/>
      <w:lang w:val="en-GB" w:eastAsia="en-GB" w:bidi="ar-SA"/>
    </w:rPr>
  </w:style>
  <w:style w:type="character" w:styleId="FootnoteReference">
    <w:name w:val="footnote reference"/>
    <w:uiPriority w:val="99"/>
    <w:rsid w:val="00BE2873"/>
    <w:rPr>
      <w:rFonts w:cs="Times New Roman"/>
      <w:vertAlign w:val="superscript"/>
    </w:rPr>
  </w:style>
  <w:style w:type="paragraph" w:styleId="BalloonText">
    <w:name w:val="Balloon Text"/>
    <w:basedOn w:val="Normal"/>
    <w:link w:val="BalloonTextChar"/>
    <w:uiPriority w:val="99"/>
    <w:rsid w:val="00BE2873"/>
    <w:pPr>
      <w:spacing w:line="240" w:lineRule="auto"/>
    </w:pPr>
    <w:rPr>
      <w:rFonts w:ascii="Tahoma" w:hAnsi="Tahoma"/>
      <w:sz w:val="16"/>
      <w:szCs w:val="16"/>
    </w:rPr>
  </w:style>
  <w:style w:type="character" w:customStyle="1" w:styleId="BalloonTextChar">
    <w:name w:val="Balloon Text Char"/>
    <w:link w:val="BalloonText"/>
    <w:uiPriority w:val="99"/>
    <w:locked/>
    <w:rsid w:val="00BE2873"/>
    <w:rPr>
      <w:rFonts w:ascii="Tahoma" w:hAnsi="Tahoma"/>
      <w:sz w:val="16"/>
      <w:szCs w:val="16"/>
      <w:lang w:val="en-GB" w:eastAsia="en-GB" w:bidi="ar-SA"/>
    </w:rPr>
  </w:style>
  <w:style w:type="paragraph" w:styleId="TOCHeading">
    <w:name w:val="TOC Heading"/>
    <w:basedOn w:val="Heading1"/>
    <w:next w:val="Normal"/>
    <w:uiPriority w:val="39"/>
    <w:qFormat/>
    <w:rsid w:val="00BE2873"/>
    <w:pPr>
      <w:keepLines/>
      <w:spacing w:before="480" w:after="0" w:line="276" w:lineRule="auto"/>
      <w:jc w:val="left"/>
      <w:outlineLvl w:val="9"/>
    </w:pPr>
    <w:rPr>
      <w:rFonts w:ascii="Cambria" w:hAnsi="Cambria"/>
      <w:bCs/>
      <w:color w:val="365F91"/>
      <w:kern w:val="0"/>
      <w:sz w:val="28"/>
      <w:szCs w:val="28"/>
      <w:lang w:val="en-US"/>
    </w:rPr>
  </w:style>
  <w:style w:type="character" w:styleId="CommentReference">
    <w:name w:val="annotation reference"/>
    <w:uiPriority w:val="99"/>
    <w:rsid w:val="00BE2873"/>
    <w:rPr>
      <w:rFonts w:cs="Times New Roman"/>
      <w:sz w:val="16"/>
    </w:rPr>
  </w:style>
  <w:style w:type="paragraph" w:styleId="TableofFigures">
    <w:name w:val="table of figures"/>
    <w:basedOn w:val="Normal"/>
    <w:next w:val="Normal"/>
    <w:rsid w:val="00BE2873"/>
  </w:style>
  <w:style w:type="paragraph" w:styleId="CommentText">
    <w:name w:val="annotation text"/>
    <w:basedOn w:val="Normal"/>
    <w:link w:val="CommentTextChar"/>
    <w:uiPriority w:val="99"/>
    <w:rsid w:val="00BE2873"/>
    <w:rPr>
      <w:szCs w:val="20"/>
    </w:rPr>
  </w:style>
  <w:style w:type="character" w:customStyle="1" w:styleId="CommentTextChar">
    <w:name w:val="Comment Text Char"/>
    <w:link w:val="CommentText"/>
    <w:uiPriority w:val="99"/>
    <w:locked/>
    <w:rsid w:val="00BE2873"/>
    <w:rPr>
      <w:rFonts w:ascii="Arial" w:hAnsi="Arial"/>
      <w:lang w:val="en-GB" w:eastAsia="en-GB" w:bidi="ar-SA"/>
    </w:rPr>
  </w:style>
  <w:style w:type="paragraph" w:styleId="CommentSubject">
    <w:name w:val="annotation subject"/>
    <w:basedOn w:val="CommentText"/>
    <w:next w:val="CommentText"/>
    <w:link w:val="CommentSubjectChar"/>
    <w:rsid w:val="00BE2873"/>
    <w:rPr>
      <w:b/>
      <w:bCs/>
    </w:rPr>
  </w:style>
  <w:style w:type="character" w:customStyle="1" w:styleId="CommentSubjectChar">
    <w:name w:val="Comment Subject Char"/>
    <w:link w:val="CommentSubject"/>
    <w:uiPriority w:val="99"/>
    <w:semiHidden/>
    <w:locked/>
    <w:rsid w:val="00BE2873"/>
    <w:rPr>
      <w:rFonts w:ascii="Arial" w:hAnsi="Arial"/>
      <w:b/>
      <w:bCs/>
      <w:lang w:val="en-GB" w:eastAsia="en-GB" w:bidi="ar-SA"/>
    </w:rPr>
  </w:style>
  <w:style w:type="paragraph" w:styleId="Index1">
    <w:name w:val="index 1"/>
    <w:basedOn w:val="Normal"/>
    <w:next w:val="Normal"/>
    <w:autoRedefine/>
    <w:rsid w:val="00BE2873"/>
    <w:pPr>
      <w:tabs>
        <w:tab w:val="right" w:leader="dot" w:pos="9923"/>
      </w:tabs>
      <w:ind w:left="426"/>
    </w:pPr>
  </w:style>
  <w:style w:type="paragraph" w:styleId="ListParagraph">
    <w:name w:val="List Paragraph"/>
    <w:aliases w:val="Paragraph Text Indented"/>
    <w:basedOn w:val="Normal"/>
    <w:uiPriority w:val="34"/>
    <w:qFormat/>
    <w:rsid w:val="00BE2873"/>
    <w:pPr>
      <w:ind w:left="720"/>
      <w:contextualSpacing/>
    </w:pPr>
  </w:style>
  <w:style w:type="numbering" w:customStyle="1" w:styleId="mc">
    <w:name w:val="mc"/>
    <w:rsid w:val="00BE2873"/>
    <w:pPr>
      <w:numPr>
        <w:numId w:val="13"/>
      </w:numPr>
    </w:pPr>
  </w:style>
  <w:style w:type="paragraph" w:customStyle="1" w:styleId="PCScheduleInd4">
    <w:name w:val="PC Schedule Ind 4"/>
    <w:basedOn w:val="Normal"/>
    <w:rsid w:val="00814F39"/>
    <w:pPr>
      <w:numPr>
        <w:ilvl w:val="7"/>
        <w:numId w:val="37"/>
      </w:numPr>
      <w:spacing w:after="360" w:line="360" w:lineRule="auto"/>
      <w:jc w:val="both"/>
      <w:outlineLvl w:val="7"/>
    </w:pPr>
    <w:rPr>
      <w:rFonts w:ascii="Times New Roman" w:hAnsi="Times New Roman"/>
      <w:sz w:val="23"/>
      <w:szCs w:val="20"/>
      <w:lang w:eastAsia="en-US"/>
    </w:rPr>
  </w:style>
  <w:style w:type="paragraph" w:customStyle="1" w:styleId="PCScheduleInd5">
    <w:name w:val="PC Schedule Ind 5"/>
    <w:basedOn w:val="Normal"/>
    <w:rsid w:val="00814F39"/>
    <w:pPr>
      <w:numPr>
        <w:ilvl w:val="8"/>
        <w:numId w:val="37"/>
      </w:numPr>
      <w:spacing w:after="360" w:line="360" w:lineRule="auto"/>
      <w:jc w:val="both"/>
      <w:outlineLvl w:val="8"/>
    </w:pPr>
    <w:rPr>
      <w:rFonts w:ascii="Times New Roman" w:hAnsi="Times New Roman"/>
      <w:sz w:val="23"/>
      <w:szCs w:val="20"/>
      <w:lang w:eastAsia="en-US"/>
    </w:rPr>
  </w:style>
  <w:style w:type="paragraph" w:customStyle="1" w:styleId="MRSchedPara1">
    <w:name w:val="M&amp;R Sched Para_1"/>
    <w:basedOn w:val="Normal"/>
    <w:rsid w:val="003A722E"/>
    <w:pPr>
      <w:keepNext/>
      <w:keepLines/>
      <w:tabs>
        <w:tab w:val="num" w:pos="720"/>
      </w:tabs>
      <w:spacing w:before="240" w:line="360" w:lineRule="auto"/>
      <w:ind w:left="720" w:hanging="720"/>
      <w:jc w:val="both"/>
    </w:pPr>
    <w:rPr>
      <w:b/>
      <w:sz w:val="22"/>
      <w:szCs w:val="20"/>
      <w:u w:val="single"/>
    </w:rPr>
  </w:style>
  <w:style w:type="paragraph" w:customStyle="1" w:styleId="MRSchedPara2">
    <w:name w:val="M&amp;R Sched Para_2"/>
    <w:basedOn w:val="Normal"/>
    <w:rsid w:val="003A722E"/>
    <w:pPr>
      <w:tabs>
        <w:tab w:val="num" w:pos="720"/>
      </w:tabs>
      <w:spacing w:before="240" w:line="360" w:lineRule="auto"/>
      <w:ind w:left="720" w:hanging="720"/>
      <w:jc w:val="both"/>
      <w:outlineLvl w:val="1"/>
    </w:pPr>
    <w:rPr>
      <w:sz w:val="22"/>
      <w:szCs w:val="20"/>
    </w:rPr>
  </w:style>
  <w:style w:type="paragraph" w:customStyle="1" w:styleId="MRSchedPara3">
    <w:name w:val="M&amp;R Sched Para_3"/>
    <w:basedOn w:val="Normal"/>
    <w:rsid w:val="003A722E"/>
    <w:pPr>
      <w:tabs>
        <w:tab w:val="num" w:pos="1800"/>
      </w:tabs>
      <w:spacing w:before="240" w:line="360" w:lineRule="auto"/>
      <w:ind w:left="1800" w:hanging="1080"/>
      <w:jc w:val="both"/>
      <w:outlineLvl w:val="2"/>
    </w:pPr>
    <w:rPr>
      <w:sz w:val="22"/>
      <w:szCs w:val="20"/>
    </w:rPr>
  </w:style>
  <w:style w:type="paragraph" w:customStyle="1" w:styleId="MRSchedPara4">
    <w:name w:val="M&amp;R Sched Para_4"/>
    <w:basedOn w:val="Normal"/>
    <w:rsid w:val="003A722E"/>
    <w:pPr>
      <w:tabs>
        <w:tab w:val="num" w:pos="2520"/>
      </w:tabs>
      <w:spacing w:before="240" w:line="360" w:lineRule="auto"/>
      <w:ind w:left="2520" w:hanging="720"/>
      <w:jc w:val="both"/>
      <w:outlineLvl w:val="3"/>
    </w:pPr>
    <w:rPr>
      <w:sz w:val="22"/>
      <w:szCs w:val="20"/>
    </w:rPr>
  </w:style>
  <w:style w:type="paragraph" w:customStyle="1" w:styleId="MRSchedPara5">
    <w:name w:val="M&amp;R Sched Para_5"/>
    <w:basedOn w:val="Normal"/>
    <w:rsid w:val="003A722E"/>
    <w:pPr>
      <w:tabs>
        <w:tab w:val="num" w:pos="3240"/>
      </w:tabs>
      <w:spacing w:before="240" w:line="360" w:lineRule="auto"/>
      <w:ind w:left="3240" w:hanging="720"/>
      <w:jc w:val="both"/>
      <w:outlineLvl w:val="4"/>
    </w:pPr>
    <w:rPr>
      <w:sz w:val="22"/>
      <w:szCs w:val="20"/>
    </w:rPr>
  </w:style>
  <w:style w:type="paragraph" w:customStyle="1" w:styleId="MRSchedPara6">
    <w:name w:val="M&amp;R Sched Para_6"/>
    <w:basedOn w:val="Normal"/>
    <w:rsid w:val="003A722E"/>
    <w:pPr>
      <w:tabs>
        <w:tab w:val="num" w:pos="3960"/>
      </w:tabs>
      <w:spacing w:before="240" w:line="360" w:lineRule="auto"/>
      <w:ind w:left="3960" w:hanging="720"/>
      <w:jc w:val="both"/>
      <w:outlineLvl w:val="5"/>
    </w:pPr>
    <w:rPr>
      <w:sz w:val="22"/>
      <w:szCs w:val="20"/>
    </w:rPr>
  </w:style>
  <w:style w:type="paragraph" w:customStyle="1" w:styleId="MRSchedPara7">
    <w:name w:val="M&amp;R Sched Para_7"/>
    <w:basedOn w:val="Normal"/>
    <w:rsid w:val="003A722E"/>
    <w:pPr>
      <w:tabs>
        <w:tab w:val="num" w:pos="4680"/>
      </w:tabs>
      <w:spacing w:before="240" w:line="360" w:lineRule="auto"/>
      <w:ind w:left="4680" w:hanging="720"/>
      <w:jc w:val="both"/>
      <w:outlineLvl w:val="6"/>
    </w:pPr>
    <w:rPr>
      <w:sz w:val="22"/>
      <w:szCs w:val="20"/>
    </w:rPr>
  </w:style>
  <w:style w:type="paragraph" w:customStyle="1" w:styleId="MRSchedPara8">
    <w:name w:val="M&amp;R Sched Para_8"/>
    <w:basedOn w:val="Normal"/>
    <w:rsid w:val="003A722E"/>
    <w:pPr>
      <w:tabs>
        <w:tab w:val="num" w:pos="5400"/>
      </w:tabs>
      <w:spacing w:before="240" w:line="360" w:lineRule="auto"/>
      <w:ind w:left="5400" w:hanging="720"/>
      <w:jc w:val="both"/>
      <w:outlineLvl w:val="7"/>
    </w:pPr>
    <w:rPr>
      <w:sz w:val="22"/>
      <w:szCs w:val="20"/>
    </w:rPr>
  </w:style>
  <w:style w:type="paragraph" w:customStyle="1" w:styleId="MRSchedPara9">
    <w:name w:val="M&amp;R Sched Para_9"/>
    <w:basedOn w:val="Normal"/>
    <w:rsid w:val="003A722E"/>
    <w:pPr>
      <w:tabs>
        <w:tab w:val="num" w:pos="6120"/>
      </w:tabs>
      <w:spacing w:before="240" w:line="360" w:lineRule="auto"/>
      <w:ind w:left="6120" w:hanging="720"/>
      <w:jc w:val="both"/>
      <w:outlineLvl w:val="8"/>
    </w:pPr>
    <w:rPr>
      <w:sz w:val="22"/>
      <w:szCs w:val="20"/>
    </w:rPr>
  </w:style>
  <w:style w:type="numbering" w:styleId="111111">
    <w:name w:val="Outline List 2"/>
    <w:basedOn w:val="NoList"/>
    <w:rsid w:val="004D3602"/>
    <w:pPr>
      <w:numPr>
        <w:numId w:val="44"/>
      </w:numPr>
    </w:pPr>
  </w:style>
  <w:style w:type="paragraph" w:styleId="BodyTextIndent3">
    <w:name w:val="Body Text Indent 3"/>
    <w:basedOn w:val="Normal"/>
    <w:link w:val="BodyTextIndent3Char"/>
    <w:rsid w:val="004D3602"/>
    <w:pPr>
      <w:spacing w:before="240" w:after="120" w:line="360" w:lineRule="auto"/>
      <w:ind w:left="283"/>
      <w:jc w:val="both"/>
    </w:pPr>
    <w:rPr>
      <w:rFonts w:cs="Arial"/>
      <w:sz w:val="16"/>
      <w:szCs w:val="16"/>
      <w:lang w:eastAsia="en-US"/>
    </w:rPr>
  </w:style>
  <w:style w:type="paragraph" w:customStyle="1" w:styleId="definitions">
    <w:name w:val="definitions"/>
    <w:basedOn w:val="Normal"/>
    <w:rsid w:val="00E472B1"/>
    <w:pPr>
      <w:spacing w:before="320" w:line="320" w:lineRule="atLeast"/>
      <w:ind w:left="4320" w:hanging="3600"/>
      <w:jc w:val="both"/>
    </w:pPr>
    <w:rPr>
      <w:rFonts w:ascii="Times New Roman" w:eastAsia="Calibri" w:hAnsi="Times New Roman"/>
      <w:sz w:val="23"/>
      <w:szCs w:val="20"/>
      <w:lang w:eastAsia="en-US"/>
    </w:rPr>
  </w:style>
  <w:style w:type="character" w:customStyle="1" w:styleId="Schedh3">
    <w:name w:val="Schedh 3"/>
    <w:rsid w:val="00762B2E"/>
  </w:style>
  <w:style w:type="character" w:customStyle="1" w:styleId="Schedh1">
    <w:name w:val="Schedh 1"/>
    <w:rsid w:val="00762B2E"/>
    <w:rPr>
      <w:sz w:val="24"/>
      <w:szCs w:val="24"/>
      <w:u w:val="single"/>
    </w:rPr>
  </w:style>
  <w:style w:type="character" w:customStyle="1" w:styleId="consectsty3">
    <w:name w:val="consect.sty 3"/>
    <w:rsid w:val="00762B2E"/>
  </w:style>
  <w:style w:type="character" w:customStyle="1" w:styleId="Schedh2">
    <w:name w:val="Schedh 2"/>
    <w:rsid w:val="00762B2E"/>
    <w:rPr>
      <w:b/>
      <w:bCs/>
      <w:sz w:val="24"/>
      <w:szCs w:val="24"/>
    </w:rPr>
  </w:style>
  <w:style w:type="character" w:customStyle="1" w:styleId="Schedh5">
    <w:name w:val="Schedh 5"/>
    <w:rsid w:val="00762B2E"/>
  </w:style>
  <w:style w:type="character" w:customStyle="1" w:styleId="Schedh6">
    <w:name w:val="Schedh 6"/>
    <w:rsid w:val="00762B2E"/>
  </w:style>
  <w:style w:type="character" w:customStyle="1" w:styleId="Schedh4">
    <w:name w:val="Schedh 4"/>
    <w:rsid w:val="00762B2E"/>
  </w:style>
  <w:style w:type="paragraph" w:styleId="Revision">
    <w:name w:val="Revision"/>
    <w:hidden/>
    <w:rsid w:val="003224F9"/>
    <w:rPr>
      <w:rFonts w:ascii="Arial" w:hAnsi="Arial"/>
      <w:szCs w:val="19"/>
    </w:rPr>
  </w:style>
  <w:style w:type="paragraph" w:customStyle="1" w:styleId="DHTitle">
    <w:name w:val="DH Title"/>
    <w:basedOn w:val="Normal"/>
    <w:link w:val="DHTitleChar"/>
    <w:rsid w:val="00A635EE"/>
    <w:pPr>
      <w:spacing w:line="660" w:lineRule="exact"/>
    </w:pPr>
    <w:rPr>
      <w:b/>
      <w:color w:val="009966"/>
      <w:sz w:val="60"/>
      <w:szCs w:val="20"/>
      <w:lang w:eastAsia="en-US"/>
    </w:rPr>
  </w:style>
  <w:style w:type="paragraph" w:customStyle="1" w:styleId="DHSecondaryHeadingThree">
    <w:name w:val="DH Secondary Heading Three"/>
    <w:basedOn w:val="DHTitle"/>
    <w:rsid w:val="00A635EE"/>
    <w:rPr>
      <w:color w:val="auto"/>
      <w:sz w:val="24"/>
    </w:rPr>
  </w:style>
  <w:style w:type="paragraph" w:customStyle="1" w:styleId="DHFigureschartstitle">
    <w:name w:val="DH Figures/charts title"/>
    <w:basedOn w:val="DHTitle"/>
    <w:rsid w:val="00A635EE"/>
    <w:pPr>
      <w:spacing w:line="240" w:lineRule="auto"/>
    </w:pPr>
    <w:rPr>
      <w:color w:val="auto"/>
      <w:sz w:val="24"/>
    </w:rPr>
  </w:style>
  <w:style w:type="paragraph" w:customStyle="1" w:styleId="DHIntroduction">
    <w:name w:val="DH Introduction"/>
    <w:basedOn w:val="Normal"/>
    <w:rsid w:val="00A635EE"/>
    <w:pPr>
      <w:spacing w:line="320" w:lineRule="exact"/>
    </w:pPr>
    <w:rPr>
      <w:b/>
      <w:sz w:val="22"/>
      <w:szCs w:val="20"/>
      <w:lang w:eastAsia="en-US"/>
    </w:rPr>
  </w:style>
  <w:style w:type="paragraph" w:customStyle="1" w:styleId="DHBodycopy">
    <w:name w:val="DH Body copy"/>
    <w:basedOn w:val="Normal"/>
    <w:rsid w:val="00A635EE"/>
    <w:pPr>
      <w:spacing w:line="320" w:lineRule="exact"/>
    </w:pPr>
    <w:rPr>
      <w:sz w:val="22"/>
      <w:szCs w:val="20"/>
      <w:lang w:eastAsia="en-US"/>
    </w:rPr>
  </w:style>
  <w:style w:type="paragraph" w:customStyle="1" w:styleId="DHtitlepagetext">
    <w:name w:val="DH title page text"/>
    <w:basedOn w:val="DHTitle"/>
    <w:rsid w:val="00A635EE"/>
    <w:rPr>
      <w:color w:val="auto"/>
      <w:sz w:val="24"/>
    </w:rPr>
  </w:style>
  <w:style w:type="paragraph" w:customStyle="1" w:styleId="DHNumbering">
    <w:name w:val="DH Numbering"/>
    <w:basedOn w:val="DHBodycopy"/>
    <w:rsid w:val="00A635EE"/>
  </w:style>
  <w:style w:type="paragraph" w:customStyle="1" w:styleId="DHBulletlist">
    <w:name w:val="DH Bullet list"/>
    <w:basedOn w:val="DHNumbering"/>
    <w:rsid w:val="00A635EE"/>
    <w:pPr>
      <w:tabs>
        <w:tab w:val="num" w:pos="360"/>
      </w:tabs>
      <w:ind w:left="360" w:hanging="360"/>
    </w:pPr>
  </w:style>
  <w:style w:type="paragraph" w:customStyle="1" w:styleId="DHSubtitle">
    <w:name w:val="DH Subtitle"/>
    <w:basedOn w:val="Normal"/>
    <w:rsid w:val="00A635EE"/>
    <w:pPr>
      <w:spacing w:line="500" w:lineRule="exact"/>
    </w:pPr>
    <w:rPr>
      <w:rFonts w:ascii="Times New Roman" w:hAnsi="Times New Roman"/>
      <w:i/>
      <w:sz w:val="46"/>
      <w:szCs w:val="20"/>
      <w:lang w:eastAsia="en-US"/>
    </w:rPr>
  </w:style>
  <w:style w:type="paragraph" w:customStyle="1" w:styleId="DHChapterHead">
    <w:name w:val="DH Chapter Head"/>
    <w:basedOn w:val="DHTitle"/>
    <w:rsid w:val="00A635EE"/>
    <w:rPr>
      <w:b w:val="0"/>
    </w:rPr>
  </w:style>
  <w:style w:type="paragraph" w:customStyle="1" w:styleId="DHFootnote">
    <w:name w:val="DH Footnote"/>
    <w:basedOn w:val="DHTitle"/>
    <w:rsid w:val="00A635EE"/>
    <w:rPr>
      <w:sz w:val="18"/>
    </w:rPr>
  </w:style>
  <w:style w:type="paragraph" w:customStyle="1" w:styleId="DHSecondaryHeadingOne">
    <w:name w:val="DH Secondary Heading One"/>
    <w:basedOn w:val="DHTitle"/>
    <w:rsid w:val="00A635EE"/>
    <w:pPr>
      <w:spacing w:line="360" w:lineRule="exact"/>
    </w:pPr>
    <w:rPr>
      <w:b w:val="0"/>
      <w:sz w:val="28"/>
    </w:rPr>
  </w:style>
  <w:style w:type="paragraph" w:customStyle="1" w:styleId="DHSecondaryHeadingTwo">
    <w:name w:val="DH Secondary Heading Two"/>
    <w:basedOn w:val="DHTitle"/>
    <w:rsid w:val="00A635EE"/>
    <w:pPr>
      <w:spacing w:line="320" w:lineRule="exact"/>
    </w:pPr>
    <w:rPr>
      <w:b w:val="0"/>
      <w:sz w:val="24"/>
    </w:rPr>
  </w:style>
  <w:style w:type="paragraph" w:customStyle="1" w:styleId="DHNotesexample">
    <w:name w:val="DH Notes/example"/>
    <w:basedOn w:val="DHTitle"/>
    <w:rsid w:val="00A635EE"/>
    <w:pPr>
      <w:spacing w:line="280" w:lineRule="exact"/>
    </w:pPr>
    <w:rPr>
      <w:sz w:val="22"/>
    </w:rPr>
  </w:style>
  <w:style w:type="paragraph" w:customStyle="1" w:styleId="DHRunningHeads">
    <w:name w:val="DH Running Heads"/>
    <w:basedOn w:val="DHTitle"/>
    <w:rsid w:val="00A635EE"/>
    <w:pPr>
      <w:spacing w:line="240" w:lineRule="exact"/>
    </w:pPr>
    <w:rPr>
      <w:sz w:val="20"/>
    </w:rPr>
  </w:style>
  <w:style w:type="character" w:customStyle="1" w:styleId="DHBodycopyChar">
    <w:name w:val="DH Body copy Char"/>
    <w:rsid w:val="00A635EE"/>
    <w:rPr>
      <w:rFonts w:ascii="Arial" w:hAnsi="Arial"/>
      <w:sz w:val="24"/>
      <w:lang w:val="en-GB" w:eastAsia="en-US" w:bidi="ar-SA"/>
    </w:rPr>
  </w:style>
  <w:style w:type="paragraph" w:styleId="Title">
    <w:name w:val="Title"/>
    <w:basedOn w:val="Normal"/>
    <w:link w:val="TitleChar"/>
    <w:uiPriority w:val="10"/>
    <w:qFormat/>
    <w:rsid w:val="00A635EE"/>
    <w:pPr>
      <w:spacing w:before="120" w:after="120" w:line="240" w:lineRule="auto"/>
      <w:jc w:val="center"/>
    </w:pPr>
    <w:rPr>
      <w:b/>
      <w:sz w:val="22"/>
      <w:szCs w:val="20"/>
    </w:rPr>
  </w:style>
  <w:style w:type="character" w:customStyle="1" w:styleId="TitleChar">
    <w:name w:val="Title Char"/>
    <w:link w:val="Title"/>
    <w:uiPriority w:val="10"/>
    <w:rsid w:val="00A635EE"/>
    <w:rPr>
      <w:rFonts w:ascii="Arial" w:hAnsi="Arial"/>
      <w:b/>
      <w:sz w:val="22"/>
    </w:rPr>
  </w:style>
  <w:style w:type="paragraph" w:styleId="EndnoteText">
    <w:name w:val="endnote text"/>
    <w:basedOn w:val="Normal"/>
    <w:link w:val="EndnoteTextChar"/>
    <w:rsid w:val="00A635EE"/>
    <w:pPr>
      <w:widowControl w:val="0"/>
      <w:spacing w:line="240" w:lineRule="auto"/>
    </w:pPr>
    <w:rPr>
      <w:rFonts w:ascii="CG Times" w:hAnsi="CG Times"/>
      <w:snapToGrid w:val="0"/>
      <w:sz w:val="22"/>
      <w:szCs w:val="20"/>
      <w:lang w:eastAsia="en-US"/>
    </w:rPr>
  </w:style>
  <w:style w:type="character" w:customStyle="1" w:styleId="EndnoteTextChar">
    <w:name w:val="Endnote Text Char"/>
    <w:link w:val="EndnoteText"/>
    <w:rsid w:val="00A635EE"/>
    <w:rPr>
      <w:rFonts w:ascii="CG Times" w:hAnsi="CG Times"/>
      <w:snapToGrid w:val="0"/>
      <w:sz w:val="22"/>
      <w:lang w:eastAsia="en-US"/>
    </w:rPr>
  </w:style>
  <w:style w:type="paragraph" w:styleId="BodyText2">
    <w:name w:val="Body Text 2"/>
    <w:basedOn w:val="Normal"/>
    <w:link w:val="BodyText2Char"/>
    <w:rsid w:val="00A635EE"/>
    <w:pPr>
      <w:widowControl w:val="0"/>
      <w:tabs>
        <w:tab w:val="left" w:pos="-720"/>
      </w:tabs>
      <w:suppressAutoHyphens/>
      <w:spacing w:line="240" w:lineRule="auto"/>
      <w:jc w:val="center"/>
    </w:pPr>
    <w:rPr>
      <w:rFonts w:ascii="Garamond" w:hAnsi="Garamond"/>
      <w:b/>
      <w:snapToGrid w:val="0"/>
      <w:sz w:val="22"/>
      <w:szCs w:val="20"/>
      <w:lang w:eastAsia="en-US"/>
    </w:rPr>
  </w:style>
  <w:style w:type="character" w:customStyle="1" w:styleId="BodyText2Char">
    <w:name w:val="Body Text 2 Char"/>
    <w:link w:val="BodyText2"/>
    <w:rsid w:val="00A635EE"/>
    <w:rPr>
      <w:rFonts w:ascii="Garamond" w:hAnsi="Garamond"/>
      <w:b/>
      <w:snapToGrid w:val="0"/>
      <w:sz w:val="22"/>
      <w:lang w:eastAsia="en-US"/>
    </w:rPr>
  </w:style>
  <w:style w:type="paragraph" w:styleId="BodyTextIndent">
    <w:name w:val="Body Text Indent"/>
    <w:basedOn w:val="Normal"/>
    <w:link w:val="BodyTextIndentChar"/>
    <w:rsid w:val="00A635EE"/>
    <w:pPr>
      <w:spacing w:after="120" w:line="240" w:lineRule="auto"/>
      <w:ind w:left="283"/>
    </w:pPr>
    <w:rPr>
      <w:sz w:val="22"/>
      <w:szCs w:val="20"/>
    </w:rPr>
  </w:style>
  <w:style w:type="character" w:customStyle="1" w:styleId="BodyTextIndentChar">
    <w:name w:val="Body Text Indent Char"/>
    <w:link w:val="BodyTextIndent"/>
    <w:rsid w:val="00A635EE"/>
    <w:rPr>
      <w:rFonts w:ascii="Arial" w:hAnsi="Arial"/>
      <w:sz w:val="22"/>
    </w:rPr>
  </w:style>
  <w:style w:type="paragraph" w:styleId="BodyTextIndent2">
    <w:name w:val="Body Text Indent 2"/>
    <w:basedOn w:val="Normal"/>
    <w:link w:val="BodyTextIndent2Char"/>
    <w:rsid w:val="00A635EE"/>
    <w:pPr>
      <w:spacing w:after="120" w:line="480" w:lineRule="auto"/>
      <w:ind w:left="283"/>
    </w:pPr>
    <w:rPr>
      <w:sz w:val="22"/>
      <w:szCs w:val="20"/>
    </w:rPr>
  </w:style>
  <w:style w:type="character" w:customStyle="1" w:styleId="BodyTextIndent2Char">
    <w:name w:val="Body Text Indent 2 Char"/>
    <w:link w:val="BodyTextIndent2"/>
    <w:rsid w:val="00A635EE"/>
    <w:rPr>
      <w:rFonts w:ascii="Arial" w:hAnsi="Arial"/>
      <w:sz w:val="22"/>
    </w:rPr>
  </w:style>
  <w:style w:type="paragraph" w:customStyle="1" w:styleId="Style0">
    <w:name w:val="Style0"/>
    <w:rsid w:val="00A635EE"/>
    <w:rPr>
      <w:rFonts w:ascii="Arial" w:hAnsi="Arial"/>
      <w:snapToGrid w:val="0"/>
      <w:sz w:val="24"/>
      <w:lang w:eastAsia="en-US"/>
    </w:rPr>
  </w:style>
  <w:style w:type="paragraph" w:customStyle="1" w:styleId="SectionX">
    <w:name w:val="Section X"/>
    <w:basedOn w:val="DHTitle"/>
    <w:next w:val="Normal"/>
    <w:link w:val="SectionXChar"/>
    <w:rsid w:val="00A635EE"/>
    <w:pPr>
      <w:pageBreakBefore/>
    </w:pPr>
    <w:rPr>
      <w:rFonts w:ascii="Arial Bold" w:hAnsi="Arial Bold" w:cs="Arial"/>
      <w:sz w:val="32"/>
      <w:szCs w:val="32"/>
    </w:rPr>
  </w:style>
  <w:style w:type="paragraph" w:customStyle="1" w:styleId="BodyText1">
    <w:name w:val="Body Text1"/>
    <w:basedOn w:val="Normal"/>
    <w:rsid w:val="00A635EE"/>
    <w:pPr>
      <w:overflowPunct w:val="0"/>
      <w:autoSpaceDE w:val="0"/>
      <w:autoSpaceDN w:val="0"/>
      <w:adjustRightInd w:val="0"/>
      <w:spacing w:before="240" w:after="120" w:line="240" w:lineRule="auto"/>
      <w:textAlignment w:val="baseline"/>
    </w:pPr>
    <w:rPr>
      <w:noProof/>
      <w:szCs w:val="20"/>
      <w:lang w:val="en-US" w:eastAsia="en-US"/>
    </w:rPr>
  </w:style>
  <w:style w:type="paragraph" w:customStyle="1" w:styleId="10">
    <w:name w:val="10"/>
    <w:basedOn w:val="Normal"/>
    <w:rsid w:val="00A635EE"/>
    <w:pPr>
      <w:numPr>
        <w:ilvl w:val="6"/>
        <w:numId w:val="61"/>
      </w:numPr>
      <w:tabs>
        <w:tab w:val="clear" w:pos="4252"/>
        <w:tab w:val="num" w:pos="0"/>
      </w:tabs>
      <w:spacing w:after="240" w:line="240" w:lineRule="auto"/>
      <w:ind w:left="0" w:firstLine="0"/>
      <w:jc w:val="both"/>
    </w:pPr>
    <w:rPr>
      <w:rFonts w:cs="Arial"/>
      <w:i/>
      <w:sz w:val="22"/>
      <w:szCs w:val="22"/>
      <w:lang w:eastAsia="en-US"/>
    </w:rPr>
  </w:style>
  <w:style w:type="paragraph" w:customStyle="1" w:styleId="ONEH1">
    <w:name w:val="ONE_H1"/>
    <w:basedOn w:val="Normal"/>
    <w:next w:val="Normal"/>
    <w:qFormat/>
    <w:rsid w:val="00A635EE"/>
    <w:pPr>
      <w:keepNext/>
      <w:numPr>
        <w:numId w:val="101"/>
      </w:numPr>
      <w:spacing w:before="240" w:after="120" w:line="240" w:lineRule="auto"/>
    </w:pPr>
    <w:rPr>
      <w:rFonts w:cs="Arial"/>
      <w:b/>
      <w:caps/>
      <w:sz w:val="24"/>
      <w:szCs w:val="22"/>
      <w:lang w:eastAsia="en-US"/>
    </w:rPr>
  </w:style>
  <w:style w:type="paragraph" w:customStyle="1" w:styleId="ONEH2">
    <w:name w:val="ONE_H2"/>
    <w:basedOn w:val="Normal"/>
    <w:rsid w:val="00A635EE"/>
    <w:pPr>
      <w:numPr>
        <w:ilvl w:val="1"/>
        <w:numId w:val="101"/>
      </w:numPr>
      <w:spacing w:before="240" w:after="120" w:line="240" w:lineRule="auto"/>
      <w:ind w:left="1021" w:hanging="737"/>
    </w:pPr>
    <w:rPr>
      <w:rFonts w:cs="Arial"/>
      <w:sz w:val="22"/>
      <w:szCs w:val="22"/>
      <w:lang w:eastAsia="en-US"/>
    </w:rPr>
  </w:style>
  <w:style w:type="paragraph" w:customStyle="1" w:styleId="StyleHeading2">
    <w:name w:val="Style Heading 2"/>
    <w:basedOn w:val="Normal"/>
    <w:link w:val="StyleHeading2Char"/>
    <w:rsid w:val="00A635EE"/>
    <w:pPr>
      <w:spacing w:line="240" w:lineRule="auto"/>
    </w:pPr>
    <w:rPr>
      <w:rFonts w:cs="Arial"/>
      <w:sz w:val="22"/>
      <w:szCs w:val="20"/>
      <w:lang w:eastAsia="en-US"/>
    </w:rPr>
  </w:style>
  <w:style w:type="paragraph" w:customStyle="1" w:styleId="TableHead">
    <w:name w:val="Table Head"/>
    <w:basedOn w:val="Normal"/>
    <w:rsid w:val="00A635EE"/>
    <w:pPr>
      <w:spacing w:before="120" w:after="120" w:line="240" w:lineRule="auto"/>
      <w:ind w:left="74"/>
    </w:pPr>
    <w:rPr>
      <w:rFonts w:cs="Arial"/>
      <w:b/>
      <w:iCs/>
      <w:smallCaps/>
      <w:sz w:val="22"/>
      <w:szCs w:val="22"/>
      <w:lang w:eastAsia="en-US"/>
    </w:rPr>
  </w:style>
  <w:style w:type="paragraph" w:customStyle="1" w:styleId="Table">
    <w:name w:val="Table"/>
    <w:basedOn w:val="Normal"/>
    <w:link w:val="TableChar"/>
    <w:rsid w:val="00A635EE"/>
    <w:pPr>
      <w:overflowPunct w:val="0"/>
      <w:autoSpaceDE w:val="0"/>
      <w:autoSpaceDN w:val="0"/>
      <w:adjustRightInd w:val="0"/>
      <w:spacing w:before="40" w:after="40" w:line="240" w:lineRule="auto"/>
      <w:ind w:right="130"/>
      <w:textAlignment w:val="baseline"/>
    </w:pPr>
    <w:rPr>
      <w:bCs/>
      <w:szCs w:val="20"/>
      <w:lang w:eastAsia="en-US"/>
    </w:rPr>
  </w:style>
  <w:style w:type="paragraph" w:customStyle="1" w:styleId="Indented">
    <w:name w:val="Indented"/>
    <w:basedOn w:val="Normal"/>
    <w:rsid w:val="00A635EE"/>
    <w:pPr>
      <w:spacing w:line="240" w:lineRule="auto"/>
      <w:ind w:left="851"/>
    </w:pPr>
    <w:rPr>
      <w:rFonts w:cs="Arial"/>
      <w:sz w:val="22"/>
      <w:szCs w:val="20"/>
      <w:lang w:eastAsia="en-US"/>
    </w:rPr>
  </w:style>
  <w:style w:type="paragraph" w:customStyle="1" w:styleId="Xa">
    <w:name w:val="X_a"/>
    <w:basedOn w:val="StyleSectionXBottomSinglesolidlineAuto05ptLinewi1"/>
    <w:next w:val="Indented"/>
    <w:link w:val="XaChar"/>
    <w:autoRedefine/>
    <w:rsid w:val="00A635EE"/>
    <w:pPr>
      <w:pageBreakBefore w:val="0"/>
      <w:numPr>
        <w:numId w:val="86"/>
      </w:numPr>
      <w:tabs>
        <w:tab w:val="clear" w:pos="57"/>
      </w:tabs>
      <w:ind w:left="2552" w:hanging="2552"/>
    </w:pPr>
  </w:style>
  <w:style w:type="paragraph" w:customStyle="1" w:styleId="StyleSectionXBottomSinglesolidlineAuto05ptLinewi1">
    <w:name w:val="Style Section X + Bottom: (Single solid line Auto  0.5 pt Line wi...1"/>
    <w:basedOn w:val="SectionX"/>
    <w:link w:val="StyleSectionXBottomSinglesolidlineAuto05ptLinewi1Char"/>
    <w:autoRedefine/>
    <w:rsid w:val="00A635EE"/>
    <w:pPr>
      <w:keepNext/>
      <w:pBdr>
        <w:bottom w:val="single" w:sz="4" w:space="0" w:color="auto"/>
      </w:pBdr>
      <w:tabs>
        <w:tab w:val="left" w:pos="2552"/>
      </w:tabs>
      <w:spacing w:line="240" w:lineRule="auto"/>
    </w:pPr>
    <w:rPr>
      <w:rFonts w:ascii="Arial" w:hAnsi="Arial"/>
    </w:rPr>
  </w:style>
  <w:style w:type="paragraph" w:customStyle="1" w:styleId="ONEH3">
    <w:name w:val="ONE_H3"/>
    <w:basedOn w:val="Normal"/>
    <w:rsid w:val="00A635EE"/>
    <w:pPr>
      <w:numPr>
        <w:ilvl w:val="2"/>
        <w:numId w:val="180"/>
      </w:numPr>
      <w:spacing w:line="240" w:lineRule="auto"/>
    </w:pPr>
    <w:rPr>
      <w:rFonts w:cs="Arial"/>
      <w:sz w:val="22"/>
      <w:szCs w:val="20"/>
      <w:lang w:eastAsia="en-US"/>
    </w:rPr>
  </w:style>
  <w:style w:type="paragraph" w:customStyle="1" w:styleId="Sch1">
    <w:name w:val="Sch1"/>
    <w:basedOn w:val="Heading1"/>
    <w:next w:val="StyleHeading2"/>
    <w:rsid w:val="00A635EE"/>
    <w:pPr>
      <w:keepNext w:val="0"/>
      <w:tabs>
        <w:tab w:val="num" w:pos="720"/>
      </w:tabs>
      <w:spacing w:before="120" w:after="60"/>
      <w:ind w:left="360" w:hanging="360"/>
      <w:jc w:val="left"/>
    </w:pPr>
    <w:rPr>
      <w:rFonts w:ascii="Arial Bold" w:eastAsia="Arial" w:hAnsi="Arial Bold" w:cs="Arial"/>
      <w:bCs/>
      <w:caps/>
      <w:smallCaps/>
      <w:kern w:val="0"/>
      <w:sz w:val="28"/>
      <w:szCs w:val="28"/>
    </w:rPr>
  </w:style>
  <w:style w:type="paragraph" w:customStyle="1" w:styleId="FOURH1">
    <w:name w:val="FOUR_H1"/>
    <w:basedOn w:val="Normal"/>
    <w:next w:val="Normal"/>
    <w:rsid w:val="00A635EE"/>
    <w:pPr>
      <w:numPr>
        <w:numId w:val="62"/>
      </w:numPr>
      <w:spacing w:line="240" w:lineRule="auto"/>
    </w:pPr>
    <w:rPr>
      <w:rFonts w:cs="Arial"/>
      <w:b/>
      <w:caps/>
      <w:sz w:val="22"/>
      <w:szCs w:val="20"/>
      <w:lang w:eastAsia="en-US"/>
    </w:rPr>
  </w:style>
  <w:style w:type="paragraph" w:customStyle="1" w:styleId="FOURH2">
    <w:name w:val="FOUR_H2"/>
    <w:basedOn w:val="Normal"/>
    <w:rsid w:val="00A635EE"/>
    <w:pPr>
      <w:numPr>
        <w:ilvl w:val="1"/>
        <w:numId w:val="62"/>
      </w:numPr>
      <w:tabs>
        <w:tab w:val="clear" w:pos="1440"/>
        <w:tab w:val="num" w:pos="851"/>
      </w:tabs>
      <w:spacing w:line="240" w:lineRule="auto"/>
      <w:ind w:left="851" w:hanging="709"/>
    </w:pPr>
    <w:rPr>
      <w:rFonts w:cs="Arial"/>
      <w:sz w:val="22"/>
      <w:szCs w:val="20"/>
      <w:lang w:eastAsia="en-US"/>
    </w:rPr>
  </w:style>
  <w:style w:type="paragraph" w:customStyle="1" w:styleId="FOURH3">
    <w:name w:val="FOUR_H3"/>
    <w:basedOn w:val="Normal"/>
    <w:rsid w:val="00A635EE"/>
    <w:pPr>
      <w:numPr>
        <w:ilvl w:val="2"/>
        <w:numId w:val="62"/>
      </w:numPr>
      <w:tabs>
        <w:tab w:val="clear" w:pos="2520"/>
        <w:tab w:val="left" w:pos="1276"/>
      </w:tabs>
      <w:spacing w:after="120" w:line="240" w:lineRule="auto"/>
      <w:ind w:left="1276" w:hanging="556"/>
      <w:jc w:val="both"/>
    </w:pPr>
    <w:rPr>
      <w:rFonts w:cs="Arial"/>
      <w:sz w:val="22"/>
      <w:szCs w:val="22"/>
      <w:lang w:eastAsia="en-US"/>
    </w:rPr>
  </w:style>
  <w:style w:type="paragraph" w:customStyle="1" w:styleId="Decbullet">
    <w:name w:val="Dec bullet"/>
    <w:basedOn w:val="Normal"/>
    <w:rsid w:val="00A635EE"/>
    <w:pPr>
      <w:numPr>
        <w:numId w:val="63"/>
      </w:numPr>
      <w:tabs>
        <w:tab w:val="clear" w:pos="2030"/>
        <w:tab w:val="num" w:pos="2127"/>
      </w:tabs>
      <w:spacing w:line="240" w:lineRule="auto"/>
      <w:ind w:left="2127" w:hanging="425"/>
    </w:pPr>
    <w:rPr>
      <w:rFonts w:cs="Arial"/>
      <w:sz w:val="22"/>
      <w:szCs w:val="20"/>
      <w:lang w:eastAsia="en-US"/>
    </w:rPr>
  </w:style>
  <w:style w:type="paragraph" w:customStyle="1" w:styleId="Bull">
    <w:name w:val="Bull"/>
    <w:basedOn w:val="Normal"/>
    <w:rsid w:val="00A635EE"/>
    <w:pPr>
      <w:numPr>
        <w:numId w:val="64"/>
      </w:numPr>
      <w:tabs>
        <w:tab w:val="clear" w:pos="2313"/>
        <w:tab w:val="num" w:pos="1701"/>
      </w:tabs>
      <w:spacing w:before="20" w:after="20" w:line="240" w:lineRule="auto"/>
      <w:ind w:left="1701" w:hanging="425"/>
    </w:pPr>
    <w:rPr>
      <w:rFonts w:cs="Arial"/>
      <w:sz w:val="22"/>
      <w:szCs w:val="20"/>
      <w:lang w:eastAsia="en-US"/>
    </w:rPr>
  </w:style>
  <w:style w:type="paragraph" w:customStyle="1" w:styleId="Style11ptBoldJustified">
    <w:name w:val="Style 11 pt Bold Justified"/>
    <w:basedOn w:val="Normal"/>
    <w:rsid w:val="00A635EE"/>
    <w:pPr>
      <w:keepNext/>
      <w:spacing w:line="240" w:lineRule="auto"/>
      <w:jc w:val="both"/>
    </w:pPr>
    <w:rPr>
      <w:rFonts w:cs="Arial"/>
      <w:b/>
      <w:bCs/>
      <w:sz w:val="22"/>
      <w:szCs w:val="22"/>
      <w:lang w:eastAsia="en-US"/>
    </w:rPr>
  </w:style>
  <w:style w:type="paragraph" w:customStyle="1" w:styleId="FOURpara">
    <w:name w:val="FOUR_para"/>
    <w:basedOn w:val="Normal"/>
    <w:rsid w:val="00A635EE"/>
    <w:pPr>
      <w:keepNext/>
      <w:numPr>
        <w:numId w:val="65"/>
      </w:numPr>
      <w:tabs>
        <w:tab w:val="clear" w:pos="2574"/>
        <w:tab w:val="num" w:pos="1418"/>
      </w:tabs>
      <w:spacing w:line="240" w:lineRule="auto"/>
      <w:jc w:val="both"/>
    </w:pPr>
    <w:rPr>
      <w:rFonts w:cs="Arial"/>
      <w:b/>
      <w:bCs/>
      <w:sz w:val="22"/>
      <w:szCs w:val="22"/>
      <w:lang w:eastAsia="en-US"/>
    </w:rPr>
  </w:style>
  <w:style w:type="paragraph" w:customStyle="1" w:styleId="FIVEH1">
    <w:name w:val="FIVE_H1"/>
    <w:basedOn w:val="Normal"/>
    <w:next w:val="Normal"/>
    <w:rsid w:val="00A635EE"/>
    <w:pPr>
      <w:numPr>
        <w:numId w:val="66"/>
      </w:numPr>
      <w:tabs>
        <w:tab w:val="left" w:pos="-720"/>
      </w:tabs>
      <w:suppressAutoHyphens/>
      <w:spacing w:line="240" w:lineRule="auto"/>
      <w:jc w:val="both"/>
    </w:pPr>
    <w:rPr>
      <w:rFonts w:cs="Arial"/>
      <w:b/>
      <w:caps/>
      <w:sz w:val="22"/>
      <w:szCs w:val="20"/>
      <w:lang w:eastAsia="en-US"/>
    </w:rPr>
  </w:style>
  <w:style w:type="paragraph" w:customStyle="1" w:styleId="FIVEH2">
    <w:name w:val="FIVE_H2"/>
    <w:basedOn w:val="Normal"/>
    <w:rsid w:val="00A635EE"/>
    <w:pPr>
      <w:numPr>
        <w:ilvl w:val="1"/>
        <w:numId w:val="66"/>
      </w:numPr>
      <w:tabs>
        <w:tab w:val="left" w:pos="851"/>
      </w:tabs>
      <w:suppressAutoHyphens/>
      <w:spacing w:before="60" w:after="60" w:line="240" w:lineRule="auto"/>
      <w:jc w:val="both"/>
    </w:pPr>
    <w:rPr>
      <w:rFonts w:cs="Arial"/>
      <w:sz w:val="22"/>
      <w:szCs w:val="20"/>
      <w:lang w:eastAsia="en-US"/>
    </w:rPr>
  </w:style>
  <w:style w:type="paragraph" w:customStyle="1" w:styleId="CostTab">
    <w:name w:val="CostTab"/>
    <w:basedOn w:val="Normal"/>
    <w:rsid w:val="00A635EE"/>
    <w:pPr>
      <w:spacing w:before="40" w:after="40" w:line="240" w:lineRule="auto"/>
    </w:pPr>
    <w:rPr>
      <w:rFonts w:cs="Arial"/>
      <w:sz w:val="22"/>
      <w:szCs w:val="22"/>
      <w:lang w:eastAsia="en-US"/>
    </w:rPr>
  </w:style>
  <w:style w:type="paragraph" w:customStyle="1" w:styleId="Part">
    <w:name w:val="Part"/>
    <w:basedOn w:val="Normal"/>
    <w:next w:val="Normal"/>
    <w:rsid w:val="00A635EE"/>
    <w:pPr>
      <w:numPr>
        <w:numId w:val="67"/>
      </w:numPr>
      <w:spacing w:line="240" w:lineRule="auto"/>
      <w:ind w:hanging="1134"/>
    </w:pPr>
    <w:rPr>
      <w:rFonts w:cs="Arial"/>
      <w:b/>
      <w:color w:val="009966"/>
      <w:sz w:val="32"/>
      <w:szCs w:val="20"/>
      <w:lang w:eastAsia="en-US"/>
    </w:rPr>
  </w:style>
  <w:style w:type="paragraph" w:customStyle="1" w:styleId="LeftSide">
    <w:name w:val="LeftSide"/>
    <w:basedOn w:val="Normal"/>
    <w:link w:val="LeftSideChar"/>
    <w:rsid w:val="00A635EE"/>
    <w:pPr>
      <w:spacing w:before="240" w:after="120" w:line="240" w:lineRule="auto"/>
      <w:ind w:left="284"/>
    </w:pPr>
    <w:rPr>
      <w:rFonts w:cs="Arial"/>
      <w:sz w:val="22"/>
      <w:szCs w:val="20"/>
      <w:lang w:eastAsia="en-US"/>
    </w:rPr>
  </w:style>
  <w:style w:type="character" w:customStyle="1" w:styleId="LeftSideChar">
    <w:name w:val="LeftSide Char"/>
    <w:link w:val="LeftSide"/>
    <w:rsid w:val="00A635EE"/>
    <w:rPr>
      <w:rFonts w:ascii="Arial" w:hAnsi="Arial" w:cs="Arial"/>
      <w:sz w:val="22"/>
      <w:lang w:eastAsia="en-US"/>
    </w:rPr>
  </w:style>
  <w:style w:type="paragraph" w:customStyle="1" w:styleId="THREEH2">
    <w:name w:val="THREE_H2"/>
    <w:basedOn w:val="Normal"/>
    <w:link w:val="THREEH2Char"/>
    <w:autoRedefine/>
    <w:rsid w:val="00A635EE"/>
    <w:pPr>
      <w:spacing w:before="60" w:after="60" w:line="240" w:lineRule="auto"/>
      <w:jc w:val="both"/>
    </w:pPr>
    <w:rPr>
      <w:rFonts w:cs="Arial"/>
      <w:sz w:val="22"/>
      <w:szCs w:val="20"/>
      <w:lang w:eastAsia="en-US"/>
    </w:rPr>
  </w:style>
  <w:style w:type="paragraph" w:customStyle="1" w:styleId="EIGHTH1">
    <w:name w:val="EIGHT_H1"/>
    <w:basedOn w:val="Normal"/>
    <w:autoRedefine/>
    <w:rsid w:val="00A635EE"/>
    <w:pPr>
      <w:numPr>
        <w:numId w:val="68"/>
      </w:numPr>
      <w:suppressAutoHyphens/>
      <w:spacing w:line="240" w:lineRule="auto"/>
      <w:ind w:left="709" w:hanging="709"/>
    </w:pPr>
    <w:rPr>
      <w:rFonts w:cs="Arial"/>
      <w:b/>
      <w:sz w:val="28"/>
      <w:szCs w:val="20"/>
      <w:lang w:eastAsia="en-US"/>
    </w:rPr>
  </w:style>
  <w:style w:type="paragraph" w:customStyle="1" w:styleId="EIGHTH2">
    <w:name w:val="EIGHT_H2"/>
    <w:basedOn w:val="Normal"/>
    <w:autoRedefine/>
    <w:rsid w:val="00A635EE"/>
    <w:pPr>
      <w:numPr>
        <w:ilvl w:val="1"/>
        <w:numId w:val="68"/>
      </w:numPr>
      <w:tabs>
        <w:tab w:val="clear" w:pos="1440"/>
        <w:tab w:val="num" w:pos="851"/>
      </w:tabs>
      <w:suppressAutoHyphens/>
      <w:spacing w:before="60" w:after="60" w:line="240" w:lineRule="auto"/>
      <w:ind w:left="851" w:hanging="567"/>
    </w:pPr>
    <w:rPr>
      <w:rFonts w:cs="Arial"/>
      <w:sz w:val="22"/>
      <w:szCs w:val="20"/>
      <w:lang w:eastAsia="en-US"/>
    </w:rPr>
  </w:style>
  <w:style w:type="paragraph" w:customStyle="1" w:styleId="H3">
    <w:name w:val="H 3"/>
    <w:basedOn w:val="Normal"/>
    <w:rsid w:val="00A635EE"/>
    <w:pPr>
      <w:numPr>
        <w:ilvl w:val="2"/>
        <w:numId w:val="68"/>
      </w:numPr>
      <w:spacing w:line="240" w:lineRule="auto"/>
    </w:pPr>
    <w:rPr>
      <w:rFonts w:cs="Arial"/>
      <w:sz w:val="22"/>
      <w:szCs w:val="20"/>
      <w:lang w:eastAsia="en-US"/>
    </w:rPr>
  </w:style>
  <w:style w:type="paragraph" w:customStyle="1" w:styleId="NINEH1">
    <w:name w:val="NINE_H1"/>
    <w:basedOn w:val="Normal"/>
    <w:autoRedefine/>
    <w:rsid w:val="00A635EE"/>
    <w:pPr>
      <w:suppressAutoHyphens/>
      <w:spacing w:line="240" w:lineRule="auto"/>
    </w:pPr>
    <w:rPr>
      <w:rFonts w:cs="Arial"/>
      <w:b/>
      <w:sz w:val="22"/>
      <w:szCs w:val="20"/>
      <w:lang w:eastAsia="en-US"/>
    </w:rPr>
  </w:style>
  <w:style w:type="paragraph" w:customStyle="1" w:styleId="NINEH2">
    <w:name w:val="NINE_H2"/>
    <w:basedOn w:val="Normal"/>
    <w:link w:val="NINEH2Char"/>
    <w:rsid w:val="00A635EE"/>
    <w:pPr>
      <w:numPr>
        <w:ilvl w:val="1"/>
        <w:numId w:val="83"/>
      </w:numPr>
      <w:suppressAutoHyphens/>
      <w:spacing w:line="240" w:lineRule="auto"/>
    </w:pPr>
    <w:rPr>
      <w:rFonts w:cs="Arial"/>
      <w:sz w:val="22"/>
      <w:szCs w:val="22"/>
      <w:lang w:eastAsia="en-US"/>
    </w:rPr>
  </w:style>
  <w:style w:type="paragraph" w:customStyle="1" w:styleId="HH2">
    <w:name w:val="HH2"/>
    <w:basedOn w:val="Normal"/>
    <w:rsid w:val="00A635EE"/>
    <w:pPr>
      <w:spacing w:line="240" w:lineRule="auto"/>
    </w:pPr>
    <w:rPr>
      <w:rFonts w:cs="Arial"/>
      <w:sz w:val="22"/>
      <w:szCs w:val="20"/>
      <w:lang w:eastAsia="en-US"/>
    </w:rPr>
  </w:style>
  <w:style w:type="paragraph" w:customStyle="1" w:styleId="Address">
    <w:name w:val="Address"/>
    <w:basedOn w:val="Normal"/>
    <w:rsid w:val="00A635EE"/>
    <w:pPr>
      <w:spacing w:before="20" w:after="20" w:line="240" w:lineRule="auto"/>
      <w:ind w:left="709"/>
    </w:pPr>
    <w:rPr>
      <w:rFonts w:cs="Arial"/>
      <w:sz w:val="22"/>
      <w:szCs w:val="20"/>
      <w:lang w:eastAsia="en-US"/>
    </w:rPr>
  </w:style>
  <w:style w:type="paragraph" w:customStyle="1" w:styleId="Style1">
    <w:name w:val="Style1"/>
    <w:basedOn w:val="Normal"/>
    <w:rsid w:val="00A635EE"/>
    <w:pPr>
      <w:numPr>
        <w:numId w:val="69"/>
      </w:numPr>
      <w:spacing w:line="240" w:lineRule="auto"/>
    </w:pPr>
    <w:rPr>
      <w:rFonts w:cs="Arial"/>
      <w:color w:val="009966"/>
      <w:sz w:val="28"/>
      <w:szCs w:val="20"/>
      <w:lang w:eastAsia="en-US"/>
    </w:rPr>
  </w:style>
  <w:style w:type="character" w:customStyle="1" w:styleId="TableChar">
    <w:name w:val="Table Char"/>
    <w:link w:val="Table"/>
    <w:rsid w:val="00A635EE"/>
    <w:rPr>
      <w:rFonts w:ascii="Arial" w:hAnsi="Arial"/>
      <w:bCs/>
      <w:lang w:eastAsia="en-US"/>
    </w:rPr>
  </w:style>
  <w:style w:type="paragraph" w:customStyle="1" w:styleId="SIXH1">
    <w:name w:val="SIX_H1"/>
    <w:basedOn w:val="Normal"/>
    <w:next w:val="Normal"/>
    <w:rsid w:val="00A635EE"/>
    <w:pPr>
      <w:numPr>
        <w:numId w:val="70"/>
      </w:numPr>
      <w:spacing w:line="240" w:lineRule="auto"/>
    </w:pPr>
    <w:rPr>
      <w:rFonts w:ascii="Arial Bold" w:hAnsi="Arial Bold" w:cs="Arial"/>
      <w:b/>
      <w:bCs/>
      <w:caps/>
      <w:sz w:val="22"/>
      <w:szCs w:val="20"/>
      <w:lang w:eastAsia="en-US"/>
    </w:rPr>
  </w:style>
  <w:style w:type="paragraph" w:customStyle="1" w:styleId="SIXH2">
    <w:name w:val="SIX_H2"/>
    <w:basedOn w:val="Normal"/>
    <w:rsid w:val="00A635EE"/>
    <w:pPr>
      <w:numPr>
        <w:ilvl w:val="1"/>
        <w:numId w:val="70"/>
      </w:numPr>
      <w:spacing w:line="240" w:lineRule="auto"/>
    </w:pPr>
    <w:rPr>
      <w:rFonts w:cs="Arial"/>
      <w:sz w:val="22"/>
      <w:szCs w:val="20"/>
      <w:lang w:val="en-US" w:eastAsia="en-US"/>
    </w:rPr>
  </w:style>
  <w:style w:type="paragraph" w:customStyle="1" w:styleId="HHH2">
    <w:name w:val="HHH2"/>
    <w:basedOn w:val="Normal"/>
    <w:rsid w:val="00A635EE"/>
    <w:pPr>
      <w:spacing w:line="240" w:lineRule="auto"/>
    </w:pPr>
    <w:rPr>
      <w:rFonts w:cs="Arial"/>
      <w:sz w:val="22"/>
      <w:szCs w:val="20"/>
      <w:lang w:eastAsia="en-US"/>
    </w:rPr>
  </w:style>
  <w:style w:type="paragraph" w:customStyle="1" w:styleId="PQQbullet">
    <w:name w:val="PQQ bullet"/>
    <w:basedOn w:val="Normal"/>
    <w:link w:val="PQQbulletChar"/>
    <w:rsid w:val="00A635EE"/>
    <w:pPr>
      <w:numPr>
        <w:numId w:val="71"/>
      </w:numPr>
      <w:tabs>
        <w:tab w:val="clear" w:pos="1069"/>
      </w:tabs>
      <w:spacing w:line="240" w:lineRule="auto"/>
      <w:ind w:left="1440"/>
      <w:jc w:val="both"/>
    </w:pPr>
    <w:rPr>
      <w:sz w:val="22"/>
      <w:szCs w:val="22"/>
    </w:rPr>
  </w:style>
  <w:style w:type="paragraph" w:customStyle="1" w:styleId="LevelA1">
    <w:name w:val="Level A1"/>
    <w:basedOn w:val="Heading1"/>
    <w:next w:val="Textindent"/>
    <w:link w:val="LevelA1Char"/>
    <w:rsid w:val="00A635EE"/>
    <w:pPr>
      <w:keepNext w:val="0"/>
      <w:numPr>
        <w:numId w:val="73"/>
      </w:numPr>
      <w:tabs>
        <w:tab w:val="clear" w:pos="720"/>
        <w:tab w:val="num" w:pos="900"/>
      </w:tabs>
      <w:spacing w:before="60" w:after="60"/>
      <w:ind w:left="900" w:hanging="540"/>
      <w:jc w:val="both"/>
    </w:pPr>
    <w:rPr>
      <w:rFonts w:ascii="Arial Bold" w:eastAsia="Arial" w:hAnsi="Arial Bold" w:cs="Arial"/>
      <w:bCs/>
      <w:caps/>
      <w:kern w:val="32"/>
      <w:sz w:val="24"/>
      <w:szCs w:val="24"/>
      <w:lang w:eastAsia="en-GB"/>
    </w:rPr>
  </w:style>
  <w:style w:type="paragraph" w:customStyle="1" w:styleId="Qtable">
    <w:name w:val="Q_table"/>
    <w:basedOn w:val="Normal"/>
    <w:rsid w:val="00A635EE"/>
    <w:pPr>
      <w:spacing w:before="60" w:after="60" w:line="240" w:lineRule="auto"/>
    </w:pPr>
    <w:rPr>
      <w:b/>
      <w:bCs/>
      <w:sz w:val="18"/>
      <w:szCs w:val="18"/>
    </w:rPr>
  </w:style>
  <w:style w:type="paragraph" w:customStyle="1" w:styleId="Textindent">
    <w:name w:val="Text indent"/>
    <w:basedOn w:val="LevelA1"/>
    <w:link w:val="TextindentChar"/>
    <w:rsid w:val="00A635EE"/>
    <w:pPr>
      <w:numPr>
        <w:numId w:val="0"/>
      </w:numPr>
      <w:spacing w:before="0" w:after="0"/>
      <w:ind w:left="902"/>
    </w:pPr>
    <w:rPr>
      <w:b w:val="0"/>
      <w:bCs w:val="0"/>
    </w:rPr>
  </w:style>
  <w:style w:type="paragraph" w:customStyle="1" w:styleId="ResponseTable">
    <w:name w:val="Response Table"/>
    <w:basedOn w:val="Normal"/>
    <w:rsid w:val="00A635EE"/>
    <w:pPr>
      <w:spacing w:before="60" w:after="60" w:line="240" w:lineRule="auto"/>
    </w:pPr>
    <w:rPr>
      <w:color w:val="0000FF"/>
      <w:szCs w:val="20"/>
    </w:rPr>
  </w:style>
  <w:style w:type="character" w:customStyle="1" w:styleId="LevelA1Char">
    <w:name w:val="Level A1 Char"/>
    <w:link w:val="LevelA1"/>
    <w:rsid w:val="00A635EE"/>
    <w:rPr>
      <w:rFonts w:ascii="Arial Bold" w:eastAsia="Arial" w:hAnsi="Arial Bold" w:cs="Arial"/>
      <w:b/>
      <w:bCs/>
      <w:caps/>
      <w:kern w:val="32"/>
      <w:sz w:val="24"/>
      <w:szCs w:val="24"/>
    </w:rPr>
  </w:style>
  <w:style w:type="character" w:customStyle="1" w:styleId="TextindentChar">
    <w:name w:val="Text indent Char"/>
    <w:link w:val="Textindent"/>
    <w:rsid w:val="00A635EE"/>
    <w:rPr>
      <w:rFonts w:ascii="Arial Bold" w:eastAsia="Arial" w:hAnsi="Arial Bold" w:cs="Arial"/>
      <w:caps/>
      <w:kern w:val="32"/>
      <w:sz w:val="24"/>
      <w:szCs w:val="24"/>
    </w:rPr>
  </w:style>
  <w:style w:type="paragraph" w:customStyle="1" w:styleId="LevelD1">
    <w:name w:val="Level D1"/>
    <w:basedOn w:val="Normal"/>
    <w:next w:val="Textindent"/>
    <w:rsid w:val="00A635EE"/>
    <w:pPr>
      <w:numPr>
        <w:numId w:val="75"/>
      </w:numPr>
      <w:tabs>
        <w:tab w:val="clear" w:pos="720"/>
        <w:tab w:val="num" w:pos="900"/>
      </w:tabs>
      <w:spacing w:before="60" w:after="60" w:line="240" w:lineRule="auto"/>
      <w:ind w:left="900" w:hanging="540"/>
      <w:jc w:val="both"/>
      <w:outlineLvl w:val="0"/>
    </w:pPr>
    <w:rPr>
      <w:rFonts w:eastAsia="Arial" w:cs="Arial"/>
      <w:b/>
      <w:kern w:val="32"/>
      <w:sz w:val="22"/>
      <w:szCs w:val="24"/>
    </w:rPr>
  </w:style>
  <w:style w:type="paragraph" w:customStyle="1" w:styleId="LevelB1">
    <w:name w:val="Level B1"/>
    <w:basedOn w:val="Heading1"/>
    <w:next w:val="Normal"/>
    <w:rsid w:val="00A635EE"/>
    <w:pPr>
      <w:keepNext w:val="0"/>
      <w:numPr>
        <w:numId w:val="72"/>
      </w:numPr>
      <w:tabs>
        <w:tab w:val="clear" w:pos="720"/>
        <w:tab w:val="num" w:pos="900"/>
      </w:tabs>
      <w:spacing w:before="60" w:after="60"/>
      <w:ind w:left="900" w:hanging="540"/>
      <w:jc w:val="both"/>
    </w:pPr>
    <w:rPr>
      <w:rFonts w:ascii="Arial Bold" w:eastAsia="Arial" w:hAnsi="Arial Bold" w:cs="Arial"/>
      <w:bCs/>
      <w:caps/>
      <w:kern w:val="32"/>
      <w:sz w:val="24"/>
      <w:szCs w:val="24"/>
      <w:lang w:eastAsia="en-GB"/>
    </w:rPr>
  </w:style>
  <w:style w:type="paragraph" w:customStyle="1" w:styleId="LevelC1">
    <w:name w:val="Level C1"/>
    <w:basedOn w:val="Normal"/>
    <w:next w:val="Textindent"/>
    <w:rsid w:val="00A635EE"/>
    <w:pPr>
      <w:keepNext/>
      <w:numPr>
        <w:numId w:val="74"/>
      </w:numPr>
      <w:spacing w:before="120" w:after="120" w:line="240" w:lineRule="auto"/>
      <w:jc w:val="both"/>
    </w:pPr>
    <w:rPr>
      <w:b/>
      <w:sz w:val="22"/>
      <w:szCs w:val="22"/>
    </w:rPr>
  </w:style>
  <w:style w:type="character" w:customStyle="1" w:styleId="StyleHeading2Char">
    <w:name w:val="Style Heading 2 Char"/>
    <w:link w:val="StyleHeading2"/>
    <w:rsid w:val="00A635EE"/>
    <w:rPr>
      <w:rFonts w:ascii="Arial" w:hAnsi="Arial" w:cs="Arial"/>
      <w:sz w:val="22"/>
      <w:lang w:eastAsia="en-US"/>
    </w:rPr>
  </w:style>
  <w:style w:type="paragraph" w:customStyle="1" w:styleId="KLegalHeading3">
    <w:name w:val="KLegal Heading 3"/>
    <w:basedOn w:val="Normal"/>
    <w:next w:val="Normal"/>
    <w:rsid w:val="00A635EE"/>
    <w:pPr>
      <w:keepNext/>
      <w:numPr>
        <w:ilvl w:val="2"/>
        <w:numId w:val="76"/>
      </w:numPr>
      <w:tabs>
        <w:tab w:val="clear" w:pos="720"/>
      </w:tabs>
      <w:overflowPunct w:val="0"/>
      <w:autoSpaceDE w:val="0"/>
      <w:autoSpaceDN w:val="0"/>
      <w:adjustRightInd w:val="0"/>
      <w:spacing w:after="220" w:line="240" w:lineRule="auto"/>
      <w:ind w:left="1440" w:hanging="720"/>
      <w:jc w:val="both"/>
      <w:textAlignment w:val="baseline"/>
    </w:pPr>
    <w:rPr>
      <w:rFonts w:ascii="Times New Roman" w:hAnsi="Times New Roman"/>
      <w:b/>
      <w:sz w:val="22"/>
      <w:szCs w:val="20"/>
      <w:lang w:eastAsia="en-US"/>
    </w:rPr>
  </w:style>
  <w:style w:type="paragraph" w:customStyle="1" w:styleId="KLegalHeading4">
    <w:name w:val="KLegal Heading 4"/>
    <w:basedOn w:val="Normal"/>
    <w:next w:val="Normal"/>
    <w:rsid w:val="00A635EE"/>
    <w:pPr>
      <w:keepNext/>
      <w:numPr>
        <w:ilvl w:val="3"/>
        <w:numId w:val="76"/>
      </w:numPr>
      <w:tabs>
        <w:tab w:val="clear" w:pos="1080"/>
      </w:tabs>
      <w:overflowPunct w:val="0"/>
      <w:autoSpaceDE w:val="0"/>
      <w:autoSpaceDN w:val="0"/>
      <w:adjustRightInd w:val="0"/>
      <w:spacing w:after="220" w:line="240" w:lineRule="auto"/>
      <w:ind w:left="2160" w:hanging="720"/>
      <w:jc w:val="both"/>
      <w:textAlignment w:val="baseline"/>
    </w:pPr>
    <w:rPr>
      <w:rFonts w:ascii="Times New Roman" w:hAnsi="Times New Roman"/>
      <w:b/>
      <w:i/>
      <w:sz w:val="22"/>
      <w:szCs w:val="20"/>
      <w:lang w:eastAsia="en-US"/>
    </w:rPr>
  </w:style>
  <w:style w:type="paragraph" w:customStyle="1" w:styleId="KLegalHeading1">
    <w:name w:val="KLegal Heading 1"/>
    <w:basedOn w:val="Normal"/>
    <w:next w:val="KLegalHeading2"/>
    <w:rsid w:val="00A635EE"/>
    <w:pPr>
      <w:keepNext/>
      <w:pageBreakBefore/>
      <w:numPr>
        <w:numId w:val="76"/>
      </w:numPr>
      <w:tabs>
        <w:tab w:val="clear" w:pos="360"/>
      </w:tabs>
      <w:overflowPunct w:val="0"/>
      <w:autoSpaceDE w:val="0"/>
      <w:autoSpaceDN w:val="0"/>
      <w:adjustRightInd w:val="0"/>
      <w:spacing w:after="440" w:line="240" w:lineRule="auto"/>
      <w:ind w:left="851" w:hanging="851"/>
      <w:jc w:val="both"/>
      <w:textAlignment w:val="baseline"/>
      <w:outlineLvl w:val="0"/>
    </w:pPr>
    <w:rPr>
      <w:rFonts w:ascii="Times New Roman" w:hAnsi="Times New Roman"/>
      <w:b/>
      <w:sz w:val="32"/>
      <w:szCs w:val="20"/>
      <w:lang w:eastAsia="en-US"/>
    </w:rPr>
  </w:style>
  <w:style w:type="paragraph" w:customStyle="1" w:styleId="KLegalHeading2">
    <w:name w:val="KLegal Heading 2"/>
    <w:basedOn w:val="Normal"/>
    <w:next w:val="KLegalHeading3"/>
    <w:rsid w:val="00A635EE"/>
    <w:pPr>
      <w:keepNext/>
      <w:numPr>
        <w:ilvl w:val="1"/>
        <w:numId w:val="76"/>
      </w:numPr>
      <w:tabs>
        <w:tab w:val="clear" w:pos="720"/>
      </w:tabs>
      <w:overflowPunct w:val="0"/>
      <w:autoSpaceDE w:val="0"/>
      <w:autoSpaceDN w:val="0"/>
      <w:adjustRightInd w:val="0"/>
      <w:spacing w:after="220" w:line="240" w:lineRule="auto"/>
      <w:ind w:left="851" w:hanging="851"/>
      <w:jc w:val="both"/>
      <w:textAlignment w:val="baseline"/>
      <w:outlineLvl w:val="1"/>
    </w:pPr>
    <w:rPr>
      <w:rFonts w:ascii="Times New Roman" w:hAnsi="Times New Roman"/>
      <w:b/>
      <w:sz w:val="28"/>
      <w:szCs w:val="20"/>
      <w:lang w:eastAsia="en-US"/>
    </w:rPr>
  </w:style>
  <w:style w:type="paragraph" w:customStyle="1" w:styleId="PCSchedule1">
    <w:name w:val="PC Schedule 1"/>
    <w:basedOn w:val="Normal"/>
    <w:rsid w:val="00A635EE"/>
    <w:pPr>
      <w:keepNext/>
      <w:tabs>
        <w:tab w:val="num" w:pos="851"/>
      </w:tabs>
      <w:spacing w:after="240" w:line="240" w:lineRule="auto"/>
      <w:ind w:left="851" w:hanging="851"/>
      <w:jc w:val="both"/>
      <w:outlineLvl w:val="0"/>
    </w:pPr>
    <w:rPr>
      <w:b/>
      <w:caps/>
      <w:sz w:val="22"/>
      <w:szCs w:val="20"/>
      <w:lang w:eastAsia="en-US"/>
    </w:rPr>
  </w:style>
  <w:style w:type="paragraph" w:customStyle="1" w:styleId="PCSchedule2">
    <w:name w:val="PC Schedule 2"/>
    <w:basedOn w:val="Normal"/>
    <w:rsid w:val="00A635EE"/>
    <w:pPr>
      <w:tabs>
        <w:tab w:val="num" w:pos="851"/>
      </w:tabs>
      <w:spacing w:after="240" w:line="240" w:lineRule="auto"/>
      <w:ind w:left="851" w:hanging="851"/>
      <w:jc w:val="both"/>
      <w:outlineLvl w:val="1"/>
    </w:pPr>
    <w:rPr>
      <w:sz w:val="22"/>
      <w:szCs w:val="20"/>
      <w:lang w:eastAsia="en-US"/>
    </w:rPr>
  </w:style>
  <w:style w:type="paragraph" w:customStyle="1" w:styleId="PCSchedule3">
    <w:name w:val="PC Schedule 3"/>
    <w:basedOn w:val="Normal"/>
    <w:rsid w:val="00A635EE"/>
    <w:pPr>
      <w:tabs>
        <w:tab w:val="num" w:pos="1701"/>
      </w:tabs>
      <w:spacing w:after="240" w:line="240" w:lineRule="auto"/>
      <w:ind w:left="1701" w:hanging="850"/>
      <w:jc w:val="both"/>
      <w:outlineLvl w:val="2"/>
    </w:pPr>
    <w:rPr>
      <w:sz w:val="22"/>
      <w:szCs w:val="20"/>
      <w:lang w:eastAsia="en-US"/>
    </w:rPr>
  </w:style>
  <w:style w:type="paragraph" w:customStyle="1" w:styleId="PCSchedule5">
    <w:name w:val="PC Schedule 5"/>
    <w:basedOn w:val="Normal"/>
    <w:rsid w:val="00A635EE"/>
    <w:pPr>
      <w:tabs>
        <w:tab w:val="left" w:pos="2835"/>
        <w:tab w:val="num" w:pos="2988"/>
      </w:tabs>
      <w:spacing w:after="240" w:line="240" w:lineRule="auto"/>
      <w:ind w:left="2835" w:hanging="567"/>
      <w:jc w:val="both"/>
      <w:outlineLvl w:val="4"/>
    </w:pPr>
    <w:rPr>
      <w:sz w:val="22"/>
      <w:szCs w:val="20"/>
      <w:lang w:eastAsia="en-US"/>
    </w:rPr>
  </w:style>
  <w:style w:type="paragraph" w:customStyle="1" w:styleId="PCScheduleInd2">
    <w:name w:val="PC Schedule Ind 2"/>
    <w:basedOn w:val="Normal"/>
    <w:rsid w:val="00A635EE"/>
    <w:pPr>
      <w:tabs>
        <w:tab w:val="num" w:pos="1701"/>
      </w:tabs>
      <w:spacing w:after="240" w:line="240" w:lineRule="auto"/>
      <w:ind w:left="1701" w:hanging="850"/>
      <w:jc w:val="both"/>
      <w:outlineLvl w:val="5"/>
    </w:pPr>
    <w:rPr>
      <w:sz w:val="22"/>
      <w:szCs w:val="20"/>
      <w:lang w:eastAsia="en-US"/>
    </w:rPr>
  </w:style>
  <w:style w:type="paragraph" w:customStyle="1" w:styleId="PCScheduleInd3">
    <w:name w:val="PC Schedule Ind 3"/>
    <w:basedOn w:val="Normal"/>
    <w:rsid w:val="00A635EE"/>
    <w:pPr>
      <w:tabs>
        <w:tab w:val="num" w:pos="2552"/>
      </w:tabs>
      <w:spacing w:after="240" w:line="240" w:lineRule="auto"/>
      <w:ind w:left="2552" w:hanging="851"/>
      <w:jc w:val="both"/>
      <w:outlineLvl w:val="6"/>
    </w:pPr>
    <w:rPr>
      <w:sz w:val="22"/>
      <w:szCs w:val="20"/>
      <w:lang w:eastAsia="en-US"/>
    </w:rPr>
  </w:style>
  <w:style w:type="paragraph" w:customStyle="1" w:styleId="Level1">
    <w:name w:val="Level 1"/>
    <w:basedOn w:val="Normal"/>
    <w:rsid w:val="00A635EE"/>
    <w:pPr>
      <w:numPr>
        <w:numId w:val="77"/>
      </w:numPr>
      <w:spacing w:after="240" w:line="240" w:lineRule="auto"/>
      <w:jc w:val="both"/>
      <w:outlineLvl w:val="0"/>
    </w:pPr>
    <w:rPr>
      <w:rFonts w:cs="Arial"/>
      <w:szCs w:val="20"/>
      <w:u w:color="000000"/>
      <w:lang w:eastAsia="en-US"/>
    </w:rPr>
  </w:style>
  <w:style w:type="paragraph" w:customStyle="1" w:styleId="Level2">
    <w:name w:val="Level 2"/>
    <w:basedOn w:val="Normal"/>
    <w:rsid w:val="00A635EE"/>
    <w:pPr>
      <w:numPr>
        <w:ilvl w:val="1"/>
        <w:numId w:val="77"/>
      </w:numPr>
      <w:spacing w:after="240" w:line="240" w:lineRule="auto"/>
      <w:jc w:val="both"/>
      <w:outlineLvl w:val="1"/>
    </w:pPr>
    <w:rPr>
      <w:rFonts w:cs="Arial"/>
      <w:szCs w:val="20"/>
      <w:u w:color="000000"/>
      <w:lang w:eastAsia="en-US"/>
    </w:rPr>
  </w:style>
  <w:style w:type="paragraph" w:customStyle="1" w:styleId="Level3">
    <w:name w:val="Level 3"/>
    <w:basedOn w:val="Normal"/>
    <w:autoRedefine/>
    <w:rsid w:val="00A635EE"/>
    <w:pPr>
      <w:tabs>
        <w:tab w:val="num" w:pos="2084"/>
      </w:tabs>
      <w:spacing w:after="240" w:line="240" w:lineRule="auto"/>
      <w:ind w:left="788" w:hanging="504"/>
      <w:outlineLvl w:val="2"/>
    </w:pPr>
    <w:rPr>
      <w:rFonts w:cs="Arial"/>
      <w:sz w:val="22"/>
      <w:szCs w:val="20"/>
      <w:u w:color="000000"/>
      <w:lang w:eastAsia="en-US"/>
    </w:rPr>
  </w:style>
  <w:style w:type="paragraph" w:customStyle="1" w:styleId="Level4">
    <w:name w:val="Level 4"/>
    <w:basedOn w:val="Normal"/>
    <w:rsid w:val="00A635EE"/>
    <w:pPr>
      <w:numPr>
        <w:ilvl w:val="3"/>
        <w:numId w:val="77"/>
      </w:numPr>
      <w:spacing w:after="240" w:line="240" w:lineRule="auto"/>
      <w:jc w:val="both"/>
      <w:outlineLvl w:val="3"/>
    </w:pPr>
    <w:rPr>
      <w:rFonts w:cs="Arial"/>
      <w:szCs w:val="20"/>
      <w:u w:color="000000"/>
      <w:lang w:eastAsia="en-US"/>
    </w:rPr>
  </w:style>
  <w:style w:type="paragraph" w:customStyle="1" w:styleId="Level5">
    <w:name w:val="Level 5"/>
    <w:basedOn w:val="Normal"/>
    <w:rsid w:val="00A635EE"/>
    <w:pPr>
      <w:numPr>
        <w:ilvl w:val="4"/>
        <w:numId w:val="77"/>
      </w:numPr>
      <w:spacing w:after="240" w:line="240" w:lineRule="auto"/>
      <w:jc w:val="both"/>
      <w:outlineLvl w:val="4"/>
    </w:pPr>
    <w:rPr>
      <w:rFonts w:cs="Arial"/>
      <w:szCs w:val="20"/>
      <w:u w:color="000000"/>
      <w:lang w:eastAsia="en-US"/>
    </w:rPr>
  </w:style>
  <w:style w:type="paragraph" w:customStyle="1" w:styleId="Level6">
    <w:name w:val="Level 6"/>
    <w:basedOn w:val="Normal"/>
    <w:rsid w:val="00A635EE"/>
    <w:pPr>
      <w:numPr>
        <w:ilvl w:val="5"/>
        <w:numId w:val="77"/>
      </w:numPr>
      <w:spacing w:after="240" w:line="240" w:lineRule="auto"/>
      <w:jc w:val="both"/>
      <w:outlineLvl w:val="5"/>
    </w:pPr>
    <w:rPr>
      <w:rFonts w:cs="Arial"/>
      <w:szCs w:val="20"/>
      <w:u w:color="000000"/>
      <w:lang w:eastAsia="en-US"/>
    </w:rPr>
  </w:style>
  <w:style w:type="numbering" w:customStyle="1" w:styleId="Style2">
    <w:name w:val="Style2"/>
    <w:basedOn w:val="NoList"/>
    <w:rsid w:val="00A635EE"/>
    <w:pPr>
      <w:numPr>
        <w:numId w:val="78"/>
      </w:numPr>
    </w:pPr>
  </w:style>
  <w:style w:type="numbering" w:customStyle="1" w:styleId="Style3">
    <w:name w:val="Style3"/>
    <w:basedOn w:val="NoList"/>
    <w:rsid w:val="00A635EE"/>
    <w:pPr>
      <w:numPr>
        <w:numId w:val="79"/>
      </w:numPr>
    </w:pPr>
  </w:style>
  <w:style w:type="numbering" w:customStyle="1" w:styleId="Style4">
    <w:name w:val="Style4"/>
    <w:basedOn w:val="NoList"/>
    <w:rsid w:val="00A635EE"/>
    <w:pPr>
      <w:numPr>
        <w:numId w:val="80"/>
      </w:numPr>
    </w:pPr>
  </w:style>
  <w:style w:type="paragraph" w:customStyle="1" w:styleId="Xb">
    <w:name w:val="X_b"/>
    <w:basedOn w:val="Xa"/>
    <w:next w:val="LeftSide"/>
    <w:autoRedefine/>
    <w:rsid w:val="00A635EE"/>
    <w:pPr>
      <w:numPr>
        <w:numId w:val="84"/>
      </w:numPr>
      <w:tabs>
        <w:tab w:val="clear" w:pos="57"/>
        <w:tab w:val="num" w:pos="720"/>
      </w:tabs>
      <w:ind w:left="720" w:hanging="720"/>
    </w:pPr>
  </w:style>
  <w:style w:type="paragraph" w:customStyle="1" w:styleId="Style6">
    <w:name w:val="Style6"/>
    <w:basedOn w:val="Xa"/>
    <w:next w:val="Indented"/>
    <w:link w:val="Style6Char"/>
    <w:rsid w:val="00A635EE"/>
    <w:pPr>
      <w:numPr>
        <w:numId w:val="85"/>
      </w:numPr>
    </w:pPr>
    <w:rPr>
      <w:rFonts w:ascii="Arial Bold" w:hAnsi="Arial Bold"/>
      <w:bCs/>
    </w:rPr>
  </w:style>
  <w:style w:type="paragraph" w:customStyle="1" w:styleId="InA">
    <w:name w:val="In_A"/>
    <w:basedOn w:val="LeftSide"/>
    <w:rsid w:val="00A635EE"/>
    <w:pPr>
      <w:ind w:left="709"/>
    </w:pPr>
    <w:rPr>
      <w:i/>
      <w:iCs/>
    </w:rPr>
  </w:style>
  <w:style w:type="numbering" w:customStyle="1" w:styleId="Style5">
    <w:name w:val="Style5"/>
    <w:rsid w:val="00A635EE"/>
    <w:pPr>
      <w:numPr>
        <w:numId w:val="81"/>
      </w:numPr>
    </w:pPr>
  </w:style>
  <w:style w:type="character" w:customStyle="1" w:styleId="BodyTextIndent3Char">
    <w:name w:val="Body Text Indent 3 Char"/>
    <w:link w:val="BodyTextIndent3"/>
    <w:rsid w:val="00A635EE"/>
    <w:rPr>
      <w:rFonts w:ascii="Arial" w:hAnsi="Arial" w:cs="Arial"/>
      <w:sz w:val="16"/>
      <w:szCs w:val="16"/>
      <w:lang w:eastAsia="en-US"/>
    </w:rPr>
  </w:style>
  <w:style w:type="paragraph" w:customStyle="1" w:styleId="BigTableText10pt">
    <w:name w:val="Big Table Text + 10 pt"/>
    <w:basedOn w:val="Normal"/>
    <w:link w:val="BigTableText10ptChar"/>
    <w:rsid w:val="00A635EE"/>
    <w:pPr>
      <w:spacing w:before="60" w:after="60"/>
    </w:pPr>
    <w:rPr>
      <w:rFonts w:cs="Arial"/>
      <w:b/>
      <w:sz w:val="16"/>
      <w:szCs w:val="22"/>
      <w:lang w:eastAsia="en-US"/>
    </w:rPr>
  </w:style>
  <w:style w:type="character" w:customStyle="1" w:styleId="BigTableText10ptChar">
    <w:name w:val="Big Table Text + 10 pt Char"/>
    <w:link w:val="BigTableText10pt"/>
    <w:rsid w:val="00A635EE"/>
    <w:rPr>
      <w:rFonts w:ascii="Arial" w:hAnsi="Arial" w:cs="Arial"/>
      <w:b/>
      <w:sz w:val="16"/>
      <w:szCs w:val="22"/>
      <w:lang w:eastAsia="en-US"/>
    </w:rPr>
  </w:style>
  <w:style w:type="paragraph" w:customStyle="1" w:styleId="Style10pt">
    <w:name w:val="Style 10 pt"/>
    <w:basedOn w:val="Qtable"/>
    <w:link w:val="Style10ptChar"/>
    <w:rsid w:val="00A635EE"/>
    <w:rPr>
      <w:rFonts w:cs="Arial"/>
      <w:b w:val="0"/>
      <w:bCs w:val="0"/>
      <w:sz w:val="24"/>
      <w:szCs w:val="20"/>
    </w:rPr>
  </w:style>
  <w:style w:type="paragraph" w:customStyle="1" w:styleId="BigTableHeader">
    <w:name w:val="Big Table Header"/>
    <w:basedOn w:val="BigTableText10pt"/>
    <w:link w:val="BigTableHeaderChar"/>
    <w:rsid w:val="00A635EE"/>
    <w:pPr>
      <w:spacing w:before="20" w:after="20"/>
    </w:pPr>
    <w:rPr>
      <w:bCs/>
    </w:rPr>
  </w:style>
  <w:style w:type="character" w:customStyle="1" w:styleId="BigTableHeaderChar">
    <w:name w:val="Big Table Header Char"/>
    <w:link w:val="BigTableHeader"/>
    <w:rsid w:val="00A635EE"/>
    <w:rPr>
      <w:rFonts w:ascii="Arial" w:hAnsi="Arial" w:cs="Arial"/>
      <w:b/>
      <w:bCs/>
      <w:sz w:val="16"/>
      <w:szCs w:val="22"/>
      <w:lang w:eastAsia="en-US"/>
    </w:rPr>
  </w:style>
  <w:style w:type="paragraph" w:customStyle="1" w:styleId="PQQJustified">
    <w:name w:val="PQQ Justified"/>
    <w:basedOn w:val="Normal"/>
    <w:link w:val="PQQJustifiedChar"/>
    <w:rsid w:val="00A635EE"/>
    <w:pPr>
      <w:spacing w:before="60" w:after="60" w:line="240" w:lineRule="auto"/>
      <w:ind w:left="709"/>
      <w:jc w:val="both"/>
    </w:pPr>
    <w:rPr>
      <w:rFonts w:cs="Arial"/>
      <w:sz w:val="22"/>
      <w:szCs w:val="22"/>
    </w:rPr>
  </w:style>
  <w:style w:type="character" w:customStyle="1" w:styleId="PQQJustifiedChar">
    <w:name w:val="PQQ Justified Char"/>
    <w:link w:val="PQQJustified"/>
    <w:rsid w:val="00A635EE"/>
    <w:rPr>
      <w:rFonts w:ascii="Arial" w:hAnsi="Arial" w:cs="Arial"/>
      <w:sz w:val="22"/>
      <w:szCs w:val="22"/>
    </w:rPr>
  </w:style>
  <w:style w:type="paragraph" w:customStyle="1" w:styleId="TableText">
    <w:name w:val="TableText"/>
    <w:basedOn w:val="Normal"/>
    <w:rsid w:val="00A635EE"/>
    <w:pPr>
      <w:spacing w:before="60" w:after="60" w:line="240" w:lineRule="auto"/>
    </w:pPr>
    <w:rPr>
      <w:rFonts w:eastAsia="Arial" w:cs="Arial"/>
      <w:sz w:val="22"/>
      <w:szCs w:val="22"/>
    </w:rPr>
  </w:style>
  <w:style w:type="paragraph" w:customStyle="1" w:styleId="ResponseCentered">
    <w:name w:val="Response Centered"/>
    <w:basedOn w:val="ResponseTable"/>
    <w:rsid w:val="00A635EE"/>
    <w:pPr>
      <w:jc w:val="center"/>
    </w:pPr>
  </w:style>
  <w:style w:type="character" w:customStyle="1" w:styleId="PQQbulletChar">
    <w:name w:val="PQQ bullet Char"/>
    <w:link w:val="PQQbullet"/>
    <w:rsid w:val="00A635EE"/>
    <w:rPr>
      <w:rFonts w:ascii="Arial" w:hAnsi="Arial"/>
      <w:sz w:val="22"/>
      <w:szCs w:val="22"/>
    </w:rPr>
  </w:style>
  <w:style w:type="character" w:customStyle="1" w:styleId="Style10ptChar">
    <w:name w:val="Style 10 pt Char"/>
    <w:link w:val="Style10pt"/>
    <w:rsid w:val="00A635EE"/>
    <w:rPr>
      <w:rFonts w:ascii="Arial" w:hAnsi="Arial" w:cs="Arial"/>
      <w:sz w:val="24"/>
    </w:rPr>
  </w:style>
  <w:style w:type="paragraph" w:customStyle="1" w:styleId="B2">
    <w:name w:val="B2"/>
    <w:basedOn w:val="Normal"/>
    <w:rsid w:val="00A635EE"/>
    <w:pPr>
      <w:numPr>
        <w:ilvl w:val="1"/>
        <w:numId w:val="88"/>
      </w:numPr>
      <w:tabs>
        <w:tab w:val="clear" w:pos="720"/>
      </w:tabs>
      <w:spacing w:line="240" w:lineRule="auto"/>
      <w:ind w:left="0" w:firstLine="0"/>
    </w:pPr>
    <w:rPr>
      <w:sz w:val="22"/>
      <w:szCs w:val="24"/>
    </w:rPr>
  </w:style>
  <w:style w:type="paragraph" w:customStyle="1" w:styleId="Body2">
    <w:name w:val="Body 2"/>
    <w:basedOn w:val="Normal"/>
    <w:rsid w:val="00A635EE"/>
    <w:pPr>
      <w:spacing w:after="240" w:line="240" w:lineRule="auto"/>
      <w:ind w:left="720"/>
      <w:jc w:val="both"/>
    </w:pPr>
    <w:rPr>
      <w:szCs w:val="20"/>
      <w:lang w:eastAsia="en-US"/>
    </w:rPr>
  </w:style>
  <w:style w:type="paragraph" w:customStyle="1" w:styleId="Indent">
    <w:name w:val="Indent"/>
    <w:basedOn w:val="Normal"/>
    <w:rsid w:val="00A635EE"/>
    <w:pPr>
      <w:spacing w:after="240" w:line="240" w:lineRule="auto"/>
      <w:ind w:left="709"/>
    </w:pPr>
    <w:rPr>
      <w:rFonts w:cs="Arial"/>
      <w:sz w:val="22"/>
      <w:szCs w:val="22"/>
    </w:rPr>
  </w:style>
  <w:style w:type="paragraph" w:customStyle="1" w:styleId="AgtLevel1Heading">
    <w:name w:val="Agt/Level1 Heading"/>
    <w:basedOn w:val="Normal"/>
    <w:rsid w:val="00A635EE"/>
    <w:pPr>
      <w:keepNext/>
      <w:numPr>
        <w:numId w:val="87"/>
      </w:numPr>
      <w:spacing w:after="240"/>
      <w:jc w:val="both"/>
    </w:pPr>
    <w:rPr>
      <w:b/>
      <w:szCs w:val="20"/>
      <w:lang w:eastAsia="en-US"/>
    </w:rPr>
  </w:style>
  <w:style w:type="paragraph" w:customStyle="1" w:styleId="AgtLevel2">
    <w:name w:val="Agt/Level2"/>
    <w:basedOn w:val="Normal"/>
    <w:rsid w:val="00A635EE"/>
    <w:pPr>
      <w:numPr>
        <w:ilvl w:val="1"/>
        <w:numId w:val="87"/>
      </w:numPr>
      <w:spacing w:after="240"/>
      <w:jc w:val="both"/>
    </w:pPr>
    <w:rPr>
      <w:szCs w:val="20"/>
      <w:lang w:eastAsia="en-US"/>
    </w:rPr>
  </w:style>
  <w:style w:type="paragraph" w:customStyle="1" w:styleId="AgtLevel3">
    <w:name w:val="Agt/Level3"/>
    <w:basedOn w:val="Normal"/>
    <w:rsid w:val="00A635EE"/>
    <w:pPr>
      <w:numPr>
        <w:ilvl w:val="2"/>
        <w:numId w:val="87"/>
      </w:numPr>
      <w:spacing w:after="240"/>
      <w:jc w:val="both"/>
    </w:pPr>
    <w:rPr>
      <w:szCs w:val="20"/>
      <w:lang w:eastAsia="en-US"/>
    </w:rPr>
  </w:style>
  <w:style w:type="paragraph" w:customStyle="1" w:styleId="AgtLevel4">
    <w:name w:val="Agt/Level4"/>
    <w:basedOn w:val="Normal"/>
    <w:rsid w:val="00A635EE"/>
    <w:pPr>
      <w:numPr>
        <w:ilvl w:val="3"/>
        <w:numId w:val="87"/>
      </w:numPr>
      <w:spacing w:after="240"/>
      <w:jc w:val="both"/>
    </w:pPr>
    <w:rPr>
      <w:szCs w:val="20"/>
      <w:lang w:eastAsia="en-US"/>
    </w:rPr>
  </w:style>
  <w:style w:type="paragraph" w:customStyle="1" w:styleId="AgtLevel5">
    <w:name w:val="Agt/Level5"/>
    <w:basedOn w:val="Normal"/>
    <w:rsid w:val="00A635EE"/>
    <w:pPr>
      <w:numPr>
        <w:ilvl w:val="4"/>
        <w:numId w:val="87"/>
      </w:numPr>
      <w:spacing w:after="240"/>
      <w:jc w:val="both"/>
    </w:pPr>
    <w:rPr>
      <w:szCs w:val="20"/>
      <w:lang w:eastAsia="en-US"/>
    </w:rPr>
  </w:style>
  <w:style w:type="paragraph" w:customStyle="1" w:styleId="AgtLevel6">
    <w:name w:val="Agt/Level6"/>
    <w:basedOn w:val="Normal"/>
    <w:rsid w:val="00A635EE"/>
    <w:pPr>
      <w:numPr>
        <w:ilvl w:val="5"/>
        <w:numId w:val="87"/>
      </w:numPr>
      <w:spacing w:after="240"/>
      <w:jc w:val="both"/>
    </w:pPr>
    <w:rPr>
      <w:szCs w:val="20"/>
      <w:lang w:eastAsia="en-US"/>
    </w:rPr>
  </w:style>
  <w:style w:type="paragraph" w:customStyle="1" w:styleId="AgtLevel7">
    <w:name w:val="Agt/Level7"/>
    <w:basedOn w:val="Normal"/>
    <w:rsid w:val="00A635EE"/>
    <w:pPr>
      <w:numPr>
        <w:ilvl w:val="6"/>
        <w:numId w:val="87"/>
      </w:numPr>
      <w:spacing w:after="240"/>
      <w:jc w:val="both"/>
    </w:pPr>
    <w:rPr>
      <w:szCs w:val="20"/>
      <w:lang w:eastAsia="en-US"/>
    </w:rPr>
  </w:style>
  <w:style w:type="paragraph" w:customStyle="1" w:styleId="AgtLevel8">
    <w:name w:val="Agt/Level8"/>
    <w:basedOn w:val="Normal"/>
    <w:rsid w:val="00A635EE"/>
    <w:pPr>
      <w:numPr>
        <w:ilvl w:val="7"/>
        <w:numId w:val="87"/>
      </w:numPr>
      <w:spacing w:after="240"/>
      <w:jc w:val="both"/>
    </w:pPr>
    <w:rPr>
      <w:szCs w:val="20"/>
      <w:lang w:eastAsia="en-US"/>
    </w:rPr>
  </w:style>
  <w:style w:type="paragraph" w:customStyle="1" w:styleId="StyleTableText">
    <w:name w:val="Style Table Text"/>
    <w:basedOn w:val="Normal"/>
    <w:link w:val="StyleTableTextChar"/>
    <w:rsid w:val="00A635EE"/>
    <w:pPr>
      <w:keepNext/>
      <w:spacing w:before="20" w:after="20" w:line="240" w:lineRule="auto"/>
    </w:pPr>
    <w:rPr>
      <w:rFonts w:eastAsia="Arial" w:cs="Arial"/>
      <w:b/>
      <w:bCs/>
      <w:sz w:val="22"/>
      <w:szCs w:val="22"/>
      <w:lang w:eastAsia="en-US"/>
    </w:rPr>
  </w:style>
  <w:style w:type="character" w:customStyle="1" w:styleId="StyleTableTextChar">
    <w:name w:val="Style Table Text Char"/>
    <w:link w:val="StyleTableText"/>
    <w:rsid w:val="00A635EE"/>
    <w:rPr>
      <w:rFonts w:ascii="Arial" w:eastAsia="Arial" w:hAnsi="Arial" w:cs="Arial"/>
      <w:b/>
      <w:bCs/>
      <w:sz w:val="22"/>
      <w:szCs w:val="22"/>
      <w:lang w:eastAsia="en-US"/>
    </w:rPr>
  </w:style>
  <w:style w:type="paragraph" w:customStyle="1" w:styleId="Appendix">
    <w:name w:val="Appendix"/>
    <w:basedOn w:val="Normal"/>
    <w:next w:val="Textindent"/>
    <w:autoRedefine/>
    <w:rsid w:val="00A635EE"/>
    <w:pPr>
      <w:keepNext/>
      <w:numPr>
        <w:numId w:val="89"/>
      </w:numPr>
      <w:spacing w:before="120" w:after="120" w:line="240" w:lineRule="auto"/>
      <w:ind w:left="357" w:hanging="357"/>
    </w:pPr>
    <w:rPr>
      <w:rFonts w:ascii="Arial Bold" w:hAnsi="Arial Bold"/>
      <w:b/>
      <w:color w:val="339966"/>
      <w:sz w:val="32"/>
      <w:szCs w:val="22"/>
    </w:rPr>
  </w:style>
  <w:style w:type="paragraph" w:customStyle="1" w:styleId="Style10ptBold">
    <w:name w:val="Style 10 pt Bold"/>
    <w:basedOn w:val="Normal"/>
    <w:rsid w:val="00A635EE"/>
    <w:pPr>
      <w:spacing w:before="60" w:after="60" w:line="240" w:lineRule="auto"/>
    </w:pPr>
    <w:rPr>
      <w:b/>
      <w:bCs/>
      <w:szCs w:val="20"/>
    </w:rPr>
  </w:style>
  <w:style w:type="paragraph" w:customStyle="1" w:styleId="Superi">
    <w:name w:val="Super i"/>
    <w:basedOn w:val="Normal"/>
    <w:rsid w:val="00A635EE"/>
    <w:pPr>
      <w:numPr>
        <w:numId w:val="90"/>
      </w:numPr>
      <w:spacing w:before="40" w:after="40" w:line="240" w:lineRule="auto"/>
      <w:ind w:left="538" w:hanging="357"/>
    </w:pPr>
    <w:rPr>
      <w:sz w:val="22"/>
      <w:szCs w:val="22"/>
    </w:rPr>
  </w:style>
  <w:style w:type="paragraph" w:styleId="ListBullet">
    <w:name w:val="List Bullet"/>
    <w:aliases w:val="Comment Bullet"/>
    <w:basedOn w:val="LeftSide"/>
    <w:qFormat/>
    <w:rsid w:val="00A635EE"/>
    <w:pPr>
      <w:numPr>
        <w:numId w:val="232"/>
      </w:numPr>
      <w:ind w:left="284" w:firstLine="0"/>
    </w:pPr>
  </w:style>
  <w:style w:type="paragraph" w:customStyle="1" w:styleId="ISOPbullet">
    <w:name w:val="ISOP bullet"/>
    <w:basedOn w:val="ListBullet"/>
    <w:rsid w:val="00A635EE"/>
    <w:pPr>
      <w:tabs>
        <w:tab w:val="num" w:pos="1620"/>
      </w:tabs>
      <w:ind w:left="1620" w:hanging="540"/>
    </w:pPr>
  </w:style>
  <w:style w:type="paragraph" w:customStyle="1" w:styleId="BoldTextindent">
    <w:name w:val="Bold Text indent"/>
    <w:basedOn w:val="Textindent"/>
    <w:link w:val="BoldTextindentChar"/>
    <w:rsid w:val="00A635EE"/>
    <w:pPr>
      <w:spacing w:after="120"/>
    </w:pPr>
    <w:rPr>
      <w:color w:val="000000"/>
      <w:szCs w:val="22"/>
    </w:rPr>
  </w:style>
  <w:style w:type="character" w:customStyle="1" w:styleId="BoldTextindentChar">
    <w:name w:val="Bold Text indent Char"/>
    <w:link w:val="BoldTextindent"/>
    <w:rsid w:val="00A635EE"/>
    <w:rPr>
      <w:rFonts w:ascii="Arial Bold" w:eastAsia="Arial" w:hAnsi="Arial Bold" w:cs="Arial"/>
      <w:caps/>
      <w:color w:val="000000"/>
      <w:kern w:val="32"/>
      <w:sz w:val="24"/>
      <w:szCs w:val="22"/>
    </w:rPr>
  </w:style>
  <w:style w:type="paragraph" w:customStyle="1" w:styleId="PQQindent">
    <w:name w:val="PQQ indent"/>
    <w:basedOn w:val="LevelA1"/>
    <w:link w:val="PQQindentChar"/>
    <w:rsid w:val="00A635EE"/>
    <w:pPr>
      <w:keepNext/>
      <w:numPr>
        <w:numId w:val="0"/>
      </w:numPr>
      <w:ind w:left="900"/>
    </w:pPr>
  </w:style>
  <w:style w:type="character" w:customStyle="1" w:styleId="PQQindentChar">
    <w:name w:val="PQQ indent Char"/>
    <w:link w:val="PQQindent"/>
    <w:rsid w:val="00A635EE"/>
    <w:rPr>
      <w:rFonts w:ascii="Arial Bold" w:eastAsia="Arial" w:hAnsi="Arial Bold" w:cs="Arial"/>
      <w:b/>
      <w:bCs/>
      <w:caps/>
      <w:kern w:val="32"/>
      <w:sz w:val="24"/>
      <w:szCs w:val="24"/>
    </w:rPr>
  </w:style>
  <w:style w:type="paragraph" w:customStyle="1" w:styleId="alist">
    <w:name w:val="a) list"/>
    <w:basedOn w:val="PQQbullet"/>
    <w:link w:val="alistChar"/>
    <w:rsid w:val="00A635EE"/>
    <w:pPr>
      <w:numPr>
        <w:numId w:val="0"/>
      </w:numPr>
      <w:tabs>
        <w:tab w:val="left" w:pos="1276"/>
      </w:tabs>
    </w:pPr>
    <w:rPr>
      <w:rFonts w:cs="Arial"/>
    </w:rPr>
  </w:style>
  <w:style w:type="character" w:customStyle="1" w:styleId="alistChar">
    <w:name w:val="a) list Char"/>
    <w:link w:val="alist"/>
    <w:rsid w:val="00A635EE"/>
    <w:rPr>
      <w:rFonts w:ascii="Arial" w:hAnsi="Arial" w:cs="Arial"/>
      <w:sz w:val="22"/>
      <w:szCs w:val="22"/>
    </w:rPr>
  </w:style>
  <w:style w:type="numbering" w:customStyle="1" w:styleId="CurrentList1">
    <w:name w:val="Current List1"/>
    <w:rsid w:val="00A635EE"/>
    <w:pPr>
      <w:numPr>
        <w:numId w:val="91"/>
      </w:numPr>
    </w:pPr>
  </w:style>
  <w:style w:type="paragraph" w:customStyle="1" w:styleId="LevelE1">
    <w:name w:val="Level E1"/>
    <w:basedOn w:val="Normal"/>
    <w:next w:val="Textindent"/>
    <w:rsid w:val="00A635EE"/>
    <w:pPr>
      <w:numPr>
        <w:numId w:val="92"/>
      </w:numPr>
      <w:tabs>
        <w:tab w:val="clear" w:pos="720"/>
        <w:tab w:val="num" w:pos="900"/>
      </w:tabs>
      <w:spacing w:before="120" w:after="120" w:line="240" w:lineRule="auto"/>
      <w:ind w:left="900" w:hanging="720"/>
    </w:pPr>
    <w:rPr>
      <w:b/>
      <w:bCs/>
      <w:sz w:val="22"/>
      <w:szCs w:val="22"/>
    </w:rPr>
  </w:style>
  <w:style w:type="paragraph" w:customStyle="1" w:styleId="LevelF1">
    <w:name w:val="Level F.1"/>
    <w:basedOn w:val="Normal"/>
    <w:next w:val="Textindent"/>
    <w:rsid w:val="00A635EE"/>
    <w:pPr>
      <w:numPr>
        <w:numId w:val="93"/>
      </w:numPr>
      <w:tabs>
        <w:tab w:val="clear" w:pos="720"/>
        <w:tab w:val="num" w:pos="900"/>
      </w:tabs>
      <w:spacing w:before="120" w:after="120" w:line="240" w:lineRule="auto"/>
      <w:ind w:left="900" w:hanging="720"/>
    </w:pPr>
    <w:rPr>
      <w:b/>
      <w:sz w:val="22"/>
      <w:szCs w:val="22"/>
    </w:rPr>
  </w:style>
  <w:style w:type="paragraph" w:customStyle="1" w:styleId="LevelG1">
    <w:name w:val="Level G.1"/>
    <w:basedOn w:val="Normal"/>
    <w:next w:val="Textindent"/>
    <w:rsid w:val="00A635EE"/>
    <w:pPr>
      <w:numPr>
        <w:numId w:val="95"/>
      </w:numPr>
      <w:tabs>
        <w:tab w:val="clear" w:pos="720"/>
        <w:tab w:val="num" w:pos="900"/>
      </w:tabs>
      <w:spacing w:before="120" w:after="120" w:line="240" w:lineRule="auto"/>
      <w:ind w:left="900" w:hanging="720"/>
    </w:pPr>
    <w:rPr>
      <w:b/>
      <w:sz w:val="22"/>
      <w:szCs w:val="22"/>
    </w:rPr>
  </w:style>
  <w:style w:type="paragraph" w:customStyle="1" w:styleId="LevelH1">
    <w:name w:val="Level H1"/>
    <w:basedOn w:val="LevelG1"/>
    <w:next w:val="Textindent"/>
    <w:rsid w:val="00A635EE"/>
    <w:pPr>
      <w:numPr>
        <w:numId w:val="94"/>
      </w:numPr>
      <w:tabs>
        <w:tab w:val="clear" w:pos="541"/>
        <w:tab w:val="num" w:pos="900"/>
      </w:tabs>
      <w:ind w:left="900" w:hanging="719"/>
    </w:pPr>
  </w:style>
  <w:style w:type="character" w:customStyle="1" w:styleId="NINEH2Char">
    <w:name w:val="NINE_H2 Char"/>
    <w:link w:val="NINEH2"/>
    <w:rsid w:val="00A635EE"/>
    <w:rPr>
      <w:rFonts w:ascii="Arial" w:hAnsi="Arial" w:cs="Arial"/>
      <w:sz w:val="22"/>
      <w:szCs w:val="22"/>
      <w:lang w:eastAsia="en-US"/>
    </w:rPr>
  </w:style>
  <w:style w:type="character" w:customStyle="1" w:styleId="DHTitleChar">
    <w:name w:val="DH Title Char"/>
    <w:link w:val="DHTitle"/>
    <w:rsid w:val="00A635EE"/>
    <w:rPr>
      <w:rFonts w:ascii="Arial" w:hAnsi="Arial"/>
      <w:b/>
      <w:color w:val="009966"/>
      <w:sz w:val="60"/>
      <w:lang w:eastAsia="en-US"/>
    </w:rPr>
  </w:style>
  <w:style w:type="character" w:customStyle="1" w:styleId="SectionXChar">
    <w:name w:val="Section X Char"/>
    <w:link w:val="SectionX"/>
    <w:rsid w:val="00A635EE"/>
    <w:rPr>
      <w:rFonts w:ascii="Arial Bold" w:hAnsi="Arial Bold" w:cs="Arial"/>
      <w:b/>
      <w:color w:val="009966"/>
      <w:sz w:val="32"/>
      <w:szCs w:val="32"/>
      <w:lang w:eastAsia="en-US"/>
    </w:rPr>
  </w:style>
  <w:style w:type="character" w:customStyle="1" w:styleId="StyleSectionXBottomSinglesolidlineAuto05ptLinewi1Char">
    <w:name w:val="Style Section X + Bottom: (Single solid line Auto  0.5 pt Line wi...1 Char"/>
    <w:link w:val="StyleSectionXBottomSinglesolidlineAuto05ptLinewi1"/>
    <w:rsid w:val="00A635EE"/>
    <w:rPr>
      <w:rFonts w:ascii="Arial" w:hAnsi="Arial" w:cs="Arial"/>
      <w:b/>
      <w:color w:val="009966"/>
      <w:sz w:val="32"/>
      <w:szCs w:val="32"/>
      <w:lang w:eastAsia="en-US"/>
    </w:rPr>
  </w:style>
  <w:style w:type="character" w:customStyle="1" w:styleId="XaChar">
    <w:name w:val="X_a Char"/>
    <w:link w:val="Xa"/>
    <w:rsid w:val="00A635EE"/>
    <w:rPr>
      <w:rFonts w:ascii="Arial" w:hAnsi="Arial" w:cs="Arial"/>
      <w:b/>
      <w:color w:val="009966"/>
      <w:sz w:val="32"/>
      <w:szCs w:val="32"/>
      <w:lang w:eastAsia="en-US"/>
    </w:rPr>
  </w:style>
  <w:style w:type="character" w:customStyle="1" w:styleId="Style6Char">
    <w:name w:val="Style6 Char"/>
    <w:link w:val="Style6"/>
    <w:rsid w:val="00A635EE"/>
    <w:rPr>
      <w:rFonts w:ascii="Arial Bold" w:hAnsi="Arial Bold" w:cs="Arial"/>
      <w:b/>
      <w:bCs/>
      <w:color w:val="009966"/>
      <w:sz w:val="32"/>
      <w:szCs w:val="32"/>
      <w:lang w:eastAsia="en-US"/>
    </w:rPr>
  </w:style>
  <w:style w:type="character" w:customStyle="1" w:styleId="THREEH2Char">
    <w:name w:val="THREE_H2 Char"/>
    <w:link w:val="THREEH2"/>
    <w:rsid w:val="00A635EE"/>
    <w:rPr>
      <w:rFonts w:ascii="Arial" w:hAnsi="Arial" w:cs="Arial"/>
      <w:sz w:val="22"/>
      <w:lang w:eastAsia="en-US"/>
    </w:rPr>
  </w:style>
  <w:style w:type="paragraph" w:customStyle="1" w:styleId="TableBullet">
    <w:name w:val="Table Bullet"/>
    <w:basedOn w:val="Normal"/>
    <w:rsid w:val="00A635EE"/>
    <w:pPr>
      <w:numPr>
        <w:numId w:val="97"/>
      </w:numPr>
      <w:spacing w:line="240" w:lineRule="auto"/>
    </w:pPr>
    <w:rPr>
      <w:rFonts w:cs="Arial"/>
      <w:sz w:val="22"/>
      <w:szCs w:val="20"/>
      <w:lang w:eastAsia="en-US"/>
    </w:rPr>
  </w:style>
  <w:style w:type="paragraph" w:customStyle="1" w:styleId="NinA">
    <w:name w:val="Nin_A"/>
    <w:basedOn w:val="InA"/>
    <w:rsid w:val="00A635EE"/>
    <w:rPr>
      <w:i w:val="0"/>
      <w:iCs w:val="0"/>
    </w:rPr>
  </w:style>
  <w:style w:type="paragraph" w:customStyle="1" w:styleId="Sch2">
    <w:name w:val="Sch2"/>
    <w:basedOn w:val="Normal"/>
    <w:rsid w:val="00A635EE"/>
    <w:pPr>
      <w:keepNext/>
      <w:tabs>
        <w:tab w:val="num" w:pos="851"/>
      </w:tabs>
      <w:spacing w:line="240" w:lineRule="auto"/>
      <w:ind w:left="851" w:hanging="851"/>
    </w:pPr>
    <w:rPr>
      <w:rFonts w:cs="Arial"/>
      <w:b/>
      <w:smallCaps/>
      <w:sz w:val="28"/>
      <w:szCs w:val="20"/>
      <w:lang w:eastAsia="en-US"/>
    </w:rPr>
  </w:style>
  <w:style w:type="paragraph" w:customStyle="1" w:styleId="Sch2H2">
    <w:name w:val="Sch2H2"/>
    <w:basedOn w:val="Normal"/>
    <w:rsid w:val="00A635EE"/>
    <w:pPr>
      <w:tabs>
        <w:tab w:val="num" w:pos="851"/>
      </w:tabs>
      <w:spacing w:before="60" w:after="60" w:line="240" w:lineRule="auto"/>
      <w:ind w:left="851" w:hanging="567"/>
    </w:pPr>
    <w:rPr>
      <w:rFonts w:cs="Arial"/>
      <w:sz w:val="22"/>
      <w:szCs w:val="20"/>
      <w:lang w:eastAsia="en-US"/>
    </w:rPr>
  </w:style>
  <w:style w:type="paragraph" w:customStyle="1" w:styleId="Sch3">
    <w:name w:val="Sch3"/>
    <w:basedOn w:val="NINEH1"/>
    <w:rsid w:val="00A635EE"/>
    <w:pPr>
      <w:numPr>
        <w:numId w:val="83"/>
      </w:numPr>
      <w:spacing w:before="120" w:after="60"/>
    </w:pPr>
    <w:rPr>
      <w:rFonts w:ascii="Arial Bold" w:hAnsi="Arial Bold"/>
      <w:smallCaps/>
      <w:sz w:val="28"/>
    </w:rPr>
  </w:style>
  <w:style w:type="paragraph" w:customStyle="1" w:styleId="Sch3H2">
    <w:name w:val="Sch3H2"/>
    <w:basedOn w:val="NINEH2"/>
    <w:rsid w:val="00A635EE"/>
    <w:pPr>
      <w:tabs>
        <w:tab w:val="num" w:pos="851"/>
      </w:tabs>
      <w:spacing w:before="60" w:after="60"/>
      <w:ind w:left="851" w:hanging="709"/>
    </w:pPr>
  </w:style>
  <w:style w:type="paragraph" w:customStyle="1" w:styleId="Sch4">
    <w:name w:val="Sch4"/>
    <w:basedOn w:val="Normal"/>
    <w:rsid w:val="00A635EE"/>
    <w:pPr>
      <w:numPr>
        <w:numId w:val="99"/>
      </w:numPr>
      <w:spacing w:before="120" w:after="60" w:line="240" w:lineRule="auto"/>
      <w:ind w:left="709" w:hanging="709"/>
    </w:pPr>
    <w:rPr>
      <w:rFonts w:cs="Arial"/>
      <w:b/>
      <w:sz w:val="28"/>
      <w:szCs w:val="20"/>
      <w:lang w:eastAsia="en-US"/>
    </w:rPr>
  </w:style>
  <w:style w:type="paragraph" w:customStyle="1" w:styleId="Sch4H2">
    <w:name w:val="Sch4H2"/>
    <w:basedOn w:val="THREEH2"/>
    <w:rsid w:val="00A635EE"/>
    <w:pPr>
      <w:numPr>
        <w:ilvl w:val="1"/>
        <w:numId w:val="99"/>
      </w:numPr>
      <w:tabs>
        <w:tab w:val="clear" w:pos="1222"/>
        <w:tab w:val="num" w:pos="720"/>
        <w:tab w:val="num" w:pos="851"/>
      </w:tabs>
      <w:ind w:left="851" w:hanging="709"/>
    </w:pPr>
  </w:style>
  <w:style w:type="paragraph" w:customStyle="1" w:styleId="Sch5">
    <w:name w:val="Sch5"/>
    <w:basedOn w:val="Normal"/>
    <w:rsid w:val="00A635EE"/>
    <w:pPr>
      <w:numPr>
        <w:numId w:val="100"/>
      </w:numPr>
      <w:spacing w:before="120" w:after="60" w:line="240" w:lineRule="auto"/>
      <w:ind w:left="357" w:hanging="357"/>
    </w:pPr>
    <w:rPr>
      <w:rFonts w:ascii="Arial Bold" w:hAnsi="Arial Bold" w:cs="Arial"/>
      <w:b/>
      <w:smallCaps/>
      <w:sz w:val="28"/>
      <w:szCs w:val="20"/>
      <w:lang w:eastAsia="en-US"/>
    </w:rPr>
  </w:style>
  <w:style w:type="paragraph" w:customStyle="1" w:styleId="Sch5H2">
    <w:name w:val="Sch5H2"/>
    <w:basedOn w:val="Normal"/>
    <w:autoRedefine/>
    <w:rsid w:val="00A635EE"/>
    <w:pPr>
      <w:numPr>
        <w:ilvl w:val="1"/>
        <w:numId w:val="100"/>
      </w:numPr>
      <w:tabs>
        <w:tab w:val="clear" w:pos="1222"/>
        <w:tab w:val="num" w:pos="851"/>
      </w:tabs>
      <w:spacing w:before="60" w:after="60" w:line="240" w:lineRule="auto"/>
      <w:ind w:left="851" w:hanging="709"/>
    </w:pPr>
    <w:rPr>
      <w:rFonts w:cs="Arial"/>
      <w:sz w:val="22"/>
      <w:szCs w:val="22"/>
      <w:lang w:eastAsia="en-US"/>
    </w:rPr>
  </w:style>
  <w:style w:type="paragraph" w:styleId="PlainText">
    <w:name w:val="Plain Text"/>
    <w:basedOn w:val="Normal"/>
    <w:link w:val="PlainTextChar"/>
    <w:unhideWhenUsed/>
    <w:rsid w:val="00A635EE"/>
    <w:pPr>
      <w:spacing w:line="240" w:lineRule="auto"/>
    </w:pPr>
    <w:rPr>
      <w:rFonts w:eastAsia="Calibri" w:cs="Consolas"/>
      <w:sz w:val="22"/>
      <w:szCs w:val="21"/>
      <w:lang w:eastAsia="en-US"/>
    </w:rPr>
  </w:style>
  <w:style w:type="character" w:customStyle="1" w:styleId="PlainTextChar">
    <w:name w:val="Plain Text Char"/>
    <w:link w:val="PlainText"/>
    <w:rsid w:val="00A635EE"/>
    <w:rPr>
      <w:rFonts w:ascii="Arial" w:eastAsia="Calibri" w:hAnsi="Arial" w:cs="Consolas"/>
      <w:sz w:val="22"/>
      <w:szCs w:val="21"/>
      <w:lang w:eastAsia="en-US"/>
    </w:rPr>
  </w:style>
  <w:style w:type="paragraph" w:customStyle="1" w:styleId="Paragraphtext">
    <w:name w:val="Paragraph text"/>
    <w:basedOn w:val="Normal"/>
    <w:rsid w:val="00A635EE"/>
    <w:pPr>
      <w:spacing w:before="120" w:after="120" w:line="280" w:lineRule="exact"/>
    </w:pPr>
    <w:rPr>
      <w:sz w:val="24"/>
      <w:szCs w:val="20"/>
      <w:lang w:eastAsia="en-US"/>
    </w:rPr>
  </w:style>
  <w:style w:type="paragraph" w:styleId="Subtitle">
    <w:name w:val="Subtitle"/>
    <w:basedOn w:val="Normal"/>
    <w:link w:val="SubtitleChar"/>
    <w:rsid w:val="00A635EE"/>
    <w:pPr>
      <w:spacing w:before="120" w:after="120" w:line="520" w:lineRule="exact"/>
      <w:outlineLvl w:val="1"/>
    </w:pPr>
    <w:rPr>
      <w:sz w:val="44"/>
      <w:szCs w:val="20"/>
      <w:lang w:eastAsia="en-US"/>
    </w:rPr>
  </w:style>
  <w:style w:type="character" w:customStyle="1" w:styleId="SubtitleChar">
    <w:name w:val="Subtitle Char"/>
    <w:link w:val="Subtitle"/>
    <w:rsid w:val="00A635EE"/>
    <w:rPr>
      <w:rFonts w:ascii="Arial" w:hAnsi="Arial"/>
      <w:sz w:val="44"/>
      <w:lang w:eastAsia="en-US"/>
    </w:rPr>
  </w:style>
  <w:style w:type="character" w:customStyle="1" w:styleId="colour">
    <w:name w:val="colour"/>
    <w:rsid w:val="00A635EE"/>
    <w:rPr>
      <w:color w:val="01D1AE"/>
    </w:rPr>
  </w:style>
  <w:style w:type="paragraph" w:customStyle="1" w:styleId="StyleSectionXBottomSinglesolidlineAuto05ptLinewi">
    <w:name w:val="Style Section X + Bottom: (Single solid line Auto  0.5 pt Line wi..."/>
    <w:basedOn w:val="SectionX"/>
    <w:rsid w:val="00A635EE"/>
    <w:pPr>
      <w:pBdr>
        <w:bottom w:val="single" w:sz="4" w:space="1" w:color="auto"/>
      </w:pBdr>
      <w:spacing w:before="400" w:after="120" w:line="240" w:lineRule="auto"/>
    </w:pPr>
  </w:style>
  <w:style w:type="paragraph" w:customStyle="1" w:styleId="THREEH1">
    <w:name w:val="THREE_H1"/>
    <w:basedOn w:val="Heading1"/>
    <w:next w:val="StyleHeading2"/>
    <w:autoRedefine/>
    <w:rsid w:val="00A635EE"/>
    <w:pPr>
      <w:keepNext w:val="0"/>
      <w:numPr>
        <w:numId w:val="102"/>
      </w:numPr>
      <w:spacing w:before="120" w:after="60"/>
      <w:jc w:val="left"/>
    </w:pPr>
    <w:rPr>
      <w:rFonts w:ascii="Arial Bold" w:eastAsia="Arial" w:hAnsi="Arial Bold" w:cs="Arial"/>
      <w:bCs/>
      <w:caps/>
      <w:kern w:val="0"/>
      <w:sz w:val="24"/>
    </w:rPr>
  </w:style>
  <w:style w:type="paragraph" w:customStyle="1" w:styleId="StyleJustified">
    <w:name w:val="Style Justified"/>
    <w:basedOn w:val="Normal"/>
    <w:rsid w:val="00A635EE"/>
    <w:pPr>
      <w:spacing w:before="60" w:after="60" w:line="240" w:lineRule="auto"/>
      <w:jc w:val="both"/>
    </w:pPr>
    <w:rPr>
      <w:rFonts w:cs="Arial"/>
      <w:sz w:val="24"/>
      <w:szCs w:val="20"/>
      <w:lang w:eastAsia="en-US"/>
    </w:rPr>
  </w:style>
  <w:style w:type="paragraph" w:customStyle="1" w:styleId="Intro">
    <w:name w:val="Intro"/>
    <w:basedOn w:val="StyleSectionXBottomSinglesolidlineAuto05ptLinewi1"/>
    <w:rsid w:val="00A635EE"/>
    <w:pPr>
      <w:tabs>
        <w:tab w:val="num" w:pos="57"/>
      </w:tabs>
    </w:pPr>
  </w:style>
  <w:style w:type="paragraph" w:customStyle="1" w:styleId="Introduction">
    <w:name w:val="Introduction"/>
    <w:basedOn w:val="SectionX"/>
    <w:next w:val="LeftSide"/>
    <w:rsid w:val="00A635EE"/>
    <w:pPr>
      <w:numPr>
        <w:numId w:val="103"/>
      </w:numPr>
      <w:tabs>
        <w:tab w:val="clear" w:pos="57"/>
        <w:tab w:val="num" w:pos="720"/>
      </w:tabs>
      <w:ind w:left="720" w:hanging="720"/>
    </w:pPr>
  </w:style>
  <w:style w:type="paragraph" w:styleId="Caption">
    <w:name w:val="caption"/>
    <w:basedOn w:val="Normal"/>
    <w:next w:val="Normal"/>
    <w:link w:val="CaptionChar"/>
    <w:rsid w:val="00A635EE"/>
    <w:pPr>
      <w:spacing w:before="120" w:after="120"/>
      <w:ind w:left="567"/>
      <w:jc w:val="both"/>
    </w:pPr>
    <w:rPr>
      <w:rFonts w:cs="Arial"/>
      <w:b/>
      <w:bCs/>
      <w:szCs w:val="20"/>
      <w:lang w:eastAsia="en-US"/>
    </w:rPr>
  </w:style>
  <w:style w:type="paragraph" w:customStyle="1" w:styleId="StyleBulletedBlue">
    <w:name w:val="Style Bulleted Blue"/>
    <w:basedOn w:val="Normal"/>
    <w:autoRedefine/>
    <w:rsid w:val="00A635EE"/>
    <w:pPr>
      <w:numPr>
        <w:numId w:val="104"/>
      </w:numPr>
      <w:tabs>
        <w:tab w:val="clear" w:pos="2277"/>
        <w:tab w:val="num" w:pos="1418"/>
      </w:tabs>
      <w:spacing w:before="20" w:after="20" w:line="240" w:lineRule="auto"/>
      <w:ind w:hanging="1284"/>
      <w:jc w:val="both"/>
    </w:pPr>
    <w:rPr>
      <w:rFonts w:cs="Arial"/>
      <w:bCs/>
      <w:sz w:val="22"/>
      <w:szCs w:val="22"/>
      <w:lang w:eastAsia="en-US"/>
    </w:rPr>
  </w:style>
  <w:style w:type="paragraph" w:customStyle="1" w:styleId="StyleLeftSideLeft127cm">
    <w:name w:val="Style LeftSide + Left:  1.27 cm"/>
    <w:basedOn w:val="LeftSide"/>
    <w:rsid w:val="00A635EE"/>
    <w:pPr>
      <w:spacing w:before="0" w:after="0"/>
      <w:ind w:left="720"/>
    </w:pPr>
  </w:style>
  <w:style w:type="paragraph" w:customStyle="1" w:styleId="StyleCaption9pt">
    <w:name w:val="Style Caption + 9 pt"/>
    <w:basedOn w:val="Caption"/>
    <w:link w:val="StyleCaption9ptChar"/>
    <w:rsid w:val="00A635EE"/>
    <w:pPr>
      <w:spacing w:before="60" w:line="240" w:lineRule="auto"/>
    </w:pPr>
    <w:rPr>
      <w:sz w:val="18"/>
      <w:szCs w:val="18"/>
    </w:rPr>
  </w:style>
  <w:style w:type="character" w:customStyle="1" w:styleId="CaptionChar">
    <w:name w:val="Caption Char"/>
    <w:link w:val="Caption"/>
    <w:rsid w:val="00A635EE"/>
    <w:rPr>
      <w:rFonts w:ascii="Arial" w:hAnsi="Arial" w:cs="Arial"/>
      <w:b/>
      <w:bCs/>
      <w:lang w:eastAsia="en-US"/>
    </w:rPr>
  </w:style>
  <w:style w:type="character" w:customStyle="1" w:styleId="StyleCaption9ptChar">
    <w:name w:val="Style Caption + 9 pt Char"/>
    <w:link w:val="StyleCaption9pt"/>
    <w:rsid w:val="00A635EE"/>
    <w:rPr>
      <w:rFonts w:ascii="Arial" w:hAnsi="Arial" w:cs="Arial"/>
      <w:b/>
      <w:bCs/>
      <w:sz w:val="18"/>
      <w:szCs w:val="18"/>
      <w:lang w:eastAsia="en-US"/>
    </w:rPr>
  </w:style>
  <w:style w:type="paragraph" w:customStyle="1" w:styleId="StyleCaptionCenteredLeft15cmAfter0pt">
    <w:name w:val="Style Caption + Centered Left:  1.5 cm After:  0 pt"/>
    <w:basedOn w:val="Caption"/>
    <w:rsid w:val="00A635EE"/>
    <w:pPr>
      <w:keepNext/>
      <w:spacing w:before="0" w:line="240" w:lineRule="auto"/>
      <w:ind w:left="851"/>
      <w:jc w:val="center"/>
    </w:pPr>
  </w:style>
  <w:style w:type="paragraph" w:customStyle="1" w:styleId="SIXH3">
    <w:name w:val="SIX_H3"/>
    <w:basedOn w:val="Normal"/>
    <w:rsid w:val="00A635EE"/>
    <w:pPr>
      <w:tabs>
        <w:tab w:val="num" w:pos="1701"/>
      </w:tabs>
      <w:spacing w:before="60" w:after="60" w:line="240" w:lineRule="auto"/>
      <w:ind w:left="1701" w:hanging="850"/>
      <w:jc w:val="both"/>
    </w:pPr>
    <w:rPr>
      <w:rFonts w:cs="Arial"/>
      <w:sz w:val="22"/>
      <w:szCs w:val="22"/>
      <w:lang w:eastAsia="en-US"/>
    </w:rPr>
  </w:style>
  <w:style w:type="character" w:styleId="PlaceholderText">
    <w:name w:val="Placeholder Text"/>
    <w:uiPriority w:val="99"/>
    <w:rsid w:val="00A635EE"/>
    <w:rPr>
      <w:color w:val="808080"/>
    </w:rPr>
  </w:style>
  <w:style w:type="paragraph" w:customStyle="1" w:styleId="CaptionBold">
    <w:name w:val="Caption +Bold"/>
    <w:basedOn w:val="Normal"/>
    <w:link w:val="CaptionBoldChar"/>
    <w:rsid w:val="00A635EE"/>
    <w:pPr>
      <w:spacing w:before="60" w:after="120" w:line="240" w:lineRule="auto"/>
      <w:ind w:left="567"/>
      <w:jc w:val="center"/>
    </w:pPr>
    <w:rPr>
      <w:rFonts w:cs="Arial"/>
      <w:b/>
      <w:bCs/>
      <w:szCs w:val="20"/>
      <w:lang w:eastAsia="en-US"/>
    </w:rPr>
  </w:style>
  <w:style w:type="character" w:customStyle="1" w:styleId="CaptionBoldChar">
    <w:name w:val="Caption +Bold Char"/>
    <w:link w:val="CaptionBold"/>
    <w:rsid w:val="00A635EE"/>
    <w:rPr>
      <w:rFonts w:ascii="Arial" w:hAnsi="Arial" w:cs="Arial"/>
      <w:b/>
      <w:bCs/>
      <w:lang w:eastAsia="en-US"/>
    </w:rPr>
  </w:style>
  <w:style w:type="paragraph" w:customStyle="1" w:styleId="Legal1">
    <w:name w:val="Legal 1"/>
    <w:basedOn w:val="Normal"/>
    <w:rsid w:val="00A635EE"/>
    <w:pPr>
      <w:widowControl w:val="0"/>
      <w:numPr>
        <w:numId w:val="105"/>
      </w:numPr>
      <w:autoSpaceDE w:val="0"/>
      <w:autoSpaceDN w:val="0"/>
      <w:adjustRightInd w:val="0"/>
      <w:spacing w:line="240" w:lineRule="auto"/>
      <w:ind w:left="720" w:hanging="720"/>
      <w:outlineLvl w:val="0"/>
    </w:pPr>
    <w:rPr>
      <w:rFonts w:ascii="Times New Roman" w:hAnsi="Times New Roman"/>
      <w:szCs w:val="24"/>
      <w:lang w:eastAsia="en-US"/>
    </w:rPr>
  </w:style>
  <w:style w:type="paragraph" w:customStyle="1" w:styleId="Legal2">
    <w:name w:val="Legal 2"/>
    <w:basedOn w:val="Normal"/>
    <w:rsid w:val="00A635EE"/>
    <w:pPr>
      <w:widowControl w:val="0"/>
      <w:numPr>
        <w:ilvl w:val="1"/>
        <w:numId w:val="105"/>
      </w:numPr>
      <w:autoSpaceDE w:val="0"/>
      <w:autoSpaceDN w:val="0"/>
      <w:adjustRightInd w:val="0"/>
      <w:spacing w:line="240" w:lineRule="auto"/>
      <w:outlineLvl w:val="1"/>
    </w:pPr>
    <w:rPr>
      <w:rFonts w:ascii="Times New Roman" w:hAnsi="Times New Roman"/>
      <w:szCs w:val="24"/>
      <w:lang w:eastAsia="en-US"/>
    </w:rPr>
  </w:style>
  <w:style w:type="character" w:customStyle="1" w:styleId="CharChar1">
    <w:name w:val="Char Char1"/>
    <w:rsid w:val="00A635EE"/>
    <w:rPr>
      <w:sz w:val="20"/>
      <w:szCs w:val="20"/>
    </w:rPr>
  </w:style>
  <w:style w:type="paragraph" w:customStyle="1" w:styleId="CharCharChar">
    <w:name w:val="Char Char Char"/>
    <w:basedOn w:val="Normal"/>
    <w:rsid w:val="00A635EE"/>
    <w:pPr>
      <w:spacing w:after="160" w:line="240" w:lineRule="exact"/>
    </w:pPr>
    <w:rPr>
      <w:rFonts w:ascii="Verdana" w:hAnsi="Verdana"/>
      <w:szCs w:val="20"/>
      <w:lang w:val="en-US" w:eastAsia="en-US"/>
    </w:rPr>
  </w:style>
  <w:style w:type="paragraph" w:customStyle="1" w:styleId="X3">
    <w:name w:val="X3"/>
    <w:basedOn w:val="Normal"/>
    <w:rsid w:val="00A635EE"/>
    <w:pPr>
      <w:numPr>
        <w:numId w:val="106"/>
      </w:numPr>
      <w:spacing w:before="120" w:after="120" w:line="240" w:lineRule="auto"/>
    </w:pPr>
    <w:rPr>
      <w:sz w:val="22"/>
      <w:szCs w:val="22"/>
    </w:rPr>
  </w:style>
  <w:style w:type="paragraph" w:customStyle="1" w:styleId="TblBLT">
    <w:name w:val="Tbl_BLT"/>
    <w:basedOn w:val="Normal"/>
    <w:rsid w:val="00A635EE"/>
    <w:pPr>
      <w:numPr>
        <w:numId w:val="107"/>
      </w:numPr>
      <w:tabs>
        <w:tab w:val="clear" w:pos="720"/>
        <w:tab w:val="num" w:pos="550"/>
      </w:tabs>
      <w:spacing w:line="240" w:lineRule="auto"/>
      <w:ind w:left="550" w:hanging="330"/>
    </w:pPr>
    <w:rPr>
      <w:rFonts w:ascii="Calibri" w:hAnsi="Calibri"/>
      <w:sz w:val="22"/>
      <w:szCs w:val="24"/>
    </w:rPr>
  </w:style>
  <w:style w:type="paragraph" w:customStyle="1" w:styleId="REsp">
    <w:name w:val="REsp"/>
    <w:basedOn w:val="Normal"/>
    <w:link w:val="REspChar"/>
    <w:rsid w:val="00A635EE"/>
    <w:pPr>
      <w:spacing w:before="120" w:after="120" w:line="240" w:lineRule="auto"/>
      <w:ind w:left="900"/>
    </w:pPr>
    <w:rPr>
      <w:rFonts w:cs="Arial"/>
      <w:i/>
      <w:iCs/>
      <w:color w:val="0000FF"/>
      <w:sz w:val="22"/>
      <w:szCs w:val="20"/>
    </w:rPr>
  </w:style>
  <w:style w:type="character" w:customStyle="1" w:styleId="REspChar">
    <w:name w:val="REsp Char"/>
    <w:link w:val="REsp"/>
    <w:rsid w:val="00A635EE"/>
    <w:rPr>
      <w:rFonts w:ascii="Arial" w:hAnsi="Arial" w:cs="Arial"/>
      <w:i/>
      <w:iCs/>
      <w:color w:val="0000FF"/>
      <w:sz w:val="22"/>
    </w:rPr>
  </w:style>
  <w:style w:type="paragraph" w:customStyle="1" w:styleId="1">
    <w:name w:val="1"/>
    <w:basedOn w:val="Normal"/>
    <w:rsid w:val="00A635EE"/>
    <w:pPr>
      <w:spacing w:after="160" w:line="240" w:lineRule="exact"/>
    </w:pPr>
    <w:rPr>
      <w:rFonts w:ascii="Verdana" w:hAnsi="Verdana"/>
      <w:szCs w:val="20"/>
      <w:lang w:val="en-US" w:eastAsia="en-US"/>
    </w:rPr>
  </w:style>
  <w:style w:type="character" w:customStyle="1" w:styleId="CharChar11">
    <w:name w:val="Char Char11"/>
    <w:rsid w:val="00A635EE"/>
    <w:rPr>
      <w:sz w:val="20"/>
      <w:szCs w:val="20"/>
    </w:rPr>
  </w:style>
  <w:style w:type="paragraph" w:customStyle="1" w:styleId="CharCharChar1">
    <w:name w:val="Char Char Char1"/>
    <w:basedOn w:val="Normal"/>
    <w:rsid w:val="00A635EE"/>
    <w:pPr>
      <w:spacing w:after="160" w:line="240" w:lineRule="exact"/>
    </w:pPr>
    <w:rPr>
      <w:rFonts w:ascii="Verdana" w:hAnsi="Verdana"/>
      <w:szCs w:val="20"/>
      <w:lang w:val="en-US" w:eastAsia="en-US"/>
    </w:rPr>
  </w:style>
  <w:style w:type="character" w:customStyle="1" w:styleId="definition">
    <w:name w:val="definition"/>
    <w:rsid w:val="00A635EE"/>
  </w:style>
  <w:style w:type="paragraph" w:customStyle="1" w:styleId="BodytextNumberedpara">
    <w:name w:val="Bodytext Numbered para"/>
    <w:basedOn w:val="Normal"/>
    <w:link w:val="BodytextNumberedparaChar"/>
    <w:rsid w:val="00A635EE"/>
    <w:pPr>
      <w:spacing w:after="200" w:line="276" w:lineRule="auto"/>
      <w:ind w:left="1418" w:hanging="1058"/>
    </w:pPr>
    <w:rPr>
      <w:rFonts w:eastAsia="SimSun" w:cs="Arial"/>
      <w:sz w:val="22"/>
      <w:szCs w:val="22"/>
    </w:rPr>
  </w:style>
  <w:style w:type="character" w:customStyle="1" w:styleId="BodytextNumberedparaChar">
    <w:name w:val="Bodytext Numbered para Char"/>
    <w:link w:val="BodytextNumberedpara"/>
    <w:rsid w:val="00A635EE"/>
    <w:rPr>
      <w:rFonts w:ascii="Arial" w:eastAsia="SimSun" w:hAnsi="Arial" w:cs="Arial"/>
      <w:sz w:val="22"/>
      <w:szCs w:val="22"/>
    </w:rPr>
  </w:style>
  <w:style w:type="paragraph" w:customStyle="1" w:styleId="indented0">
    <w:name w:val="indented"/>
    <w:basedOn w:val="Normal"/>
    <w:rsid w:val="00A635EE"/>
    <w:pPr>
      <w:spacing w:line="240" w:lineRule="auto"/>
      <w:ind w:left="851"/>
    </w:pPr>
    <w:rPr>
      <w:rFonts w:eastAsia="Calibri" w:cs="Arial"/>
      <w:sz w:val="22"/>
      <w:szCs w:val="22"/>
    </w:rPr>
  </w:style>
  <w:style w:type="numbering" w:customStyle="1" w:styleId="ADHEADING1">
    <w:name w:val="ADHEADING1"/>
    <w:rsid w:val="00A635EE"/>
    <w:pPr>
      <w:numPr>
        <w:numId w:val="108"/>
      </w:numPr>
    </w:pPr>
  </w:style>
  <w:style w:type="paragraph" w:styleId="NoSpacing">
    <w:name w:val="No Spacing"/>
    <w:link w:val="NoSpacingChar"/>
    <w:uiPriority w:val="1"/>
    <w:rsid w:val="00A635EE"/>
    <w:rPr>
      <w:rFonts w:ascii="Calibri" w:hAnsi="Calibri"/>
      <w:sz w:val="22"/>
      <w:szCs w:val="22"/>
      <w:lang w:val="en-US" w:eastAsia="ja-JP"/>
    </w:rPr>
  </w:style>
  <w:style w:type="character" w:customStyle="1" w:styleId="NoSpacingChar">
    <w:name w:val="No Spacing Char"/>
    <w:link w:val="NoSpacing"/>
    <w:uiPriority w:val="1"/>
    <w:rsid w:val="00A635EE"/>
    <w:rPr>
      <w:rFonts w:ascii="Calibri" w:hAnsi="Calibri"/>
      <w:sz w:val="22"/>
      <w:szCs w:val="22"/>
      <w:lang w:val="en-US" w:eastAsia="ja-JP"/>
    </w:rPr>
  </w:style>
  <w:style w:type="character" w:styleId="Emphasis">
    <w:name w:val="Emphasis"/>
    <w:uiPriority w:val="20"/>
    <w:rsid w:val="00A635EE"/>
    <w:rPr>
      <w:i/>
      <w:iCs/>
    </w:rPr>
  </w:style>
  <w:style w:type="character" w:styleId="Strong">
    <w:name w:val="Strong"/>
    <w:uiPriority w:val="22"/>
    <w:rsid w:val="00A635EE"/>
    <w:rPr>
      <w:b/>
      <w:bCs/>
    </w:rPr>
  </w:style>
  <w:style w:type="paragraph" w:customStyle="1" w:styleId="CoverTitle1">
    <w:name w:val="CoverTitle1"/>
    <w:next w:val="CoverTitle2"/>
    <w:uiPriority w:val="8"/>
    <w:rsid w:val="00A635EE"/>
    <w:pPr>
      <w:spacing w:before="1200"/>
      <w:contextualSpacing/>
      <w:jc w:val="center"/>
    </w:pPr>
    <w:rPr>
      <w:rFonts w:ascii="Arial" w:eastAsia="Calibri" w:hAnsi="Arial"/>
      <w:b/>
      <w:color w:val="331188"/>
      <w:sz w:val="44"/>
      <w:szCs w:val="22"/>
      <w:lang w:eastAsia="en-US"/>
    </w:rPr>
  </w:style>
  <w:style w:type="paragraph" w:customStyle="1" w:styleId="CoverTitle2">
    <w:name w:val="CoverTitle2"/>
    <w:basedOn w:val="CoverTitle1"/>
    <w:uiPriority w:val="4"/>
    <w:rsid w:val="00A635EE"/>
    <w:pPr>
      <w:spacing w:before="0"/>
    </w:pPr>
    <w:rPr>
      <w:b w:val="0"/>
      <w:sz w:val="36"/>
    </w:rPr>
  </w:style>
  <w:style w:type="paragraph" w:customStyle="1" w:styleId="Heading1NOTOC">
    <w:name w:val="Heading 1 (NO TOC)"/>
    <w:basedOn w:val="Normal"/>
    <w:next w:val="Normal"/>
    <w:autoRedefine/>
    <w:uiPriority w:val="1"/>
    <w:rsid w:val="00A635EE"/>
    <w:pPr>
      <w:pageBreakBefore/>
      <w:spacing w:before="240" w:after="120" w:line="276" w:lineRule="auto"/>
    </w:pPr>
    <w:rPr>
      <w:rFonts w:eastAsia="Calibri" w:cs="Arial"/>
      <w:b/>
      <w:color w:val="000000"/>
      <w:sz w:val="22"/>
      <w:szCs w:val="22"/>
      <w:u w:val="single"/>
      <w:lang w:eastAsia="en-US"/>
    </w:rPr>
  </w:style>
  <w:style w:type="table" w:styleId="ColorfulList-Accent6">
    <w:name w:val="Colorful List Accent 6"/>
    <w:basedOn w:val="TableNormal"/>
    <w:uiPriority w:val="72"/>
    <w:rsid w:val="00A635EE"/>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MediumGrid3-Accent1">
    <w:name w:val="Medium Grid 3 Accent 1"/>
    <w:basedOn w:val="TableNormal"/>
    <w:uiPriority w:val="69"/>
    <w:rsid w:val="00A635EE"/>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LightList-Accent1">
    <w:name w:val="Light List Accent 1"/>
    <w:basedOn w:val="TableNormal"/>
    <w:uiPriority w:val="61"/>
    <w:rsid w:val="00A635EE"/>
    <w:rPr>
      <w:rFonts w:ascii="Arial" w:eastAsia="Calibri" w:hAnsi="Arial"/>
      <w:sz w:val="22"/>
      <w:szCs w:val="22"/>
      <w:lang w:eastAsia="en-US"/>
    </w:rPr>
    <w:tblPr>
      <w:tblStyleRowBandSize w:val="1"/>
      <w:tblStyleColBandSize w:val="1"/>
      <w:tblInd w:w="0" w:type="dxa"/>
      <w:tblBorders>
        <w:top w:val="single" w:sz="4" w:space="0" w:color="331188"/>
        <w:left w:val="single" w:sz="4" w:space="0" w:color="331188"/>
        <w:bottom w:val="single" w:sz="4" w:space="0" w:color="331188"/>
        <w:right w:val="single" w:sz="4" w:space="0" w:color="331188"/>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versionnumber">
    <w:name w:val="versionnumber"/>
    <w:basedOn w:val="Normal"/>
    <w:rsid w:val="00A635EE"/>
    <w:pPr>
      <w:spacing w:before="120" w:line="240" w:lineRule="auto"/>
    </w:pPr>
    <w:rPr>
      <w:rFonts w:eastAsia="Calibri"/>
      <w:color w:val="0D0D0D"/>
      <w:sz w:val="24"/>
      <w:szCs w:val="22"/>
      <w:lang w:eastAsia="en-US"/>
    </w:rPr>
  </w:style>
  <w:style w:type="paragraph" w:customStyle="1" w:styleId="RelDate">
    <w:name w:val="RelDate"/>
    <w:basedOn w:val="Normal"/>
    <w:rsid w:val="00A635EE"/>
    <w:pPr>
      <w:spacing w:before="120" w:line="240" w:lineRule="auto"/>
    </w:pPr>
    <w:rPr>
      <w:rFonts w:eastAsia="Calibri"/>
      <w:sz w:val="24"/>
      <w:szCs w:val="22"/>
      <w:lang w:eastAsia="en-US"/>
    </w:rPr>
  </w:style>
  <w:style w:type="paragraph" w:customStyle="1" w:styleId="AdditionalNotes">
    <w:name w:val="Additional~Notes"/>
    <w:basedOn w:val="Normal"/>
    <w:rsid w:val="00A635EE"/>
    <w:pPr>
      <w:spacing w:before="120" w:after="120" w:line="276" w:lineRule="auto"/>
    </w:pPr>
    <w:rPr>
      <w:rFonts w:eastAsia="Calibri"/>
      <w:color w:val="70AD47"/>
      <w:sz w:val="24"/>
      <w:szCs w:val="22"/>
      <w:lang w:eastAsia="en-US"/>
    </w:rPr>
  </w:style>
  <w:style w:type="paragraph" w:customStyle="1" w:styleId="TableHeading">
    <w:name w:val="Table Heading"/>
    <w:basedOn w:val="Normal"/>
    <w:rsid w:val="00A635EE"/>
    <w:pPr>
      <w:keepLines/>
      <w:overflowPunct w:val="0"/>
      <w:autoSpaceDE w:val="0"/>
      <w:autoSpaceDN w:val="0"/>
      <w:adjustRightInd w:val="0"/>
      <w:spacing w:before="60" w:after="60" w:line="240" w:lineRule="auto"/>
      <w:jc w:val="center"/>
      <w:textAlignment w:val="baseline"/>
    </w:pPr>
    <w:rPr>
      <w:b/>
      <w:sz w:val="16"/>
      <w:szCs w:val="16"/>
    </w:rPr>
  </w:style>
  <w:style w:type="paragraph" w:customStyle="1" w:styleId="TableText0">
    <w:name w:val="Table Text"/>
    <w:basedOn w:val="Normal"/>
    <w:rsid w:val="00A635EE"/>
    <w:pPr>
      <w:keepLines/>
      <w:overflowPunct w:val="0"/>
      <w:autoSpaceDE w:val="0"/>
      <w:autoSpaceDN w:val="0"/>
      <w:adjustRightInd w:val="0"/>
      <w:spacing w:before="120" w:line="240" w:lineRule="auto"/>
      <w:textAlignment w:val="baseline"/>
    </w:pPr>
    <w:rPr>
      <w:rFonts w:cs="Arial"/>
      <w:szCs w:val="16"/>
    </w:rPr>
  </w:style>
  <w:style w:type="table" w:customStyle="1" w:styleId="HRA-Table">
    <w:name w:val="HRA-Table"/>
    <w:basedOn w:val="TableNormal"/>
    <w:uiPriority w:val="99"/>
    <w:rsid w:val="00A635EE"/>
    <w:rPr>
      <w:rFonts w:ascii="Arial" w:eastAsia="Calibri" w:hAnsi="Arial"/>
      <w:sz w:val="22"/>
      <w:szCs w:val="22"/>
      <w:lang w:eastAsia="en-US"/>
    </w:rPr>
    <w:tblPr>
      <w:tblInd w:w="0" w:type="dxa"/>
      <w:tblBorders>
        <w:top w:val="single" w:sz="4" w:space="0" w:color="331188"/>
        <w:left w:val="single" w:sz="4" w:space="0" w:color="331188"/>
        <w:bottom w:val="single" w:sz="4" w:space="0" w:color="331188"/>
        <w:right w:val="single" w:sz="4" w:space="0" w:color="331188"/>
        <w:insideH w:val="single" w:sz="4" w:space="0" w:color="331188"/>
        <w:insideV w:val="single" w:sz="4" w:space="0" w:color="331188"/>
      </w:tblBorders>
      <w:tblCellMar>
        <w:top w:w="0" w:type="dxa"/>
        <w:left w:w="108" w:type="dxa"/>
        <w:bottom w:w="0" w:type="dxa"/>
        <w:right w:w="108" w:type="dxa"/>
      </w:tblCellMar>
    </w:tblPr>
    <w:tcPr>
      <w:shd w:val="clear" w:color="auto" w:fill="auto"/>
    </w:tcPr>
    <w:tblStylePr w:type="firstRow">
      <w:rPr>
        <w:rFonts w:ascii="Arial" w:hAnsi="Arial"/>
        <w:b/>
        <w:color w:val="0D0D0D"/>
        <w:sz w:val="24"/>
      </w:rPr>
      <w:tblPr/>
      <w:tcPr>
        <w:shd w:val="clear" w:color="auto" w:fill="D9D9D9"/>
      </w:tcPr>
    </w:tblStylePr>
  </w:style>
  <w:style w:type="numbering" w:customStyle="1" w:styleId="BulletLists">
    <w:name w:val="BulletLists"/>
    <w:uiPriority w:val="99"/>
    <w:rsid w:val="00A635EE"/>
    <w:pPr>
      <w:numPr>
        <w:numId w:val="109"/>
      </w:numPr>
    </w:pPr>
  </w:style>
  <w:style w:type="paragraph" w:styleId="ListBullet2">
    <w:name w:val="List Bullet 2"/>
    <w:basedOn w:val="Normal"/>
    <w:uiPriority w:val="99"/>
    <w:unhideWhenUsed/>
    <w:rsid w:val="00A635EE"/>
    <w:pPr>
      <w:spacing w:before="120" w:after="120" w:line="276" w:lineRule="auto"/>
      <w:ind w:left="714" w:hanging="357"/>
    </w:pPr>
    <w:rPr>
      <w:rFonts w:eastAsia="Calibri"/>
      <w:sz w:val="24"/>
      <w:szCs w:val="22"/>
      <w:lang w:eastAsia="en-US"/>
    </w:rPr>
  </w:style>
  <w:style w:type="paragraph" w:styleId="ListBullet3">
    <w:name w:val="List Bullet 3"/>
    <w:basedOn w:val="Normal"/>
    <w:uiPriority w:val="99"/>
    <w:unhideWhenUsed/>
    <w:rsid w:val="00A635EE"/>
    <w:pPr>
      <w:spacing w:before="120" w:after="120" w:line="276" w:lineRule="auto"/>
      <w:ind w:left="1077" w:hanging="357"/>
    </w:pPr>
    <w:rPr>
      <w:rFonts w:eastAsia="Calibri"/>
      <w:sz w:val="24"/>
      <w:szCs w:val="22"/>
      <w:lang w:eastAsia="en-US"/>
    </w:rPr>
  </w:style>
  <w:style w:type="paragraph" w:styleId="ListBullet4">
    <w:name w:val="List Bullet 4"/>
    <w:basedOn w:val="Normal"/>
    <w:uiPriority w:val="99"/>
    <w:unhideWhenUsed/>
    <w:rsid w:val="00A635EE"/>
    <w:pPr>
      <w:spacing w:before="120" w:after="120" w:line="276" w:lineRule="auto"/>
      <w:ind w:left="1440" w:hanging="360"/>
      <w:contextualSpacing/>
    </w:pPr>
    <w:rPr>
      <w:rFonts w:eastAsia="Calibri"/>
      <w:sz w:val="24"/>
      <w:szCs w:val="22"/>
      <w:lang w:eastAsia="en-US"/>
    </w:rPr>
  </w:style>
  <w:style w:type="paragraph" w:styleId="ListBullet5">
    <w:name w:val="List Bullet 5"/>
    <w:basedOn w:val="Normal"/>
    <w:uiPriority w:val="99"/>
    <w:unhideWhenUsed/>
    <w:rsid w:val="00A635EE"/>
    <w:pPr>
      <w:spacing w:before="120" w:after="120" w:line="276" w:lineRule="auto"/>
      <w:ind w:left="1800" w:hanging="360"/>
      <w:contextualSpacing/>
    </w:pPr>
    <w:rPr>
      <w:rFonts w:eastAsia="Calibri"/>
      <w:sz w:val="24"/>
      <w:szCs w:val="22"/>
      <w:lang w:eastAsia="en-US"/>
    </w:rPr>
  </w:style>
  <w:style w:type="paragraph" w:customStyle="1" w:styleId="Head1-NoNumbering">
    <w:name w:val="Head1 - No Numbering"/>
    <w:basedOn w:val="Heading1"/>
    <w:next w:val="Normal"/>
    <w:uiPriority w:val="2"/>
    <w:rsid w:val="00A635EE"/>
    <w:pPr>
      <w:keepNext w:val="0"/>
      <w:keepLines/>
      <w:spacing w:before="240" w:after="120" w:line="276" w:lineRule="auto"/>
      <w:jc w:val="left"/>
    </w:pPr>
    <w:rPr>
      <w:rFonts w:ascii="Arial Bold" w:hAnsi="Arial Bold"/>
      <w:bCs/>
      <w:caps/>
      <w:color w:val="331188"/>
      <w:kern w:val="0"/>
      <w:sz w:val="32"/>
      <w:szCs w:val="28"/>
    </w:rPr>
  </w:style>
  <w:style w:type="paragraph" w:customStyle="1" w:styleId="Head2-NoNumbering">
    <w:name w:val="Head2 - No Numbering"/>
    <w:basedOn w:val="Heading2"/>
    <w:next w:val="Normal"/>
    <w:uiPriority w:val="2"/>
    <w:rsid w:val="00A635EE"/>
    <w:pPr>
      <w:keepLines/>
      <w:numPr>
        <w:ilvl w:val="0"/>
        <w:numId w:val="0"/>
      </w:numPr>
      <w:spacing w:before="480" w:after="120" w:line="276" w:lineRule="auto"/>
      <w:jc w:val="left"/>
    </w:pPr>
    <w:rPr>
      <w:bCs/>
      <w:i w:val="0"/>
      <w:color w:val="331188"/>
      <w:sz w:val="28"/>
      <w:szCs w:val="26"/>
      <w:lang w:eastAsia="en-US"/>
    </w:rPr>
  </w:style>
  <w:style w:type="paragraph" w:customStyle="1" w:styleId="Head3-NoNumbering">
    <w:name w:val="Head3 - No Numbering"/>
    <w:basedOn w:val="Head2-NoNumbering"/>
    <w:next w:val="Normal"/>
    <w:uiPriority w:val="2"/>
    <w:rsid w:val="00A635EE"/>
  </w:style>
  <w:style w:type="paragraph" w:customStyle="1" w:styleId="Head4-NoNumbering">
    <w:name w:val="Head4 - No Numbering"/>
    <w:basedOn w:val="Heading4"/>
    <w:next w:val="Normal"/>
    <w:uiPriority w:val="2"/>
    <w:rsid w:val="00A635EE"/>
    <w:pPr>
      <w:keepLines/>
      <w:tabs>
        <w:tab w:val="clear" w:pos="864"/>
        <w:tab w:val="clear" w:pos="1584"/>
        <w:tab w:val="clear" w:pos="3744"/>
        <w:tab w:val="clear" w:pos="5184"/>
        <w:tab w:val="clear" w:pos="6912"/>
      </w:tabs>
      <w:spacing w:before="480" w:line="276" w:lineRule="auto"/>
      <w:ind w:left="0" w:firstLine="0"/>
      <w:jc w:val="left"/>
    </w:pPr>
    <w:rPr>
      <w:b/>
      <w:i/>
      <w:iCs/>
      <w:color w:val="331188"/>
      <w:sz w:val="24"/>
      <w:szCs w:val="22"/>
    </w:rPr>
  </w:style>
  <w:style w:type="numbering" w:customStyle="1" w:styleId="ListNumber">
    <w:name w:val="ListNumber"/>
    <w:uiPriority w:val="99"/>
    <w:rsid w:val="00A635EE"/>
    <w:pPr>
      <w:numPr>
        <w:numId w:val="110"/>
      </w:numPr>
    </w:pPr>
  </w:style>
  <w:style w:type="paragraph" w:customStyle="1" w:styleId="list0020paragraph">
    <w:name w:val="list_0020paragraph"/>
    <w:basedOn w:val="Normal"/>
    <w:rsid w:val="00A635EE"/>
    <w:pPr>
      <w:spacing w:before="100" w:beforeAutospacing="1" w:after="100" w:afterAutospacing="1" w:line="240" w:lineRule="auto"/>
    </w:pPr>
    <w:rPr>
      <w:rFonts w:ascii="Times New Roman" w:hAnsi="Times New Roman"/>
      <w:sz w:val="24"/>
      <w:szCs w:val="24"/>
    </w:rPr>
  </w:style>
  <w:style w:type="character" w:customStyle="1" w:styleId="list0020paragraphchar">
    <w:name w:val="list_0020paragraph__char"/>
    <w:rsid w:val="00A635EE"/>
  </w:style>
  <w:style w:type="paragraph" w:customStyle="1" w:styleId="Normal1">
    <w:name w:val="Normal1"/>
    <w:basedOn w:val="Normal"/>
    <w:rsid w:val="00A635EE"/>
    <w:pPr>
      <w:spacing w:before="100" w:beforeAutospacing="1" w:after="100" w:afterAutospacing="1" w:line="240" w:lineRule="auto"/>
    </w:pPr>
    <w:rPr>
      <w:rFonts w:ascii="Times New Roman" w:hAnsi="Times New Roman"/>
      <w:sz w:val="24"/>
      <w:szCs w:val="24"/>
    </w:rPr>
  </w:style>
  <w:style w:type="numbering" w:customStyle="1" w:styleId="WWOutlineListStyle1">
    <w:name w:val="WW_OutlineListStyle_1"/>
    <w:basedOn w:val="NoList"/>
    <w:rsid w:val="00A635EE"/>
    <w:pPr>
      <w:numPr>
        <w:numId w:val="112"/>
      </w:numPr>
    </w:pPr>
  </w:style>
  <w:style w:type="numbering" w:customStyle="1" w:styleId="WWOutlineListStyle">
    <w:name w:val="WW_OutlineListStyle"/>
    <w:basedOn w:val="NoList"/>
    <w:rsid w:val="00A635EE"/>
    <w:pPr>
      <w:numPr>
        <w:numId w:val="113"/>
      </w:numPr>
    </w:pPr>
  </w:style>
  <w:style w:type="numbering" w:customStyle="1" w:styleId="1111111">
    <w:name w:val="1 / 1.1 / 1.1.11"/>
    <w:basedOn w:val="NoList"/>
    <w:rsid w:val="00A635EE"/>
    <w:pPr>
      <w:numPr>
        <w:numId w:val="114"/>
      </w:numPr>
    </w:pPr>
  </w:style>
  <w:style w:type="numbering" w:customStyle="1" w:styleId="LFO1">
    <w:name w:val="LFO1"/>
    <w:basedOn w:val="NoList"/>
    <w:rsid w:val="00A635EE"/>
    <w:pPr>
      <w:numPr>
        <w:numId w:val="115"/>
      </w:numPr>
    </w:pPr>
  </w:style>
  <w:style w:type="numbering" w:customStyle="1" w:styleId="LFO2">
    <w:name w:val="LFO2"/>
    <w:basedOn w:val="NoList"/>
    <w:rsid w:val="00A635EE"/>
    <w:pPr>
      <w:numPr>
        <w:numId w:val="116"/>
      </w:numPr>
    </w:pPr>
  </w:style>
  <w:style w:type="numbering" w:customStyle="1" w:styleId="LFO3">
    <w:name w:val="LFO3"/>
    <w:basedOn w:val="NoList"/>
    <w:rsid w:val="00A635EE"/>
    <w:pPr>
      <w:numPr>
        <w:numId w:val="117"/>
      </w:numPr>
    </w:pPr>
  </w:style>
  <w:style w:type="numbering" w:customStyle="1" w:styleId="LFO4">
    <w:name w:val="LFO4"/>
    <w:basedOn w:val="NoList"/>
    <w:rsid w:val="00A635EE"/>
    <w:pPr>
      <w:numPr>
        <w:numId w:val="118"/>
      </w:numPr>
    </w:pPr>
  </w:style>
  <w:style w:type="numbering" w:customStyle="1" w:styleId="LFO5">
    <w:name w:val="LFO5"/>
    <w:basedOn w:val="NoList"/>
    <w:rsid w:val="00A635EE"/>
    <w:pPr>
      <w:numPr>
        <w:numId w:val="119"/>
      </w:numPr>
    </w:pPr>
  </w:style>
  <w:style w:type="numbering" w:customStyle="1" w:styleId="LFO6">
    <w:name w:val="LFO6"/>
    <w:basedOn w:val="NoList"/>
    <w:rsid w:val="00A635EE"/>
    <w:pPr>
      <w:numPr>
        <w:numId w:val="120"/>
      </w:numPr>
    </w:pPr>
  </w:style>
  <w:style w:type="numbering" w:customStyle="1" w:styleId="LFO7">
    <w:name w:val="LFO7"/>
    <w:basedOn w:val="NoList"/>
    <w:rsid w:val="00A635EE"/>
    <w:pPr>
      <w:numPr>
        <w:numId w:val="121"/>
      </w:numPr>
    </w:pPr>
  </w:style>
  <w:style w:type="numbering" w:customStyle="1" w:styleId="LFO8">
    <w:name w:val="LFO8"/>
    <w:basedOn w:val="NoList"/>
    <w:rsid w:val="00A635EE"/>
    <w:pPr>
      <w:numPr>
        <w:numId w:val="122"/>
      </w:numPr>
    </w:pPr>
  </w:style>
  <w:style w:type="numbering" w:customStyle="1" w:styleId="LFO9">
    <w:name w:val="LFO9"/>
    <w:basedOn w:val="NoList"/>
    <w:rsid w:val="00A635EE"/>
    <w:pPr>
      <w:numPr>
        <w:numId w:val="123"/>
      </w:numPr>
    </w:pPr>
  </w:style>
  <w:style w:type="numbering" w:customStyle="1" w:styleId="LFO10">
    <w:name w:val="LFO10"/>
    <w:basedOn w:val="NoList"/>
    <w:rsid w:val="00A635EE"/>
    <w:pPr>
      <w:numPr>
        <w:numId w:val="124"/>
      </w:numPr>
    </w:pPr>
  </w:style>
  <w:style w:type="numbering" w:customStyle="1" w:styleId="LFO11">
    <w:name w:val="LFO11"/>
    <w:basedOn w:val="NoList"/>
    <w:rsid w:val="00A635EE"/>
    <w:pPr>
      <w:numPr>
        <w:numId w:val="125"/>
      </w:numPr>
    </w:pPr>
  </w:style>
  <w:style w:type="numbering" w:customStyle="1" w:styleId="LFO12">
    <w:name w:val="LFO12"/>
    <w:basedOn w:val="NoList"/>
    <w:rsid w:val="00A635EE"/>
    <w:pPr>
      <w:numPr>
        <w:numId w:val="126"/>
      </w:numPr>
    </w:pPr>
  </w:style>
  <w:style w:type="numbering" w:customStyle="1" w:styleId="LFO13">
    <w:name w:val="LFO13"/>
    <w:basedOn w:val="NoList"/>
    <w:rsid w:val="00A635EE"/>
    <w:pPr>
      <w:numPr>
        <w:numId w:val="127"/>
      </w:numPr>
    </w:pPr>
  </w:style>
  <w:style w:type="numbering" w:customStyle="1" w:styleId="LFO14">
    <w:name w:val="LFO14"/>
    <w:basedOn w:val="NoList"/>
    <w:rsid w:val="00A635EE"/>
    <w:pPr>
      <w:numPr>
        <w:numId w:val="128"/>
      </w:numPr>
    </w:pPr>
  </w:style>
  <w:style w:type="numbering" w:customStyle="1" w:styleId="LFO15">
    <w:name w:val="LFO15"/>
    <w:basedOn w:val="NoList"/>
    <w:rsid w:val="00A635EE"/>
    <w:pPr>
      <w:numPr>
        <w:numId w:val="129"/>
      </w:numPr>
    </w:pPr>
  </w:style>
  <w:style w:type="numbering" w:customStyle="1" w:styleId="LFO16">
    <w:name w:val="LFO16"/>
    <w:basedOn w:val="NoList"/>
    <w:rsid w:val="00A635EE"/>
    <w:pPr>
      <w:numPr>
        <w:numId w:val="130"/>
      </w:numPr>
    </w:pPr>
  </w:style>
  <w:style w:type="numbering" w:customStyle="1" w:styleId="LFO17">
    <w:name w:val="LFO17"/>
    <w:basedOn w:val="NoList"/>
    <w:rsid w:val="00A635EE"/>
    <w:pPr>
      <w:numPr>
        <w:numId w:val="131"/>
      </w:numPr>
    </w:pPr>
  </w:style>
  <w:style w:type="numbering" w:customStyle="1" w:styleId="LFO18">
    <w:name w:val="LFO18"/>
    <w:basedOn w:val="NoList"/>
    <w:rsid w:val="00A635EE"/>
    <w:pPr>
      <w:numPr>
        <w:numId w:val="132"/>
      </w:numPr>
    </w:pPr>
  </w:style>
  <w:style w:type="numbering" w:customStyle="1" w:styleId="LFO19">
    <w:name w:val="LFO19"/>
    <w:basedOn w:val="NoList"/>
    <w:rsid w:val="00A635EE"/>
    <w:pPr>
      <w:numPr>
        <w:numId w:val="133"/>
      </w:numPr>
    </w:pPr>
  </w:style>
  <w:style w:type="numbering" w:customStyle="1" w:styleId="LFO20">
    <w:name w:val="LFO20"/>
    <w:basedOn w:val="NoList"/>
    <w:rsid w:val="00A635EE"/>
    <w:pPr>
      <w:numPr>
        <w:numId w:val="134"/>
      </w:numPr>
    </w:pPr>
  </w:style>
  <w:style w:type="numbering" w:customStyle="1" w:styleId="LFO26">
    <w:name w:val="LFO26"/>
    <w:basedOn w:val="NoList"/>
    <w:rsid w:val="00A635EE"/>
    <w:pPr>
      <w:numPr>
        <w:numId w:val="135"/>
      </w:numPr>
    </w:pPr>
  </w:style>
  <w:style w:type="numbering" w:customStyle="1" w:styleId="LFO27">
    <w:name w:val="LFO27"/>
    <w:basedOn w:val="NoList"/>
    <w:rsid w:val="00A635EE"/>
    <w:pPr>
      <w:numPr>
        <w:numId w:val="136"/>
      </w:numPr>
    </w:pPr>
  </w:style>
  <w:style w:type="numbering" w:customStyle="1" w:styleId="LFO28">
    <w:name w:val="LFO28"/>
    <w:basedOn w:val="NoList"/>
    <w:rsid w:val="00A635EE"/>
    <w:pPr>
      <w:numPr>
        <w:numId w:val="137"/>
      </w:numPr>
    </w:pPr>
  </w:style>
  <w:style w:type="numbering" w:customStyle="1" w:styleId="LFO29">
    <w:name w:val="LFO29"/>
    <w:basedOn w:val="NoList"/>
    <w:rsid w:val="00A635EE"/>
    <w:pPr>
      <w:numPr>
        <w:numId w:val="138"/>
      </w:numPr>
    </w:pPr>
  </w:style>
  <w:style w:type="numbering" w:customStyle="1" w:styleId="LFO30">
    <w:name w:val="LFO30"/>
    <w:basedOn w:val="NoList"/>
    <w:rsid w:val="00A635EE"/>
    <w:pPr>
      <w:numPr>
        <w:numId w:val="139"/>
      </w:numPr>
    </w:pPr>
  </w:style>
  <w:style w:type="numbering" w:customStyle="1" w:styleId="LFO31">
    <w:name w:val="LFO31"/>
    <w:basedOn w:val="NoList"/>
    <w:rsid w:val="00A635EE"/>
    <w:pPr>
      <w:numPr>
        <w:numId w:val="140"/>
      </w:numPr>
    </w:pPr>
  </w:style>
  <w:style w:type="numbering" w:customStyle="1" w:styleId="LFO32">
    <w:name w:val="LFO32"/>
    <w:basedOn w:val="NoList"/>
    <w:rsid w:val="00A635EE"/>
    <w:pPr>
      <w:numPr>
        <w:numId w:val="141"/>
      </w:numPr>
    </w:pPr>
  </w:style>
  <w:style w:type="numbering" w:customStyle="1" w:styleId="LFO33">
    <w:name w:val="LFO33"/>
    <w:basedOn w:val="NoList"/>
    <w:rsid w:val="00A635EE"/>
    <w:pPr>
      <w:numPr>
        <w:numId w:val="142"/>
      </w:numPr>
    </w:pPr>
  </w:style>
  <w:style w:type="numbering" w:customStyle="1" w:styleId="LFO34">
    <w:name w:val="LFO34"/>
    <w:basedOn w:val="NoList"/>
    <w:rsid w:val="00A635EE"/>
    <w:pPr>
      <w:numPr>
        <w:numId w:val="143"/>
      </w:numPr>
    </w:pPr>
  </w:style>
  <w:style w:type="numbering" w:customStyle="1" w:styleId="LFO36">
    <w:name w:val="LFO36"/>
    <w:basedOn w:val="NoList"/>
    <w:rsid w:val="00A635EE"/>
    <w:pPr>
      <w:numPr>
        <w:numId w:val="144"/>
      </w:numPr>
    </w:pPr>
  </w:style>
  <w:style w:type="numbering" w:customStyle="1" w:styleId="LFO37">
    <w:name w:val="LFO37"/>
    <w:basedOn w:val="NoList"/>
    <w:rsid w:val="00A635EE"/>
    <w:pPr>
      <w:numPr>
        <w:numId w:val="145"/>
      </w:numPr>
    </w:pPr>
  </w:style>
  <w:style w:type="numbering" w:customStyle="1" w:styleId="LFO38">
    <w:name w:val="LFO38"/>
    <w:basedOn w:val="NoList"/>
    <w:rsid w:val="00A635EE"/>
    <w:pPr>
      <w:numPr>
        <w:numId w:val="146"/>
      </w:numPr>
    </w:pPr>
  </w:style>
  <w:style w:type="numbering" w:customStyle="1" w:styleId="LFO39">
    <w:name w:val="LFO39"/>
    <w:basedOn w:val="NoList"/>
    <w:rsid w:val="00A635EE"/>
    <w:pPr>
      <w:numPr>
        <w:numId w:val="147"/>
      </w:numPr>
    </w:pPr>
  </w:style>
  <w:style w:type="numbering" w:customStyle="1" w:styleId="LFO40">
    <w:name w:val="LFO40"/>
    <w:basedOn w:val="NoList"/>
    <w:rsid w:val="00A635EE"/>
    <w:pPr>
      <w:numPr>
        <w:numId w:val="148"/>
      </w:numPr>
    </w:pPr>
  </w:style>
  <w:style w:type="numbering" w:customStyle="1" w:styleId="LFO41">
    <w:name w:val="LFO41"/>
    <w:basedOn w:val="NoList"/>
    <w:rsid w:val="00A635EE"/>
    <w:pPr>
      <w:numPr>
        <w:numId w:val="149"/>
      </w:numPr>
    </w:pPr>
  </w:style>
  <w:style w:type="numbering" w:customStyle="1" w:styleId="LFO42">
    <w:name w:val="LFO42"/>
    <w:basedOn w:val="NoList"/>
    <w:rsid w:val="00A635EE"/>
    <w:pPr>
      <w:numPr>
        <w:numId w:val="150"/>
      </w:numPr>
    </w:pPr>
  </w:style>
  <w:style w:type="numbering" w:customStyle="1" w:styleId="LFO43">
    <w:name w:val="LFO43"/>
    <w:basedOn w:val="NoList"/>
    <w:rsid w:val="00A635EE"/>
    <w:pPr>
      <w:numPr>
        <w:numId w:val="151"/>
      </w:numPr>
    </w:pPr>
  </w:style>
  <w:style w:type="numbering" w:customStyle="1" w:styleId="LFO44">
    <w:name w:val="LFO44"/>
    <w:basedOn w:val="NoList"/>
    <w:rsid w:val="00A635EE"/>
    <w:pPr>
      <w:numPr>
        <w:numId w:val="152"/>
      </w:numPr>
    </w:pPr>
  </w:style>
  <w:style w:type="numbering" w:customStyle="1" w:styleId="LFO46">
    <w:name w:val="LFO46"/>
    <w:basedOn w:val="NoList"/>
    <w:rsid w:val="00A635EE"/>
    <w:pPr>
      <w:numPr>
        <w:numId w:val="153"/>
      </w:numPr>
    </w:pPr>
  </w:style>
  <w:style w:type="numbering" w:customStyle="1" w:styleId="LFO47">
    <w:name w:val="LFO47"/>
    <w:basedOn w:val="NoList"/>
    <w:rsid w:val="00A635EE"/>
    <w:pPr>
      <w:numPr>
        <w:numId w:val="154"/>
      </w:numPr>
    </w:pPr>
  </w:style>
  <w:style w:type="numbering" w:customStyle="1" w:styleId="LFO48">
    <w:name w:val="LFO48"/>
    <w:basedOn w:val="NoList"/>
    <w:rsid w:val="00A635EE"/>
    <w:pPr>
      <w:numPr>
        <w:numId w:val="155"/>
      </w:numPr>
    </w:pPr>
  </w:style>
  <w:style w:type="numbering" w:customStyle="1" w:styleId="LFO49">
    <w:name w:val="LFO49"/>
    <w:basedOn w:val="NoList"/>
    <w:rsid w:val="00A635EE"/>
    <w:pPr>
      <w:numPr>
        <w:numId w:val="156"/>
      </w:numPr>
    </w:pPr>
  </w:style>
  <w:style w:type="numbering" w:customStyle="1" w:styleId="LFO50">
    <w:name w:val="LFO50"/>
    <w:basedOn w:val="NoList"/>
    <w:rsid w:val="00A635EE"/>
    <w:pPr>
      <w:numPr>
        <w:numId w:val="157"/>
      </w:numPr>
    </w:pPr>
  </w:style>
  <w:style w:type="numbering" w:customStyle="1" w:styleId="LFO51">
    <w:name w:val="LFO51"/>
    <w:basedOn w:val="NoList"/>
    <w:rsid w:val="00A635EE"/>
    <w:pPr>
      <w:numPr>
        <w:numId w:val="158"/>
      </w:numPr>
    </w:pPr>
  </w:style>
  <w:style w:type="numbering" w:customStyle="1" w:styleId="LFO52">
    <w:name w:val="LFO52"/>
    <w:basedOn w:val="NoList"/>
    <w:rsid w:val="00A635EE"/>
    <w:pPr>
      <w:numPr>
        <w:numId w:val="159"/>
      </w:numPr>
    </w:pPr>
  </w:style>
  <w:style w:type="paragraph" w:customStyle="1" w:styleId="footnotedescription">
    <w:name w:val="footnote description"/>
    <w:next w:val="Normal"/>
    <w:link w:val="footnotedescriptionChar"/>
    <w:hidden/>
    <w:rsid w:val="00A635EE"/>
    <w:pPr>
      <w:spacing w:line="259" w:lineRule="auto"/>
    </w:pPr>
    <w:rPr>
      <w:rFonts w:ascii="Arial" w:eastAsia="Arial" w:hAnsi="Arial" w:cs="Arial"/>
      <w:color w:val="000000"/>
      <w:sz w:val="18"/>
      <w:szCs w:val="22"/>
    </w:rPr>
  </w:style>
  <w:style w:type="character" w:customStyle="1" w:styleId="footnotedescriptionChar">
    <w:name w:val="footnote description Char"/>
    <w:link w:val="footnotedescription"/>
    <w:rsid w:val="00A635EE"/>
    <w:rPr>
      <w:rFonts w:ascii="Arial" w:eastAsia="Arial" w:hAnsi="Arial" w:cs="Arial"/>
      <w:color w:val="000000"/>
      <w:sz w:val="18"/>
      <w:szCs w:val="22"/>
    </w:rPr>
  </w:style>
  <w:style w:type="character" w:customStyle="1" w:styleId="footnotemark">
    <w:name w:val="footnote mark"/>
    <w:hidden/>
    <w:rsid w:val="00A635EE"/>
    <w:rPr>
      <w:rFonts w:ascii="Arial" w:eastAsia="Arial" w:hAnsi="Arial" w:cs="Arial"/>
      <w:color w:val="000000"/>
      <w:sz w:val="18"/>
      <w:vertAlign w:val="superscript"/>
    </w:rPr>
  </w:style>
  <w:style w:type="table" w:customStyle="1" w:styleId="TableGrid0">
    <w:name w:val="TableGrid"/>
    <w:rsid w:val="00A635EE"/>
    <w:rPr>
      <w:rFonts w:ascii="Calibri" w:hAnsi="Calibri"/>
      <w:sz w:val="22"/>
      <w:szCs w:val="22"/>
    </w:rPr>
    <w:tblPr>
      <w:tblCellMar>
        <w:top w:w="0" w:type="dxa"/>
        <w:left w:w="0" w:type="dxa"/>
        <w:bottom w:w="0" w:type="dxa"/>
        <w:right w:w="0" w:type="dxa"/>
      </w:tblCellMar>
    </w:tblPr>
  </w:style>
  <w:style w:type="paragraph" w:customStyle="1" w:styleId="ONEH1-Nonum">
    <w:name w:val="ONE_H1 - No num"/>
    <w:basedOn w:val="ONEH1"/>
    <w:next w:val="LeftSide"/>
    <w:qFormat/>
    <w:rsid w:val="00A635EE"/>
    <w:pPr>
      <w:numPr>
        <w:numId w:val="0"/>
      </w:numPr>
    </w:pPr>
    <w:rPr>
      <w:sz w:val="22"/>
    </w:rPr>
  </w:style>
  <w:style w:type="paragraph" w:customStyle="1" w:styleId="sixh20">
    <w:name w:val="sixh2"/>
    <w:basedOn w:val="Normal"/>
    <w:rsid w:val="00A635EE"/>
    <w:pPr>
      <w:spacing w:line="240" w:lineRule="auto"/>
      <w:ind w:left="792" w:hanging="432"/>
    </w:pPr>
    <w:rPr>
      <w:rFonts w:eastAsia="Calibri" w:cs="Arial"/>
      <w:sz w:val="22"/>
      <w:szCs w:val="22"/>
    </w:rPr>
  </w:style>
  <w:style w:type="table" w:styleId="MediumGrid3-Accent5">
    <w:name w:val="Medium Grid 3 Accent 5"/>
    <w:basedOn w:val="TableNormal"/>
    <w:uiPriority w:val="69"/>
    <w:rsid w:val="00A635EE"/>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NoteLevel1">
    <w:name w:val="Note Level 1"/>
    <w:basedOn w:val="Normal"/>
    <w:rsid w:val="00A635EE"/>
    <w:pPr>
      <w:keepNext/>
      <w:numPr>
        <w:numId w:val="233"/>
      </w:numPr>
      <w:tabs>
        <w:tab w:val="clear" w:pos="0"/>
        <w:tab w:val="num" w:pos="720"/>
      </w:tabs>
      <w:spacing w:line="240" w:lineRule="auto"/>
      <w:ind w:left="720" w:hanging="720"/>
      <w:contextualSpacing/>
      <w:outlineLvl w:val="0"/>
    </w:pPr>
    <w:rPr>
      <w:rFonts w:ascii="Verdana" w:hAnsi="Verdana"/>
      <w:sz w:val="22"/>
      <w:szCs w:val="22"/>
      <w:lang w:val="en-US" w:eastAsia="en-US"/>
    </w:rPr>
  </w:style>
  <w:style w:type="paragraph" w:customStyle="1" w:styleId="NoteLevel2">
    <w:name w:val="Note Level 2"/>
    <w:basedOn w:val="Normal"/>
    <w:rsid w:val="00A635EE"/>
    <w:pPr>
      <w:keepNext/>
      <w:numPr>
        <w:ilvl w:val="1"/>
        <w:numId w:val="233"/>
      </w:numPr>
      <w:tabs>
        <w:tab w:val="clear" w:pos="720"/>
        <w:tab w:val="num" w:pos="1440"/>
      </w:tabs>
      <w:spacing w:line="240" w:lineRule="auto"/>
      <w:ind w:left="1440"/>
      <w:contextualSpacing/>
      <w:outlineLvl w:val="1"/>
    </w:pPr>
    <w:rPr>
      <w:rFonts w:ascii="Verdana" w:hAnsi="Verdana"/>
      <w:sz w:val="22"/>
      <w:szCs w:val="22"/>
      <w:lang w:val="en-US" w:eastAsia="en-US"/>
    </w:rPr>
  </w:style>
  <w:style w:type="paragraph" w:customStyle="1" w:styleId="NoteLevel3">
    <w:name w:val="Note Level 3"/>
    <w:basedOn w:val="Normal"/>
    <w:rsid w:val="00A635EE"/>
    <w:pPr>
      <w:keepNext/>
      <w:numPr>
        <w:ilvl w:val="2"/>
        <w:numId w:val="233"/>
      </w:numPr>
      <w:tabs>
        <w:tab w:val="clear" w:pos="1440"/>
        <w:tab w:val="num" w:pos="2160"/>
      </w:tabs>
      <w:spacing w:line="240" w:lineRule="auto"/>
      <w:ind w:left="2160"/>
      <w:contextualSpacing/>
      <w:outlineLvl w:val="2"/>
    </w:pPr>
    <w:rPr>
      <w:rFonts w:ascii="Verdana" w:hAnsi="Verdana"/>
      <w:sz w:val="22"/>
      <w:szCs w:val="22"/>
      <w:lang w:val="en-US" w:eastAsia="en-US"/>
    </w:rPr>
  </w:style>
  <w:style w:type="paragraph" w:customStyle="1" w:styleId="NoteLevel4">
    <w:name w:val="Note Level 4"/>
    <w:basedOn w:val="Normal"/>
    <w:rsid w:val="00A635EE"/>
    <w:pPr>
      <w:keepNext/>
      <w:numPr>
        <w:ilvl w:val="3"/>
        <w:numId w:val="233"/>
      </w:numPr>
      <w:tabs>
        <w:tab w:val="clear" w:pos="2160"/>
        <w:tab w:val="num" w:pos="2880"/>
      </w:tabs>
      <w:spacing w:line="240" w:lineRule="auto"/>
      <w:ind w:left="2880"/>
      <w:contextualSpacing/>
      <w:outlineLvl w:val="3"/>
    </w:pPr>
    <w:rPr>
      <w:rFonts w:ascii="Verdana" w:hAnsi="Verdana"/>
      <w:sz w:val="22"/>
      <w:szCs w:val="22"/>
      <w:lang w:val="en-US" w:eastAsia="en-US"/>
    </w:rPr>
  </w:style>
  <w:style w:type="paragraph" w:customStyle="1" w:styleId="NoteLevel5">
    <w:name w:val="Note Level 5"/>
    <w:basedOn w:val="Normal"/>
    <w:rsid w:val="00A635EE"/>
    <w:pPr>
      <w:keepNext/>
      <w:numPr>
        <w:ilvl w:val="4"/>
        <w:numId w:val="233"/>
      </w:numPr>
      <w:tabs>
        <w:tab w:val="clear" w:pos="2880"/>
        <w:tab w:val="num" w:pos="3600"/>
      </w:tabs>
      <w:spacing w:line="240" w:lineRule="auto"/>
      <w:ind w:left="3600"/>
      <w:contextualSpacing/>
      <w:outlineLvl w:val="4"/>
    </w:pPr>
    <w:rPr>
      <w:rFonts w:ascii="Verdana" w:hAnsi="Verdana"/>
      <w:sz w:val="22"/>
      <w:szCs w:val="22"/>
      <w:lang w:val="en-US" w:eastAsia="en-US"/>
    </w:rPr>
  </w:style>
  <w:style w:type="paragraph" w:customStyle="1" w:styleId="NoteLevel6">
    <w:name w:val="Note Level 6"/>
    <w:basedOn w:val="Normal"/>
    <w:rsid w:val="00A635EE"/>
    <w:pPr>
      <w:keepNext/>
      <w:numPr>
        <w:ilvl w:val="5"/>
        <w:numId w:val="233"/>
      </w:numPr>
      <w:tabs>
        <w:tab w:val="clear" w:pos="3600"/>
        <w:tab w:val="num" w:pos="4320"/>
      </w:tabs>
      <w:spacing w:line="240" w:lineRule="auto"/>
      <w:ind w:left="4320"/>
      <w:contextualSpacing/>
      <w:outlineLvl w:val="5"/>
    </w:pPr>
    <w:rPr>
      <w:rFonts w:ascii="Verdana" w:hAnsi="Verdana"/>
      <w:sz w:val="22"/>
      <w:szCs w:val="22"/>
      <w:lang w:val="en-US" w:eastAsia="en-US"/>
    </w:rPr>
  </w:style>
  <w:style w:type="paragraph" w:customStyle="1" w:styleId="NoteLevel7">
    <w:name w:val="Note Level 7"/>
    <w:basedOn w:val="Normal"/>
    <w:rsid w:val="00A635EE"/>
    <w:pPr>
      <w:keepNext/>
      <w:numPr>
        <w:ilvl w:val="6"/>
        <w:numId w:val="233"/>
      </w:numPr>
      <w:tabs>
        <w:tab w:val="clear" w:pos="4320"/>
        <w:tab w:val="num" w:pos="5040"/>
      </w:tabs>
      <w:spacing w:line="240" w:lineRule="auto"/>
      <w:ind w:left="5040"/>
      <w:contextualSpacing/>
      <w:outlineLvl w:val="6"/>
    </w:pPr>
    <w:rPr>
      <w:rFonts w:ascii="Verdana" w:hAnsi="Verdana"/>
      <w:sz w:val="22"/>
      <w:szCs w:val="22"/>
      <w:lang w:val="en-US" w:eastAsia="en-US"/>
    </w:rPr>
  </w:style>
  <w:style w:type="paragraph" w:customStyle="1" w:styleId="NoteLevel8">
    <w:name w:val="Note Level 8"/>
    <w:basedOn w:val="Normal"/>
    <w:rsid w:val="00A635EE"/>
    <w:pPr>
      <w:keepNext/>
      <w:numPr>
        <w:ilvl w:val="7"/>
        <w:numId w:val="233"/>
      </w:numPr>
      <w:tabs>
        <w:tab w:val="clear" w:pos="5040"/>
        <w:tab w:val="num" w:pos="5760"/>
      </w:tabs>
      <w:spacing w:line="240" w:lineRule="auto"/>
      <w:ind w:left="5760"/>
      <w:contextualSpacing/>
      <w:outlineLvl w:val="7"/>
    </w:pPr>
    <w:rPr>
      <w:rFonts w:ascii="Verdana" w:hAnsi="Verdana"/>
      <w:sz w:val="22"/>
      <w:szCs w:val="22"/>
      <w:lang w:val="en-US" w:eastAsia="en-US"/>
    </w:rPr>
  </w:style>
  <w:style w:type="paragraph" w:customStyle="1" w:styleId="NoteLevel9">
    <w:name w:val="Note Level 9"/>
    <w:basedOn w:val="Normal"/>
    <w:rsid w:val="00A635EE"/>
    <w:pPr>
      <w:keepNext/>
      <w:numPr>
        <w:ilvl w:val="8"/>
        <w:numId w:val="233"/>
      </w:numPr>
      <w:tabs>
        <w:tab w:val="clear" w:pos="5760"/>
        <w:tab w:val="num" w:pos="6480"/>
      </w:tabs>
      <w:spacing w:line="240" w:lineRule="auto"/>
      <w:ind w:left="6480"/>
      <w:contextualSpacing/>
      <w:outlineLvl w:val="8"/>
    </w:pPr>
    <w:rPr>
      <w:rFonts w:ascii="Verdana" w:hAnsi="Verdana"/>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Bullet" w:qFormat="1"/>
    <w:lsdException w:name="List Bullet 2" w:uiPriority="99"/>
    <w:lsdException w:name="List Bullet 3" w:uiPriority="99"/>
    <w:lsdException w:name="List Bullet 4" w:uiPriority="99"/>
    <w:lsdException w:name="List Bullet 5" w:uiPriority="99"/>
    <w:lsdException w:name="Title" w:uiPriority="10"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E2873"/>
    <w:pPr>
      <w:spacing w:line="288" w:lineRule="auto"/>
    </w:pPr>
    <w:rPr>
      <w:rFonts w:ascii="Arial" w:hAnsi="Arial"/>
      <w:szCs w:val="19"/>
    </w:rPr>
  </w:style>
  <w:style w:type="paragraph" w:styleId="Heading1">
    <w:name w:val="heading 1"/>
    <w:aliases w:val="Section,Section Heading,Paragraph No,Oscar Faber 1,h1,A MAJOR/BOLD,Schedheading,Heading 1(Report Only),h1 chapter heading,H1,Attribute Heading 1,Roman 14 B Heading,Roman 14 B Heading1,Roman 14 B Heading2,Roman 14 B Heading11,new page/chapter"/>
    <w:basedOn w:val="Normal"/>
    <w:next w:val="Normal"/>
    <w:link w:val="Heading1Char1"/>
    <w:uiPriority w:val="9"/>
    <w:qFormat/>
    <w:rsid w:val="00BE2873"/>
    <w:pPr>
      <w:keepNext/>
      <w:spacing w:after="240" w:line="240" w:lineRule="auto"/>
      <w:jc w:val="center"/>
      <w:outlineLvl w:val="0"/>
    </w:pPr>
    <w:rPr>
      <w:b/>
      <w:kern w:val="28"/>
      <w:sz w:val="22"/>
      <w:szCs w:val="20"/>
      <w:lang w:eastAsia="en-US"/>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next w:val="Normal"/>
    <w:link w:val="Heading2Char1"/>
    <w:uiPriority w:val="9"/>
    <w:qFormat/>
    <w:rsid w:val="00BE2873"/>
    <w:pPr>
      <w:keepNext/>
      <w:numPr>
        <w:ilvl w:val="1"/>
        <w:numId w:val="5"/>
      </w:numPr>
      <w:spacing w:before="240" w:after="60" w:line="360" w:lineRule="auto"/>
      <w:jc w:val="both"/>
      <w:outlineLvl w:val="1"/>
    </w:pPr>
    <w:rPr>
      <w:b/>
      <w:i/>
      <w:sz w:val="24"/>
      <w:szCs w:val="20"/>
    </w:rPr>
  </w:style>
  <w:style w:type="paragraph" w:styleId="Heading3">
    <w:name w:val="heading 3"/>
    <w:aliases w:val="MCheading3,H3,h3,heading3,heading3+,3,Numbered para,Minor,Level 1 - 1,Level 2.1,Oscar Faber 3,Numbered - 3,HeadC,h31,h32,h33,Level 1 - 2,C Sub-Sub/Italic,h3 sub heading,Head 31,Head 32,C Sub-Sub/Italic1,h3 sub heading1,3m,GPH Heading 3,H31,L"/>
    <w:basedOn w:val="Normal"/>
    <w:link w:val="Heading3Char"/>
    <w:uiPriority w:val="9"/>
    <w:qFormat/>
    <w:rsid w:val="00BE2873"/>
    <w:pPr>
      <w:keepNext/>
      <w:tabs>
        <w:tab w:val="num" w:pos="720"/>
        <w:tab w:val="left" w:pos="2592"/>
        <w:tab w:val="left" w:pos="3744"/>
        <w:tab w:val="left" w:pos="5184"/>
        <w:tab w:val="left" w:pos="6912"/>
      </w:tabs>
      <w:spacing w:before="120" w:line="240" w:lineRule="auto"/>
      <w:ind w:left="720" w:hanging="720"/>
      <w:jc w:val="both"/>
      <w:outlineLvl w:val="2"/>
    </w:pPr>
    <w:rPr>
      <w:rFonts w:cs="Arial"/>
      <w:bCs/>
      <w:szCs w:val="20"/>
      <w:lang w:eastAsia="en-US"/>
    </w:rPr>
  </w:style>
  <w:style w:type="paragraph" w:styleId="Heading4">
    <w:name w:val="heading 4"/>
    <w:aliases w:val="MCheadin4"/>
    <w:basedOn w:val="Normal"/>
    <w:link w:val="Heading4Char"/>
    <w:uiPriority w:val="9"/>
    <w:qFormat/>
    <w:rsid w:val="00BE2873"/>
    <w:pPr>
      <w:keepNext/>
      <w:tabs>
        <w:tab w:val="num" w:pos="864"/>
        <w:tab w:val="left" w:pos="1584"/>
        <w:tab w:val="left" w:pos="3744"/>
        <w:tab w:val="left" w:pos="5184"/>
        <w:tab w:val="left" w:pos="6912"/>
      </w:tabs>
      <w:spacing w:before="120" w:after="120" w:line="240" w:lineRule="auto"/>
      <w:ind w:left="864" w:hanging="864"/>
      <w:jc w:val="both"/>
      <w:outlineLvl w:val="3"/>
    </w:pPr>
    <w:rPr>
      <w:bCs/>
      <w:szCs w:val="20"/>
      <w:lang w:eastAsia="en-US"/>
    </w:rPr>
  </w:style>
  <w:style w:type="paragraph" w:styleId="Heading5">
    <w:name w:val="heading 5"/>
    <w:aliases w:val="Numbered - 5,Heading,Heading 5(unused),Level 3 - (i),Third Level Heading,h5,Response Type,Response Type1,Response Type2,Response Type3,Response Type4,Response Type5,Response Type6,Response Type7,Appendix A to X,Heading 5   Appendix A to X,H5"/>
    <w:basedOn w:val="Normal"/>
    <w:next w:val="Normal"/>
    <w:link w:val="Heading5Char"/>
    <w:qFormat/>
    <w:rsid w:val="00BE2873"/>
    <w:pPr>
      <w:tabs>
        <w:tab w:val="num" w:pos="1008"/>
      </w:tabs>
      <w:spacing w:before="240" w:after="60" w:line="240" w:lineRule="auto"/>
      <w:ind w:left="1008" w:hanging="1008"/>
      <w:outlineLvl w:val="4"/>
    </w:pPr>
    <w:rPr>
      <w:rFonts w:ascii="Times New Roman" w:hAnsi="Times New Roman"/>
      <w:b/>
      <w:bCs/>
      <w:i/>
      <w:iCs/>
      <w:sz w:val="26"/>
      <w:szCs w:val="26"/>
      <w:lang w:eastAsia="en-US"/>
    </w:rPr>
  </w:style>
  <w:style w:type="paragraph" w:styleId="Heading6">
    <w:name w:val="heading 6"/>
    <w:basedOn w:val="Normal"/>
    <w:next w:val="Normal"/>
    <w:link w:val="Heading6Char"/>
    <w:qFormat/>
    <w:rsid w:val="00BE2873"/>
    <w:pPr>
      <w:tabs>
        <w:tab w:val="num" w:pos="1152"/>
      </w:tabs>
      <w:spacing w:before="240" w:after="60" w:line="240" w:lineRule="auto"/>
      <w:ind w:left="1152" w:hanging="1152"/>
      <w:outlineLvl w:val="5"/>
    </w:pPr>
    <w:rPr>
      <w:rFonts w:ascii="Times New Roman" w:hAnsi="Times New Roman"/>
      <w:b/>
      <w:bCs/>
      <w:sz w:val="22"/>
      <w:szCs w:val="22"/>
      <w:lang w:eastAsia="en-US"/>
    </w:rPr>
  </w:style>
  <w:style w:type="paragraph" w:styleId="Heading7">
    <w:name w:val="heading 7"/>
    <w:basedOn w:val="Normal"/>
    <w:next w:val="Normal"/>
    <w:link w:val="Heading7Char"/>
    <w:qFormat/>
    <w:rsid w:val="00BE2873"/>
    <w:pPr>
      <w:keepNext/>
      <w:tabs>
        <w:tab w:val="left" w:pos="720"/>
        <w:tab w:val="num" w:pos="1296"/>
        <w:tab w:val="left" w:pos="1584"/>
        <w:tab w:val="left" w:pos="2592"/>
        <w:tab w:val="left" w:pos="3744"/>
        <w:tab w:val="left" w:pos="5184"/>
        <w:tab w:val="left" w:pos="6912"/>
      </w:tabs>
      <w:spacing w:line="240" w:lineRule="auto"/>
      <w:ind w:left="1296" w:right="686" w:hanging="1296"/>
      <w:jc w:val="both"/>
      <w:outlineLvl w:val="6"/>
    </w:pPr>
    <w:rPr>
      <w:rFonts w:ascii="Times New Roman" w:hAnsi="Times New Roman"/>
      <w:b/>
      <w:sz w:val="24"/>
      <w:szCs w:val="20"/>
    </w:rPr>
  </w:style>
  <w:style w:type="paragraph" w:styleId="Heading8">
    <w:name w:val="heading 8"/>
    <w:basedOn w:val="Normal"/>
    <w:next w:val="Normal"/>
    <w:link w:val="Heading8Char"/>
    <w:uiPriority w:val="9"/>
    <w:qFormat/>
    <w:rsid w:val="00BE2873"/>
    <w:pPr>
      <w:tabs>
        <w:tab w:val="num" w:pos="1440"/>
      </w:tabs>
      <w:spacing w:before="240" w:after="60" w:line="240" w:lineRule="auto"/>
      <w:ind w:left="1440" w:hanging="1440"/>
      <w:outlineLvl w:val="7"/>
    </w:pPr>
    <w:rPr>
      <w:rFonts w:ascii="Times New Roman" w:hAnsi="Times New Roman"/>
      <w:i/>
      <w:iCs/>
      <w:sz w:val="24"/>
      <w:szCs w:val="24"/>
    </w:rPr>
  </w:style>
  <w:style w:type="paragraph" w:styleId="Heading9">
    <w:name w:val="heading 9"/>
    <w:basedOn w:val="Normal"/>
    <w:next w:val="Normal"/>
    <w:link w:val="Heading9Char"/>
    <w:uiPriority w:val="9"/>
    <w:qFormat/>
    <w:rsid w:val="00BE2873"/>
    <w:pPr>
      <w:tabs>
        <w:tab w:val="num" w:pos="1584"/>
      </w:tabs>
      <w:spacing w:before="240" w:after="60" w:line="240" w:lineRule="auto"/>
      <w:ind w:left="1584" w:hanging="1584"/>
      <w:outlineLvl w:val="8"/>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C7A0A"/>
  </w:style>
  <w:style w:type="character" w:customStyle="1" w:styleId="Heading1Char">
    <w:name w:val="Heading 1 Char"/>
    <w:aliases w:val="Section Char,Section Heading Char,Paragraph No Char,Oscar Faber 1 Char,h1 Char,A MAJOR/BOLD Char,Schedheading Char,Heading 1(Report Only) Char,h1 chapter heading Char,H1 Char,Attribute Heading 1 Char,Roman 14 B Heading Char"/>
    <w:uiPriority w:val="9"/>
    <w:locked/>
    <w:rsid w:val="00BE2873"/>
    <w:rPr>
      <w:rFonts w:ascii="Cambria" w:hAnsi="Cambria" w:cs="Times New Roman"/>
      <w:b/>
      <w:bCs/>
      <w:kern w:val="32"/>
      <w:sz w:val="32"/>
      <w:szCs w:val="32"/>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
    <w:uiPriority w:val="9"/>
    <w:locked/>
    <w:rsid w:val="00BE2873"/>
    <w:rPr>
      <w:rFonts w:ascii="Cambria" w:hAnsi="Cambria" w:cs="Times New Roman"/>
      <w:b/>
      <w:bCs/>
      <w:i/>
      <w:iCs/>
      <w:sz w:val="28"/>
      <w:szCs w:val="28"/>
    </w:rPr>
  </w:style>
  <w:style w:type="character" w:customStyle="1" w:styleId="Heading3Char">
    <w:name w:val="Heading 3 Char"/>
    <w:aliases w:val="MCheading3 Char,H3 Char,h3 Char,heading3 Char,heading3+ Char,3 Char,Numbered para Char,Minor Char,Level 1 - 1 Char,Level 2.1 Char,Oscar Faber 3 Char,Numbered - 3 Char,HeadC Char,h31 Char,h32 Char,h33 Char,Level 1 - 2 Char,Head 31 Char"/>
    <w:link w:val="Heading3"/>
    <w:uiPriority w:val="9"/>
    <w:locked/>
    <w:rsid w:val="00BE2873"/>
    <w:rPr>
      <w:rFonts w:ascii="Arial" w:hAnsi="Arial" w:cs="Arial"/>
      <w:bCs/>
      <w:lang w:val="en-GB" w:eastAsia="en-US" w:bidi="ar-SA"/>
    </w:rPr>
  </w:style>
  <w:style w:type="character" w:customStyle="1" w:styleId="Heading4Char">
    <w:name w:val="Heading 4 Char"/>
    <w:aliases w:val="MCheadin4 Char"/>
    <w:link w:val="Heading4"/>
    <w:uiPriority w:val="9"/>
    <w:locked/>
    <w:rsid w:val="00BE2873"/>
    <w:rPr>
      <w:rFonts w:ascii="Arial" w:hAnsi="Arial"/>
      <w:bCs/>
      <w:lang w:val="en-GB" w:eastAsia="en-US" w:bidi="ar-SA"/>
    </w:rPr>
  </w:style>
  <w:style w:type="character" w:customStyle="1" w:styleId="Heading5Char">
    <w:name w:val="Heading 5 Char"/>
    <w:aliases w:val="Numbered - 5 Char,Heading Char,Heading 5(unused) Char,Level 3 - (i) Char,Third Level Heading Char,h5 Char,Response Type Char,Response Type1 Char,Response Type2 Char,Response Type3 Char,Response Type4 Char,Response Type5 Char,H5 Char"/>
    <w:link w:val="Heading5"/>
    <w:uiPriority w:val="9"/>
    <w:locked/>
    <w:rsid w:val="00BE2873"/>
    <w:rPr>
      <w:b/>
      <w:bCs/>
      <w:i/>
      <w:iCs/>
      <w:sz w:val="26"/>
      <w:szCs w:val="26"/>
      <w:lang w:val="en-GB" w:eastAsia="en-US" w:bidi="ar-SA"/>
    </w:rPr>
  </w:style>
  <w:style w:type="character" w:customStyle="1" w:styleId="Heading6Char">
    <w:name w:val="Heading 6 Char"/>
    <w:link w:val="Heading6"/>
    <w:locked/>
    <w:rsid w:val="00BE2873"/>
    <w:rPr>
      <w:b/>
      <w:bCs/>
      <w:sz w:val="22"/>
      <w:szCs w:val="22"/>
      <w:lang w:val="en-GB" w:eastAsia="en-US" w:bidi="ar-SA"/>
    </w:rPr>
  </w:style>
  <w:style w:type="character" w:customStyle="1" w:styleId="Heading7Char">
    <w:name w:val="Heading 7 Char"/>
    <w:link w:val="Heading7"/>
    <w:uiPriority w:val="9"/>
    <w:locked/>
    <w:rsid w:val="00BE2873"/>
    <w:rPr>
      <w:b/>
      <w:sz w:val="24"/>
      <w:lang w:val="en-GB" w:eastAsia="en-GB" w:bidi="ar-SA"/>
    </w:rPr>
  </w:style>
  <w:style w:type="character" w:customStyle="1" w:styleId="Heading8Char">
    <w:name w:val="Heading 8 Char"/>
    <w:link w:val="Heading8"/>
    <w:uiPriority w:val="9"/>
    <w:locked/>
    <w:rsid w:val="00BE2873"/>
    <w:rPr>
      <w:i/>
      <w:iCs/>
      <w:sz w:val="24"/>
      <w:szCs w:val="24"/>
      <w:lang w:val="en-GB" w:eastAsia="en-GB" w:bidi="ar-SA"/>
    </w:rPr>
  </w:style>
  <w:style w:type="character" w:customStyle="1" w:styleId="Heading9Char">
    <w:name w:val="Heading 9 Char"/>
    <w:link w:val="Heading9"/>
    <w:uiPriority w:val="9"/>
    <w:locked/>
    <w:rsid w:val="00BE2873"/>
    <w:rPr>
      <w:rFonts w:ascii="Arial" w:hAnsi="Arial"/>
      <w:sz w:val="22"/>
      <w:szCs w:val="22"/>
      <w:lang w:val="en-GB" w:eastAsia="en-US" w:bidi="ar-SA"/>
    </w:rPr>
  </w:style>
  <w:style w:type="character" w:customStyle="1" w:styleId="Heading2Char3">
    <w:name w:val="Heading 2 Char3"/>
    <w:aliases w:val="1.2 Heading Char3,•H2 Char3,H21 Char3,•H21 Char3,H22 Char3,H23 Char3,H211 Char3,H221 Char3,H24 Char3,H212 Char3,H222 Char3,H231 Char3,H2111 Char3,H2211 Char3,h2 Char3,(Alt+2) Char3,PARA2 Char3,h 3 Char3,Numbered - 2 Char3,(1.1 Char3"/>
    <w:semiHidden/>
    <w:locked/>
    <w:rsid w:val="00BE2873"/>
    <w:rPr>
      <w:rFonts w:ascii="Cambria" w:hAnsi="Cambria" w:cs="Times New Roman"/>
      <w:b/>
      <w:bCs/>
      <w:i/>
      <w:iCs/>
      <w:sz w:val="28"/>
      <w:szCs w:val="28"/>
    </w:rPr>
  </w:style>
  <w:style w:type="character" w:customStyle="1" w:styleId="Heading2Char2">
    <w:name w:val="Heading 2 Char2"/>
    <w:aliases w:val="1.2 Heading Char2,•H2 Char2,H21 Char2,•H21 Char2,H22 Char2,H23 Char2,H211 Char2,H221 Char2,H24 Char2,H212 Char2,H222 Char2,H231 Char2,H2111 Char2,H2211 Char2,h2 Char2,(Alt+2) Char2,PARA2 Char2,h 3 Char2,Numbered - 2 Char2,(1.1 Char2"/>
    <w:semiHidden/>
    <w:locked/>
    <w:rsid w:val="00BE2873"/>
    <w:rPr>
      <w:rFonts w:ascii="Cambria" w:hAnsi="Cambria" w:cs="Times New Roman"/>
      <w:b/>
      <w:bCs/>
      <w:i/>
      <w:iCs/>
      <w:sz w:val="28"/>
      <w:szCs w:val="28"/>
    </w:rPr>
  </w:style>
  <w:style w:type="character" w:customStyle="1" w:styleId="Heading2Char1">
    <w:name w:val="Heading 2 Char1"/>
    <w:aliases w:val="1.2 Heading Char1,•H2 Char1,H21 Char1,•H21 Char1,H22 Char1,H23 Char1,H211 Char1,H221 Char1,H24 Char1,H212 Char1,H222 Char1,H231 Char1,H2111 Char1,H2211 Char1,h2 Char1,(Alt+2) Char1,PARA2 Char1,h 3 Char1,Numbered - 2 Char1,(1.1 Char1"/>
    <w:link w:val="Heading2"/>
    <w:semiHidden/>
    <w:locked/>
    <w:rsid w:val="00BE2873"/>
    <w:rPr>
      <w:rFonts w:ascii="Arial" w:hAnsi="Arial"/>
      <w:b/>
      <w:i/>
      <w:sz w:val="24"/>
      <w:lang w:val="en-GB" w:eastAsia="en-GB" w:bidi="ar-SA"/>
    </w:rPr>
  </w:style>
  <w:style w:type="paragraph" w:customStyle="1" w:styleId="MRDefinition1">
    <w:name w:val="M&amp;R Definition 1"/>
    <w:basedOn w:val="Normal"/>
    <w:rsid w:val="00BE2873"/>
    <w:pPr>
      <w:numPr>
        <w:numId w:val="35"/>
      </w:numPr>
      <w:spacing w:before="240"/>
      <w:jc w:val="both"/>
    </w:pPr>
    <w:rPr>
      <w:sz w:val="22"/>
      <w:szCs w:val="20"/>
    </w:rPr>
  </w:style>
  <w:style w:type="paragraph" w:styleId="Footer">
    <w:name w:val="footer"/>
    <w:aliases w:val="fo"/>
    <w:basedOn w:val="Normal"/>
    <w:link w:val="FooterChar"/>
    <w:uiPriority w:val="99"/>
    <w:rsid w:val="00BE2873"/>
    <w:pPr>
      <w:tabs>
        <w:tab w:val="center" w:pos="4153"/>
        <w:tab w:val="right" w:pos="8306"/>
      </w:tabs>
      <w:spacing w:before="240"/>
    </w:pPr>
  </w:style>
  <w:style w:type="character" w:customStyle="1" w:styleId="FooterChar">
    <w:name w:val="Footer Char"/>
    <w:aliases w:val="fo Char"/>
    <w:link w:val="Footer"/>
    <w:uiPriority w:val="99"/>
    <w:locked/>
    <w:rsid w:val="00BE2873"/>
    <w:rPr>
      <w:rFonts w:ascii="Arial" w:hAnsi="Arial"/>
      <w:szCs w:val="19"/>
      <w:lang w:val="en-GB" w:eastAsia="en-GB" w:bidi="ar-SA"/>
    </w:rPr>
  </w:style>
  <w:style w:type="table" w:styleId="TableGrid">
    <w:name w:val="Table Grid"/>
    <w:aliases w:val="Header Table Grid"/>
    <w:basedOn w:val="TableNormal"/>
    <w:uiPriority w:val="59"/>
    <w:rsid w:val="00BE2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XBriefingTitle">
    <w:name w:val="XX Briefing Title"/>
    <w:basedOn w:val="Normal"/>
    <w:rsid w:val="00BE2873"/>
    <w:pPr>
      <w:spacing w:before="240"/>
    </w:pPr>
    <w:rPr>
      <w:rFonts w:ascii="AmericanTypewriter Light" w:hAnsi="AmericanTypewriter Light"/>
      <w:color w:val="663366"/>
      <w:sz w:val="44"/>
    </w:rPr>
  </w:style>
  <w:style w:type="paragraph" w:customStyle="1" w:styleId="MRSubHeading">
    <w:name w:val="M&amp;R Sub Heading"/>
    <w:basedOn w:val="Normal"/>
    <w:next w:val="Normal"/>
    <w:rsid w:val="00BE2873"/>
    <w:pPr>
      <w:keepNext/>
    </w:pPr>
    <w:rPr>
      <w:rFonts w:ascii="AmericanTypewriter Medium" w:hAnsi="AmericanTypewriter Medium"/>
      <w:color w:val="663366"/>
      <w:sz w:val="22"/>
    </w:rPr>
  </w:style>
  <w:style w:type="paragraph" w:customStyle="1" w:styleId="MRDefinition2">
    <w:name w:val="M&amp;R Definition 2"/>
    <w:basedOn w:val="Normal"/>
    <w:rsid w:val="00BE2873"/>
    <w:pPr>
      <w:numPr>
        <w:ilvl w:val="1"/>
        <w:numId w:val="35"/>
      </w:numPr>
      <w:tabs>
        <w:tab w:val="left" w:pos="2160"/>
      </w:tabs>
      <w:spacing w:before="240"/>
      <w:jc w:val="both"/>
    </w:pPr>
    <w:rPr>
      <w:sz w:val="22"/>
      <w:szCs w:val="20"/>
    </w:rPr>
  </w:style>
  <w:style w:type="paragraph" w:customStyle="1" w:styleId="MRBullet">
    <w:name w:val="M&amp;R Bullet"/>
    <w:basedOn w:val="Normal"/>
    <w:rsid w:val="00BE2873"/>
    <w:pPr>
      <w:numPr>
        <w:numId w:val="1"/>
      </w:numPr>
      <w:spacing w:before="240"/>
    </w:pPr>
  </w:style>
  <w:style w:type="paragraph" w:customStyle="1" w:styleId="XXBriefingCaption">
    <w:name w:val="XX Briefing Caption"/>
    <w:basedOn w:val="Normal"/>
    <w:next w:val="Normal"/>
    <w:rsid w:val="00BE2873"/>
    <w:pPr>
      <w:spacing w:line="240" w:lineRule="auto"/>
    </w:pPr>
    <w:rPr>
      <w:rFonts w:ascii="AmericanTypewriter Medium" w:hAnsi="AmericanTypewriter Medium"/>
      <w:color w:val="663366"/>
      <w:szCs w:val="20"/>
    </w:rPr>
  </w:style>
  <w:style w:type="paragraph" w:customStyle="1" w:styleId="XXBriefingCaptionPhone">
    <w:name w:val="XX Briefing Caption Phone"/>
    <w:basedOn w:val="Normal"/>
    <w:next w:val="Normal"/>
    <w:rsid w:val="00BE2873"/>
    <w:pPr>
      <w:spacing w:line="240" w:lineRule="auto"/>
    </w:pPr>
    <w:rPr>
      <w:sz w:val="16"/>
      <w:szCs w:val="20"/>
    </w:rPr>
  </w:style>
  <w:style w:type="paragraph" w:customStyle="1" w:styleId="XXBriefingIntroduction">
    <w:name w:val="XX Briefing Introduction"/>
    <w:basedOn w:val="Normal"/>
    <w:rsid w:val="00BE2873"/>
    <w:pPr>
      <w:spacing w:before="240"/>
    </w:pPr>
    <w:rPr>
      <w:rFonts w:ascii="AmericanTypewriter Light" w:hAnsi="AmericanTypewriter Light"/>
      <w:color w:val="663366"/>
      <w:sz w:val="26"/>
    </w:rPr>
  </w:style>
  <w:style w:type="paragraph" w:customStyle="1" w:styleId="XXBriefing">
    <w:name w:val="XX Briefing"/>
    <w:basedOn w:val="Normal"/>
    <w:rsid w:val="00BE2873"/>
    <w:pPr>
      <w:spacing w:line="240" w:lineRule="auto"/>
    </w:pPr>
    <w:rPr>
      <w:rFonts w:ascii="AmericanTypewriter Light" w:hAnsi="AmericanTypewriter Light"/>
      <w:color w:val="AC007F"/>
      <w:sz w:val="72"/>
      <w:szCs w:val="96"/>
    </w:rPr>
  </w:style>
  <w:style w:type="character" w:styleId="Hyperlink">
    <w:name w:val="Hyperlink"/>
    <w:uiPriority w:val="99"/>
    <w:rsid w:val="00BE2873"/>
    <w:rPr>
      <w:rFonts w:cs="Times New Roman"/>
      <w:color w:val="663366"/>
      <w:u w:val="single"/>
    </w:rPr>
  </w:style>
  <w:style w:type="paragraph" w:customStyle="1" w:styleId="Disclaimer">
    <w:name w:val="Disclaimer"/>
    <w:basedOn w:val="Normal"/>
    <w:semiHidden/>
    <w:rsid w:val="00BE2873"/>
    <w:pPr>
      <w:jc w:val="both"/>
    </w:pPr>
    <w:rPr>
      <w:color w:val="8A0045"/>
      <w:sz w:val="15"/>
      <w:szCs w:val="18"/>
    </w:rPr>
  </w:style>
  <w:style w:type="paragraph" w:customStyle="1" w:styleId="XXBriefingClause">
    <w:name w:val="XX Briefing Clause"/>
    <w:basedOn w:val="Normal"/>
    <w:next w:val="Normal"/>
    <w:rsid w:val="00BE2873"/>
    <w:pPr>
      <w:spacing w:before="120"/>
    </w:pPr>
    <w:rPr>
      <w:sz w:val="12"/>
    </w:rPr>
  </w:style>
  <w:style w:type="paragraph" w:customStyle="1" w:styleId="MRMainHeading">
    <w:name w:val="M&amp;R Main Heading"/>
    <w:basedOn w:val="Normal"/>
    <w:next w:val="Normal"/>
    <w:rsid w:val="00BE2873"/>
    <w:pPr>
      <w:keepNext/>
    </w:pPr>
    <w:rPr>
      <w:rFonts w:ascii="AmericanTypewriter Light" w:hAnsi="AmericanTypewriter Light"/>
      <w:color w:val="663366"/>
      <w:sz w:val="30"/>
      <w:szCs w:val="22"/>
    </w:rPr>
  </w:style>
  <w:style w:type="paragraph" w:customStyle="1" w:styleId="MRNumberedHeading1">
    <w:name w:val="M&amp;R Numbered Heading 1"/>
    <w:basedOn w:val="Normal"/>
    <w:rsid w:val="00BE2873"/>
    <w:pPr>
      <w:keepNext/>
      <w:keepLines/>
      <w:numPr>
        <w:numId w:val="38"/>
      </w:numPr>
      <w:spacing w:before="240"/>
    </w:pPr>
    <w:rPr>
      <w:rFonts w:ascii="AmericanTypewriter Medium" w:hAnsi="AmericanTypewriter Medium"/>
      <w:color w:val="663366"/>
      <w:sz w:val="22"/>
      <w:szCs w:val="22"/>
    </w:rPr>
  </w:style>
  <w:style w:type="paragraph" w:customStyle="1" w:styleId="MRNumberedHeading2">
    <w:name w:val="M&amp;R Numbered Heading 2"/>
    <w:basedOn w:val="Normal"/>
    <w:rsid w:val="00BE2873"/>
    <w:pPr>
      <w:numPr>
        <w:ilvl w:val="1"/>
        <w:numId w:val="38"/>
      </w:numPr>
      <w:spacing w:before="240"/>
      <w:outlineLvl w:val="1"/>
    </w:pPr>
    <w:rPr>
      <w:szCs w:val="24"/>
    </w:rPr>
  </w:style>
  <w:style w:type="paragraph" w:customStyle="1" w:styleId="MRNumberedHeading3">
    <w:name w:val="M&amp;R Numbered Heading 3"/>
    <w:basedOn w:val="Normal"/>
    <w:rsid w:val="00BE2873"/>
    <w:pPr>
      <w:numPr>
        <w:ilvl w:val="2"/>
        <w:numId w:val="38"/>
      </w:numPr>
      <w:spacing w:before="240"/>
      <w:outlineLvl w:val="2"/>
    </w:pPr>
    <w:rPr>
      <w:szCs w:val="24"/>
    </w:rPr>
  </w:style>
  <w:style w:type="paragraph" w:customStyle="1" w:styleId="MRNumberedHeading4">
    <w:name w:val="M&amp;R Numbered Heading 4"/>
    <w:basedOn w:val="Normal"/>
    <w:rsid w:val="00BE2873"/>
    <w:pPr>
      <w:numPr>
        <w:ilvl w:val="3"/>
        <w:numId w:val="38"/>
      </w:numPr>
      <w:spacing w:before="240"/>
      <w:outlineLvl w:val="3"/>
    </w:pPr>
    <w:rPr>
      <w:szCs w:val="22"/>
    </w:rPr>
  </w:style>
  <w:style w:type="paragraph" w:customStyle="1" w:styleId="MRNumberedHeading5">
    <w:name w:val="M&amp;R Numbered Heading 5"/>
    <w:basedOn w:val="Normal"/>
    <w:rsid w:val="00BE2873"/>
    <w:pPr>
      <w:numPr>
        <w:ilvl w:val="4"/>
        <w:numId w:val="38"/>
      </w:numPr>
      <w:spacing w:before="240"/>
      <w:outlineLvl w:val="4"/>
    </w:pPr>
    <w:rPr>
      <w:szCs w:val="22"/>
    </w:rPr>
  </w:style>
  <w:style w:type="paragraph" w:customStyle="1" w:styleId="MRNumberedHeading6">
    <w:name w:val="M&amp;R Numbered Heading 6"/>
    <w:basedOn w:val="Normal"/>
    <w:rsid w:val="00BE2873"/>
    <w:pPr>
      <w:numPr>
        <w:ilvl w:val="5"/>
        <w:numId w:val="38"/>
      </w:numPr>
      <w:spacing w:before="240"/>
      <w:outlineLvl w:val="5"/>
    </w:pPr>
    <w:rPr>
      <w:szCs w:val="24"/>
    </w:rPr>
  </w:style>
  <w:style w:type="paragraph" w:customStyle="1" w:styleId="MRNumberedHeading7">
    <w:name w:val="M&amp;R Numbered Heading 7"/>
    <w:basedOn w:val="Normal"/>
    <w:rsid w:val="00BE2873"/>
    <w:pPr>
      <w:numPr>
        <w:ilvl w:val="6"/>
        <w:numId w:val="38"/>
      </w:numPr>
      <w:spacing w:before="240"/>
      <w:outlineLvl w:val="6"/>
    </w:pPr>
    <w:rPr>
      <w:szCs w:val="24"/>
    </w:rPr>
  </w:style>
  <w:style w:type="paragraph" w:customStyle="1" w:styleId="MRNumberedHeading8">
    <w:name w:val="M&amp;R Numbered Heading 8"/>
    <w:basedOn w:val="Normal"/>
    <w:rsid w:val="00BE2873"/>
    <w:pPr>
      <w:numPr>
        <w:ilvl w:val="7"/>
        <w:numId w:val="38"/>
      </w:numPr>
      <w:spacing w:before="240"/>
      <w:outlineLvl w:val="7"/>
    </w:pPr>
    <w:rPr>
      <w:szCs w:val="24"/>
    </w:rPr>
  </w:style>
  <w:style w:type="paragraph" w:customStyle="1" w:styleId="MRNumberedHeading9">
    <w:name w:val="M&amp;R Numbered Heading 9"/>
    <w:basedOn w:val="Normal"/>
    <w:rsid w:val="00BE2873"/>
    <w:pPr>
      <w:numPr>
        <w:ilvl w:val="8"/>
        <w:numId w:val="38"/>
      </w:numPr>
      <w:spacing w:before="240"/>
      <w:outlineLvl w:val="8"/>
    </w:pPr>
    <w:rPr>
      <w:szCs w:val="24"/>
    </w:rPr>
  </w:style>
  <w:style w:type="paragraph" w:customStyle="1" w:styleId="MRNumberedParas1">
    <w:name w:val="M&amp;R Numbered Paras 1"/>
    <w:basedOn w:val="Normal"/>
    <w:rsid w:val="00BE2873"/>
    <w:pPr>
      <w:numPr>
        <w:numId w:val="3"/>
      </w:numPr>
      <w:spacing w:before="240"/>
    </w:pPr>
    <w:rPr>
      <w:szCs w:val="24"/>
    </w:rPr>
  </w:style>
  <w:style w:type="paragraph" w:customStyle="1" w:styleId="MRNumberedParas2">
    <w:name w:val="M&amp;R Numbered Paras 2"/>
    <w:basedOn w:val="Normal"/>
    <w:rsid w:val="00BE2873"/>
    <w:pPr>
      <w:numPr>
        <w:ilvl w:val="1"/>
        <w:numId w:val="3"/>
      </w:numPr>
      <w:spacing w:before="240"/>
    </w:pPr>
    <w:rPr>
      <w:szCs w:val="24"/>
    </w:rPr>
  </w:style>
  <w:style w:type="paragraph" w:customStyle="1" w:styleId="MRNumberedParas3">
    <w:name w:val="M&amp;R Numbered Paras 3"/>
    <w:basedOn w:val="Normal"/>
    <w:rsid w:val="00BE2873"/>
    <w:pPr>
      <w:numPr>
        <w:ilvl w:val="2"/>
        <w:numId w:val="3"/>
      </w:numPr>
      <w:spacing w:before="240"/>
    </w:pPr>
    <w:rPr>
      <w:szCs w:val="24"/>
    </w:rPr>
  </w:style>
  <w:style w:type="paragraph" w:customStyle="1" w:styleId="MRNumberedParas4">
    <w:name w:val="M&amp;R Numbered Paras 4"/>
    <w:basedOn w:val="Normal"/>
    <w:rsid w:val="00BE2873"/>
    <w:pPr>
      <w:numPr>
        <w:ilvl w:val="3"/>
        <w:numId w:val="3"/>
      </w:numPr>
      <w:spacing w:before="240"/>
    </w:pPr>
    <w:rPr>
      <w:szCs w:val="24"/>
    </w:rPr>
  </w:style>
  <w:style w:type="paragraph" w:customStyle="1" w:styleId="MRNumberedParas5">
    <w:name w:val="M&amp;R Numbered Paras 5"/>
    <w:basedOn w:val="Normal"/>
    <w:rsid w:val="00BE2873"/>
    <w:pPr>
      <w:numPr>
        <w:ilvl w:val="4"/>
        <w:numId w:val="3"/>
      </w:numPr>
      <w:spacing w:before="240"/>
    </w:pPr>
    <w:rPr>
      <w:szCs w:val="24"/>
    </w:rPr>
  </w:style>
  <w:style w:type="paragraph" w:customStyle="1" w:styleId="MRNumberedParas6">
    <w:name w:val="M&amp;R Numbered Paras 6"/>
    <w:basedOn w:val="Normal"/>
    <w:rsid w:val="00BE2873"/>
    <w:pPr>
      <w:numPr>
        <w:ilvl w:val="5"/>
        <w:numId w:val="3"/>
      </w:numPr>
      <w:spacing w:before="240"/>
    </w:pPr>
    <w:rPr>
      <w:szCs w:val="24"/>
    </w:rPr>
  </w:style>
  <w:style w:type="paragraph" w:customStyle="1" w:styleId="MRNumberedParas7">
    <w:name w:val="M&amp;R Numbered Paras 7"/>
    <w:basedOn w:val="Normal"/>
    <w:rsid w:val="00BE2873"/>
    <w:pPr>
      <w:numPr>
        <w:ilvl w:val="6"/>
        <w:numId w:val="3"/>
      </w:numPr>
      <w:spacing w:before="240"/>
    </w:pPr>
    <w:rPr>
      <w:szCs w:val="24"/>
    </w:rPr>
  </w:style>
  <w:style w:type="paragraph" w:customStyle="1" w:styleId="MRNumberedParas8">
    <w:name w:val="M&amp;R Numbered Paras 8"/>
    <w:basedOn w:val="Normal"/>
    <w:rsid w:val="00BE2873"/>
    <w:pPr>
      <w:numPr>
        <w:ilvl w:val="7"/>
        <w:numId w:val="3"/>
      </w:numPr>
      <w:spacing w:before="240"/>
    </w:pPr>
    <w:rPr>
      <w:szCs w:val="24"/>
    </w:rPr>
  </w:style>
  <w:style w:type="paragraph" w:customStyle="1" w:styleId="MRNumberedParas9">
    <w:name w:val="M&amp;R Numbered Paras 9"/>
    <w:basedOn w:val="Normal"/>
    <w:rsid w:val="00BE2873"/>
    <w:pPr>
      <w:numPr>
        <w:ilvl w:val="8"/>
        <w:numId w:val="3"/>
      </w:numPr>
      <w:spacing w:before="240"/>
    </w:pPr>
    <w:rPr>
      <w:szCs w:val="24"/>
    </w:rPr>
  </w:style>
  <w:style w:type="paragraph" w:customStyle="1" w:styleId="MRDefinition3">
    <w:name w:val="M&amp;R Definition 3"/>
    <w:basedOn w:val="Normal"/>
    <w:next w:val="MRDefinition2"/>
    <w:rsid w:val="00BE2873"/>
    <w:pPr>
      <w:spacing w:before="240"/>
      <w:ind w:left="2160"/>
      <w:jc w:val="both"/>
    </w:pPr>
    <w:rPr>
      <w:sz w:val="22"/>
      <w:szCs w:val="20"/>
    </w:rPr>
  </w:style>
  <w:style w:type="paragraph" w:customStyle="1" w:styleId="MRReference">
    <w:name w:val="M&amp;R Reference"/>
    <w:basedOn w:val="Normal"/>
    <w:next w:val="Normal"/>
    <w:rsid w:val="00BE2873"/>
    <w:rPr>
      <w:color w:val="663366"/>
      <w:sz w:val="18"/>
    </w:rPr>
  </w:style>
  <w:style w:type="paragraph" w:customStyle="1" w:styleId="XXBriefingDate">
    <w:name w:val="XX Briefing Date"/>
    <w:basedOn w:val="Normal"/>
    <w:rsid w:val="00BE2873"/>
    <w:pPr>
      <w:spacing w:before="120" w:line="240" w:lineRule="auto"/>
    </w:pPr>
    <w:rPr>
      <w:rFonts w:ascii="AmericanTypewriter Medium" w:hAnsi="AmericanTypewriter Medium"/>
      <w:color w:val="AC007F"/>
      <w:sz w:val="24"/>
    </w:rPr>
  </w:style>
  <w:style w:type="paragraph" w:styleId="Header">
    <w:name w:val="header"/>
    <w:basedOn w:val="Normal"/>
    <w:link w:val="HeaderChar"/>
    <w:uiPriority w:val="99"/>
    <w:rsid w:val="00BE2873"/>
    <w:pPr>
      <w:tabs>
        <w:tab w:val="center" w:pos="4153"/>
        <w:tab w:val="right" w:pos="8306"/>
      </w:tabs>
    </w:pPr>
  </w:style>
  <w:style w:type="character" w:customStyle="1" w:styleId="HeaderChar">
    <w:name w:val="Header Char"/>
    <w:link w:val="Header"/>
    <w:uiPriority w:val="99"/>
    <w:locked/>
    <w:rsid w:val="00BE2873"/>
    <w:rPr>
      <w:rFonts w:ascii="Arial" w:hAnsi="Arial"/>
      <w:szCs w:val="19"/>
      <w:lang w:val="en-GB" w:eastAsia="en-GB" w:bidi="ar-SA"/>
    </w:rPr>
  </w:style>
  <w:style w:type="paragraph" w:styleId="TOC1">
    <w:name w:val="toc 1"/>
    <w:basedOn w:val="Normal"/>
    <w:next w:val="Normal"/>
    <w:autoRedefine/>
    <w:uiPriority w:val="39"/>
    <w:rsid w:val="00BE2873"/>
    <w:pPr>
      <w:tabs>
        <w:tab w:val="right" w:leader="dot" w:pos="9639"/>
      </w:tabs>
      <w:spacing w:line="240" w:lineRule="auto"/>
      <w:ind w:left="720" w:hanging="720"/>
    </w:pPr>
    <w:rPr>
      <w:rFonts w:cs="Arial"/>
      <w:noProof/>
      <w:color w:val="663366"/>
      <w:sz w:val="24"/>
      <w:szCs w:val="24"/>
    </w:rPr>
  </w:style>
  <w:style w:type="paragraph" w:styleId="TOC2">
    <w:name w:val="toc 2"/>
    <w:basedOn w:val="Normal"/>
    <w:next w:val="Normal"/>
    <w:autoRedefine/>
    <w:uiPriority w:val="39"/>
    <w:rsid w:val="00BE2873"/>
    <w:pPr>
      <w:tabs>
        <w:tab w:val="right" w:leader="dot" w:pos="9639"/>
      </w:tabs>
      <w:spacing w:line="240" w:lineRule="auto"/>
      <w:ind w:left="1440" w:hanging="720"/>
    </w:pPr>
    <w:rPr>
      <w:rFonts w:cs="Arial"/>
      <w:noProof/>
      <w:color w:val="663366"/>
      <w:sz w:val="24"/>
      <w:szCs w:val="24"/>
      <w:lang w:val="en-US"/>
    </w:rPr>
  </w:style>
  <w:style w:type="paragraph" w:styleId="TOC3">
    <w:name w:val="toc 3"/>
    <w:basedOn w:val="Normal"/>
    <w:next w:val="Normal"/>
    <w:autoRedefine/>
    <w:uiPriority w:val="39"/>
    <w:rsid w:val="00133359"/>
    <w:pPr>
      <w:tabs>
        <w:tab w:val="right" w:leader="dot" w:pos="9639"/>
        <w:tab w:val="right" w:leader="dot" w:pos="9907"/>
      </w:tabs>
      <w:spacing w:line="240" w:lineRule="auto"/>
      <w:ind w:left="684" w:hanging="684"/>
    </w:pPr>
    <w:rPr>
      <w:rFonts w:ascii="AmericanTypewriter Medium" w:hAnsi="AmericanTypewriter Medium"/>
      <w:color w:val="663366"/>
    </w:rPr>
  </w:style>
  <w:style w:type="paragraph" w:styleId="TOC4">
    <w:name w:val="toc 4"/>
    <w:basedOn w:val="Normal"/>
    <w:next w:val="Normal"/>
    <w:autoRedefine/>
    <w:rsid w:val="00BE2873"/>
    <w:pPr>
      <w:ind w:left="600"/>
    </w:pPr>
  </w:style>
  <w:style w:type="paragraph" w:styleId="TOC5">
    <w:name w:val="toc 5"/>
    <w:basedOn w:val="Normal"/>
    <w:next w:val="Normal"/>
    <w:autoRedefine/>
    <w:rsid w:val="00BE2873"/>
    <w:pPr>
      <w:ind w:left="800"/>
    </w:pPr>
  </w:style>
  <w:style w:type="paragraph" w:styleId="TOC6">
    <w:name w:val="toc 6"/>
    <w:basedOn w:val="Normal"/>
    <w:next w:val="Normal"/>
    <w:autoRedefine/>
    <w:rsid w:val="00BE2873"/>
    <w:pPr>
      <w:ind w:left="1000"/>
    </w:pPr>
  </w:style>
  <w:style w:type="paragraph" w:styleId="TOC7">
    <w:name w:val="toc 7"/>
    <w:basedOn w:val="Normal"/>
    <w:next w:val="Normal"/>
    <w:autoRedefine/>
    <w:rsid w:val="00BE2873"/>
    <w:pPr>
      <w:ind w:left="1200"/>
    </w:pPr>
  </w:style>
  <w:style w:type="paragraph" w:styleId="TOC8">
    <w:name w:val="toc 8"/>
    <w:basedOn w:val="Normal"/>
    <w:next w:val="Normal"/>
    <w:autoRedefine/>
    <w:rsid w:val="00BE2873"/>
    <w:pPr>
      <w:ind w:left="1400"/>
    </w:pPr>
  </w:style>
  <w:style w:type="paragraph" w:styleId="TOC9">
    <w:name w:val="toc 9"/>
    <w:basedOn w:val="Normal"/>
    <w:next w:val="Normal"/>
    <w:autoRedefine/>
    <w:rsid w:val="00BE2873"/>
    <w:pPr>
      <w:ind w:left="1600"/>
    </w:pPr>
  </w:style>
  <w:style w:type="paragraph" w:customStyle="1" w:styleId="MRheading1">
    <w:name w:val="M&amp;R heading 1"/>
    <w:basedOn w:val="Normal"/>
    <w:rsid w:val="00BE2873"/>
    <w:pPr>
      <w:keepNext/>
      <w:keepLines/>
      <w:tabs>
        <w:tab w:val="num" w:pos="720"/>
      </w:tabs>
      <w:spacing w:before="240" w:line="360" w:lineRule="auto"/>
      <w:ind w:left="720" w:hanging="720"/>
      <w:jc w:val="both"/>
    </w:pPr>
    <w:rPr>
      <w:b/>
      <w:sz w:val="22"/>
      <w:szCs w:val="20"/>
      <w:u w:val="single"/>
    </w:rPr>
  </w:style>
  <w:style w:type="paragraph" w:customStyle="1" w:styleId="MRheading2">
    <w:name w:val="M&amp;R heading 2"/>
    <w:basedOn w:val="Normal"/>
    <w:link w:val="MRheading2Char"/>
    <w:rsid w:val="00BE2873"/>
    <w:pPr>
      <w:tabs>
        <w:tab w:val="num" w:pos="720"/>
      </w:tabs>
      <w:spacing w:before="240" w:line="360" w:lineRule="auto"/>
      <w:ind w:left="720" w:hanging="720"/>
      <w:jc w:val="both"/>
      <w:outlineLvl w:val="1"/>
    </w:pPr>
    <w:rPr>
      <w:sz w:val="22"/>
      <w:szCs w:val="20"/>
    </w:rPr>
  </w:style>
  <w:style w:type="paragraph" w:customStyle="1" w:styleId="MRheading3">
    <w:name w:val="M&amp;R heading 3"/>
    <w:basedOn w:val="Normal"/>
    <w:rsid w:val="00BE2873"/>
    <w:pPr>
      <w:tabs>
        <w:tab w:val="num" w:pos="1520"/>
      </w:tabs>
      <w:spacing w:before="240" w:line="360" w:lineRule="auto"/>
      <w:ind w:left="1520" w:hanging="1080"/>
      <w:jc w:val="both"/>
      <w:outlineLvl w:val="2"/>
    </w:pPr>
    <w:rPr>
      <w:sz w:val="22"/>
      <w:szCs w:val="20"/>
    </w:rPr>
  </w:style>
  <w:style w:type="paragraph" w:customStyle="1" w:styleId="MRheading4">
    <w:name w:val="M&amp;R heading 4"/>
    <w:basedOn w:val="Normal"/>
    <w:rsid w:val="00BE2873"/>
    <w:pPr>
      <w:tabs>
        <w:tab w:val="num" w:pos="2520"/>
      </w:tabs>
      <w:spacing w:before="240" w:line="360" w:lineRule="auto"/>
      <w:ind w:left="2520" w:hanging="720"/>
      <w:jc w:val="both"/>
      <w:outlineLvl w:val="3"/>
    </w:pPr>
    <w:rPr>
      <w:sz w:val="22"/>
      <w:szCs w:val="20"/>
    </w:rPr>
  </w:style>
  <w:style w:type="paragraph" w:customStyle="1" w:styleId="MRheading5">
    <w:name w:val="M&amp;R heading 5"/>
    <w:basedOn w:val="Normal"/>
    <w:rsid w:val="00BE2873"/>
    <w:pPr>
      <w:tabs>
        <w:tab w:val="num" w:pos="3240"/>
      </w:tabs>
      <w:spacing w:before="240" w:line="360" w:lineRule="auto"/>
      <w:ind w:left="3240" w:hanging="720"/>
      <w:jc w:val="both"/>
      <w:outlineLvl w:val="4"/>
    </w:pPr>
    <w:rPr>
      <w:sz w:val="22"/>
      <w:szCs w:val="20"/>
    </w:rPr>
  </w:style>
  <w:style w:type="paragraph" w:customStyle="1" w:styleId="MRheading6">
    <w:name w:val="M&amp;R heading 6"/>
    <w:basedOn w:val="Normal"/>
    <w:rsid w:val="00BE2873"/>
    <w:pPr>
      <w:tabs>
        <w:tab w:val="num" w:pos="3960"/>
      </w:tabs>
      <w:spacing w:before="240" w:line="360" w:lineRule="auto"/>
      <w:ind w:left="3960" w:hanging="720"/>
      <w:jc w:val="both"/>
      <w:outlineLvl w:val="5"/>
    </w:pPr>
    <w:rPr>
      <w:sz w:val="22"/>
      <w:szCs w:val="20"/>
    </w:rPr>
  </w:style>
  <w:style w:type="paragraph" w:customStyle="1" w:styleId="MRheading7">
    <w:name w:val="M&amp;R heading 7"/>
    <w:basedOn w:val="Normal"/>
    <w:rsid w:val="00BE2873"/>
    <w:pPr>
      <w:tabs>
        <w:tab w:val="num" w:pos="4680"/>
      </w:tabs>
      <w:spacing w:before="240" w:line="360" w:lineRule="auto"/>
      <w:ind w:left="4680" w:hanging="720"/>
      <w:jc w:val="both"/>
      <w:outlineLvl w:val="6"/>
    </w:pPr>
    <w:rPr>
      <w:sz w:val="22"/>
      <w:szCs w:val="20"/>
    </w:rPr>
  </w:style>
  <w:style w:type="paragraph" w:customStyle="1" w:styleId="MRheading8">
    <w:name w:val="M&amp;R heading 8"/>
    <w:basedOn w:val="Normal"/>
    <w:rsid w:val="00BE2873"/>
    <w:pPr>
      <w:tabs>
        <w:tab w:val="num" w:pos="5400"/>
      </w:tabs>
      <w:spacing w:before="240" w:line="360" w:lineRule="auto"/>
      <w:ind w:left="5400" w:hanging="720"/>
      <w:jc w:val="both"/>
      <w:outlineLvl w:val="7"/>
    </w:pPr>
    <w:rPr>
      <w:sz w:val="22"/>
      <w:szCs w:val="20"/>
    </w:rPr>
  </w:style>
  <w:style w:type="paragraph" w:customStyle="1" w:styleId="MRheading9">
    <w:name w:val="M&amp;R heading 9"/>
    <w:basedOn w:val="Normal"/>
    <w:rsid w:val="00BE2873"/>
    <w:pPr>
      <w:tabs>
        <w:tab w:val="num" w:pos="6120"/>
      </w:tabs>
      <w:spacing w:before="240" w:line="360" w:lineRule="auto"/>
      <w:ind w:left="6120" w:hanging="720"/>
      <w:jc w:val="both"/>
      <w:outlineLvl w:val="8"/>
    </w:pPr>
    <w:rPr>
      <w:sz w:val="22"/>
      <w:szCs w:val="20"/>
    </w:rPr>
  </w:style>
  <w:style w:type="character" w:customStyle="1" w:styleId="MRheading2Char">
    <w:name w:val="M&amp;R heading 2 Char"/>
    <w:link w:val="MRheading2"/>
    <w:locked/>
    <w:rsid w:val="00BE2873"/>
    <w:rPr>
      <w:rFonts w:ascii="Arial" w:hAnsi="Arial"/>
      <w:sz w:val="22"/>
      <w:lang w:val="en-GB" w:eastAsia="en-GB" w:bidi="ar-SA"/>
    </w:rPr>
  </w:style>
  <w:style w:type="character" w:styleId="FollowedHyperlink">
    <w:name w:val="FollowedHyperlink"/>
    <w:rsid w:val="00BE2873"/>
    <w:rPr>
      <w:rFonts w:cs="Times New Roman"/>
      <w:color w:val="800080"/>
      <w:u w:val="single"/>
    </w:rPr>
  </w:style>
  <w:style w:type="character" w:customStyle="1" w:styleId="Heading1Char1">
    <w:name w:val="Heading 1 Char1"/>
    <w:aliases w:val="Section Char1,Section Heading Char1,Paragraph No Char1,Oscar Faber 1 Char1,h1 Char1,A MAJOR/BOLD Char1,Schedheading Char1,Heading 1(Report Only) Char1,h1 chapter heading Char1,H1 Char1,Attribute Heading 1 Char1,Roman 14 B Heading Char1"/>
    <w:link w:val="Heading1"/>
    <w:locked/>
    <w:rsid w:val="00BE2873"/>
    <w:rPr>
      <w:rFonts w:ascii="Arial" w:hAnsi="Arial"/>
      <w:b/>
      <w:kern w:val="28"/>
      <w:sz w:val="22"/>
      <w:lang w:val="en-GB" w:eastAsia="en-US" w:bidi="ar-SA"/>
    </w:rPr>
  </w:style>
  <w:style w:type="paragraph" w:customStyle="1" w:styleId="Default">
    <w:name w:val="Default"/>
    <w:rsid w:val="00BE2873"/>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rsid w:val="00BE2873"/>
    <w:pPr>
      <w:spacing w:line="240" w:lineRule="auto"/>
    </w:pPr>
    <w:rPr>
      <w:sz w:val="22"/>
      <w:szCs w:val="24"/>
      <w:lang w:eastAsia="en-US"/>
    </w:rPr>
  </w:style>
  <w:style w:type="character" w:customStyle="1" w:styleId="BodyTextChar">
    <w:name w:val="Body Text Char"/>
    <w:link w:val="BodyText"/>
    <w:locked/>
    <w:rsid w:val="00BE2873"/>
    <w:rPr>
      <w:rFonts w:ascii="Arial" w:hAnsi="Arial"/>
      <w:sz w:val="22"/>
      <w:szCs w:val="24"/>
      <w:lang w:val="en-GB" w:eastAsia="en-US" w:bidi="ar-SA"/>
    </w:rPr>
  </w:style>
  <w:style w:type="character" w:styleId="PageNumber">
    <w:name w:val="page number"/>
    <w:rsid w:val="00BE2873"/>
    <w:rPr>
      <w:rFonts w:cs="Times New Roman"/>
    </w:rPr>
  </w:style>
  <w:style w:type="paragraph" w:customStyle="1" w:styleId="MRLMA1">
    <w:name w:val="M&amp;R LMA 1"/>
    <w:basedOn w:val="Normal"/>
    <w:rsid w:val="00BE2873"/>
    <w:pPr>
      <w:numPr>
        <w:numId w:val="6"/>
      </w:numPr>
      <w:spacing w:before="240" w:line="360" w:lineRule="auto"/>
      <w:jc w:val="both"/>
    </w:pPr>
    <w:rPr>
      <w:sz w:val="22"/>
      <w:szCs w:val="20"/>
    </w:rPr>
  </w:style>
  <w:style w:type="paragraph" w:customStyle="1" w:styleId="MRLMA2">
    <w:name w:val="M&amp;R LMA 2"/>
    <w:basedOn w:val="Normal"/>
    <w:rsid w:val="00BE2873"/>
    <w:pPr>
      <w:numPr>
        <w:ilvl w:val="1"/>
        <w:numId w:val="6"/>
      </w:numPr>
      <w:spacing w:before="240" w:line="360" w:lineRule="auto"/>
      <w:jc w:val="both"/>
    </w:pPr>
    <w:rPr>
      <w:sz w:val="22"/>
      <w:szCs w:val="20"/>
    </w:rPr>
  </w:style>
  <w:style w:type="paragraph" w:customStyle="1" w:styleId="MRLMA3">
    <w:name w:val="M&amp;R LMA 3"/>
    <w:basedOn w:val="Normal"/>
    <w:rsid w:val="00BE2873"/>
    <w:pPr>
      <w:numPr>
        <w:ilvl w:val="2"/>
        <w:numId w:val="6"/>
      </w:numPr>
      <w:spacing w:before="240" w:line="360" w:lineRule="auto"/>
      <w:jc w:val="both"/>
    </w:pPr>
    <w:rPr>
      <w:sz w:val="22"/>
      <w:szCs w:val="20"/>
    </w:rPr>
  </w:style>
  <w:style w:type="paragraph" w:customStyle="1" w:styleId="MRLMA4">
    <w:name w:val="M&amp;R LMA 4"/>
    <w:basedOn w:val="Normal"/>
    <w:rsid w:val="00BE2873"/>
    <w:pPr>
      <w:numPr>
        <w:ilvl w:val="3"/>
        <w:numId w:val="6"/>
      </w:numPr>
      <w:spacing w:before="240" w:line="360" w:lineRule="auto"/>
      <w:jc w:val="both"/>
    </w:pPr>
    <w:rPr>
      <w:sz w:val="22"/>
      <w:szCs w:val="20"/>
    </w:rPr>
  </w:style>
  <w:style w:type="paragraph" w:customStyle="1" w:styleId="MRLMA5">
    <w:name w:val="M&amp;R LMA 5"/>
    <w:basedOn w:val="Normal"/>
    <w:rsid w:val="00BE2873"/>
    <w:pPr>
      <w:numPr>
        <w:ilvl w:val="4"/>
        <w:numId w:val="6"/>
      </w:numPr>
      <w:spacing w:before="240" w:line="360" w:lineRule="auto"/>
      <w:jc w:val="both"/>
    </w:pPr>
    <w:rPr>
      <w:sz w:val="22"/>
      <w:szCs w:val="20"/>
    </w:rPr>
  </w:style>
  <w:style w:type="paragraph" w:customStyle="1" w:styleId="MRLMA6">
    <w:name w:val="M&amp;R LMA 6"/>
    <w:basedOn w:val="Normal"/>
    <w:rsid w:val="00BE2873"/>
    <w:pPr>
      <w:numPr>
        <w:ilvl w:val="5"/>
        <w:numId w:val="6"/>
      </w:numPr>
      <w:spacing w:before="240" w:line="360" w:lineRule="auto"/>
      <w:jc w:val="both"/>
    </w:pPr>
    <w:rPr>
      <w:sz w:val="22"/>
      <w:szCs w:val="20"/>
    </w:rPr>
  </w:style>
  <w:style w:type="paragraph" w:customStyle="1" w:styleId="MRLMA7">
    <w:name w:val="M&amp;R LMA 7"/>
    <w:basedOn w:val="Normal"/>
    <w:rsid w:val="00BE2873"/>
    <w:pPr>
      <w:numPr>
        <w:ilvl w:val="6"/>
        <w:numId w:val="6"/>
      </w:numPr>
      <w:spacing w:before="240" w:line="360" w:lineRule="auto"/>
      <w:jc w:val="both"/>
    </w:pPr>
    <w:rPr>
      <w:sz w:val="22"/>
      <w:szCs w:val="20"/>
    </w:rPr>
  </w:style>
  <w:style w:type="paragraph" w:customStyle="1" w:styleId="MRLMA8">
    <w:name w:val="M&amp;R LMA 8"/>
    <w:basedOn w:val="Normal"/>
    <w:rsid w:val="00BE2873"/>
    <w:pPr>
      <w:numPr>
        <w:ilvl w:val="7"/>
        <w:numId w:val="7"/>
      </w:numPr>
      <w:spacing w:before="240" w:line="360" w:lineRule="auto"/>
      <w:jc w:val="both"/>
    </w:pPr>
    <w:rPr>
      <w:sz w:val="22"/>
      <w:szCs w:val="20"/>
    </w:rPr>
  </w:style>
  <w:style w:type="paragraph" w:customStyle="1" w:styleId="MRLMA9">
    <w:name w:val="M&amp;R LMA 9"/>
    <w:basedOn w:val="Normal"/>
    <w:rsid w:val="00BE2873"/>
    <w:pPr>
      <w:numPr>
        <w:ilvl w:val="8"/>
        <w:numId w:val="6"/>
      </w:numPr>
      <w:spacing w:before="240" w:line="360" w:lineRule="auto"/>
      <w:jc w:val="both"/>
    </w:pPr>
    <w:rPr>
      <w:sz w:val="22"/>
      <w:szCs w:val="20"/>
    </w:rPr>
  </w:style>
  <w:style w:type="paragraph" w:customStyle="1" w:styleId="MRNoHead1">
    <w:name w:val="M&amp;R No Head 1"/>
    <w:basedOn w:val="MRLMA1"/>
    <w:rsid w:val="00BE2873"/>
    <w:pPr>
      <w:numPr>
        <w:numId w:val="0"/>
      </w:numPr>
    </w:pPr>
  </w:style>
  <w:style w:type="paragraph" w:customStyle="1" w:styleId="MRNoHead2">
    <w:name w:val="M&amp;R No Head 2"/>
    <w:basedOn w:val="MRNoHead1"/>
    <w:rsid w:val="00BE2873"/>
  </w:style>
  <w:style w:type="paragraph" w:customStyle="1" w:styleId="MRNoHead3">
    <w:name w:val="M&amp;R No Head 3"/>
    <w:basedOn w:val="MRNoHead1"/>
    <w:rsid w:val="00BE2873"/>
  </w:style>
  <w:style w:type="paragraph" w:customStyle="1" w:styleId="MRNoHead4">
    <w:name w:val="M&amp;R No Head 4"/>
    <w:basedOn w:val="Normal"/>
    <w:rsid w:val="00BE2873"/>
    <w:pPr>
      <w:spacing w:before="240" w:line="360" w:lineRule="auto"/>
      <w:jc w:val="both"/>
    </w:pPr>
    <w:rPr>
      <w:sz w:val="22"/>
      <w:szCs w:val="20"/>
    </w:rPr>
  </w:style>
  <w:style w:type="paragraph" w:customStyle="1" w:styleId="MRNoHead5">
    <w:name w:val="M&amp;R No Head 5"/>
    <w:basedOn w:val="MRNoHead1"/>
    <w:rsid w:val="00BE2873"/>
  </w:style>
  <w:style w:type="paragraph" w:customStyle="1" w:styleId="MRNoHead6">
    <w:name w:val="M&amp;R No Head 6"/>
    <w:basedOn w:val="MRNoHead1"/>
    <w:rsid w:val="00BE2873"/>
  </w:style>
  <w:style w:type="paragraph" w:customStyle="1" w:styleId="MRNoHead7">
    <w:name w:val="M&amp;R No Head 7"/>
    <w:basedOn w:val="MRNoHead1"/>
    <w:rsid w:val="00BE2873"/>
  </w:style>
  <w:style w:type="paragraph" w:customStyle="1" w:styleId="MRNoHead8">
    <w:name w:val="M&amp;R No Head 8"/>
    <w:basedOn w:val="MRNoHead1"/>
    <w:rsid w:val="00BE2873"/>
  </w:style>
  <w:style w:type="paragraph" w:customStyle="1" w:styleId="MRNoHead9">
    <w:name w:val="M&amp;R No Head 9"/>
    <w:basedOn w:val="MRNoHead1"/>
    <w:rsid w:val="00BE2873"/>
  </w:style>
  <w:style w:type="paragraph" w:customStyle="1" w:styleId="MRSchedule1">
    <w:name w:val="M&amp;R Schedule 1"/>
    <w:basedOn w:val="Normal"/>
    <w:next w:val="Normal"/>
    <w:rsid w:val="00BE2873"/>
    <w:pPr>
      <w:keepNext/>
      <w:keepLines/>
      <w:numPr>
        <w:numId w:val="11"/>
      </w:numPr>
      <w:spacing w:before="240" w:line="360" w:lineRule="auto"/>
      <w:jc w:val="center"/>
      <w:outlineLvl w:val="0"/>
    </w:pPr>
    <w:rPr>
      <w:b/>
      <w:sz w:val="22"/>
      <w:szCs w:val="20"/>
      <w:u w:val="single"/>
    </w:rPr>
  </w:style>
  <w:style w:type="paragraph" w:customStyle="1" w:styleId="MRSchedule2">
    <w:name w:val="M&amp;R Schedule 2"/>
    <w:basedOn w:val="MRSchedule1"/>
    <w:next w:val="Normal"/>
    <w:rsid w:val="00BE2873"/>
    <w:pPr>
      <w:numPr>
        <w:numId w:val="0"/>
      </w:numPr>
      <w:outlineLvl w:val="1"/>
    </w:pPr>
    <w:rPr>
      <w:b w:val="0"/>
    </w:rPr>
  </w:style>
  <w:style w:type="paragraph" w:customStyle="1" w:styleId="MRLegal">
    <w:name w:val="M&amp;R Legal"/>
    <w:basedOn w:val="Normal"/>
    <w:rsid w:val="00BE2873"/>
    <w:pPr>
      <w:spacing w:line="240" w:lineRule="auto"/>
      <w:jc w:val="both"/>
    </w:pPr>
    <w:rPr>
      <w:sz w:val="22"/>
      <w:szCs w:val="20"/>
    </w:rPr>
  </w:style>
  <w:style w:type="paragraph" w:customStyle="1" w:styleId="MRSchedule3">
    <w:name w:val="M&amp;R Schedule 3"/>
    <w:basedOn w:val="MRSchedule2"/>
    <w:next w:val="Normal"/>
    <w:rsid w:val="00BE2873"/>
    <w:pPr>
      <w:outlineLvl w:val="2"/>
    </w:pPr>
  </w:style>
  <w:style w:type="paragraph" w:customStyle="1" w:styleId="MRParties">
    <w:name w:val="M&amp;R Parties"/>
    <w:basedOn w:val="Normal"/>
    <w:rsid w:val="00BE2873"/>
    <w:pPr>
      <w:numPr>
        <w:numId w:val="8"/>
      </w:numPr>
      <w:spacing w:before="240" w:line="360" w:lineRule="auto"/>
      <w:jc w:val="both"/>
    </w:pPr>
    <w:rPr>
      <w:sz w:val="22"/>
      <w:szCs w:val="20"/>
    </w:rPr>
  </w:style>
  <w:style w:type="paragraph" w:customStyle="1" w:styleId="MRRecital1">
    <w:name w:val="M&amp;R Recital 1"/>
    <w:basedOn w:val="Normal"/>
    <w:rsid w:val="00BE2873"/>
    <w:pPr>
      <w:numPr>
        <w:numId w:val="9"/>
      </w:numPr>
      <w:spacing w:before="240" w:line="360" w:lineRule="auto"/>
      <w:jc w:val="both"/>
    </w:pPr>
    <w:rPr>
      <w:sz w:val="22"/>
      <w:szCs w:val="20"/>
    </w:rPr>
  </w:style>
  <w:style w:type="paragraph" w:customStyle="1" w:styleId="MRRecital2">
    <w:name w:val="M&amp;R Recital 2"/>
    <w:basedOn w:val="Normal"/>
    <w:rsid w:val="00BE2873"/>
    <w:pPr>
      <w:numPr>
        <w:numId w:val="10"/>
      </w:numPr>
      <w:spacing w:before="240" w:line="360" w:lineRule="auto"/>
      <w:jc w:val="both"/>
    </w:pPr>
    <w:rPr>
      <w:sz w:val="22"/>
      <w:szCs w:val="20"/>
    </w:rPr>
  </w:style>
  <w:style w:type="paragraph" w:customStyle="1" w:styleId="MRDefinition4">
    <w:name w:val="M&amp;R Definition 4"/>
    <w:basedOn w:val="Normal"/>
    <w:rsid w:val="00BE2873"/>
    <w:pPr>
      <w:tabs>
        <w:tab w:val="num" w:pos="2880"/>
      </w:tabs>
      <w:spacing w:before="240" w:line="360" w:lineRule="auto"/>
      <w:ind w:left="2880" w:hanging="720"/>
      <w:jc w:val="both"/>
    </w:pPr>
    <w:rPr>
      <w:sz w:val="22"/>
      <w:szCs w:val="20"/>
    </w:rPr>
  </w:style>
  <w:style w:type="paragraph" w:customStyle="1" w:styleId="MRDefinition5">
    <w:name w:val="M&amp;R Definition 5"/>
    <w:basedOn w:val="Normal"/>
    <w:rsid w:val="00BE2873"/>
    <w:pPr>
      <w:tabs>
        <w:tab w:val="num" w:pos="3600"/>
      </w:tabs>
      <w:spacing w:before="240" w:line="360" w:lineRule="auto"/>
      <w:ind w:left="3600" w:hanging="720"/>
      <w:jc w:val="both"/>
    </w:pPr>
    <w:rPr>
      <w:sz w:val="22"/>
      <w:szCs w:val="20"/>
    </w:rPr>
  </w:style>
  <w:style w:type="paragraph" w:customStyle="1" w:styleId="MRParts">
    <w:name w:val="M&amp;R Parts"/>
    <w:basedOn w:val="Normal"/>
    <w:next w:val="Normal"/>
    <w:rsid w:val="00BE2873"/>
    <w:pPr>
      <w:numPr>
        <w:numId w:val="12"/>
      </w:numPr>
      <w:spacing w:before="240" w:line="360" w:lineRule="auto"/>
      <w:jc w:val="both"/>
    </w:pPr>
    <w:rPr>
      <w:b/>
      <w:caps/>
      <w:sz w:val="22"/>
      <w:szCs w:val="20"/>
    </w:rPr>
  </w:style>
  <w:style w:type="paragraph" w:customStyle="1" w:styleId="Char1">
    <w:name w:val="Char1"/>
    <w:basedOn w:val="Normal"/>
    <w:rsid w:val="00BE2873"/>
    <w:pPr>
      <w:spacing w:after="120" w:line="240" w:lineRule="exact"/>
    </w:pPr>
    <w:rPr>
      <w:rFonts w:ascii="Verdana" w:hAnsi="Verdana" w:cs="Verdana"/>
      <w:szCs w:val="20"/>
      <w:lang w:val="en-US" w:eastAsia="en-US"/>
    </w:rPr>
  </w:style>
  <w:style w:type="paragraph" w:customStyle="1" w:styleId="Char1CharCharCharCharCharCharCharCharCharCharCharChar1">
    <w:name w:val="Char1 Char Char Char Char Char Char Char Char Char Char Char Char1"/>
    <w:basedOn w:val="Normal"/>
    <w:rsid w:val="00BE2873"/>
    <w:pPr>
      <w:spacing w:after="120" w:line="240" w:lineRule="exact"/>
    </w:pPr>
    <w:rPr>
      <w:rFonts w:ascii="Verdana" w:hAnsi="Verdana" w:cs="Verdana"/>
      <w:szCs w:val="20"/>
      <w:lang w:val="en-US" w:eastAsia="en-US"/>
    </w:rPr>
  </w:style>
  <w:style w:type="character" w:customStyle="1" w:styleId="DeltaViewInsertion">
    <w:name w:val="DeltaView Insertion"/>
    <w:rsid w:val="00BE2873"/>
    <w:rPr>
      <w:color w:val="0000FF"/>
      <w:spacing w:val="0"/>
      <w:u w:val="double"/>
    </w:rPr>
  </w:style>
  <w:style w:type="paragraph" w:customStyle="1" w:styleId="OutlinePara">
    <w:name w:val="Outline Para"/>
    <w:basedOn w:val="Normal"/>
    <w:rsid w:val="00BE2873"/>
    <w:pPr>
      <w:spacing w:after="360" w:line="360" w:lineRule="auto"/>
      <w:jc w:val="both"/>
    </w:pPr>
    <w:rPr>
      <w:rFonts w:ascii="Times New Roman" w:hAnsi="Times New Roman"/>
      <w:sz w:val="23"/>
      <w:szCs w:val="20"/>
      <w:lang w:eastAsia="en-US"/>
    </w:rPr>
  </w:style>
  <w:style w:type="paragraph" w:customStyle="1" w:styleId="Outline1">
    <w:name w:val="Outline 1"/>
    <w:basedOn w:val="Normal"/>
    <w:rsid w:val="00BE2873"/>
    <w:pPr>
      <w:keepNext/>
      <w:numPr>
        <w:numId w:val="14"/>
      </w:numPr>
      <w:spacing w:after="360" w:line="360" w:lineRule="auto"/>
      <w:jc w:val="both"/>
      <w:outlineLvl w:val="0"/>
    </w:pPr>
    <w:rPr>
      <w:rFonts w:ascii="Times New Roman" w:hAnsi="Times New Roman"/>
      <w:b/>
      <w:caps/>
      <w:sz w:val="23"/>
      <w:szCs w:val="20"/>
      <w:lang w:eastAsia="en-US"/>
    </w:rPr>
  </w:style>
  <w:style w:type="paragraph" w:customStyle="1" w:styleId="Outline2">
    <w:name w:val="Outline 2"/>
    <w:basedOn w:val="Normal"/>
    <w:rsid w:val="00BE2873"/>
    <w:pPr>
      <w:numPr>
        <w:ilvl w:val="1"/>
        <w:numId w:val="14"/>
      </w:numPr>
      <w:spacing w:after="360" w:line="240" w:lineRule="auto"/>
      <w:jc w:val="both"/>
      <w:outlineLvl w:val="1"/>
    </w:pPr>
    <w:rPr>
      <w:sz w:val="22"/>
      <w:szCs w:val="20"/>
      <w:lang w:eastAsia="en-US"/>
    </w:rPr>
  </w:style>
  <w:style w:type="paragraph" w:customStyle="1" w:styleId="Outline3">
    <w:name w:val="Outline 3"/>
    <w:basedOn w:val="Normal"/>
    <w:rsid w:val="00BE2873"/>
    <w:pPr>
      <w:numPr>
        <w:ilvl w:val="2"/>
        <w:numId w:val="14"/>
      </w:numPr>
      <w:spacing w:after="360" w:line="240" w:lineRule="auto"/>
      <w:jc w:val="both"/>
      <w:outlineLvl w:val="2"/>
    </w:pPr>
    <w:rPr>
      <w:sz w:val="22"/>
      <w:szCs w:val="20"/>
      <w:lang w:eastAsia="en-US"/>
    </w:rPr>
  </w:style>
  <w:style w:type="paragraph" w:customStyle="1" w:styleId="Outline4">
    <w:name w:val="Outline 4"/>
    <w:basedOn w:val="Normal"/>
    <w:rsid w:val="00BE2873"/>
    <w:pPr>
      <w:numPr>
        <w:ilvl w:val="3"/>
        <w:numId w:val="14"/>
      </w:numPr>
      <w:spacing w:after="360" w:line="360" w:lineRule="auto"/>
      <w:jc w:val="both"/>
      <w:outlineLvl w:val="3"/>
    </w:pPr>
    <w:rPr>
      <w:rFonts w:ascii="Times New Roman" w:hAnsi="Times New Roman"/>
      <w:sz w:val="23"/>
      <w:szCs w:val="20"/>
      <w:lang w:eastAsia="en-US"/>
    </w:rPr>
  </w:style>
  <w:style w:type="paragraph" w:customStyle="1" w:styleId="Outline5">
    <w:name w:val="Outline 5"/>
    <w:basedOn w:val="Normal"/>
    <w:rsid w:val="00BE2873"/>
    <w:pPr>
      <w:numPr>
        <w:ilvl w:val="4"/>
        <w:numId w:val="14"/>
      </w:numPr>
      <w:spacing w:after="360" w:line="360" w:lineRule="auto"/>
      <w:jc w:val="both"/>
      <w:outlineLvl w:val="4"/>
    </w:pPr>
    <w:rPr>
      <w:rFonts w:ascii="Times New Roman" w:hAnsi="Times New Roman"/>
      <w:sz w:val="23"/>
      <w:szCs w:val="20"/>
      <w:lang w:eastAsia="en-US"/>
    </w:rPr>
  </w:style>
  <w:style w:type="paragraph" w:customStyle="1" w:styleId="OutlineInd2">
    <w:name w:val="Outline Ind 2"/>
    <w:basedOn w:val="Normal"/>
    <w:rsid w:val="00BE2873"/>
    <w:pPr>
      <w:numPr>
        <w:ilvl w:val="5"/>
        <w:numId w:val="14"/>
      </w:numPr>
      <w:spacing w:after="360" w:line="360" w:lineRule="auto"/>
      <w:jc w:val="both"/>
      <w:outlineLvl w:val="5"/>
    </w:pPr>
    <w:rPr>
      <w:rFonts w:ascii="Times New Roman" w:hAnsi="Times New Roman"/>
      <w:sz w:val="23"/>
      <w:szCs w:val="20"/>
      <w:lang w:eastAsia="en-US"/>
    </w:rPr>
  </w:style>
  <w:style w:type="paragraph" w:customStyle="1" w:styleId="OutlineInd3">
    <w:name w:val="Outline Ind 3"/>
    <w:basedOn w:val="Normal"/>
    <w:autoRedefine/>
    <w:rsid w:val="00BE2873"/>
    <w:pPr>
      <w:numPr>
        <w:ilvl w:val="6"/>
        <w:numId w:val="14"/>
      </w:numPr>
      <w:spacing w:after="360" w:line="360" w:lineRule="auto"/>
      <w:jc w:val="both"/>
      <w:outlineLvl w:val="6"/>
    </w:pPr>
    <w:rPr>
      <w:rFonts w:ascii="Times New Roman" w:hAnsi="Times New Roman"/>
      <w:sz w:val="23"/>
      <w:szCs w:val="20"/>
      <w:lang w:eastAsia="en-US"/>
    </w:rPr>
  </w:style>
  <w:style w:type="paragraph" w:customStyle="1" w:styleId="OutlineInd4">
    <w:name w:val="Outline Ind 4"/>
    <w:basedOn w:val="Normal"/>
    <w:rsid w:val="00BE2873"/>
    <w:pPr>
      <w:numPr>
        <w:ilvl w:val="7"/>
        <w:numId w:val="14"/>
      </w:numPr>
      <w:spacing w:after="360" w:line="360" w:lineRule="auto"/>
      <w:jc w:val="both"/>
      <w:outlineLvl w:val="7"/>
    </w:pPr>
    <w:rPr>
      <w:rFonts w:ascii="Times New Roman" w:hAnsi="Times New Roman"/>
      <w:sz w:val="23"/>
      <w:szCs w:val="20"/>
      <w:lang w:eastAsia="en-US"/>
    </w:rPr>
  </w:style>
  <w:style w:type="paragraph" w:customStyle="1" w:styleId="OutlineInd5">
    <w:name w:val="Outline Ind 5"/>
    <w:basedOn w:val="Normal"/>
    <w:rsid w:val="00BE2873"/>
    <w:pPr>
      <w:numPr>
        <w:ilvl w:val="8"/>
        <w:numId w:val="14"/>
      </w:numPr>
      <w:spacing w:after="360" w:line="360" w:lineRule="auto"/>
      <w:jc w:val="both"/>
      <w:outlineLvl w:val="8"/>
    </w:pPr>
    <w:rPr>
      <w:rFonts w:ascii="Times New Roman" w:hAnsi="Times New Roman"/>
      <w:sz w:val="23"/>
      <w:szCs w:val="20"/>
      <w:lang w:eastAsia="en-US"/>
    </w:rPr>
  </w:style>
  <w:style w:type="paragraph" w:customStyle="1" w:styleId="Schedule1">
    <w:name w:val="Schedule 1"/>
    <w:basedOn w:val="Normal"/>
    <w:rsid w:val="00BE2873"/>
    <w:pPr>
      <w:numPr>
        <w:numId w:val="24"/>
      </w:numPr>
      <w:spacing w:after="140" w:line="290" w:lineRule="auto"/>
      <w:jc w:val="both"/>
    </w:pPr>
    <w:rPr>
      <w:kern w:val="20"/>
      <w:szCs w:val="24"/>
      <w:lang w:eastAsia="en-US"/>
    </w:rPr>
  </w:style>
  <w:style w:type="paragraph" w:customStyle="1" w:styleId="Schedule2">
    <w:name w:val="Schedule 2"/>
    <w:basedOn w:val="Normal"/>
    <w:rsid w:val="00BE2873"/>
    <w:pPr>
      <w:numPr>
        <w:ilvl w:val="1"/>
        <w:numId w:val="24"/>
      </w:numPr>
      <w:spacing w:after="140" w:line="290" w:lineRule="auto"/>
      <w:jc w:val="both"/>
    </w:pPr>
    <w:rPr>
      <w:kern w:val="20"/>
      <w:szCs w:val="24"/>
      <w:lang w:eastAsia="en-US"/>
    </w:rPr>
  </w:style>
  <w:style w:type="paragraph" w:customStyle="1" w:styleId="Schedule3">
    <w:name w:val="Schedule 3"/>
    <w:basedOn w:val="Normal"/>
    <w:rsid w:val="00BE2873"/>
    <w:pPr>
      <w:numPr>
        <w:ilvl w:val="2"/>
        <w:numId w:val="24"/>
      </w:numPr>
      <w:spacing w:after="140" w:line="290" w:lineRule="auto"/>
      <w:jc w:val="both"/>
    </w:pPr>
    <w:rPr>
      <w:kern w:val="20"/>
      <w:szCs w:val="24"/>
      <w:lang w:eastAsia="en-US"/>
    </w:rPr>
  </w:style>
  <w:style w:type="paragraph" w:customStyle="1" w:styleId="Schedule4">
    <w:name w:val="Schedule 4"/>
    <w:basedOn w:val="Normal"/>
    <w:rsid w:val="00BE2873"/>
    <w:pPr>
      <w:numPr>
        <w:ilvl w:val="3"/>
        <w:numId w:val="24"/>
      </w:numPr>
      <w:spacing w:after="140" w:line="290" w:lineRule="auto"/>
      <w:jc w:val="both"/>
    </w:pPr>
    <w:rPr>
      <w:kern w:val="20"/>
      <w:szCs w:val="24"/>
      <w:lang w:eastAsia="en-US"/>
    </w:rPr>
  </w:style>
  <w:style w:type="paragraph" w:customStyle="1" w:styleId="Schedule5">
    <w:name w:val="Schedule 5"/>
    <w:basedOn w:val="Normal"/>
    <w:rsid w:val="00BE2873"/>
    <w:pPr>
      <w:numPr>
        <w:ilvl w:val="4"/>
        <w:numId w:val="24"/>
      </w:numPr>
      <w:spacing w:after="140" w:line="290" w:lineRule="auto"/>
      <w:jc w:val="both"/>
    </w:pPr>
    <w:rPr>
      <w:kern w:val="20"/>
      <w:szCs w:val="24"/>
      <w:lang w:eastAsia="en-US"/>
    </w:rPr>
  </w:style>
  <w:style w:type="paragraph" w:customStyle="1" w:styleId="Schedule6">
    <w:name w:val="Schedule 6"/>
    <w:basedOn w:val="Normal"/>
    <w:rsid w:val="00BE2873"/>
    <w:pPr>
      <w:numPr>
        <w:ilvl w:val="5"/>
        <w:numId w:val="24"/>
      </w:numPr>
      <w:spacing w:after="140" w:line="290" w:lineRule="auto"/>
      <w:jc w:val="both"/>
    </w:pPr>
    <w:rPr>
      <w:kern w:val="20"/>
      <w:szCs w:val="24"/>
      <w:lang w:eastAsia="en-US"/>
    </w:rPr>
  </w:style>
  <w:style w:type="paragraph" w:customStyle="1" w:styleId="00-Bullet-BB">
    <w:name w:val="00-Bullet-BB"/>
    <w:basedOn w:val="Normal"/>
    <w:rsid w:val="00BE2873"/>
    <w:pPr>
      <w:numPr>
        <w:numId w:val="31"/>
      </w:numPr>
      <w:spacing w:line="240" w:lineRule="auto"/>
      <w:jc w:val="both"/>
    </w:pPr>
    <w:rPr>
      <w:sz w:val="22"/>
      <w:szCs w:val="20"/>
      <w:lang w:eastAsia="en-US"/>
    </w:rPr>
  </w:style>
  <w:style w:type="paragraph" w:customStyle="1" w:styleId="01-SchedulePartHeading">
    <w:name w:val="01-SchedulePartHeading"/>
    <w:basedOn w:val="01-ScheduleHeading"/>
    <w:next w:val="Normal"/>
    <w:rsid w:val="00BE2873"/>
    <w:pPr>
      <w:pageBreakBefore w:val="0"/>
      <w:numPr>
        <w:ilvl w:val="1"/>
      </w:numPr>
    </w:pPr>
    <w:rPr>
      <w:caps w:val="0"/>
    </w:rPr>
  </w:style>
  <w:style w:type="paragraph" w:customStyle="1" w:styleId="01-NormInd2-BB">
    <w:name w:val="01-NormInd2-BB"/>
    <w:basedOn w:val="Normal"/>
    <w:rsid w:val="00BE2873"/>
    <w:pPr>
      <w:spacing w:line="240" w:lineRule="auto"/>
      <w:ind w:left="1440"/>
      <w:jc w:val="both"/>
    </w:pPr>
    <w:rPr>
      <w:sz w:val="22"/>
      <w:szCs w:val="20"/>
      <w:lang w:eastAsia="en-US"/>
    </w:rPr>
  </w:style>
  <w:style w:type="paragraph" w:customStyle="1" w:styleId="01-NormInd3-BB">
    <w:name w:val="01-NormInd3-BB"/>
    <w:basedOn w:val="Normal"/>
    <w:rsid w:val="00BE2873"/>
    <w:pPr>
      <w:spacing w:line="240" w:lineRule="auto"/>
      <w:ind w:left="2880"/>
      <w:jc w:val="both"/>
    </w:pPr>
    <w:rPr>
      <w:sz w:val="22"/>
      <w:szCs w:val="20"/>
      <w:lang w:eastAsia="en-US"/>
    </w:rPr>
  </w:style>
  <w:style w:type="paragraph" w:customStyle="1" w:styleId="01-Level1-BB">
    <w:name w:val="01-Level1-BB"/>
    <w:basedOn w:val="Normal"/>
    <w:next w:val="Normal"/>
    <w:rsid w:val="00BE2873"/>
    <w:pPr>
      <w:tabs>
        <w:tab w:val="num" w:pos="720"/>
      </w:tabs>
      <w:spacing w:line="240" w:lineRule="auto"/>
      <w:ind w:left="720" w:hanging="720"/>
      <w:jc w:val="both"/>
    </w:pPr>
    <w:rPr>
      <w:b/>
      <w:sz w:val="22"/>
      <w:szCs w:val="20"/>
      <w:lang w:eastAsia="en-US"/>
    </w:rPr>
  </w:style>
  <w:style w:type="paragraph" w:customStyle="1" w:styleId="01-Level2-BB">
    <w:name w:val="01-Level2-BB"/>
    <w:basedOn w:val="Normal"/>
    <w:next w:val="01-NormInd2-BB"/>
    <w:rsid w:val="00BE2873"/>
    <w:pPr>
      <w:tabs>
        <w:tab w:val="num" w:pos="1440"/>
      </w:tabs>
      <w:spacing w:line="240" w:lineRule="auto"/>
      <w:ind w:left="1440" w:hanging="720"/>
      <w:jc w:val="both"/>
    </w:pPr>
    <w:rPr>
      <w:sz w:val="22"/>
      <w:szCs w:val="20"/>
      <w:lang w:eastAsia="en-US"/>
    </w:rPr>
  </w:style>
  <w:style w:type="paragraph" w:customStyle="1" w:styleId="01-Level3-BB">
    <w:name w:val="01-Level3-BB"/>
    <w:basedOn w:val="Normal"/>
    <w:next w:val="01-NormInd3-BB"/>
    <w:rsid w:val="00BE2873"/>
    <w:pPr>
      <w:tabs>
        <w:tab w:val="num" w:pos="2880"/>
      </w:tabs>
      <w:spacing w:line="240" w:lineRule="auto"/>
      <w:ind w:left="2880" w:hanging="1440"/>
      <w:jc w:val="both"/>
    </w:pPr>
    <w:rPr>
      <w:sz w:val="22"/>
      <w:szCs w:val="20"/>
      <w:lang w:eastAsia="en-US"/>
    </w:rPr>
  </w:style>
  <w:style w:type="paragraph" w:customStyle="1" w:styleId="01-Level4-BB">
    <w:name w:val="01-Level4-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1-Level5-BB">
    <w:name w:val="01-Level5-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3-Bullet1-BB">
    <w:name w:val="03-Bullet1-BB"/>
    <w:basedOn w:val="Normal"/>
    <w:rsid w:val="00BE2873"/>
    <w:pPr>
      <w:numPr>
        <w:numId w:val="32"/>
      </w:numPr>
      <w:spacing w:line="240" w:lineRule="auto"/>
      <w:jc w:val="both"/>
    </w:pPr>
    <w:rPr>
      <w:sz w:val="22"/>
      <w:szCs w:val="20"/>
      <w:lang w:eastAsia="en-US"/>
    </w:rPr>
  </w:style>
  <w:style w:type="paragraph" w:customStyle="1" w:styleId="03-Bullet2-BB">
    <w:name w:val="03-Bullet2-BB"/>
    <w:basedOn w:val="Normal"/>
    <w:rsid w:val="00BE2873"/>
    <w:pPr>
      <w:numPr>
        <w:ilvl w:val="1"/>
        <w:numId w:val="32"/>
      </w:numPr>
      <w:spacing w:line="240" w:lineRule="auto"/>
      <w:jc w:val="both"/>
    </w:pPr>
    <w:rPr>
      <w:sz w:val="22"/>
      <w:szCs w:val="20"/>
      <w:lang w:eastAsia="en-US"/>
    </w:rPr>
  </w:style>
  <w:style w:type="paragraph" w:customStyle="1" w:styleId="03-Bullet3-BB">
    <w:name w:val="03-Bullet3-BB"/>
    <w:basedOn w:val="01-NormInd3-BB"/>
    <w:rsid w:val="00BE2873"/>
    <w:pPr>
      <w:numPr>
        <w:ilvl w:val="2"/>
        <w:numId w:val="32"/>
      </w:numPr>
    </w:pPr>
  </w:style>
  <w:style w:type="paragraph" w:customStyle="1" w:styleId="03-Bullet4-BB">
    <w:name w:val="03-Bullet4-BB"/>
    <w:basedOn w:val="Normal"/>
    <w:rsid w:val="00BE2873"/>
    <w:pPr>
      <w:numPr>
        <w:ilvl w:val="3"/>
        <w:numId w:val="32"/>
      </w:numPr>
      <w:spacing w:line="240" w:lineRule="auto"/>
      <w:jc w:val="both"/>
    </w:pPr>
    <w:rPr>
      <w:sz w:val="22"/>
      <w:szCs w:val="20"/>
      <w:lang w:eastAsia="en-US"/>
    </w:rPr>
  </w:style>
  <w:style w:type="paragraph" w:customStyle="1" w:styleId="03-Bullet5-BB">
    <w:name w:val="03-Bullet5-BB"/>
    <w:basedOn w:val="Normal"/>
    <w:rsid w:val="00BE2873"/>
    <w:pPr>
      <w:numPr>
        <w:ilvl w:val="4"/>
        <w:numId w:val="32"/>
      </w:numPr>
      <w:spacing w:line="240" w:lineRule="auto"/>
      <w:jc w:val="both"/>
    </w:pPr>
    <w:rPr>
      <w:sz w:val="22"/>
      <w:szCs w:val="20"/>
      <w:lang w:eastAsia="en-US"/>
    </w:rPr>
  </w:style>
  <w:style w:type="paragraph" w:customStyle="1" w:styleId="01-ScheduleHeading">
    <w:name w:val="01-ScheduleHeading"/>
    <w:basedOn w:val="Normal"/>
    <w:next w:val="Normal"/>
    <w:rsid w:val="00BE2873"/>
    <w:pPr>
      <w:pageBreakBefore/>
      <w:numPr>
        <w:numId w:val="33"/>
      </w:numPr>
      <w:spacing w:line="240" w:lineRule="auto"/>
      <w:jc w:val="both"/>
    </w:pPr>
    <w:rPr>
      <w:b/>
      <w:caps/>
      <w:sz w:val="22"/>
      <w:szCs w:val="20"/>
      <w:lang w:eastAsia="en-US"/>
    </w:rPr>
  </w:style>
  <w:style w:type="paragraph" w:customStyle="1" w:styleId="01-S-Level1-BB">
    <w:name w:val="01-S-Level1-BB"/>
    <w:basedOn w:val="Normal"/>
    <w:next w:val="Normal"/>
    <w:rsid w:val="00BE2873"/>
    <w:pPr>
      <w:numPr>
        <w:ilvl w:val="2"/>
        <w:numId w:val="33"/>
      </w:numPr>
      <w:spacing w:line="240" w:lineRule="auto"/>
      <w:jc w:val="both"/>
    </w:pPr>
    <w:rPr>
      <w:sz w:val="22"/>
      <w:szCs w:val="20"/>
      <w:lang w:eastAsia="en-US"/>
    </w:rPr>
  </w:style>
  <w:style w:type="paragraph" w:customStyle="1" w:styleId="01-S-Level2-BB">
    <w:name w:val="01-S-Level2-BB"/>
    <w:basedOn w:val="01-S-Level1-BB"/>
    <w:next w:val="01-NormInd2-BB"/>
    <w:rsid w:val="00BE2873"/>
    <w:pPr>
      <w:numPr>
        <w:ilvl w:val="3"/>
      </w:numPr>
    </w:pPr>
  </w:style>
  <w:style w:type="paragraph" w:customStyle="1" w:styleId="01-S-Level3-BB">
    <w:name w:val="01-S-Level3-BB"/>
    <w:basedOn w:val="01-S-Level1-BB"/>
    <w:next w:val="01-NormInd3-BB"/>
    <w:rsid w:val="00BE2873"/>
    <w:pPr>
      <w:numPr>
        <w:ilvl w:val="4"/>
      </w:numPr>
    </w:pPr>
  </w:style>
  <w:style w:type="paragraph" w:customStyle="1" w:styleId="01-S-Level4-BB">
    <w:name w:val="01-S-Level4-BB"/>
    <w:basedOn w:val="01-S-Level3-BB"/>
    <w:next w:val="Normal"/>
    <w:rsid w:val="00BE2873"/>
    <w:pPr>
      <w:numPr>
        <w:ilvl w:val="5"/>
      </w:numPr>
    </w:pPr>
  </w:style>
  <w:style w:type="paragraph" w:customStyle="1" w:styleId="01-S-Level5-BB">
    <w:name w:val="01-S-Level5-BB"/>
    <w:basedOn w:val="01-S-Level4-BB"/>
    <w:next w:val="Normal"/>
    <w:rsid w:val="00BE2873"/>
    <w:pPr>
      <w:numPr>
        <w:ilvl w:val="6"/>
      </w:numPr>
    </w:pPr>
  </w:style>
  <w:style w:type="paragraph" w:customStyle="1" w:styleId="00-Normal-BB">
    <w:name w:val="00-Normal-BB"/>
    <w:rsid w:val="00BE2873"/>
    <w:pPr>
      <w:jc w:val="both"/>
    </w:pPr>
    <w:rPr>
      <w:rFonts w:ascii="Arial" w:hAnsi="Arial"/>
      <w:sz w:val="22"/>
      <w:lang w:eastAsia="en-US"/>
    </w:rPr>
  </w:style>
  <w:style w:type="paragraph" w:customStyle="1" w:styleId="00-DefinitionHeading">
    <w:name w:val="00-DefinitionHeading"/>
    <w:basedOn w:val="00-Normal-BB"/>
    <w:next w:val="Normal"/>
    <w:rsid w:val="00BE2873"/>
    <w:pPr>
      <w:ind w:left="720"/>
    </w:pPr>
    <w:rPr>
      <w:b/>
    </w:rPr>
  </w:style>
  <w:style w:type="paragraph" w:customStyle="1" w:styleId="00-FileReference-BB">
    <w:name w:val="00-FileReference-BB"/>
    <w:basedOn w:val="00-Normal-BB"/>
    <w:next w:val="00-Normal-BB"/>
    <w:rsid w:val="00BE2873"/>
    <w:pPr>
      <w:jc w:val="left"/>
    </w:pPr>
    <w:rPr>
      <w:sz w:val="13"/>
    </w:rPr>
  </w:style>
  <w:style w:type="paragraph" w:customStyle="1" w:styleId="General1">
    <w:name w:val="General 1"/>
    <w:basedOn w:val="Normal"/>
    <w:rsid w:val="00BE2873"/>
    <w:pPr>
      <w:numPr>
        <w:numId w:val="34"/>
      </w:numPr>
      <w:spacing w:after="240" w:line="240" w:lineRule="auto"/>
      <w:jc w:val="both"/>
    </w:pPr>
    <w:rPr>
      <w:sz w:val="22"/>
      <w:szCs w:val="20"/>
      <w:lang w:eastAsia="en-US"/>
    </w:rPr>
  </w:style>
  <w:style w:type="paragraph" w:customStyle="1" w:styleId="General2">
    <w:name w:val="General 2"/>
    <w:basedOn w:val="Normal"/>
    <w:link w:val="General2Char"/>
    <w:rsid w:val="00BE2873"/>
    <w:pPr>
      <w:numPr>
        <w:ilvl w:val="1"/>
        <w:numId w:val="34"/>
      </w:numPr>
      <w:spacing w:after="240" w:line="240" w:lineRule="auto"/>
      <w:jc w:val="both"/>
    </w:pPr>
    <w:rPr>
      <w:sz w:val="22"/>
      <w:szCs w:val="20"/>
      <w:lang w:eastAsia="en-US"/>
    </w:rPr>
  </w:style>
  <w:style w:type="paragraph" w:customStyle="1" w:styleId="General3">
    <w:name w:val="General 3"/>
    <w:basedOn w:val="Normal"/>
    <w:rsid w:val="00BE2873"/>
    <w:pPr>
      <w:numPr>
        <w:ilvl w:val="2"/>
        <w:numId w:val="34"/>
      </w:numPr>
      <w:spacing w:after="240" w:line="240" w:lineRule="auto"/>
      <w:jc w:val="both"/>
    </w:pPr>
    <w:rPr>
      <w:sz w:val="22"/>
      <w:szCs w:val="20"/>
      <w:lang w:eastAsia="en-US"/>
    </w:rPr>
  </w:style>
  <w:style w:type="paragraph" w:customStyle="1" w:styleId="General4">
    <w:name w:val="General 4"/>
    <w:basedOn w:val="Normal"/>
    <w:rsid w:val="00BE2873"/>
    <w:pPr>
      <w:numPr>
        <w:ilvl w:val="3"/>
        <w:numId w:val="34"/>
      </w:numPr>
      <w:spacing w:after="240" w:line="240" w:lineRule="auto"/>
      <w:jc w:val="both"/>
    </w:pPr>
    <w:rPr>
      <w:sz w:val="22"/>
      <w:szCs w:val="20"/>
      <w:lang w:eastAsia="en-US"/>
    </w:rPr>
  </w:style>
  <w:style w:type="paragraph" w:customStyle="1" w:styleId="General5">
    <w:name w:val="General 5"/>
    <w:basedOn w:val="Normal"/>
    <w:rsid w:val="00BE2873"/>
    <w:pPr>
      <w:numPr>
        <w:ilvl w:val="4"/>
        <w:numId w:val="34"/>
      </w:numPr>
      <w:tabs>
        <w:tab w:val="left" w:pos="2835"/>
      </w:tabs>
      <w:spacing w:after="240" w:line="240" w:lineRule="auto"/>
      <w:jc w:val="both"/>
    </w:pPr>
    <w:rPr>
      <w:sz w:val="22"/>
      <w:szCs w:val="20"/>
      <w:lang w:eastAsia="en-US"/>
    </w:rPr>
  </w:style>
  <w:style w:type="paragraph" w:customStyle="1" w:styleId="GeneralInd2">
    <w:name w:val="General Ind 2"/>
    <w:basedOn w:val="Normal"/>
    <w:rsid w:val="00BE2873"/>
    <w:pPr>
      <w:numPr>
        <w:ilvl w:val="5"/>
        <w:numId w:val="34"/>
      </w:numPr>
      <w:spacing w:after="240" w:line="240" w:lineRule="auto"/>
      <w:jc w:val="both"/>
    </w:pPr>
    <w:rPr>
      <w:sz w:val="22"/>
      <w:szCs w:val="20"/>
      <w:lang w:eastAsia="en-US"/>
    </w:rPr>
  </w:style>
  <w:style w:type="paragraph" w:customStyle="1" w:styleId="GeneralInd3">
    <w:name w:val="General Ind 3"/>
    <w:basedOn w:val="Normal"/>
    <w:rsid w:val="00BE2873"/>
    <w:pPr>
      <w:numPr>
        <w:ilvl w:val="6"/>
        <w:numId w:val="34"/>
      </w:numPr>
      <w:spacing w:after="240" w:line="240" w:lineRule="auto"/>
      <w:jc w:val="both"/>
    </w:pPr>
    <w:rPr>
      <w:sz w:val="22"/>
      <w:szCs w:val="20"/>
      <w:lang w:eastAsia="en-US"/>
    </w:rPr>
  </w:style>
  <w:style w:type="paragraph" w:customStyle="1" w:styleId="GeneralInd4">
    <w:name w:val="General Ind 4"/>
    <w:basedOn w:val="Normal"/>
    <w:rsid w:val="00BE2873"/>
    <w:pPr>
      <w:numPr>
        <w:ilvl w:val="7"/>
        <w:numId w:val="34"/>
      </w:numPr>
      <w:spacing w:after="240" w:line="240" w:lineRule="auto"/>
      <w:jc w:val="both"/>
    </w:pPr>
    <w:rPr>
      <w:sz w:val="22"/>
      <w:szCs w:val="20"/>
      <w:lang w:eastAsia="en-US"/>
    </w:rPr>
  </w:style>
  <w:style w:type="paragraph" w:customStyle="1" w:styleId="GeneralInd5">
    <w:name w:val="General Ind 5"/>
    <w:basedOn w:val="Normal"/>
    <w:rsid w:val="00BE2873"/>
    <w:pPr>
      <w:numPr>
        <w:ilvl w:val="8"/>
        <w:numId w:val="34"/>
      </w:numPr>
      <w:tabs>
        <w:tab w:val="left" w:pos="3686"/>
      </w:tabs>
      <w:spacing w:after="240" w:line="240" w:lineRule="auto"/>
      <w:jc w:val="both"/>
    </w:pPr>
    <w:rPr>
      <w:sz w:val="22"/>
      <w:szCs w:val="20"/>
      <w:lang w:eastAsia="en-US"/>
    </w:rPr>
  </w:style>
  <w:style w:type="character" w:customStyle="1" w:styleId="General2Char">
    <w:name w:val="General 2 Char"/>
    <w:link w:val="General2"/>
    <w:locked/>
    <w:rsid w:val="00BE2873"/>
    <w:rPr>
      <w:rFonts w:ascii="Arial" w:hAnsi="Arial"/>
      <w:sz w:val="22"/>
      <w:lang w:val="en-GB" w:eastAsia="en-US" w:bidi="ar-SA"/>
    </w:rPr>
  </w:style>
  <w:style w:type="paragraph" w:styleId="FootnoteText">
    <w:name w:val="footnote text"/>
    <w:basedOn w:val="Normal"/>
    <w:link w:val="FootnoteTextChar"/>
    <w:uiPriority w:val="99"/>
    <w:rsid w:val="00BE2873"/>
    <w:rPr>
      <w:szCs w:val="20"/>
    </w:rPr>
  </w:style>
  <w:style w:type="character" w:customStyle="1" w:styleId="FootnoteTextChar">
    <w:name w:val="Footnote Text Char"/>
    <w:link w:val="FootnoteText"/>
    <w:uiPriority w:val="99"/>
    <w:locked/>
    <w:rsid w:val="00BE2873"/>
    <w:rPr>
      <w:rFonts w:ascii="Arial" w:hAnsi="Arial"/>
      <w:lang w:val="en-GB" w:eastAsia="en-GB" w:bidi="ar-SA"/>
    </w:rPr>
  </w:style>
  <w:style w:type="character" w:styleId="FootnoteReference">
    <w:name w:val="footnote reference"/>
    <w:uiPriority w:val="99"/>
    <w:rsid w:val="00BE2873"/>
    <w:rPr>
      <w:rFonts w:cs="Times New Roman"/>
      <w:vertAlign w:val="superscript"/>
    </w:rPr>
  </w:style>
  <w:style w:type="paragraph" w:styleId="BalloonText">
    <w:name w:val="Balloon Text"/>
    <w:basedOn w:val="Normal"/>
    <w:link w:val="BalloonTextChar"/>
    <w:uiPriority w:val="99"/>
    <w:rsid w:val="00BE2873"/>
    <w:pPr>
      <w:spacing w:line="240" w:lineRule="auto"/>
    </w:pPr>
    <w:rPr>
      <w:rFonts w:ascii="Tahoma" w:hAnsi="Tahoma"/>
      <w:sz w:val="16"/>
      <w:szCs w:val="16"/>
    </w:rPr>
  </w:style>
  <w:style w:type="character" w:customStyle="1" w:styleId="BalloonTextChar">
    <w:name w:val="Balloon Text Char"/>
    <w:link w:val="BalloonText"/>
    <w:uiPriority w:val="99"/>
    <w:locked/>
    <w:rsid w:val="00BE2873"/>
    <w:rPr>
      <w:rFonts w:ascii="Tahoma" w:hAnsi="Tahoma"/>
      <w:sz w:val="16"/>
      <w:szCs w:val="16"/>
      <w:lang w:val="en-GB" w:eastAsia="en-GB" w:bidi="ar-SA"/>
    </w:rPr>
  </w:style>
  <w:style w:type="paragraph" w:styleId="TOCHeading">
    <w:name w:val="TOC Heading"/>
    <w:basedOn w:val="Heading1"/>
    <w:next w:val="Normal"/>
    <w:uiPriority w:val="39"/>
    <w:qFormat/>
    <w:rsid w:val="00BE2873"/>
    <w:pPr>
      <w:keepLines/>
      <w:spacing w:before="480" w:after="0" w:line="276" w:lineRule="auto"/>
      <w:jc w:val="left"/>
      <w:outlineLvl w:val="9"/>
    </w:pPr>
    <w:rPr>
      <w:rFonts w:ascii="Cambria" w:hAnsi="Cambria"/>
      <w:bCs/>
      <w:color w:val="365F91"/>
      <w:kern w:val="0"/>
      <w:sz w:val="28"/>
      <w:szCs w:val="28"/>
      <w:lang w:val="en-US"/>
    </w:rPr>
  </w:style>
  <w:style w:type="character" w:styleId="CommentReference">
    <w:name w:val="annotation reference"/>
    <w:uiPriority w:val="99"/>
    <w:rsid w:val="00BE2873"/>
    <w:rPr>
      <w:rFonts w:cs="Times New Roman"/>
      <w:sz w:val="16"/>
    </w:rPr>
  </w:style>
  <w:style w:type="paragraph" w:styleId="TableofFigures">
    <w:name w:val="table of figures"/>
    <w:basedOn w:val="Normal"/>
    <w:next w:val="Normal"/>
    <w:rsid w:val="00BE2873"/>
  </w:style>
  <w:style w:type="paragraph" w:styleId="CommentText">
    <w:name w:val="annotation text"/>
    <w:basedOn w:val="Normal"/>
    <w:link w:val="CommentTextChar"/>
    <w:uiPriority w:val="99"/>
    <w:rsid w:val="00BE2873"/>
    <w:rPr>
      <w:szCs w:val="20"/>
    </w:rPr>
  </w:style>
  <w:style w:type="character" w:customStyle="1" w:styleId="CommentTextChar">
    <w:name w:val="Comment Text Char"/>
    <w:link w:val="CommentText"/>
    <w:uiPriority w:val="99"/>
    <w:locked/>
    <w:rsid w:val="00BE2873"/>
    <w:rPr>
      <w:rFonts w:ascii="Arial" w:hAnsi="Arial"/>
      <w:lang w:val="en-GB" w:eastAsia="en-GB" w:bidi="ar-SA"/>
    </w:rPr>
  </w:style>
  <w:style w:type="paragraph" w:styleId="CommentSubject">
    <w:name w:val="annotation subject"/>
    <w:basedOn w:val="CommentText"/>
    <w:next w:val="CommentText"/>
    <w:link w:val="CommentSubjectChar"/>
    <w:rsid w:val="00BE2873"/>
    <w:rPr>
      <w:b/>
      <w:bCs/>
    </w:rPr>
  </w:style>
  <w:style w:type="character" w:customStyle="1" w:styleId="CommentSubjectChar">
    <w:name w:val="Comment Subject Char"/>
    <w:link w:val="CommentSubject"/>
    <w:uiPriority w:val="99"/>
    <w:semiHidden/>
    <w:locked/>
    <w:rsid w:val="00BE2873"/>
    <w:rPr>
      <w:rFonts w:ascii="Arial" w:hAnsi="Arial"/>
      <w:b/>
      <w:bCs/>
      <w:lang w:val="en-GB" w:eastAsia="en-GB" w:bidi="ar-SA"/>
    </w:rPr>
  </w:style>
  <w:style w:type="paragraph" w:styleId="Index1">
    <w:name w:val="index 1"/>
    <w:basedOn w:val="Normal"/>
    <w:next w:val="Normal"/>
    <w:autoRedefine/>
    <w:rsid w:val="00BE2873"/>
    <w:pPr>
      <w:tabs>
        <w:tab w:val="right" w:leader="dot" w:pos="9923"/>
      </w:tabs>
      <w:ind w:left="426"/>
    </w:pPr>
  </w:style>
  <w:style w:type="paragraph" w:styleId="ListParagraph">
    <w:name w:val="List Paragraph"/>
    <w:aliases w:val="Paragraph Text Indented"/>
    <w:basedOn w:val="Normal"/>
    <w:uiPriority w:val="34"/>
    <w:qFormat/>
    <w:rsid w:val="00BE2873"/>
    <w:pPr>
      <w:ind w:left="720"/>
      <w:contextualSpacing/>
    </w:pPr>
  </w:style>
  <w:style w:type="numbering" w:customStyle="1" w:styleId="mc">
    <w:name w:val="mc"/>
    <w:rsid w:val="00BE2873"/>
    <w:pPr>
      <w:numPr>
        <w:numId w:val="13"/>
      </w:numPr>
    </w:pPr>
  </w:style>
  <w:style w:type="paragraph" w:customStyle="1" w:styleId="PCScheduleInd4">
    <w:name w:val="PC Schedule Ind 4"/>
    <w:basedOn w:val="Normal"/>
    <w:rsid w:val="00814F39"/>
    <w:pPr>
      <w:numPr>
        <w:ilvl w:val="7"/>
        <w:numId w:val="37"/>
      </w:numPr>
      <w:spacing w:after="360" w:line="360" w:lineRule="auto"/>
      <w:jc w:val="both"/>
      <w:outlineLvl w:val="7"/>
    </w:pPr>
    <w:rPr>
      <w:rFonts w:ascii="Times New Roman" w:hAnsi="Times New Roman"/>
      <w:sz w:val="23"/>
      <w:szCs w:val="20"/>
      <w:lang w:eastAsia="en-US"/>
    </w:rPr>
  </w:style>
  <w:style w:type="paragraph" w:customStyle="1" w:styleId="PCScheduleInd5">
    <w:name w:val="PC Schedule Ind 5"/>
    <w:basedOn w:val="Normal"/>
    <w:rsid w:val="00814F39"/>
    <w:pPr>
      <w:numPr>
        <w:ilvl w:val="8"/>
        <w:numId w:val="37"/>
      </w:numPr>
      <w:spacing w:after="360" w:line="360" w:lineRule="auto"/>
      <w:jc w:val="both"/>
      <w:outlineLvl w:val="8"/>
    </w:pPr>
    <w:rPr>
      <w:rFonts w:ascii="Times New Roman" w:hAnsi="Times New Roman"/>
      <w:sz w:val="23"/>
      <w:szCs w:val="20"/>
      <w:lang w:eastAsia="en-US"/>
    </w:rPr>
  </w:style>
  <w:style w:type="paragraph" w:customStyle="1" w:styleId="MRSchedPara1">
    <w:name w:val="M&amp;R Sched Para_1"/>
    <w:basedOn w:val="Normal"/>
    <w:rsid w:val="003A722E"/>
    <w:pPr>
      <w:keepNext/>
      <w:keepLines/>
      <w:tabs>
        <w:tab w:val="num" w:pos="720"/>
      </w:tabs>
      <w:spacing w:before="240" w:line="360" w:lineRule="auto"/>
      <w:ind w:left="720" w:hanging="720"/>
      <w:jc w:val="both"/>
    </w:pPr>
    <w:rPr>
      <w:b/>
      <w:sz w:val="22"/>
      <w:szCs w:val="20"/>
      <w:u w:val="single"/>
    </w:rPr>
  </w:style>
  <w:style w:type="paragraph" w:customStyle="1" w:styleId="MRSchedPara2">
    <w:name w:val="M&amp;R Sched Para_2"/>
    <w:basedOn w:val="Normal"/>
    <w:rsid w:val="003A722E"/>
    <w:pPr>
      <w:tabs>
        <w:tab w:val="num" w:pos="720"/>
      </w:tabs>
      <w:spacing w:before="240" w:line="360" w:lineRule="auto"/>
      <w:ind w:left="720" w:hanging="720"/>
      <w:jc w:val="both"/>
      <w:outlineLvl w:val="1"/>
    </w:pPr>
    <w:rPr>
      <w:sz w:val="22"/>
      <w:szCs w:val="20"/>
    </w:rPr>
  </w:style>
  <w:style w:type="paragraph" w:customStyle="1" w:styleId="MRSchedPara3">
    <w:name w:val="M&amp;R Sched Para_3"/>
    <w:basedOn w:val="Normal"/>
    <w:rsid w:val="003A722E"/>
    <w:pPr>
      <w:tabs>
        <w:tab w:val="num" w:pos="1800"/>
      </w:tabs>
      <w:spacing w:before="240" w:line="360" w:lineRule="auto"/>
      <w:ind w:left="1800" w:hanging="1080"/>
      <w:jc w:val="both"/>
      <w:outlineLvl w:val="2"/>
    </w:pPr>
    <w:rPr>
      <w:sz w:val="22"/>
      <w:szCs w:val="20"/>
    </w:rPr>
  </w:style>
  <w:style w:type="paragraph" w:customStyle="1" w:styleId="MRSchedPara4">
    <w:name w:val="M&amp;R Sched Para_4"/>
    <w:basedOn w:val="Normal"/>
    <w:rsid w:val="003A722E"/>
    <w:pPr>
      <w:tabs>
        <w:tab w:val="num" w:pos="2520"/>
      </w:tabs>
      <w:spacing w:before="240" w:line="360" w:lineRule="auto"/>
      <w:ind w:left="2520" w:hanging="720"/>
      <w:jc w:val="both"/>
      <w:outlineLvl w:val="3"/>
    </w:pPr>
    <w:rPr>
      <w:sz w:val="22"/>
      <w:szCs w:val="20"/>
    </w:rPr>
  </w:style>
  <w:style w:type="paragraph" w:customStyle="1" w:styleId="MRSchedPara5">
    <w:name w:val="M&amp;R Sched Para_5"/>
    <w:basedOn w:val="Normal"/>
    <w:rsid w:val="003A722E"/>
    <w:pPr>
      <w:tabs>
        <w:tab w:val="num" w:pos="3240"/>
      </w:tabs>
      <w:spacing w:before="240" w:line="360" w:lineRule="auto"/>
      <w:ind w:left="3240" w:hanging="720"/>
      <w:jc w:val="both"/>
      <w:outlineLvl w:val="4"/>
    </w:pPr>
    <w:rPr>
      <w:sz w:val="22"/>
      <w:szCs w:val="20"/>
    </w:rPr>
  </w:style>
  <w:style w:type="paragraph" w:customStyle="1" w:styleId="MRSchedPara6">
    <w:name w:val="M&amp;R Sched Para_6"/>
    <w:basedOn w:val="Normal"/>
    <w:rsid w:val="003A722E"/>
    <w:pPr>
      <w:tabs>
        <w:tab w:val="num" w:pos="3960"/>
      </w:tabs>
      <w:spacing w:before="240" w:line="360" w:lineRule="auto"/>
      <w:ind w:left="3960" w:hanging="720"/>
      <w:jc w:val="both"/>
      <w:outlineLvl w:val="5"/>
    </w:pPr>
    <w:rPr>
      <w:sz w:val="22"/>
      <w:szCs w:val="20"/>
    </w:rPr>
  </w:style>
  <w:style w:type="paragraph" w:customStyle="1" w:styleId="MRSchedPara7">
    <w:name w:val="M&amp;R Sched Para_7"/>
    <w:basedOn w:val="Normal"/>
    <w:rsid w:val="003A722E"/>
    <w:pPr>
      <w:tabs>
        <w:tab w:val="num" w:pos="4680"/>
      </w:tabs>
      <w:spacing w:before="240" w:line="360" w:lineRule="auto"/>
      <w:ind w:left="4680" w:hanging="720"/>
      <w:jc w:val="both"/>
      <w:outlineLvl w:val="6"/>
    </w:pPr>
    <w:rPr>
      <w:sz w:val="22"/>
      <w:szCs w:val="20"/>
    </w:rPr>
  </w:style>
  <w:style w:type="paragraph" w:customStyle="1" w:styleId="MRSchedPara8">
    <w:name w:val="M&amp;R Sched Para_8"/>
    <w:basedOn w:val="Normal"/>
    <w:rsid w:val="003A722E"/>
    <w:pPr>
      <w:tabs>
        <w:tab w:val="num" w:pos="5400"/>
      </w:tabs>
      <w:spacing w:before="240" w:line="360" w:lineRule="auto"/>
      <w:ind w:left="5400" w:hanging="720"/>
      <w:jc w:val="both"/>
      <w:outlineLvl w:val="7"/>
    </w:pPr>
    <w:rPr>
      <w:sz w:val="22"/>
      <w:szCs w:val="20"/>
    </w:rPr>
  </w:style>
  <w:style w:type="paragraph" w:customStyle="1" w:styleId="MRSchedPara9">
    <w:name w:val="M&amp;R Sched Para_9"/>
    <w:basedOn w:val="Normal"/>
    <w:rsid w:val="003A722E"/>
    <w:pPr>
      <w:tabs>
        <w:tab w:val="num" w:pos="6120"/>
      </w:tabs>
      <w:spacing w:before="240" w:line="360" w:lineRule="auto"/>
      <w:ind w:left="6120" w:hanging="720"/>
      <w:jc w:val="both"/>
      <w:outlineLvl w:val="8"/>
    </w:pPr>
    <w:rPr>
      <w:sz w:val="22"/>
      <w:szCs w:val="20"/>
    </w:rPr>
  </w:style>
  <w:style w:type="numbering" w:styleId="111111">
    <w:name w:val="Outline List 2"/>
    <w:basedOn w:val="NoList"/>
    <w:rsid w:val="004D3602"/>
    <w:pPr>
      <w:numPr>
        <w:numId w:val="44"/>
      </w:numPr>
    </w:pPr>
  </w:style>
  <w:style w:type="paragraph" w:styleId="BodyTextIndent3">
    <w:name w:val="Body Text Indent 3"/>
    <w:basedOn w:val="Normal"/>
    <w:link w:val="BodyTextIndent3Char"/>
    <w:rsid w:val="004D3602"/>
    <w:pPr>
      <w:spacing w:before="240" w:after="120" w:line="360" w:lineRule="auto"/>
      <w:ind w:left="283"/>
      <w:jc w:val="both"/>
    </w:pPr>
    <w:rPr>
      <w:rFonts w:cs="Arial"/>
      <w:sz w:val="16"/>
      <w:szCs w:val="16"/>
      <w:lang w:eastAsia="en-US"/>
    </w:rPr>
  </w:style>
  <w:style w:type="paragraph" w:customStyle="1" w:styleId="definitions">
    <w:name w:val="definitions"/>
    <w:basedOn w:val="Normal"/>
    <w:rsid w:val="00E472B1"/>
    <w:pPr>
      <w:spacing w:before="320" w:line="320" w:lineRule="atLeast"/>
      <w:ind w:left="4320" w:hanging="3600"/>
      <w:jc w:val="both"/>
    </w:pPr>
    <w:rPr>
      <w:rFonts w:ascii="Times New Roman" w:eastAsia="Calibri" w:hAnsi="Times New Roman"/>
      <w:sz w:val="23"/>
      <w:szCs w:val="20"/>
      <w:lang w:eastAsia="en-US"/>
    </w:rPr>
  </w:style>
  <w:style w:type="character" w:customStyle="1" w:styleId="Schedh3">
    <w:name w:val="Schedh 3"/>
    <w:rsid w:val="00762B2E"/>
  </w:style>
  <w:style w:type="character" w:customStyle="1" w:styleId="Schedh1">
    <w:name w:val="Schedh 1"/>
    <w:rsid w:val="00762B2E"/>
    <w:rPr>
      <w:sz w:val="24"/>
      <w:szCs w:val="24"/>
      <w:u w:val="single"/>
    </w:rPr>
  </w:style>
  <w:style w:type="character" w:customStyle="1" w:styleId="consectsty3">
    <w:name w:val="consect.sty 3"/>
    <w:rsid w:val="00762B2E"/>
  </w:style>
  <w:style w:type="character" w:customStyle="1" w:styleId="Schedh2">
    <w:name w:val="Schedh 2"/>
    <w:rsid w:val="00762B2E"/>
    <w:rPr>
      <w:b/>
      <w:bCs/>
      <w:sz w:val="24"/>
      <w:szCs w:val="24"/>
    </w:rPr>
  </w:style>
  <w:style w:type="character" w:customStyle="1" w:styleId="Schedh5">
    <w:name w:val="Schedh 5"/>
    <w:rsid w:val="00762B2E"/>
  </w:style>
  <w:style w:type="character" w:customStyle="1" w:styleId="Schedh6">
    <w:name w:val="Schedh 6"/>
    <w:rsid w:val="00762B2E"/>
  </w:style>
  <w:style w:type="character" w:customStyle="1" w:styleId="Schedh4">
    <w:name w:val="Schedh 4"/>
    <w:rsid w:val="00762B2E"/>
  </w:style>
  <w:style w:type="paragraph" w:styleId="Revision">
    <w:name w:val="Revision"/>
    <w:hidden/>
    <w:rsid w:val="003224F9"/>
    <w:rPr>
      <w:rFonts w:ascii="Arial" w:hAnsi="Arial"/>
      <w:szCs w:val="19"/>
    </w:rPr>
  </w:style>
  <w:style w:type="paragraph" w:customStyle="1" w:styleId="DHTitle">
    <w:name w:val="DH Title"/>
    <w:basedOn w:val="Normal"/>
    <w:link w:val="DHTitleChar"/>
    <w:rsid w:val="00A635EE"/>
    <w:pPr>
      <w:spacing w:line="660" w:lineRule="exact"/>
    </w:pPr>
    <w:rPr>
      <w:b/>
      <w:color w:val="009966"/>
      <w:sz w:val="60"/>
      <w:szCs w:val="20"/>
      <w:lang w:eastAsia="en-US"/>
    </w:rPr>
  </w:style>
  <w:style w:type="paragraph" w:customStyle="1" w:styleId="DHSecondaryHeadingThree">
    <w:name w:val="DH Secondary Heading Three"/>
    <w:basedOn w:val="DHTitle"/>
    <w:rsid w:val="00A635EE"/>
    <w:rPr>
      <w:color w:val="auto"/>
      <w:sz w:val="24"/>
    </w:rPr>
  </w:style>
  <w:style w:type="paragraph" w:customStyle="1" w:styleId="DHFigureschartstitle">
    <w:name w:val="DH Figures/charts title"/>
    <w:basedOn w:val="DHTitle"/>
    <w:rsid w:val="00A635EE"/>
    <w:pPr>
      <w:spacing w:line="240" w:lineRule="auto"/>
    </w:pPr>
    <w:rPr>
      <w:color w:val="auto"/>
      <w:sz w:val="24"/>
    </w:rPr>
  </w:style>
  <w:style w:type="paragraph" w:customStyle="1" w:styleId="DHIntroduction">
    <w:name w:val="DH Introduction"/>
    <w:basedOn w:val="Normal"/>
    <w:rsid w:val="00A635EE"/>
    <w:pPr>
      <w:spacing w:line="320" w:lineRule="exact"/>
    </w:pPr>
    <w:rPr>
      <w:b/>
      <w:sz w:val="22"/>
      <w:szCs w:val="20"/>
      <w:lang w:eastAsia="en-US"/>
    </w:rPr>
  </w:style>
  <w:style w:type="paragraph" w:customStyle="1" w:styleId="DHBodycopy">
    <w:name w:val="DH Body copy"/>
    <w:basedOn w:val="Normal"/>
    <w:rsid w:val="00A635EE"/>
    <w:pPr>
      <w:spacing w:line="320" w:lineRule="exact"/>
    </w:pPr>
    <w:rPr>
      <w:sz w:val="22"/>
      <w:szCs w:val="20"/>
      <w:lang w:eastAsia="en-US"/>
    </w:rPr>
  </w:style>
  <w:style w:type="paragraph" w:customStyle="1" w:styleId="DHtitlepagetext">
    <w:name w:val="DH title page text"/>
    <w:basedOn w:val="DHTitle"/>
    <w:rsid w:val="00A635EE"/>
    <w:rPr>
      <w:color w:val="auto"/>
      <w:sz w:val="24"/>
    </w:rPr>
  </w:style>
  <w:style w:type="paragraph" w:customStyle="1" w:styleId="DHNumbering">
    <w:name w:val="DH Numbering"/>
    <w:basedOn w:val="DHBodycopy"/>
    <w:rsid w:val="00A635EE"/>
  </w:style>
  <w:style w:type="paragraph" w:customStyle="1" w:styleId="DHBulletlist">
    <w:name w:val="DH Bullet list"/>
    <w:basedOn w:val="DHNumbering"/>
    <w:rsid w:val="00A635EE"/>
    <w:pPr>
      <w:tabs>
        <w:tab w:val="num" w:pos="360"/>
      </w:tabs>
      <w:ind w:left="360" w:hanging="360"/>
    </w:pPr>
  </w:style>
  <w:style w:type="paragraph" w:customStyle="1" w:styleId="DHSubtitle">
    <w:name w:val="DH Subtitle"/>
    <w:basedOn w:val="Normal"/>
    <w:rsid w:val="00A635EE"/>
    <w:pPr>
      <w:spacing w:line="500" w:lineRule="exact"/>
    </w:pPr>
    <w:rPr>
      <w:rFonts w:ascii="Times New Roman" w:hAnsi="Times New Roman"/>
      <w:i/>
      <w:sz w:val="46"/>
      <w:szCs w:val="20"/>
      <w:lang w:eastAsia="en-US"/>
    </w:rPr>
  </w:style>
  <w:style w:type="paragraph" w:customStyle="1" w:styleId="DHChapterHead">
    <w:name w:val="DH Chapter Head"/>
    <w:basedOn w:val="DHTitle"/>
    <w:rsid w:val="00A635EE"/>
    <w:rPr>
      <w:b w:val="0"/>
    </w:rPr>
  </w:style>
  <w:style w:type="paragraph" w:customStyle="1" w:styleId="DHFootnote">
    <w:name w:val="DH Footnote"/>
    <w:basedOn w:val="DHTitle"/>
    <w:rsid w:val="00A635EE"/>
    <w:rPr>
      <w:sz w:val="18"/>
    </w:rPr>
  </w:style>
  <w:style w:type="paragraph" w:customStyle="1" w:styleId="DHSecondaryHeadingOne">
    <w:name w:val="DH Secondary Heading One"/>
    <w:basedOn w:val="DHTitle"/>
    <w:rsid w:val="00A635EE"/>
    <w:pPr>
      <w:spacing w:line="360" w:lineRule="exact"/>
    </w:pPr>
    <w:rPr>
      <w:b w:val="0"/>
      <w:sz w:val="28"/>
    </w:rPr>
  </w:style>
  <w:style w:type="paragraph" w:customStyle="1" w:styleId="DHSecondaryHeadingTwo">
    <w:name w:val="DH Secondary Heading Two"/>
    <w:basedOn w:val="DHTitle"/>
    <w:rsid w:val="00A635EE"/>
    <w:pPr>
      <w:spacing w:line="320" w:lineRule="exact"/>
    </w:pPr>
    <w:rPr>
      <w:b w:val="0"/>
      <w:sz w:val="24"/>
    </w:rPr>
  </w:style>
  <w:style w:type="paragraph" w:customStyle="1" w:styleId="DHNotesexample">
    <w:name w:val="DH Notes/example"/>
    <w:basedOn w:val="DHTitle"/>
    <w:rsid w:val="00A635EE"/>
    <w:pPr>
      <w:spacing w:line="280" w:lineRule="exact"/>
    </w:pPr>
    <w:rPr>
      <w:sz w:val="22"/>
    </w:rPr>
  </w:style>
  <w:style w:type="paragraph" w:customStyle="1" w:styleId="DHRunningHeads">
    <w:name w:val="DH Running Heads"/>
    <w:basedOn w:val="DHTitle"/>
    <w:rsid w:val="00A635EE"/>
    <w:pPr>
      <w:spacing w:line="240" w:lineRule="exact"/>
    </w:pPr>
    <w:rPr>
      <w:sz w:val="20"/>
    </w:rPr>
  </w:style>
  <w:style w:type="character" w:customStyle="1" w:styleId="DHBodycopyChar">
    <w:name w:val="DH Body copy Char"/>
    <w:rsid w:val="00A635EE"/>
    <w:rPr>
      <w:rFonts w:ascii="Arial" w:hAnsi="Arial"/>
      <w:sz w:val="24"/>
      <w:lang w:val="en-GB" w:eastAsia="en-US" w:bidi="ar-SA"/>
    </w:rPr>
  </w:style>
  <w:style w:type="paragraph" w:styleId="Title">
    <w:name w:val="Title"/>
    <w:basedOn w:val="Normal"/>
    <w:link w:val="TitleChar"/>
    <w:uiPriority w:val="10"/>
    <w:qFormat/>
    <w:rsid w:val="00A635EE"/>
    <w:pPr>
      <w:spacing w:before="120" w:after="120" w:line="240" w:lineRule="auto"/>
      <w:jc w:val="center"/>
    </w:pPr>
    <w:rPr>
      <w:b/>
      <w:sz w:val="22"/>
      <w:szCs w:val="20"/>
    </w:rPr>
  </w:style>
  <w:style w:type="character" w:customStyle="1" w:styleId="TitleChar">
    <w:name w:val="Title Char"/>
    <w:link w:val="Title"/>
    <w:uiPriority w:val="10"/>
    <w:rsid w:val="00A635EE"/>
    <w:rPr>
      <w:rFonts w:ascii="Arial" w:hAnsi="Arial"/>
      <w:b/>
      <w:sz w:val="22"/>
    </w:rPr>
  </w:style>
  <w:style w:type="paragraph" w:styleId="EndnoteText">
    <w:name w:val="endnote text"/>
    <w:basedOn w:val="Normal"/>
    <w:link w:val="EndnoteTextChar"/>
    <w:rsid w:val="00A635EE"/>
    <w:pPr>
      <w:widowControl w:val="0"/>
      <w:spacing w:line="240" w:lineRule="auto"/>
    </w:pPr>
    <w:rPr>
      <w:rFonts w:ascii="CG Times" w:hAnsi="CG Times"/>
      <w:snapToGrid w:val="0"/>
      <w:sz w:val="22"/>
      <w:szCs w:val="20"/>
      <w:lang w:eastAsia="en-US"/>
    </w:rPr>
  </w:style>
  <w:style w:type="character" w:customStyle="1" w:styleId="EndnoteTextChar">
    <w:name w:val="Endnote Text Char"/>
    <w:link w:val="EndnoteText"/>
    <w:rsid w:val="00A635EE"/>
    <w:rPr>
      <w:rFonts w:ascii="CG Times" w:hAnsi="CG Times"/>
      <w:snapToGrid w:val="0"/>
      <w:sz w:val="22"/>
      <w:lang w:eastAsia="en-US"/>
    </w:rPr>
  </w:style>
  <w:style w:type="paragraph" w:styleId="BodyText2">
    <w:name w:val="Body Text 2"/>
    <w:basedOn w:val="Normal"/>
    <w:link w:val="BodyText2Char"/>
    <w:rsid w:val="00A635EE"/>
    <w:pPr>
      <w:widowControl w:val="0"/>
      <w:tabs>
        <w:tab w:val="left" w:pos="-720"/>
      </w:tabs>
      <w:suppressAutoHyphens/>
      <w:spacing w:line="240" w:lineRule="auto"/>
      <w:jc w:val="center"/>
    </w:pPr>
    <w:rPr>
      <w:rFonts w:ascii="Garamond" w:hAnsi="Garamond"/>
      <w:b/>
      <w:snapToGrid w:val="0"/>
      <w:sz w:val="22"/>
      <w:szCs w:val="20"/>
      <w:lang w:eastAsia="en-US"/>
    </w:rPr>
  </w:style>
  <w:style w:type="character" w:customStyle="1" w:styleId="BodyText2Char">
    <w:name w:val="Body Text 2 Char"/>
    <w:link w:val="BodyText2"/>
    <w:rsid w:val="00A635EE"/>
    <w:rPr>
      <w:rFonts w:ascii="Garamond" w:hAnsi="Garamond"/>
      <w:b/>
      <w:snapToGrid w:val="0"/>
      <w:sz w:val="22"/>
      <w:lang w:eastAsia="en-US"/>
    </w:rPr>
  </w:style>
  <w:style w:type="paragraph" w:styleId="BodyTextIndent">
    <w:name w:val="Body Text Indent"/>
    <w:basedOn w:val="Normal"/>
    <w:link w:val="BodyTextIndentChar"/>
    <w:rsid w:val="00A635EE"/>
    <w:pPr>
      <w:spacing w:after="120" w:line="240" w:lineRule="auto"/>
      <w:ind w:left="283"/>
    </w:pPr>
    <w:rPr>
      <w:sz w:val="22"/>
      <w:szCs w:val="20"/>
    </w:rPr>
  </w:style>
  <w:style w:type="character" w:customStyle="1" w:styleId="BodyTextIndentChar">
    <w:name w:val="Body Text Indent Char"/>
    <w:link w:val="BodyTextIndent"/>
    <w:rsid w:val="00A635EE"/>
    <w:rPr>
      <w:rFonts w:ascii="Arial" w:hAnsi="Arial"/>
      <w:sz w:val="22"/>
    </w:rPr>
  </w:style>
  <w:style w:type="paragraph" w:styleId="BodyTextIndent2">
    <w:name w:val="Body Text Indent 2"/>
    <w:basedOn w:val="Normal"/>
    <w:link w:val="BodyTextIndent2Char"/>
    <w:rsid w:val="00A635EE"/>
    <w:pPr>
      <w:spacing w:after="120" w:line="480" w:lineRule="auto"/>
      <w:ind w:left="283"/>
    </w:pPr>
    <w:rPr>
      <w:sz w:val="22"/>
      <w:szCs w:val="20"/>
    </w:rPr>
  </w:style>
  <w:style w:type="character" w:customStyle="1" w:styleId="BodyTextIndent2Char">
    <w:name w:val="Body Text Indent 2 Char"/>
    <w:link w:val="BodyTextIndent2"/>
    <w:rsid w:val="00A635EE"/>
    <w:rPr>
      <w:rFonts w:ascii="Arial" w:hAnsi="Arial"/>
      <w:sz w:val="22"/>
    </w:rPr>
  </w:style>
  <w:style w:type="paragraph" w:customStyle="1" w:styleId="Style0">
    <w:name w:val="Style0"/>
    <w:rsid w:val="00A635EE"/>
    <w:rPr>
      <w:rFonts w:ascii="Arial" w:hAnsi="Arial"/>
      <w:snapToGrid w:val="0"/>
      <w:sz w:val="24"/>
      <w:lang w:eastAsia="en-US"/>
    </w:rPr>
  </w:style>
  <w:style w:type="paragraph" w:customStyle="1" w:styleId="SectionX">
    <w:name w:val="Section X"/>
    <w:basedOn w:val="DHTitle"/>
    <w:next w:val="Normal"/>
    <w:link w:val="SectionXChar"/>
    <w:rsid w:val="00A635EE"/>
    <w:pPr>
      <w:pageBreakBefore/>
    </w:pPr>
    <w:rPr>
      <w:rFonts w:ascii="Arial Bold" w:hAnsi="Arial Bold" w:cs="Arial"/>
      <w:sz w:val="32"/>
      <w:szCs w:val="32"/>
    </w:rPr>
  </w:style>
  <w:style w:type="paragraph" w:customStyle="1" w:styleId="BodyText1">
    <w:name w:val="Body Text1"/>
    <w:basedOn w:val="Normal"/>
    <w:rsid w:val="00A635EE"/>
    <w:pPr>
      <w:overflowPunct w:val="0"/>
      <w:autoSpaceDE w:val="0"/>
      <w:autoSpaceDN w:val="0"/>
      <w:adjustRightInd w:val="0"/>
      <w:spacing w:before="240" w:after="120" w:line="240" w:lineRule="auto"/>
      <w:textAlignment w:val="baseline"/>
    </w:pPr>
    <w:rPr>
      <w:noProof/>
      <w:szCs w:val="20"/>
      <w:lang w:val="en-US" w:eastAsia="en-US"/>
    </w:rPr>
  </w:style>
  <w:style w:type="paragraph" w:customStyle="1" w:styleId="10">
    <w:name w:val="10"/>
    <w:basedOn w:val="Normal"/>
    <w:rsid w:val="00A635EE"/>
    <w:pPr>
      <w:numPr>
        <w:ilvl w:val="6"/>
        <w:numId w:val="61"/>
      </w:numPr>
      <w:tabs>
        <w:tab w:val="clear" w:pos="4252"/>
        <w:tab w:val="num" w:pos="0"/>
      </w:tabs>
      <w:spacing w:after="240" w:line="240" w:lineRule="auto"/>
      <w:ind w:left="0" w:firstLine="0"/>
      <w:jc w:val="both"/>
    </w:pPr>
    <w:rPr>
      <w:rFonts w:cs="Arial"/>
      <w:i/>
      <w:sz w:val="22"/>
      <w:szCs w:val="22"/>
      <w:lang w:eastAsia="en-US"/>
    </w:rPr>
  </w:style>
  <w:style w:type="paragraph" w:customStyle="1" w:styleId="ONEH1">
    <w:name w:val="ONE_H1"/>
    <w:basedOn w:val="Normal"/>
    <w:next w:val="Normal"/>
    <w:qFormat/>
    <w:rsid w:val="00A635EE"/>
    <w:pPr>
      <w:keepNext/>
      <w:numPr>
        <w:numId w:val="101"/>
      </w:numPr>
      <w:spacing w:before="240" w:after="120" w:line="240" w:lineRule="auto"/>
    </w:pPr>
    <w:rPr>
      <w:rFonts w:cs="Arial"/>
      <w:b/>
      <w:caps/>
      <w:sz w:val="24"/>
      <w:szCs w:val="22"/>
      <w:lang w:eastAsia="en-US"/>
    </w:rPr>
  </w:style>
  <w:style w:type="paragraph" w:customStyle="1" w:styleId="ONEH2">
    <w:name w:val="ONE_H2"/>
    <w:basedOn w:val="Normal"/>
    <w:rsid w:val="00A635EE"/>
    <w:pPr>
      <w:numPr>
        <w:ilvl w:val="1"/>
        <w:numId w:val="101"/>
      </w:numPr>
      <w:spacing w:before="240" w:after="120" w:line="240" w:lineRule="auto"/>
      <w:ind w:left="1021" w:hanging="737"/>
    </w:pPr>
    <w:rPr>
      <w:rFonts w:cs="Arial"/>
      <w:sz w:val="22"/>
      <w:szCs w:val="22"/>
      <w:lang w:eastAsia="en-US"/>
    </w:rPr>
  </w:style>
  <w:style w:type="paragraph" w:customStyle="1" w:styleId="StyleHeading2">
    <w:name w:val="Style Heading 2"/>
    <w:basedOn w:val="Normal"/>
    <w:link w:val="StyleHeading2Char"/>
    <w:rsid w:val="00A635EE"/>
    <w:pPr>
      <w:spacing w:line="240" w:lineRule="auto"/>
    </w:pPr>
    <w:rPr>
      <w:rFonts w:cs="Arial"/>
      <w:sz w:val="22"/>
      <w:szCs w:val="20"/>
      <w:lang w:eastAsia="en-US"/>
    </w:rPr>
  </w:style>
  <w:style w:type="paragraph" w:customStyle="1" w:styleId="TableHead">
    <w:name w:val="Table Head"/>
    <w:basedOn w:val="Normal"/>
    <w:rsid w:val="00A635EE"/>
    <w:pPr>
      <w:spacing w:before="120" w:after="120" w:line="240" w:lineRule="auto"/>
      <w:ind w:left="74"/>
    </w:pPr>
    <w:rPr>
      <w:rFonts w:cs="Arial"/>
      <w:b/>
      <w:iCs/>
      <w:smallCaps/>
      <w:sz w:val="22"/>
      <w:szCs w:val="22"/>
      <w:lang w:eastAsia="en-US"/>
    </w:rPr>
  </w:style>
  <w:style w:type="paragraph" w:customStyle="1" w:styleId="Table">
    <w:name w:val="Table"/>
    <w:basedOn w:val="Normal"/>
    <w:link w:val="TableChar"/>
    <w:rsid w:val="00A635EE"/>
    <w:pPr>
      <w:overflowPunct w:val="0"/>
      <w:autoSpaceDE w:val="0"/>
      <w:autoSpaceDN w:val="0"/>
      <w:adjustRightInd w:val="0"/>
      <w:spacing w:before="40" w:after="40" w:line="240" w:lineRule="auto"/>
      <w:ind w:right="130"/>
      <w:textAlignment w:val="baseline"/>
    </w:pPr>
    <w:rPr>
      <w:bCs/>
      <w:szCs w:val="20"/>
      <w:lang w:eastAsia="en-US"/>
    </w:rPr>
  </w:style>
  <w:style w:type="paragraph" w:customStyle="1" w:styleId="Indented">
    <w:name w:val="Indented"/>
    <w:basedOn w:val="Normal"/>
    <w:rsid w:val="00A635EE"/>
    <w:pPr>
      <w:spacing w:line="240" w:lineRule="auto"/>
      <w:ind w:left="851"/>
    </w:pPr>
    <w:rPr>
      <w:rFonts w:cs="Arial"/>
      <w:sz w:val="22"/>
      <w:szCs w:val="20"/>
      <w:lang w:eastAsia="en-US"/>
    </w:rPr>
  </w:style>
  <w:style w:type="paragraph" w:customStyle="1" w:styleId="Xa">
    <w:name w:val="X_a"/>
    <w:basedOn w:val="StyleSectionXBottomSinglesolidlineAuto05ptLinewi1"/>
    <w:next w:val="Indented"/>
    <w:link w:val="XaChar"/>
    <w:autoRedefine/>
    <w:rsid w:val="00A635EE"/>
    <w:pPr>
      <w:pageBreakBefore w:val="0"/>
      <w:numPr>
        <w:numId w:val="86"/>
      </w:numPr>
      <w:tabs>
        <w:tab w:val="clear" w:pos="57"/>
      </w:tabs>
      <w:ind w:left="2552" w:hanging="2552"/>
    </w:pPr>
  </w:style>
  <w:style w:type="paragraph" w:customStyle="1" w:styleId="StyleSectionXBottomSinglesolidlineAuto05ptLinewi1">
    <w:name w:val="Style Section X + Bottom: (Single solid line Auto  0.5 pt Line wi...1"/>
    <w:basedOn w:val="SectionX"/>
    <w:link w:val="StyleSectionXBottomSinglesolidlineAuto05ptLinewi1Char"/>
    <w:autoRedefine/>
    <w:rsid w:val="00A635EE"/>
    <w:pPr>
      <w:keepNext/>
      <w:pBdr>
        <w:bottom w:val="single" w:sz="4" w:space="0" w:color="auto"/>
      </w:pBdr>
      <w:tabs>
        <w:tab w:val="left" w:pos="2552"/>
      </w:tabs>
      <w:spacing w:line="240" w:lineRule="auto"/>
    </w:pPr>
    <w:rPr>
      <w:rFonts w:ascii="Arial" w:hAnsi="Arial"/>
    </w:rPr>
  </w:style>
  <w:style w:type="paragraph" w:customStyle="1" w:styleId="ONEH3">
    <w:name w:val="ONE_H3"/>
    <w:basedOn w:val="Normal"/>
    <w:rsid w:val="00A635EE"/>
    <w:pPr>
      <w:numPr>
        <w:ilvl w:val="2"/>
        <w:numId w:val="180"/>
      </w:numPr>
      <w:spacing w:line="240" w:lineRule="auto"/>
    </w:pPr>
    <w:rPr>
      <w:rFonts w:cs="Arial"/>
      <w:sz w:val="22"/>
      <w:szCs w:val="20"/>
      <w:lang w:eastAsia="en-US"/>
    </w:rPr>
  </w:style>
  <w:style w:type="paragraph" w:customStyle="1" w:styleId="Sch1">
    <w:name w:val="Sch1"/>
    <w:basedOn w:val="Heading1"/>
    <w:next w:val="StyleHeading2"/>
    <w:rsid w:val="00A635EE"/>
    <w:pPr>
      <w:keepNext w:val="0"/>
      <w:tabs>
        <w:tab w:val="num" w:pos="720"/>
      </w:tabs>
      <w:spacing w:before="120" w:after="60"/>
      <w:ind w:left="360" w:hanging="360"/>
      <w:jc w:val="left"/>
    </w:pPr>
    <w:rPr>
      <w:rFonts w:ascii="Arial Bold" w:eastAsia="Arial" w:hAnsi="Arial Bold" w:cs="Arial"/>
      <w:bCs/>
      <w:caps/>
      <w:smallCaps/>
      <w:kern w:val="0"/>
      <w:sz w:val="28"/>
      <w:szCs w:val="28"/>
    </w:rPr>
  </w:style>
  <w:style w:type="paragraph" w:customStyle="1" w:styleId="FOURH1">
    <w:name w:val="FOUR_H1"/>
    <w:basedOn w:val="Normal"/>
    <w:next w:val="Normal"/>
    <w:rsid w:val="00A635EE"/>
    <w:pPr>
      <w:numPr>
        <w:numId w:val="62"/>
      </w:numPr>
      <w:spacing w:line="240" w:lineRule="auto"/>
    </w:pPr>
    <w:rPr>
      <w:rFonts w:cs="Arial"/>
      <w:b/>
      <w:caps/>
      <w:sz w:val="22"/>
      <w:szCs w:val="20"/>
      <w:lang w:eastAsia="en-US"/>
    </w:rPr>
  </w:style>
  <w:style w:type="paragraph" w:customStyle="1" w:styleId="FOURH2">
    <w:name w:val="FOUR_H2"/>
    <w:basedOn w:val="Normal"/>
    <w:rsid w:val="00A635EE"/>
    <w:pPr>
      <w:numPr>
        <w:ilvl w:val="1"/>
        <w:numId w:val="62"/>
      </w:numPr>
      <w:tabs>
        <w:tab w:val="clear" w:pos="1440"/>
        <w:tab w:val="num" w:pos="851"/>
      </w:tabs>
      <w:spacing w:line="240" w:lineRule="auto"/>
      <w:ind w:left="851" w:hanging="709"/>
    </w:pPr>
    <w:rPr>
      <w:rFonts w:cs="Arial"/>
      <w:sz w:val="22"/>
      <w:szCs w:val="20"/>
      <w:lang w:eastAsia="en-US"/>
    </w:rPr>
  </w:style>
  <w:style w:type="paragraph" w:customStyle="1" w:styleId="FOURH3">
    <w:name w:val="FOUR_H3"/>
    <w:basedOn w:val="Normal"/>
    <w:rsid w:val="00A635EE"/>
    <w:pPr>
      <w:numPr>
        <w:ilvl w:val="2"/>
        <w:numId w:val="62"/>
      </w:numPr>
      <w:tabs>
        <w:tab w:val="clear" w:pos="2520"/>
        <w:tab w:val="left" w:pos="1276"/>
      </w:tabs>
      <w:spacing w:after="120" w:line="240" w:lineRule="auto"/>
      <w:ind w:left="1276" w:hanging="556"/>
      <w:jc w:val="both"/>
    </w:pPr>
    <w:rPr>
      <w:rFonts w:cs="Arial"/>
      <w:sz w:val="22"/>
      <w:szCs w:val="22"/>
      <w:lang w:eastAsia="en-US"/>
    </w:rPr>
  </w:style>
  <w:style w:type="paragraph" w:customStyle="1" w:styleId="Decbullet">
    <w:name w:val="Dec bullet"/>
    <w:basedOn w:val="Normal"/>
    <w:rsid w:val="00A635EE"/>
    <w:pPr>
      <w:numPr>
        <w:numId w:val="63"/>
      </w:numPr>
      <w:tabs>
        <w:tab w:val="clear" w:pos="2030"/>
        <w:tab w:val="num" w:pos="2127"/>
      </w:tabs>
      <w:spacing w:line="240" w:lineRule="auto"/>
      <w:ind w:left="2127" w:hanging="425"/>
    </w:pPr>
    <w:rPr>
      <w:rFonts w:cs="Arial"/>
      <w:sz w:val="22"/>
      <w:szCs w:val="20"/>
      <w:lang w:eastAsia="en-US"/>
    </w:rPr>
  </w:style>
  <w:style w:type="paragraph" w:customStyle="1" w:styleId="Bull">
    <w:name w:val="Bull"/>
    <w:basedOn w:val="Normal"/>
    <w:rsid w:val="00A635EE"/>
    <w:pPr>
      <w:numPr>
        <w:numId w:val="64"/>
      </w:numPr>
      <w:tabs>
        <w:tab w:val="clear" w:pos="2313"/>
        <w:tab w:val="num" w:pos="1701"/>
      </w:tabs>
      <w:spacing w:before="20" w:after="20" w:line="240" w:lineRule="auto"/>
      <w:ind w:left="1701" w:hanging="425"/>
    </w:pPr>
    <w:rPr>
      <w:rFonts w:cs="Arial"/>
      <w:sz w:val="22"/>
      <w:szCs w:val="20"/>
      <w:lang w:eastAsia="en-US"/>
    </w:rPr>
  </w:style>
  <w:style w:type="paragraph" w:customStyle="1" w:styleId="Style11ptBoldJustified">
    <w:name w:val="Style 11 pt Bold Justified"/>
    <w:basedOn w:val="Normal"/>
    <w:rsid w:val="00A635EE"/>
    <w:pPr>
      <w:keepNext/>
      <w:spacing w:line="240" w:lineRule="auto"/>
      <w:jc w:val="both"/>
    </w:pPr>
    <w:rPr>
      <w:rFonts w:cs="Arial"/>
      <w:b/>
      <w:bCs/>
      <w:sz w:val="22"/>
      <w:szCs w:val="22"/>
      <w:lang w:eastAsia="en-US"/>
    </w:rPr>
  </w:style>
  <w:style w:type="paragraph" w:customStyle="1" w:styleId="FOURpara">
    <w:name w:val="FOUR_para"/>
    <w:basedOn w:val="Normal"/>
    <w:rsid w:val="00A635EE"/>
    <w:pPr>
      <w:keepNext/>
      <w:numPr>
        <w:numId w:val="65"/>
      </w:numPr>
      <w:tabs>
        <w:tab w:val="clear" w:pos="2574"/>
        <w:tab w:val="num" w:pos="1418"/>
      </w:tabs>
      <w:spacing w:line="240" w:lineRule="auto"/>
      <w:jc w:val="both"/>
    </w:pPr>
    <w:rPr>
      <w:rFonts w:cs="Arial"/>
      <w:b/>
      <w:bCs/>
      <w:sz w:val="22"/>
      <w:szCs w:val="22"/>
      <w:lang w:eastAsia="en-US"/>
    </w:rPr>
  </w:style>
  <w:style w:type="paragraph" w:customStyle="1" w:styleId="FIVEH1">
    <w:name w:val="FIVE_H1"/>
    <w:basedOn w:val="Normal"/>
    <w:next w:val="Normal"/>
    <w:rsid w:val="00A635EE"/>
    <w:pPr>
      <w:numPr>
        <w:numId w:val="66"/>
      </w:numPr>
      <w:tabs>
        <w:tab w:val="left" w:pos="-720"/>
      </w:tabs>
      <w:suppressAutoHyphens/>
      <w:spacing w:line="240" w:lineRule="auto"/>
      <w:jc w:val="both"/>
    </w:pPr>
    <w:rPr>
      <w:rFonts w:cs="Arial"/>
      <w:b/>
      <w:caps/>
      <w:sz w:val="22"/>
      <w:szCs w:val="20"/>
      <w:lang w:eastAsia="en-US"/>
    </w:rPr>
  </w:style>
  <w:style w:type="paragraph" w:customStyle="1" w:styleId="FIVEH2">
    <w:name w:val="FIVE_H2"/>
    <w:basedOn w:val="Normal"/>
    <w:rsid w:val="00A635EE"/>
    <w:pPr>
      <w:numPr>
        <w:ilvl w:val="1"/>
        <w:numId w:val="66"/>
      </w:numPr>
      <w:tabs>
        <w:tab w:val="left" w:pos="851"/>
      </w:tabs>
      <w:suppressAutoHyphens/>
      <w:spacing w:before="60" w:after="60" w:line="240" w:lineRule="auto"/>
      <w:jc w:val="both"/>
    </w:pPr>
    <w:rPr>
      <w:rFonts w:cs="Arial"/>
      <w:sz w:val="22"/>
      <w:szCs w:val="20"/>
      <w:lang w:eastAsia="en-US"/>
    </w:rPr>
  </w:style>
  <w:style w:type="paragraph" w:customStyle="1" w:styleId="CostTab">
    <w:name w:val="CostTab"/>
    <w:basedOn w:val="Normal"/>
    <w:rsid w:val="00A635EE"/>
    <w:pPr>
      <w:spacing w:before="40" w:after="40" w:line="240" w:lineRule="auto"/>
    </w:pPr>
    <w:rPr>
      <w:rFonts w:cs="Arial"/>
      <w:sz w:val="22"/>
      <w:szCs w:val="22"/>
      <w:lang w:eastAsia="en-US"/>
    </w:rPr>
  </w:style>
  <w:style w:type="paragraph" w:customStyle="1" w:styleId="Part">
    <w:name w:val="Part"/>
    <w:basedOn w:val="Normal"/>
    <w:next w:val="Normal"/>
    <w:rsid w:val="00A635EE"/>
    <w:pPr>
      <w:numPr>
        <w:numId w:val="67"/>
      </w:numPr>
      <w:spacing w:line="240" w:lineRule="auto"/>
      <w:ind w:hanging="1134"/>
    </w:pPr>
    <w:rPr>
      <w:rFonts w:cs="Arial"/>
      <w:b/>
      <w:color w:val="009966"/>
      <w:sz w:val="32"/>
      <w:szCs w:val="20"/>
      <w:lang w:eastAsia="en-US"/>
    </w:rPr>
  </w:style>
  <w:style w:type="paragraph" w:customStyle="1" w:styleId="LeftSide">
    <w:name w:val="LeftSide"/>
    <w:basedOn w:val="Normal"/>
    <w:link w:val="LeftSideChar"/>
    <w:rsid w:val="00A635EE"/>
    <w:pPr>
      <w:spacing w:before="240" w:after="120" w:line="240" w:lineRule="auto"/>
      <w:ind w:left="284"/>
    </w:pPr>
    <w:rPr>
      <w:rFonts w:cs="Arial"/>
      <w:sz w:val="22"/>
      <w:szCs w:val="20"/>
      <w:lang w:eastAsia="en-US"/>
    </w:rPr>
  </w:style>
  <w:style w:type="character" w:customStyle="1" w:styleId="LeftSideChar">
    <w:name w:val="LeftSide Char"/>
    <w:link w:val="LeftSide"/>
    <w:rsid w:val="00A635EE"/>
    <w:rPr>
      <w:rFonts w:ascii="Arial" w:hAnsi="Arial" w:cs="Arial"/>
      <w:sz w:val="22"/>
      <w:lang w:eastAsia="en-US"/>
    </w:rPr>
  </w:style>
  <w:style w:type="paragraph" w:customStyle="1" w:styleId="THREEH2">
    <w:name w:val="THREE_H2"/>
    <w:basedOn w:val="Normal"/>
    <w:link w:val="THREEH2Char"/>
    <w:autoRedefine/>
    <w:rsid w:val="00A635EE"/>
    <w:pPr>
      <w:spacing w:before="60" w:after="60" w:line="240" w:lineRule="auto"/>
      <w:jc w:val="both"/>
    </w:pPr>
    <w:rPr>
      <w:rFonts w:cs="Arial"/>
      <w:sz w:val="22"/>
      <w:szCs w:val="20"/>
      <w:lang w:eastAsia="en-US"/>
    </w:rPr>
  </w:style>
  <w:style w:type="paragraph" w:customStyle="1" w:styleId="EIGHTH1">
    <w:name w:val="EIGHT_H1"/>
    <w:basedOn w:val="Normal"/>
    <w:autoRedefine/>
    <w:rsid w:val="00A635EE"/>
    <w:pPr>
      <w:numPr>
        <w:numId w:val="68"/>
      </w:numPr>
      <w:suppressAutoHyphens/>
      <w:spacing w:line="240" w:lineRule="auto"/>
      <w:ind w:left="709" w:hanging="709"/>
    </w:pPr>
    <w:rPr>
      <w:rFonts w:cs="Arial"/>
      <w:b/>
      <w:sz w:val="28"/>
      <w:szCs w:val="20"/>
      <w:lang w:eastAsia="en-US"/>
    </w:rPr>
  </w:style>
  <w:style w:type="paragraph" w:customStyle="1" w:styleId="EIGHTH2">
    <w:name w:val="EIGHT_H2"/>
    <w:basedOn w:val="Normal"/>
    <w:autoRedefine/>
    <w:rsid w:val="00A635EE"/>
    <w:pPr>
      <w:numPr>
        <w:ilvl w:val="1"/>
        <w:numId w:val="68"/>
      </w:numPr>
      <w:tabs>
        <w:tab w:val="clear" w:pos="1440"/>
        <w:tab w:val="num" w:pos="851"/>
      </w:tabs>
      <w:suppressAutoHyphens/>
      <w:spacing w:before="60" w:after="60" w:line="240" w:lineRule="auto"/>
      <w:ind w:left="851" w:hanging="567"/>
    </w:pPr>
    <w:rPr>
      <w:rFonts w:cs="Arial"/>
      <w:sz w:val="22"/>
      <w:szCs w:val="20"/>
      <w:lang w:eastAsia="en-US"/>
    </w:rPr>
  </w:style>
  <w:style w:type="paragraph" w:customStyle="1" w:styleId="H3">
    <w:name w:val="H 3"/>
    <w:basedOn w:val="Normal"/>
    <w:rsid w:val="00A635EE"/>
    <w:pPr>
      <w:numPr>
        <w:ilvl w:val="2"/>
        <w:numId w:val="68"/>
      </w:numPr>
      <w:spacing w:line="240" w:lineRule="auto"/>
    </w:pPr>
    <w:rPr>
      <w:rFonts w:cs="Arial"/>
      <w:sz w:val="22"/>
      <w:szCs w:val="20"/>
      <w:lang w:eastAsia="en-US"/>
    </w:rPr>
  </w:style>
  <w:style w:type="paragraph" w:customStyle="1" w:styleId="NINEH1">
    <w:name w:val="NINE_H1"/>
    <w:basedOn w:val="Normal"/>
    <w:autoRedefine/>
    <w:rsid w:val="00A635EE"/>
    <w:pPr>
      <w:suppressAutoHyphens/>
      <w:spacing w:line="240" w:lineRule="auto"/>
    </w:pPr>
    <w:rPr>
      <w:rFonts w:cs="Arial"/>
      <w:b/>
      <w:sz w:val="22"/>
      <w:szCs w:val="20"/>
      <w:lang w:eastAsia="en-US"/>
    </w:rPr>
  </w:style>
  <w:style w:type="paragraph" w:customStyle="1" w:styleId="NINEH2">
    <w:name w:val="NINE_H2"/>
    <w:basedOn w:val="Normal"/>
    <w:link w:val="NINEH2Char"/>
    <w:rsid w:val="00A635EE"/>
    <w:pPr>
      <w:numPr>
        <w:ilvl w:val="1"/>
        <w:numId w:val="83"/>
      </w:numPr>
      <w:suppressAutoHyphens/>
      <w:spacing w:line="240" w:lineRule="auto"/>
    </w:pPr>
    <w:rPr>
      <w:rFonts w:cs="Arial"/>
      <w:sz w:val="22"/>
      <w:szCs w:val="22"/>
      <w:lang w:eastAsia="en-US"/>
    </w:rPr>
  </w:style>
  <w:style w:type="paragraph" w:customStyle="1" w:styleId="HH2">
    <w:name w:val="HH2"/>
    <w:basedOn w:val="Normal"/>
    <w:rsid w:val="00A635EE"/>
    <w:pPr>
      <w:spacing w:line="240" w:lineRule="auto"/>
    </w:pPr>
    <w:rPr>
      <w:rFonts w:cs="Arial"/>
      <w:sz w:val="22"/>
      <w:szCs w:val="20"/>
      <w:lang w:eastAsia="en-US"/>
    </w:rPr>
  </w:style>
  <w:style w:type="paragraph" w:customStyle="1" w:styleId="Address">
    <w:name w:val="Address"/>
    <w:basedOn w:val="Normal"/>
    <w:rsid w:val="00A635EE"/>
    <w:pPr>
      <w:spacing w:before="20" w:after="20" w:line="240" w:lineRule="auto"/>
      <w:ind w:left="709"/>
    </w:pPr>
    <w:rPr>
      <w:rFonts w:cs="Arial"/>
      <w:sz w:val="22"/>
      <w:szCs w:val="20"/>
      <w:lang w:eastAsia="en-US"/>
    </w:rPr>
  </w:style>
  <w:style w:type="paragraph" w:customStyle="1" w:styleId="Style1">
    <w:name w:val="Style1"/>
    <w:basedOn w:val="Normal"/>
    <w:rsid w:val="00A635EE"/>
    <w:pPr>
      <w:numPr>
        <w:numId w:val="69"/>
      </w:numPr>
      <w:spacing w:line="240" w:lineRule="auto"/>
    </w:pPr>
    <w:rPr>
      <w:rFonts w:cs="Arial"/>
      <w:color w:val="009966"/>
      <w:sz w:val="28"/>
      <w:szCs w:val="20"/>
      <w:lang w:eastAsia="en-US"/>
    </w:rPr>
  </w:style>
  <w:style w:type="character" w:customStyle="1" w:styleId="TableChar">
    <w:name w:val="Table Char"/>
    <w:link w:val="Table"/>
    <w:rsid w:val="00A635EE"/>
    <w:rPr>
      <w:rFonts w:ascii="Arial" w:hAnsi="Arial"/>
      <w:bCs/>
      <w:lang w:eastAsia="en-US"/>
    </w:rPr>
  </w:style>
  <w:style w:type="paragraph" w:customStyle="1" w:styleId="SIXH1">
    <w:name w:val="SIX_H1"/>
    <w:basedOn w:val="Normal"/>
    <w:next w:val="Normal"/>
    <w:rsid w:val="00A635EE"/>
    <w:pPr>
      <w:numPr>
        <w:numId w:val="70"/>
      </w:numPr>
      <w:spacing w:line="240" w:lineRule="auto"/>
    </w:pPr>
    <w:rPr>
      <w:rFonts w:ascii="Arial Bold" w:hAnsi="Arial Bold" w:cs="Arial"/>
      <w:b/>
      <w:bCs/>
      <w:caps/>
      <w:sz w:val="22"/>
      <w:szCs w:val="20"/>
      <w:lang w:eastAsia="en-US"/>
    </w:rPr>
  </w:style>
  <w:style w:type="paragraph" w:customStyle="1" w:styleId="SIXH2">
    <w:name w:val="SIX_H2"/>
    <w:basedOn w:val="Normal"/>
    <w:rsid w:val="00A635EE"/>
    <w:pPr>
      <w:numPr>
        <w:ilvl w:val="1"/>
        <w:numId w:val="70"/>
      </w:numPr>
      <w:spacing w:line="240" w:lineRule="auto"/>
    </w:pPr>
    <w:rPr>
      <w:rFonts w:cs="Arial"/>
      <w:sz w:val="22"/>
      <w:szCs w:val="20"/>
      <w:lang w:val="en-US" w:eastAsia="en-US"/>
    </w:rPr>
  </w:style>
  <w:style w:type="paragraph" w:customStyle="1" w:styleId="HHH2">
    <w:name w:val="HHH2"/>
    <w:basedOn w:val="Normal"/>
    <w:rsid w:val="00A635EE"/>
    <w:pPr>
      <w:spacing w:line="240" w:lineRule="auto"/>
    </w:pPr>
    <w:rPr>
      <w:rFonts w:cs="Arial"/>
      <w:sz w:val="22"/>
      <w:szCs w:val="20"/>
      <w:lang w:eastAsia="en-US"/>
    </w:rPr>
  </w:style>
  <w:style w:type="paragraph" w:customStyle="1" w:styleId="PQQbullet">
    <w:name w:val="PQQ bullet"/>
    <w:basedOn w:val="Normal"/>
    <w:link w:val="PQQbulletChar"/>
    <w:rsid w:val="00A635EE"/>
    <w:pPr>
      <w:numPr>
        <w:numId w:val="71"/>
      </w:numPr>
      <w:tabs>
        <w:tab w:val="clear" w:pos="1069"/>
      </w:tabs>
      <w:spacing w:line="240" w:lineRule="auto"/>
      <w:ind w:left="1440"/>
      <w:jc w:val="both"/>
    </w:pPr>
    <w:rPr>
      <w:sz w:val="22"/>
      <w:szCs w:val="22"/>
    </w:rPr>
  </w:style>
  <w:style w:type="paragraph" w:customStyle="1" w:styleId="LevelA1">
    <w:name w:val="Level A1"/>
    <w:basedOn w:val="Heading1"/>
    <w:next w:val="Textindent"/>
    <w:link w:val="LevelA1Char"/>
    <w:rsid w:val="00A635EE"/>
    <w:pPr>
      <w:keepNext w:val="0"/>
      <w:numPr>
        <w:numId w:val="73"/>
      </w:numPr>
      <w:tabs>
        <w:tab w:val="clear" w:pos="720"/>
        <w:tab w:val="num" w:pos="900"/>
      </w:tabs>
      <w:spacing w:before="60" w:after="60"/>
      <w:ind w:left="900" w:hanging="540"/>
      <w:jc w:val="both"/>
    </w:pPr>
    <w:rPr>
      <w:rFonts w:ascii="Arial Bold" w:eastAsia="Arial" w:hAnsi="Arial Bold" w:cs="Arial"/>
      <w:bCs/>
      <w:caps/>
      <w:kern w:val="32"/>
      <w:sz w:val="24"/>
      <w:szCs w:val="24"/>
      <w:lang w:eastAsia="en-GB"/>
    </w:rPr>
  </w:style>
  <w:style w:type="paragraph" w:customStyle="1" w:styleId="Qtable">
    <w:name w:val="Q_table"/>
    <w:basedOn w:val="Normal"/>
    <w:rsid w:val="00A635EE"/>
    <w:pPr>
      <w:spacing w:before="60" w:after="60" w:line="240" w:lineRule="auto"/>
    </w:pPr>
    <w:rPr>
      <w:b/>
      <w:bCs/>
      <w:sz w:val="18"/>
      <w:szCs w:val="18"/>
    </w:rPr>
  </w:style>
  <w:style w:type="paragraph" w:customStyle="1" w:styleId="Textindent">
    <w:name w:val="Text indent"/>
    <w:basedOn w:val="LevelA1"/>
    <w:link w:val="TextindentChar"/>
    <w:rsid w:val="00A635EE"/>
    <w:pPr>
      <w:numPr>
        <w:numId w:val="0"/>
      </w:numPr>
      <w:spacing w:before="0" w:after="0"/>
      <w:ind w:left="902"/>
    </w:pPr>
    <w:rPr>
      <w:b w:val="0"/>
      <w:bCs w:val="0"/>
    </w:rPr>
  </w:style>
  <w:style w:type="paragraph" w:customStyle="1" w:styleId="ResponseTable">
    <w:name w:val="Response Table"/>
    <w:basedOn w:val="Normal"/>
    <w:rsid w:val="00A635EE"/>
    <w:pPr>
      <w:spacing w:before="60" w:after="60" w:line="240" w:lineRule="auto"/>
    </w:pPr>
    <w:rPr>
      <w:color w:val="0000FF"/>
      <w:szCs w:val="20"/>
    </w:rPr>
  </w:style>
  <w:style w:type="character" w:customStyle="1" w:styleId="LevelA1Char">
    <w:name w:val="Level A1 Char"/>
    <w:link w:val="LevelA1"/>
    <w:rsid w:val="00A635EE"/>
    <w:rPr>
      <w:rFonts w:ascii="Arial Bold" w:eastAsia="Arial" w:hAnsi="Arial Bold" w:cs="Arial"/>
      <w:b/>
      <w:bCs/>
      <w:caps/>
      <w:kern w:val="32"/>
      <w:sz w:val="24"/>
      <w:szCs w:val="24"/>
    </w:rPr>
  </w:style>
  <w:style w:type="character" w:customStyle="1" w:styleId="TextindentChar">
    <w:name w:val="Text indent Char"/>
    <w:link w:val="Textindent"/>
    <w:rsid w:val="00A635EE"/>
    <w:rPr>
      <w:rFonts w:ascii="Arial Bold" w:eastAsia="Arial" w:hAnsi="Arial Bold" w:cs="Arial"/>
      <w:caps/>
      <w:kern w:val="32"/>
      <w:sz w:val="24"/>
      <w:szCs w:val="24"/>
    </w:rPr>
  </w:style>
  <w:style w:type="paragraph" w:customStyle="1" w:styleId="LevelD1">
    <w:name w:val="Level D1"/>
    <w:basedOn w:val="Normal"/>
    <w:next w:val="Textindent"/>
    <w:rsid w:val="00A635EE"/>
    <w:pPr>
      <w:numPr>
        <w:numId w:val="75"/>
      </w:numPr>
      <w:tabs>
        <w:tab w:val="clear" w:pos="720"/>
        <w:tab w:val="num" w:pos="900"/>
      </w:tabs>
      <w:spacing w:before="60" w:after="60" w:line="240" w:lineRule="auto"/>
      <w:ind w:left="900" w:hanging="540"/>
      <w:jc w:val="both"/>
      <w:outlineLvl w:val="0"/>
    </w:pPr>
    <w:rPr>
      <w:rFonts w:eastAsia="Arial" w:cs="Arial"/>
      <w:b/>
      <w:kern w:val="32"/>
      <w:sz w:val="22"/>
      <w:szCs w:val="24"/>
    </w:rPr>
  </w:style>
  <w:style w:type="paragraph" w:customStyle="1" w:styleId="LevelB1">
    <w:name w:val="Level B1"/>
    <w:basedOn w:val="Heading1"/>
    <w:next w:val="Normal"/>
    <w:rsid w:val="00A635EE"/>
    <w:pPr>
      <w:keepNext w:val="0"/>
      <w:numPr>
        <w:numId w:val="72"/>
      </w:numPr>
      <w:tabs>
        <w:tab w:val="clear" w:pos="720"/>
        <w:tab w:val="num" w:pos="900"/>
      </w:tabs>
      <w:spacing w:before="60" w:after="60"/>
      <w:ind w:left="900" w:hanging="540"/>
      <w:jc w:val="both"/>
    </w:pPr>
    <w:rPr>
      <w:rFonts w:ascii="Arial Bold" w:eastAsia="Arial" w:hAnsi="Arial Bold" w:cs="Arial"/>
      <w:bCs/>
      <w:caps/>
      <w:kern w:val="32"/>
      <w:sz w:val="24"/>
      <w:szCs w:val="24"/>
      <w:lang w:eastAsia="en-GB"/>
    </w:rPr>
  </w:style>
  <w:style w:type="paragraph" w:customStyle="1" w:styleId="LevelC1">
    <w:name w:val="Level C1"/>
    <w:basedOn w:val="Normal"/>
    <w:next w:val="Textindent"/>
    <w:rsid w:val="00A635EE"/>
    <w:pPr>
      <w:keepNext/>
      <w:numPr>
        <w:numId w:val="74"/>
      </w:numPr>
      <w:spacing w:before="120" w:after="120" w:line="240" w:lineRule="auto"/>
      <w:jc w:val="both"/>
    </w:pPr>
    <w:rPr>
      <w:b/>
      <w:sz w:val="22"/>
      <w:szCs w:val="22"/>
    </w:rPr>
  </w:style>
  <w:style w:type="character" w:customStyle="1" w:styleId="StyleHeading2Char">
    <w:name w:val="Style Heading 2 Char"/>
    <w:link w:val="StyleHeading2"/>
    <w:rsid w:val="00A635EE"/>
    <w:rPr>
      <w:rFonts w:ascii="Arial" w:hAnsi="Arial" w:cs="Arial"/>
      <w:sz w:val="22"/>
      <w:lang w:eastAsia="en-US"/>
    </w:rPr>
  </w:style>
  <w:style w:type="paragraph" w:customStyle="1" w:styleId="KLegalHeading3">
    <w:name w:val="KLegal Heading 3"/>
    <w:basedOn w:val="Normal"/>
    <w:next w:val="Normal"/>
    <w:rsid w:val="00A635EE"/>
    <w:pPr>
      <w:keepNext/>
      <w:numPr>
        <w:ilvl w:val="2"/>
        <w:numId w:val="76"/>
      </w:numPr>
      <w:tabs>
        <w:tab w:val="clear" w:pos="720"/>
      </w:tabs>
      <w:overflowPunct w:val="0"/>
      <w:autoSpaceDE w:val="0"/>
      <w:autoSpaceDN w:val="0"/>
      <w:adjustRightInd w:val="0"/>
      <w:spacing w:after="220" w:line="240" w:lineRule="auto"/>
      <w:ind w:left="1440" w:hanging="720"/>
      <w:jc w:val="both"/>
      <w:textAlignment w:val="baseline"/>
    </w:pPr>
    <w:rPr>
      <w:rFonts w:ascii="Times New Roman" w:hAnsi="Times New Roman"/>
      <w:b/>
      <w:sz w:val="22"/>
      <w:szCs w:val="20"/>
      <w:lang w:eastAsia="en-US"/>
    </w:rPr>
  </w:style>
  <w:style w:type="paragraph" w:customStyle="1" w:styleId="KLegalHeading4">
    <w:name w:val="KLegal Heading 4"/>
    <w:basedOn w:val="Normal"/>
    <w:next w:val="Normal"/>
    <w:rsid w:val="00A635EE"/>
    <w:pPr>
      <w:keepNext/>
      <w:numPr>
        <w:ilvl w:val="3"/>
        <w:numId w:val="76"/>
      </w:numPr>
      <w:tabs>
        <w:tab w:val="clear" w:pos="1080"/>
      </w:tabs>
      <w:overflowPunct w:val="0"/>
      <w:autoSpaceDE w:val="0"/>
      <w:autoSpaceDN w:val="0"/>
      <w:adjustRightInd w:val="0"/>
      <w:spacing w:after="220" w:line="240" w:lineRule="auto"/>
      <w:ind w:left="2160" w:hanging="720"/>
      <w:jc w:val="both"/>
      <w:textAlignment w:val="baseline"/>
    </w:pPr>
    <w:rPr>
      <w:rFonts w:ascii="Times New Roman" w:hAnsi="Times New Roman"/>
      <w:b/>
      <w:i/>
      <w:sz w:val="22"/>
      <w:szCs w:val="20"/>
      <w:lang w:eastAsia="en-US"/>
    </w:rPr>
  </w:style>
  <w:style w:type="paragraph" w:customStyle="1" w:styleId="KLegalHeading1">
    <w:name w:val="KLegal Heading 1"/>
    <w:basedOn w:val="Normal"/>
    <w:next w:val="KLegalHeading2"/>
    <w:rsid w:val="00A635EE"/>
    <w:pPr>
      <w:keepNext/>
      <w:pageBreakBefore/>
      <w:numPr>
        <w:numId w:val="76"/>
      </w:numPr>
      <w:tabs>
        <w:tab w:val="clear" w:pos="360"/>
      </w:tabs>
      <w:overflowPunct w:val="0"/>
      <w:autoSpaceDE w:val="0"/>
      <w:autoSpaceDN w:val="0"/>
      <w:adjustRightInd w:val="0"/>
      <w:spacing w:after="440" w:line="240" w:lineRule="auto"/>
      <w:ind w:left="851" w:hanging="851"/>
      <w:jc w:val="both"/>
      <w:textAlignment w:val="baseline"/>
      <w:outlineLvl w:val="0"/>
    </w:pPr>
    <w:rPr>
      <w:rFonts w:ascii="Times New Roman" w:hAnsi="Times New Roman"/>
      <w:b/>
      <w:sz w:val="32"/>
      <w:szCs w:val="20"/>
      <w:lang w:eastAsia="en-US"/>
    </w:rPr>
  </w:style>
  <w:style w:type="paragraph" w:customStyle="1" w:styleId="KLegalHeading2">
    <w:name w:val="KLegal Heading 2"/>
    <w:basedOn w:val="Normal"/>
    <w:next w:val="KLegalHeading3"/>
    <w:rsid w:val="00A635EE"/>
    <w:pPr>
      <w:keepNext/>
      <w:numPr>
        <w:ilvl w:val="1"/>
        <w:numId w:val="76"/>
      </w:numPr>
      <w:tabs>
        <w:tab w:val="clear" w:pos="720"/>
      </w:tabs>
      <w:overflowPunct w:val="0"/>
      <w:autoSpaceDE w:val="0"/>
      <w:autoSpaceDN w:val="0"/>
      <w:adjustRightInd w:val="0"/>
      <w:spacing w:after="220" w:line="240" w:lineRule="auto"/>
      <w:ind w:left="851" w:hanging="851"/>
      <w:jc w:val="both"/>
      <w:textAlignment w:val="baseline"/>
      <w:outlineLvl w:val="1"/>
    </w:pPr>
    <w:rPr>
      <w:rFonts w:ascii="Times New Roman" w:hAnsi="Times New Roman"/>
      <w:b/>
      <w:sz w:val="28"/>
      <w:szCs w:val="20"/>
      <w:lang w:eastAsia="en-US"/>
    </w:rPr>
  </w:style>
  <w:style w:type="paragraph" w:customStyle="1" w:styleId="PCSchedule1">
    <w:name w:val="PC Schedule 1"/>
    <w:basedOn w:val="Normal"/>
    <w:rsid w:val="00A635EE"/>
    <w:pPr>
      <w:keepNext/>
      <w:tabs>
        <w:tab w:val="num" w:pos="851"/>
      </w:tabs>
      <w:spacing w:after="240" w:line="240" w:lineRule="auto"/>
      <w:ind w:left="851" w:hanging="851"/>
      <w:jc w:val="both"/>
      <w:outlineLvl w:val="0"/>
    </w:pPr>
    <w:rPr>
      <w:b/>
      <w:caps/>
      <w:sz w:val="22"/>
      <w:szCs w:val="20"/>
      <w:lang w:eastAsia="en-US"/>
    </w:rPr>
  </w:style>
  <w:style w:type="paragraph" w:customStyle="1" w:styleId="PCSchedule2">
    <w:name w:val="PC Schedule 2"/>
    <w:basedOn w:val="Normal"/>
    <w:rsid w:val="00A635EE"/>
    <w:pPr>
      <w:tabs>
        <w:tab w:val="num" w:pos="851"/>
      </w:tabs>
      <w:spacing w:after="240" w:line="240" w:lineRule="auto"/>
      <w:ind w:left="851" w:hanging="851"/>
      <w:jc w:val="both"/>
      <w:outlineLvl w:val="1"/>
    </w:pPr>
    <w:rPr>
      <w:sz w:val="22"/>
      <w:szCs w:val="20"/>
      <w:lang w:eastAsia="en-US"/>
    </w:rPr>
  </w:style>
  <w:style w:type="paragraph" w:customStyle="1" w:styleId="PCSchedule3">
    <w:name w:val="PC Schedule 3"/>
    <w:basedOn w:val="Normal"/>
    <w:rsid w:val="00A635EE"/>
    <w:pPr>
      <w:tabs>
        <w:tab w:val="num" w:pos="1701"/>
      </w:tabs>
      <w:spacing w:after="240" w:line="240" w:lineRule="auto"/>
      <w:ind w:left="1701" w:hanging="850"/>
      <w:jc w:val="both"/>
      <w:outlineLvl w:val="2"/>
    </w:pPr>
    <w:rPr>
      <w:sz w:val="22"/>
      <w:szCs w:val="20"/>
      <w:lang w:eastAsia="en-US"/>
    </w:rPr>
  </w:style>
  <w:style w:type="paragraph" w:customStyle="1" w:styleId="PCSchedule5">
    <w:name w:val="PC Schedule 5"/>
    <w:basedOn w:val="Normal"/>
    <w:rsid w:val="00A635EE"/>
    <w:pPr>
      <w:tabs>
        <w:tab w:val="left" w:pos="2835"/>
        <w:tab w:val="num" w:pos="2988"/>
      </w:tabs>
      <w:spacing w:after="240" w:line="240" w:lineRule="auto"/>
      <w:ind w:left="2835" w:hanging="567"/>
      <w:jc w:val="both"/>
      <w:outlineLvl w:val="4"/>
    </w:pPr>
    <w:rPr>
      <w:sz w:val="22"/>
      <w:szCs w:val="20"/>
      <w:lang w:eastAsia="en-US"/>
    </w:rPr>
  </w:style>
  <w:style w:type="paragraph" w:customStyle="1" w:styleId="PCScheduleInd2">
    <w:name w:val="PC Schedule Ind 2"/>
    <w:basedOn w:val="Normal"/>
    <w:rsid w:val="00A635EE"/>
    <w:pPr>
      <w:tabs>
        <w:tab w:val="num" w:pos="1701"/>
      </w:tabs>
      <w:spacing w:after="240" w:line="240" w:lineRule="auto"/>
      <w:ind w:left="1701" w:hanging="850"/>
      <w:jc w:val="both"/>
      <w:outlineLvl w:val="5"/>
    </w:pPr>
    <w:rPr>
      <w:sz w:val="22"/>
      <w:szCs w:val="20"/>
      <w:lang w:eastAsia="en-US"/>
    </w:rPr>
  </w:style>
  <w:style w:type="paragraph" w:customStyle="1" w:styleId="PCScheduleInd3">
    <w:name w:val="PC Schedule Ind 3"/>
    <w:basedOn w:val="Normal"/>
    <w:rsid w:val="00A635EE"/>
    <w:pPr>
      <w:tabs>
        <w:tab w:val="num" w:pos="2552"/>
      </w:tabs>
      <w:spacing w:after="240" w:line="240" w:lineRule="auto"/>
      <w:ind w:left="2552" w:hanging="851"/>
      <w:jc w:val="both"/>
      <w:outlineLvl w:val="6"/>
    </w:pPr>
    <w:rPr>
      <w:sz w:val="22"/>
      <w:szCs w:val="20"/>
      <w:lang w:eastAsia="en-US"/>
    </w:rPr>
  </w:style>
  <w:style w:type="paragraph" w:customStyle="1" w:styleId="Level1">
    <w:name w:val="Level 1"/>
    <w:basedOn w:val="Normal"/>
    <w:rsid w:val="00A635EE"/>
    <w:pPr>
      <w:numPr>
        <w:numId w:val="77"/>
      </w:numPr>
      <w:spacing w:after="240" w:line="240" w:lineRule="auto"/>
      <w:jc w:val="both"/>
      <w:outlineLvl w:val="0"/>
    </w:pPr>
    <w:rPr>
      <w:rFonts w:cs="Arial"/>
      <w:szCs w:val="20"/>
      <w:u w:color="000000"/>
      <w:lang w:eastAsia="en-US"/>
    </w:rPr>
  </w:style>
  <w:style w:type="paragraph" w:customStyle="1" w:styleId="Level2">
    <w:name w:val="Level 2"/>
    <w:basedOn w:val="Normal"/>
    <w:rsid w:val="00A635EE"/>
    <w:pPr>
      <w:numPr>
        <w:ilvl w:val="1"/>
        <w:numId w:val="77"/>
      </w:numPr>
      <w:spacing w:after="240" w:line="240" w:lineRule="auto"/>
      <w:jc w:val="both"/>
      <w:outlineLvl w:val="1"/>
    </w:pPr>
    <w:rPr>
      <w:rFonts w:cs="Arial"/>
      <w:szCs w:val="20"/>
      <w:u w:color="000000"/>
      <w:lang w:eastAsia="en-US"/>
    </w:rPr>
  </w:style>
  <w:style w:type="paragraph" w:customStyle="1" w:styleId="Level3">
    <w:name w:val="Level 3"/>
    <w:basedOn w:val="Normal"/>
    <w:autoRedefine/>
    <w:rsid w:val="00A635EE"/>
    <w:pPr>
      <w:tabs>
        <w:tab w:val="num" w:pos="2084"/>
      </w:tabs>
      <w:spacing w:after="240" w:line="240" w:lineRule="auto"/>
      <w:ind w:left="788" w:hanging="504"/>
      <w:outlineLvl w:val="2"/>
    </w:pPr>
    <w:rPr>
      <w:rFonts w:cs="Arial"/>
      <w:sz w:val="22"/>
      <w:szCs w:val="20"/>
      <w:u w:color="000000"/>
      <w:lang w:eastAsia="en-US"/>
    </w:rPr>
  </w:style>
  <w:style w:type="paragraph" w:customStyle="1" w:styleId="Level4">
    <w:name w:val="Level 4"/>
    <w:basedOn w:val="Normal"/>
    <w:rsid w:val="00A635EE"/>
    <w:pPr>
      <w:numPr>
        <w:ilvl w:val="3"/>
        <w:numId w:val="77"/>
      </w:numPr>
      <w:spacing w:after="240" w:line="240" w:lineRule="auto"/>
      <w:jc w:val="both"/>
      <w:outlineLvl w:val="3"/>
    </w:pPr>
    <w:rPr>
      <w:rFonts w:cs="Arial"/>
      <w:szCs w:val="20"/>
      <w:u w:color="000000"/>
      <w:lang w:eastAsia="en-US"/>
    </w:rPr>
  </w:style>
  <w:style w:type="paragraph" w:customStyle="1" w:styleId="Level5">
    <w:name w:val="Level 5"/>
    <w:basedOn w:val="Normal"/>
    <w:rsid w:val="00A635EE"/>
    <w:pPr>
      <w:numPr>
        <w:ilvl w:val="4"/>
        <w:numId w:val="77"/>
      </w:numPr>
      <w:spacing w:after="240" w:line="240" w:lineRule="auto"/>
      <w:jc w:val="both"/>
      <w:outlineLvl w:val="4"/>
    </w:pPr>
    <w:rPr>
      <w:rFonts w:cs="Arial"/>
      <w:szCs w:val="20"/>
      <w:u w:color="000000"/>
      <w:lang w:eastAsia="en-US"/>
    </w:rPr>
  </w:style>
  <w:style w:type="paragraph" w:customStyle="1" w:styleId="Level6">
    <w:name w:val="Level 6"/>
    <w:basedOn w:val="Normal"/>
    <w:rsid w:val="00A635EE"/>
    <w:pPr>
      <w:numPr>
        <w:ilvl w:val="5"/>
        <w:numId w:val="77"/>
      </w:numPr>
      <w:spacing w:after="240" w:line="240" w:lineRule="auto"/>
      <w:jc w:val="both"/>
      <w:outlineLvl w:val="5"/>
    </w:pPr>
    <w:rPr>
      <w:rFonts w:cs="Arial"/>
      <w:szCs w:val="20"/>
      <w:u w:color="000000"/>
      <w:lang w:eastAsia="en-US"/>
    </w:rPr>
  </w:style>
  <w:style w:type="numbering" w:customStyle="1" w:styleId="Style2">
    <w:name w:val="Style2"/>
    <w:basedOn w:val="NoList"/>
    <w:rsid w:val="00A635EE"/>
    <w:pPr>
      <w:numPr>
        <w:numId w:val="78"/>
      </w:numPr>
    </w:pPr>
  </w:style>
  <w:style w:type="numbering" w:customStyle="1" w:styleId="Style3">
    <w:name w:val="Style3"/>
    <w:basedOn w:val="NoList"/>
    <w:rsid w:val="00A635EE"/>
    <w:pPr>
      <w:numPr>
        <w:numId w:val="79"/>
      </w:numPr>
    </w:pPr>
  </w:style>
  <w:style w:type="numbering" w:customStyle="1" w:styleId="Style4">
    <w:name w:val="Style4"/>
    <w:basedOn w:val="NoList"/>
    <w:rsid w:val="00A635EE"/>
    <w:pPr>
      <w:numPr>
        <w:numId w:val="80"/>
      </w:numPr>
    </w:pPr>
  </w:style>
  <w:style w:type="paragraph" w:customStyle="1" w:styleId="Xb">
    <w:name w:val="X_b"/>
    <w:basedOn w:val="Xa"/>
    <w:next w:val="LeftSide"/>
    <w:autoRedefine/>
    <w:rsid w:val="00A635EE"/>
    <w:pPr>
      <w:numPr>
        <w:numId w:val="84"/>
      </w:numPr>
      <w:tabs>
        <w:tab w:val="clear" w:pos="57"/>
        <w:tab w:val="num" w:pos="720"/>
      </w:tabs>
      <w:ind w:left="720" w:hanging="720"/>
    </w:pPr>
  </w:style>
  <w:style w:type="paragraph" w:customStyle="1" w:styleId="Style6">
    <w:name w:val="Style6"/>
    <w:basedOn w:val="Xa"/>
    <w:next w:val="Indented"/>
    <w:link w:val="Style6Char"/>
    <w:rsid w:val="00A635EE"/>
    <w:pPr>
      <w:numPr>
        <w:numId w:val="85"/>
      </w:numPr>
    </w:pPr>
    <w:rPr>
      <w:rFonts w:ascii="Arial Bold" w:hAnsi="Arial Bold"/>
      <w:bCs/>
    </w:rPr>
  </w:style>
  <w:style w:type="paragraph" w:customStyle="1" w:styleId="InA">
    <w:name w:val="In_A"/>
    <w:basedOn w:val="LeftSide"/>
    <w:rsid w:val="00A635EE"/>
    <w:pPr>
      <w:ind w:left="709"/>
    </w:pPr>
    <w:rPr>
      <w:i/>
      <w:iCs/>
    </w:rPr>
  </w:style>
  <w:style w:type="numbering" w:customStyle="1" w:styleId="Style5">
    <w:name w:val="Style5"/>
    <w:rsid w:val="00A635EE"/>
    <w:pPr>
      <w:numPr>
        <w:numId w:val="81"/>
      </w:numPr>
    </w:pPr>
  </w:style>
  <w:style w:type="character" w:customStyle="1" w:styleId="BodyTextIndent3Char">
    <w:name w:val="Body Text Indent 3 Char"/>
    <w:link w:val="BodyTextIndent3"/>
    <w:rsid w:val="00A635EE"/>
    <w:rPr>
      <w:rFonts w:ascii="Arial" w:hAnsi="Arial" w:cs="Arial"/>
      <w:sz w:val="16"/>
      <w:szCs w:val="16"/>
      <w:lang w:eastAsia="en-US"/>
    </w:rPr>
  </w:style>
  <w:style w:type="paragraph" w:customStyle="1" w:styleId="BigTableText10pt">
    <w:name w:val="Big Table Text + 10 pt"/>
    <w:basedOn w:val="Normal"/>
    <w:link w:val="BigTableText10ptChar"/>
    <w:rsid w:val="00A635EE"/>
    <w:pPr>
      <w:spacing w:before="60" w:after="60"/>
    </w:pPr>
    <w:rPr>
      <w:rFonts w:cs="Arial"/>
      <w:b/>
      <w:sz w:val="16"/>
      <w:szCs w:val="22"/>
      <w:lang w:eastAsia="en-US"/>
    </w:rPr>
  </w:style>
  <w:style w:type="character" w:customStyle="1" w:styleId="BigTableText10ptChar">
    <w:name w:val="Big Table Text + 10 pt Char"/>
    <w:link w:val="BigTableText10pt"/>
    <w:rsid w:val="00A635EE"/>
    <w:rPr>
      <w:rFonts w:ascii="Arial" w:hAnsi="Arial" w:cs="Arial"/>
      <w:b/>
      <w:sz w:val="16"/>
      <w:szCs w:val="22"/>
      <w:lang w:eastAsia="en-US"/>
    </w:rPr>
  </w:style>
  <w:style w:type="paragraph" w:customStyle="1" w:styleId="Style10pt">
    <w:name w:val="Style 10 pt"/>
    <w:basedOn w:val="Qtable"/>
    <w:link w:val="Style10ptChar"/>
    <w:rsid w:val="00A635EE"/>
    <w:rPr>
      <w:rFonts w:cs="Arial"/>
      <w:b w:val="0"/>
      <w:bCs w:val="0"/>
      <w:sz w:val="24"/>
      <w:szCs w:val="20"/>
    </w:rPr>
  </w:style>
  <w:style w:type="paragraph" w:customStyle="1" w:styleId="BigTableHeader">
    <w:name w:val="Big Table Header"/>
    <w:basedOn w:val="BigTableText10pt"/>
    <w:link w:val="BigTableHeaderChar"/>
    <w:rsid w:val="00A635EE"/>
    <w:pPr>
      <w:spacing w:before="20" w:after="20"/>
    </w:pPr>
    <w:rPr>
      <w:bCs/>
    </w:rPr>
  </w:style>
  <w:style w:type="character" w:customStyle="1" w:styleId="BigTableHeaderChar">
    <w:name w:val="Big Table Header Char"/>
    <w:link w:val="BigTableHeader"/>
    <w:rsid w:val="00A635EE"/>
    <w:rPr>
      <w:rFonts w:ascii="Arial" w:hAnsi="Arial" w:cs="Arial"/>
      <w:b/>
      <w:bCs/>
      <w:sz w:val="16"/>
      <w:szCs w:val="22"/>
      <w:lang w:eastAsia="en-US"/>
    </w:rPr>
  </w:style>
  <w:style w:type="paragraph" w:customStyle="1" w:styleId="PQQJustified">
    <w:name w:val="PQQ Justified"/>
    <w:basedOn w:val="Normal"/>
    <w:link w:val="PQQJustifiedChar"/>
    <w:rsid w:val="00A635EE"/>
    <w:pPr>
      <w:spacing w:before="60" w:after="60" w:line="240" w:lineRule="auto"/>
      <w:ind w:left="709"/>
      <w:jc w:val="both"/>
    </w:pPr>
    <w:rPr>
      <w:rFonts w:cs="Arial"/>
      <w:sz w:val="22"/>
      <w:szCs w:val="22"/>
    </w:rPr>
  </w:style>
  <w:style w:type="character" w:customStyle="1" w:styleId="PQQJustifiedChar">
    <w:name w:val="PQQ Justified Char"/>
    <w:link w:val="PQQJustified"/>
    <w:rsid w:val="00A635EE"/>
    <w:rPr>
      <w:rFonts w:ascii="Arial" w:hAnsi="Arial" w:cs="Arial"/>
      <w:sz w:val="22"/>
      <w:szCs w:val="22"/>
    </w:rPr>
  </w:style>
  <w:style w:type="paragraph" w:customStyle="1" w:styleId="TableText">
    <w:name w:val="TableText"/>
    <w:basedOn w:val="Normal"/>
    <w:rsid w:val="00A635EE"/>
    <w:pPr>
      <w:spacing w:before="60" w:after="60" w:line="240" w:lineRule="auto"/>
    </w:pPr>
    <w:rPr>
      <w:rFonts w:eastAsia="Arial" w:cs="Arial"/>
      <w:sz w:val="22"/>
      <w:szCs w:val="22"/>
    </w:rPr>
  </w:style>
  <w:style w:type="paragraph" w:customStyle="1" w:styleId="ResponseCentered">
    <w:name w:val="Response Centered"/>
    <w:basedOn w:val="ResponseTable"/>
    <w:rsid w:val="00A635EE"/>
    <w:pPr>
      <w:jc w:val="center"/>
    </w:pPr>
  </w:style>
  <w:style w:type="character" w:customStyle="1" w:styleId="PQQbulletChar">
    <w:name w:val="PQQ bullet Char"/>
    <w:link w:val="PQQbullet"/>
    <w:rsid w:val="00A635EE"/>
    <w:rPr>
      <w:rFonts w:ascii="Arial" w:hAnsi="Arial"/>
      <w:sz w:val="22"/>
      <w:szCs w:val="22"/>
    </w:rPr>
  </w:style>
  <w:style w:type="character" w:customStyle="1" w:styleId="Style10ptChar">
    <w:name w:val="Style 10 pt Char"/>
    <w:link w:val="Style10pt"/>
    <w:rsid w:val="00A635EE"/>
    <w:rPr>
      <w:rFonts w:ascii="Arial" w:hAnsi="Arial" w:cs="Arial"/>
      <w:sz w:val="24"/>
    </w:rPr>
  </w:style>
  <w:style w:type="paragraph" w:customStyle="1" w:styleId="B2">
    <w:name w:val="B2"/>
    <w:basedOn w:val="Normal"/>
    <w:rsid w:val="00A635EE"/>
    <w:pPr>
      <w:numPr>
        <w:ilvl w:val="1"/>
        <w:numId w:val="88"/>
      </w:numPr>
      <w:tabs>
        <w:tab w:val="clear" w:pos="720"/>
      </w:tabs>
      <w:spacing w:line="240" w:lineRule="auto"/>
      <w:ind w:left="0" w:firstLine="0"/>
    </w:pPr>
    <w:rPr>
      <w:sz w:val="22"/>
      <w:szCs w:val="24"/>
    </w:rPr>
  </w:style>
  <w:style w:type="paragraph" w:customStyle="1" w:styleId="Body2">
    <w:name w:val="Body 2"/>
    <w:basedOn w:val="Normal"/>
    <w:rsid w:val="00A635EE"/>
    <w:pPr>
      <w:spacing w:after="240" w:line="240" w:lineRule="auto"/>
      <w:ind w:left="720"/>
      <w:jc w:val="both"/>
    </w:pPr>
    <w:rPr>
      <w:szCs w:val="20"/>
      <w:lang w:eastAsia="en-US"/>
    </w:rPr>
  </w:style>
  <w:style w:type="paragraph" w:customStyle="1" w:styleId="Indent">
    <w:name w:val="Indent"/>
    <w:basedOn w:val="Normal"/>
    <w:rsid w:val="00A635EE"/>
    <w:pPr>
      <w:spacing w:after="240" w:line="240" w:lineRule="auto"/>
      <w:ind w:left="709"/>
    </w:pPr>
    <w:rPr>
      <w:rFonts w:cs="Arial"/>
      <w:sz w:val="22"/>
      <w:szCs w:val="22"/>
    </w:rPr>
  </w:style>
  <w:style w:type="paragraph" w:customStyle="1" w:styleId="AgtLevel1Heading">
    <w:name w:val="Agt/Level1 Heading"/>
    <w:basedOn w:val="Normal"/>
    <w:rsid w:val="00A635EE"/>
    <w:pPr>
      <w:keepNext/>
      <w:numPr>
        <w:numId w:val="87"/>
      </w:numPr>
      <w:spacing w:after="240"/>
      <w:jc w:val="both"/>
    </w:pPr>
    <w:rPr>
      <w:b/>
      <w:szCs w:val="20"/>
      <w:lang w:eastAsia="en-US"/>
    </w:rPr>
  </w:style>
  <w:style w:type="paragraph" w:customStyle="1" w:styleId="AgtLevel2">
    <w:name w:val="Agt/Level2"/>
    <w:basedOn w:val="Normal"/>
    <w:rsid w:val="00A635EE"/>
    <w:pPr>
      <w:numPr>
        <w:ilvl w:val="1"/>
        <w:numId w:val="87"/>
      </w:numPr>
      <w:spacing w:after="240"/>
      <w:jc w:val="both"/>
    </w:pPr>
    <w:rPr>
      <w:szCs w:val="20"/>
      <w:lang w:eastAsia="en-US"/>
    </w:rPr>
  </w:style>
  <w:style w:type="paragraph" w:customStyle="1" w:styleId="AgtLevel3">
    <w:name w:val="Agt/Level3"/>
    <w:basedOn w:val="Normal"/>
    <w:rsid w:val="00A635EE"/>
    <w:pPr>
      <w:numPr>
        <w:ilvl w:val="2"/>
        <w:numId w:val="87"/>
      </w:numPr>
      <w:spacing w:after="240"/>
      <w:jc w:val="both"/>
    </w:pPr>
    <w:rPr>
      <w:szCs w:val="20"/>
      <w:lang w:eastAsia="en-US"/>
    </w:rPr>
  </w:style>
  <w:style w:type="paragraph" w:customStyle="1" w:styleId="AgtLevel4">
    <w:name w:val="Agt/Level4"/>
    <w:basedOn w:val="Normal"/>
    <w:rsid w:val="00A635EE"/>
    <w:pPr>
      <w:numPr>
        <w:ilvl w:val="3"/>
        <w:numId w:val="87"/>
      </w:numPr>
      <w:spacing w:after="240"/>
      <w:jc w:val="both"/>
    </w:pPr>
    <w:rPr>
      <w:szCs w:val="20"/>
      <w:lang w:eastAsia="en-US"/>
    </w:rPr>
  </w:style>
  <w:style w:type="paragraph" w:customStyle="1" w:styleId="AgtLevel5">
    <w:name w:val="Agt/Level5"/>
    <w:basedOn w:val="Normal"/>
    <w:rsid w:val="00A635EE"/>
    <w:pPr>
      <w:numPr>
        <w:ilvl w:val="4"/>
        <w:numId w:val="87"/>
      </w:numPr>
      <w:spacing w:after="240"/>
      <w:jc w:val="both"/>
    </w:pPr>
    <w:rPr>
      <w:szCs w:val="20"/>
      <w:lang w:eastAsia="en-US"/>
    </w:rPr>
  </w:style>
  <w:style w:type="paragraph" w:customStyle="1" w:styleId="AgtLevel6">
    <w:name w:val="Agt/Level6"/>
    <w:basedOn w:val="Normal"/>
    <w:rsid w:val="00A635EE"/>
    <w:pPr>
      <w:numPr>
        <w:ilvl w:val="5"/>
        <w:numId w:val="87"/>
      </w:numPr>
      <w:spacing w:after="240"/>
      <w:jc w:val="both"/>
    </w:pPr>
    <w:rPr>
      <w:szCs w:val="20"/>
      <w:lang w:eastAsia="en-US"/>
    </w:rPr>
  </w:style>
  <w:style w:type="paragraph" w:customStyle="1" w:styleId="AgtLevel7">
    <w:name w:val="Agt/Level7"/>
    <w:basedOn w:val="Normal"/>
    <w:rsid w:val="00A635EE"/>
    <w:pPr>
      <w:numPr>
        <w:ilvl w:val="6"/>
        <w:numId w:val="87"/>
      </w:numPr>
      <w:spacing w:after="240"/>
      <w:jc w:val="both"/>
    </w:pPr>
    <w:rPr>
      <w:szCs w:val="20"/>
      <w:lang w:eastAsia="en-US"/>
    </w:rPr>
  </w:style>
  <w:style w:type="paragraph" w:customStyle="1" w:styleId="AgtLevel8">
    <w:name w:val="Agt/Level8"/>
    <w:basedOn w:val="Normal"/>
    <w:rsid w:val="00A635EE"/>
    <w:pPr>
      <w:numPr>
        <w:ilvl w:val="7"/>
        <w:numId w:val="87"/>
      </w:numPr>
      <w:spacing w:after="240"/>
      <w:jc w:val="both"/>
    </w:pPr>
    <w:rPr>
      <w:szCs w:val="20"/>
      <w:lang w:eastAsia="en-US"/>
    </w:rPr>
  </w:style>
  <w:style w:type="paragraph" w:customStyle="1" w:styleId="StyleTableText">
    <w:name w:val="Style Table Text"/>
    <w:basedOn w:val="Normal"/>
    <w:link w:val="StyleTableTextChar"/>
    <w:rsid w:val="00A635EE"/>
    <w:pPr>
      <w:keepNext/>
      <w:spacing w:before="20" w:after="20" w:line="240" w:lineRule="auto"/>
    </w:pPr>
    <w:rPr>
      <w:rFonts w:eastAsia="Arial" w:cs="Arial"/>
      <w:b/>
      <w:bCs/>
      <w:sz w:val="22"/>
      <w:szCs w:val="22"/>
      <w:lang w:eastAsia="en-US"/>
    </w:rPr>
  </w:style>
  <w:style w:type="character" w:customStyle="1" w:styleId="StyleTableTextChar">
    <w:name w:val="Style Table Text Char"/>
    <w:link w:val="StyleTableText"/>
    <w:rsid w:val="00A635EE"/>
    <w:rPr>
      <w:rFonts w:ascii="Arial" w:eastAsia="Arial" w:hAnsi="Arial" w:cs="Arial"/>
      <w:b/>
      <w:bCs/>
      <w:sz w:val="22"/>
      <w:szCs w:val="22"/>
      <w:lang w:eastAsia="en-US"/>
    </w:rPr>
  </w:style>
  <w:style w:type="paragraph" w:customStyle="1" w:styleId="Appendix">
    <w:name w:val="Appendix"/>
    <w:basedOn w:val="Normal"/>
    <w:next w:val="Textindent"/>
    <w:autoRedefine/>
    <w:rsid w:val="00A635EE"/>
    <w:pPr>
      <w:keepNext/>
      <w:numPr>
        <w:numId w:val="89"/>
      </w:numPr>
      <w:spacing w:before="120" w:after="120" w:line="240" w:lineRule="auto"/>
      <w:ind w:left="357" w:hanging="357"/>
    </w:pPr>
    <w:rPr>
      <w:rFonts w:ascii="Arial Bold" w:hAnsi="Arial Bold"/>
      <w:b/>
      <w:color w:val="339966"/>
      <w:sz w:val="32"/>
      <w:szCs w:val="22"/>
    </w:rPr>
  </w:style>
  <w:style w:type="paragraph" w:customStyle="1" w:styleId="Style10ptBold">
    <w:name w:val="Style 10 pt Bold"/>
    <w:basedOn w:val="Normal"/>
    <w:rsid w:val="00A635EE"/>
    <w:pPr>
      <w:spacing w:before="60" w:after="60" w:line="240" w:lineRule="auto"/>
    </w:pPr>
    <w:rPr>
      <w:b/>
      <w:bCs/>
      <w:szCs w:val="20"/>
    </w:rPr>
  </w:style>
  <w:style w:type="paragraph" w:customStyle="1" w:styleId="Superi">
    <w:name w:val="Super i"/>
    <w:basedOn w:val="Normal"/>
    <w:rsid w:val="00A635EE"/>
    <w:pPr>
      <w:numPr>
        <w:numId w:val="90"/>
      </w:numPr>
      <w:spacing w:before="40" w:after="40" w:line="240" w:lineRule="auto"/>
      <w:ind w:left="538" w:hanging="357"/>
    </w:pPr>
    <w:rPr>
      <w:sz w:val="22"/>
      <w:szCs w:val="22"/>
    </w:rPr>
  </w:style>
  <w:style w:type="paragraph" w:styleId="ListBullet">
    <w:name w:val="List Bullet"/>
    <w:aliases w:val="Comment Bullet"/>
    <w:basedOn w:val="LeftSide"/>
    <w:qFormat/>
    <w:rsid w:val="00A635EE"/>
    <w:pPr>
      <w:numPr>
        <w:numId w:val="232"/>
      </w:numPr>
      <w:ind w:left="284" w:firstLine="0"/>
    </w:pPr>
  </w:style>
  <w:style w:type="paragraph" w:customStyle="1" w:styleId="ISOPbullet">
    <w:name w:val="ISOP bullet"/>
    <w:basedOn w:val="ListBullet"/>
    <w:rsid w:val="00A635EE"/>
    <w:pPr>
      <w:tabs>
        <w:tab w:val="num" w:pos="1620"/>
      </w:tabs>
      <w:ind w:left="1620" w:hanging="540"/>
    </w:pPr>
  </w:style>
  <w:style w:type="paragraph" w:customStyle="1" w:styleId="BoldTextindent">
    <w:name w:val="Bold Text indent"/>
    <w:basedOn w:val="Textindent"/>
    <w:link w:val="BoldTextindentChar"/>
    <w:rsid w:val="00A635EE"/>
    <w:pPr>
      <w:spacing w:after="120"/>
    </w:pPr>
    <w:rPr>
      <w:color w:val="000000"/>
      <w:szCs w:val="22"/>
    </w:rPr>
  </w:style>
  <w:style w:type="character" w:customStyle="1" w:styleId="BoldTextindentChar">
    <w:name w:val="Bold Text indent Char"/>
    <w:link w:val="BoldTextindent"/>
    <w:rsid w:val="00A635EE"/>
    <w:rPr>
      <w:rFonts w:ascii="Arial Bold" w:eastAsia="Arial" w:hAnsi="Arial Bold" w:cs="Arial"/>
      <w:caps/>
      <w:color w:val="000000"/>
      <w:kern w:val="32"/>
      <w:sz w:val="24"/>
      <w:szCs w:val="22"/>
    </w:rPr>
  </w:style>
  <w:style w:type="paragraph" w:customStyle="1" w:styleId="PQQindent">
    <w:name w:val="PQQ indent"/>
    <w:basedOn w:val="LevelA1"/>
    <w:link w:val="PQQindentChar"/>
    <w:rsid w:val="00A635EE"/>
    <w:pPr>
      <w:keepNext/>
      <w:numPr>
        <w:numId w:val="0"/>
      </w:numPr>
      <w:ind w:left="900"/>
    </w:pPr>
  </w:style>
  <w:style w:type="character" w:customStyle="1" w:styleId="PQQindentChar">
    <w:name w:val="PQQ indent Char"/>
    <w:link w:val="PQQindent"/>
    <w:rsid w:val="00A635EE"/>
    <w:rPr>
      <w:rFonts w:ascii="Arial Bold" w:eastAsia="Arial" w:hAnsi="Arial Bold" w:cs="Arial"/>
      <w:b/>
      <w:bCs/>
      <w:caps/>
      <w:kern w:val="32"/>
      <w:sz w:val="24"/>
      <w:szCs w:val="24"/>
    </w:rPr>
  </w:style>
  <w:style w:type="paragraph" w:customStyle="1" w:styleId="alist">
    <w:name w:val="a) list"/>
    <w:basedOn w:val="PQQbullet"/>
    <w:link w:val="alistChar"/>
    <w:rsid w:val="00A635EE"/>
    <w:pPr>
      <w:numPr>
        <w:numId w:val="0"/>
      </w:numPr>
      <w:tabs>
        <w:tab w:val="left" w:pos="1276"/>
      </w:tabs>
    </w:pPr>
    <w:rPr>
      <w:rFonts w:cs="Arial"/>
    </w:rPr>
  </w:style>
  <w:style w:type="character" w:customStyle="1" w:styleId="alistChar">
    <w:name w:val="a) list Char"/>
    <w:link w:val="alist"/>
    <w:rsid w:val="00A635EE"/>
    <w:rPr>
      <w:rFonts w:ascii="Arial" w:hAnsi="Arial" w:cs="Arial"/>
      <w:sz w:val="22"/>
      <w:szCs w:val="22"/>
    </w:rPr>
  </w:style>
  <w:style w:type="numbering" w:customStyle="1" w:styleId="CurrentList1">
    <w:name w:val="Current List1"/>
    <w:rsid w:val="00A635EE"/>
    <w:pPr>
      <w:numPr>
        <w:numId w:val="91"/>
      </w:numPr>
    </w:pPr>
  </w:style>
  <w:style w:type="paragraph" w:customStyle="1" w:styleId="LevelE1">
    <w:name w:val="Level E1"/>
    <w:basedOn w:val="Normal"/>
    <w:next w:val="Textindent"/>
    <w:rsid w:val="00A635EE"/>
    <w:pPr>
      <w:numPr>
        <w:numId w:val="92"/>
      </w:numPr>
      <w:tabs>
        <w:tab w:val="clear" w:pos="720"/>
        <w:tab w:val="num" w:pos="900"/>
      </w:tabs>
      <w:spacing w:before="120" w:after="120" w:line="240" w:lineRule="auto"/>
      <w:ind w:left="900" w:hanging="720"/>
    </w:pPr>
    <w:rPr>
      <w:b/>
      <w:bCs/>
      <w:sz w:val="22"/>
      <w:szCs w:val="22"/>
    </w:rPr>
  </w:style>
  <w:style w:type="paragraph" w:customStyle="1" w:styleId="LevelF1">
    <w:name w:val="Level F.1"/>
    <w:basedOn w:val="Normal"/>
    <w:next w:val="Textindent"/>
    <w:rsid w:val="00A635EE"/>
    <w:pPr>
      <w:numPr>
        <w:numId w:val="93"/>
      </w:numPr>
      <w:tabs>
        <w:tab w:val="clear" w:pos="720"/>
        <w:tab w:val="num" w:pos="900"/>
      </w:tabs>
      <w:spacing w:before="120" w:after="120" w:line="240" w:lineRule="auto"/>
      <w:ind w:left="900" w:hanging="720"/>
    </w:pPr>
    <w:rPr>
      <w:b/>
      <w:sz w:val="22"/>
      <w:szCs w:val="22"/>
    </w:rPr>
  </w:style>
  <w:style w:type="paragraph" w:customStyle="1" w:styleId="LevelG1">
    <w:name w:val="Level G.1"/>
    <w:basedOn w:val="Normal"/>
    <w:next w:val="Textindent"/>
    <w:rsid w:val="00A635EE"/>
    <w:pPr>
      <w:numPr>
        <w:numId w:val="95"/>
      </w:numPr>
      <w:tabs>
        <w:tab w:val="clear" w:pos="720"/>
        <w:tab w:val="num" w:pos="900"/>
      </w:tabs>
      <w:spacing w:before="120" w:after="120" w:line="240" w:lineRule="auto"/>
      <w:ind w:left="900" w:hanging="720"/>
    </w:pPr>
    <w:rPr>
      <w:b/>
      <w:sz w:val="22"/>
      <w:szCs w:val="22"/>
    </w:rPr>
  </w:style>
  <w:style w:type="paragraph" w:customStyle="1" w:styleId="LevelH1">
    <w:name w:val="Level H1"/>
    <w:basedOn w:val="LevelG1"/>
    <w:next w:val="Textindent"/>
    <w:rsid w:val="00A635EE"/>
    <w:pPr>
      <w:numPr>
        <w:numId w:val="94"/>
      </w:numPr>
      <w:tabs>
        <w:tab w:val="clear" w:pos="541"/>
        <w:tab w:val="num" w:pos="900"/>
      </w:tabs>
      <w:ind w:left="900" w:hanging="719"/>
    </w:pPr>
  </w:style>
  <w:style w:type="character" w:customStyle="1" w:styleId="NINEH2Char">
    <w:name w:val="NINE_H2 Char"/>
    <w:link w:val="NINEH2"/>
    <w:rsid w:val="00A635EE"/>
    <w:rPr>
      <w:rFonts w:ascii="Arial" w:hAnsi="Arial" w:cs="Arial"/>
      <w:sz w:val="22"/>
      <w:szCs w:val="22"/>
      <w:lang w:eastAsia="en-US"/>
    </w:rPr>
  </w:style>
  <w:style w:type="character" w:customStyle="1" w:styleId="DHTitleChar">
    <w:name w:val="DH Title Char"/>
    <w:link w:val="DHTitle"/>
    <w:rsid w:val="00A635EE"/>
    <w:rPr>
      <w:rFonts w:ascii="Arial" w:hAnsi="Arial"/>
      <w:b/>
      <w:color w:val="009966"/>
      <w:sz w:val="60"/>
      <w:lang w:eastAsia="en-US"/>
    </w:rPr>
  </w:style>
  <w:style w:type="character" w:customStyle="1" w:styleId="SectionXChar">
    <w:name w:val="Section X Char"/>
    <w:link w:val="SectionX"/>
    <w:rsid w:val="00A635EE"/>
    <w:rPr>
      <w:rFonts w:ascii="Arial Bold" w:hAnsi="Arial Bold" w:cs="Arial"/>
      <w:b/>
      <w:color w:val="009966"/>
      <w:sz w:val="32"/>
      <w:szCs w:val="32"/>
      <w:lang w:eastAsia="en-US"/>
    </w:rPr>
  </w:style>
  <w:style w:type="character" w:customStyle="1" w:styleId="StyleSectionXBottomSinglesolidlineAuto05ptLinewi1Char">
    <w:name w:val="Style Section X + Bottom: (Single solid line Auto  0.5 pt Line wi...1 Char"/>
    <w:link w:val="StyleSectionXBottomSinglesolidlineAuto05ptLinewi1"/>
    <w:rsid w:val="00A635EE"/>
    <w:rPr>
      <w:rFonts w:ascii="Arial" w:hAnsi="Arial" w:cs="Arial"/>
      <w:b/>
      <w:color w:val="009966"/>
      <w:sz w:val="32"/>
      <w:szCs w:val="32"/>
      <w:lang w:eastAsia="en-US"/>
    </w:rPr>
  </w:style>
  <w:style w:type="character" w:customStyle="1" w:styleId="XaChar">
    <w:name w:val="X_a Char"/>
    <w:link w:val="Xa"/>
    <w:rsid w:val="00A635EE"/>
    <w:rPr>
      <w:rFonts w:ascii="Arial" w:hAnsi="Arial" w:cs="Arial"/>
      <w:b/>
      <w:color w:val="009966"/>
      <w:sz w:val="32"/>
      <w:szCs w:val="32"/>
      <w:lang w:eastAsia="en-US"/>
    </w:rPr>
  </w:style>
  <w:style w:type="character" w:customStyle="1" w:styleId="Style6Char">
    <w:name w:val="Style6 Char"/>
    <w:link w:val="Style6"/>
    <w:rsid w:val="00A635EE"/>
    <w:rPr>
      <w:rFonts w:ascii="Arial Bold" w:hAnsi="Arial Bold" w:cs="Arial"/>
      <w:b/>
      <w:bCs/>
      <w:color w:val="009966"/>
      <w:sz w:val="32"/>
      <w:szCs w:val="32"/>
      <w:lang w:eastAsia="en-US"/>
    </w:rPr>
  </w:style>
  <w:style w:type="character" w:customStyle="1" w:styleId="THREEH2Char">
    <w:name w:val="THREE_H2 Char"/>
    <w:link w:val="THREEH2"/>
    <w:rsid w:val="00A635EE"/>
    <w:rPr>
      <w:rFonts w:ascii="Arial" w:hAnsi="Arial" w:cs="Arial"/>
      <w:sz w:val="22"/>
      <w:lang w:eastAsia="en-US"/>
    </w:rPr>
  </w:style>
  <w:style w:type="paragraph" w:customStyle="1" w:styleId="TableBullet">
    <w:name w:val="Table Bullet"/>
    <w:basedOn w:val="Normal"/>
    <w:rsid w:val="00A635EE"/>
    <w:pPr>
      <w:numPr>
        <w:numId w:val="97"/>
      </w:numPr>
      <w:spacing w:line="240" w:lineRule="auto"/>
    </w:pPr>
    <w:rPr>
      <w:rFonts w:cs="Arial"/>
      <w:sz w:val="22"/>
      <w:szCs w:val="20"/>
      <w:lang w:eastAsia="en-US"/>
    </w:rPr>
  </w:style>
  <w:style w:type="paragraph" w:customStyle="1" w:styleId="NinA">
    <w:name w:val="Nin_A"/>
    <w:basedOn w:val="InA"/>
    <w:rsid w:val="00A635EE"/>
    <w:rPr>
      <w:i w:val="0"/>
      <w:iCs w:val="0"/>
    </w:rPr>
  </w:style>
  <w:style w:type="paragraph" w:customStyle="1" w:styleId="Sch2">
    <w:name w:val="Sch2"/>
    <w:basedOn w:val="Normal"/>
    <w:rsid w:val="00A635EE"/>
    <w:pPr>
      <w:keepNext/>
      <w:tabs>
        <w:tab w:val="num" w:pos="851"/>
      </w:tabs>
      <w:spacing w:line="240" w:lineRule="auto"/>
      <w:ind w:left="851" w:hanging="851"/>
    </w:pPr>
    <w:rPr>
      <w:rFonts w:cs="Arial"/>
      <w:b/>
      <w:smallCaps/>
      <w:sz w:val="28"/>
      <w:szCs w:val="20"/>
      <w:lang w:eastAsia="en-US"/>
    </w:rPr>
  </w:style>
  <w:style w:type="paragraph" w:customStyle="1" w:styleId="Sch2H2">
    <w:name w:val="Sch2H2"/>
    <w:basedOn w:val="Normal"/>
    <w:rsid w:val="00A635EE"/>
    <w:pPr>
      <w:tabs>
        <w:tab w:val="num" w:pos="851"/>
      </w:tabs>
      <w:spacing w:before="60" w:after="60" w:line="240" w:lineRule="auto"/>
      <w:ind w:left="851" w:hanging="567"/>
    </w:pPr>
    <w:rPr>
      <w:rFonts w:cs="Arial"/>
      <w:sz w:val="22"/>
      <w:szCs w:val="20"/>
      <w:lang w:eastAsia="en-US"/>
    </w:rPr>
  </w:style>
  <w:style w:type="paragraph" w:customStyle="1" w:styleId="Sch3">
    <w:name w:val="Sch3"/>
    <w:basedOn w:val="NINEH1"/>
    <w:rsid w:val="00A635EE"/>
    <w:pPr>
      <w:numPr>
        <w:numId w:val="83"/>
      </w:numPr>
      <w:spacing w:before="120" w:after="60"/>
    </w:pPr>
    <w:rPr>
      <w:rFonts w:ascii="Arial Bold" w:hAnsi="Arial Bold"/>
      <w:smallCaps/>
      <w:sz w:val="28"/>
    </w:rPr>
  </w:style>
  <w:style w:type="paragraph" w:customStyle="1" w:styleId="Sch3H2">
    <w:name w:val="Sch3H2"/>
    <w:basedOn w:val="NINEH2"/>
    <w:rsid w:val="00A635EE"/>
    <w:pPr>
      <w:tabs>
        <w:tab w:val="num" w:pos="851"/>
      </w:tabs>
      <w:spacing w:before="60" w:after="60"/>
      <w:ind w:left="851" w:hanging="709"/>
    </w:pPr>
  </w:style>
  <w:style w:type="paragraph" w:customStyle="1" w:styleId="Sch4">
    <w:name w:val="Sch4"/>
    <w:basedOn w:val="Normal"/>
    <w:rsid w:val="00A635EE"/>
    <w:pPr>
      <w:numPr>
        <w:numId w:val="99"/>
      </w:numPr>
      <w:spacing w:before="120" w:after="60" w:line="240" w:lineRule="auto"/>
      <w:ind w:left="709" w:hanging="709"/>
    </w:pPr>
    <w:rPr>
      <w:rFonts w:cs="Arial"/>
      <w:b/>
      <w:sz w:val="28"/>
      <w:szCs w:val="20"/>
      <w:lang w:eastAsia="en-US"/>
    </w:rPr>
  </w:style>
  <w:style w:type="paragraph" w:customStyle="1" w:styleId="Sch4H2">
    <w:name w:val="Sch4H2"/>
    <w:basedOn w:val="THREEH2"/>
    <w:rsid w:val="00A635EE"/>
    <w:pPr>
      <w:numPr>
        <w:ilvl w:val="1"/>
        <w:numId w:val="99"/>
      </w:numPr>
      <w:tabs>
        <w:tab w:val="clear" w:pos="1222"/>
        <w:tab w:val="num" w:pos="720"/>
        <w:tab w:val="num" w:pos="851"/>
      </w:tabs>
      <w:ind w:left="851" w:hanging="709"/>
    </w:pPr>
  </w:style>
  <w:style w:type="paragraph" w:customStyle="1" w:styleId="Sch5">
    <w:name w:val="Sch5"/>
    <w:basedOn w:val="Normal"/>
    <w:rsid w:val="00A635EE"/>
    <w:pPr>
      <w:numPr>
        <w:numId w:val="100"/>
      </w:numPr>
      <w:spacing w:before="120" w:after="60" w:line="240" w:lineRule="auto"/>
      <w:ind w:left="357" w:hanging="357"/>
    </w:pPr>
    <w:rPr>
      <w:rFonts w:ascii="Arial Bold" w:hAnsi="Arial Bold" w:cs="Arial"/>
      <w:b/>
      <w:smallCaps/>
      <w:sz w:val="28"/>
      <w:szCs w:val="20"/>
      <w:lang w:eastAsia="en-US"/>
    </w:rPr>
  </w:style>
  <w:style w:type="paragraph" w:customStyle="1" w:styleId="Sch5H2">
    <w:name w:val="Sch5H2"/>
    <w:basedOn w:val="Normal"/>
    <w:autoRedefine/>
    <w:rsid w:val="00A635EE"/>
    <w:pPr>
      <w:numPr>
        <w:ilvl w:val="1"/>
        <w:numId w:val="100"/>
      </w:numPr>
      <w:tabs>
        <w:tab w:val="clear" w:pos="1222"/>
        <w:tab w:val="num" w:pos="851"/>
      </w:tabs>
      <w:spacing w:before="60" w:after="60" w:line="240" w:lineRule="auto"/>
      <w:ind w:left="851" w:hanging="709"/>
    </w:pPr>
    <w:rPr>
      <w:rFonts w:cs="Arial"/>
      <w:sz w:val="22"/>
      <w:szCs w:val="22"/>
      <w:lang w:eastAsia="en-US"/>
    </w:rPr>
  </w:style>
  <w:style w:type="paragraph" w:styleId="PlainText">
    <w:name w:val="Plain Text"/>
    <w:basedOn w:val="Normal"/>
    <w:link w:val="PlainTextChar"/>
    <w:unhideWhenUsed/>
    <w:rsid w:val="00A635EE"/>
    <w:pPr>
      <w:spacing w:line="240" w:lineRule="auto"/>
    </w:pPr>
    <w:rPr>
      <w:rFonts w:eastAsia="Calibri" w:cs="Consolas"/>
      <w:sz w:val="22"/>
      <w:szCs w:val="21"/>
      <w:lang w:eastAsia="en-US"/>
    </w:rPr>
  </w:style>
  <w:style w:type="character" w:customStyle="1" w:styleId="PlainTextChar">
    <w:name w:val="Plain Text Char"/>
    <w:link w:val="PlainText"/>
    <w:rsid w:val="00A635EE"/>
    <w:rPr>
      <w:rFonts w:ascii="Arial" w:eastAsia="Calibri" w:hAnsi="Arial" w:cs="Consolas"/>
      <w:sz w:val="22"/>
      <w:szCs w:val="21"/>
      <w:lang w:eastAsia="en-US"/>
    </w:rPr>
  </w:style>
  <w:style w:type="paragraph" w:customStyle="1" w:styleId="Paragraphtext">
    <w:name w:val="Paragraph text"/>
    <w:basedOn w:val="Normal"/>
    <w:rsid w:val="00A635EE"/>
    <w:pPr>
      <w:spacing w:before="120" w:after="120" w:line="280" w:lineRule="exact"/>
    </w:pPr>
    <w:rPr>
      <w:sz w:val="24"/>
      <w:szCs w:val="20"/>
      <w:lang w:eastAsia="en-US"/>
    </w:rPr>
  </w:style>
  <w:style w:type="paragraph" w:styleId="Subtitle">
    <w:name w:val="Subtitle"/>
    <w:basedOn w:val="Normal"/>
    <w:link w:val="SubtitleChar"/>
    <w:rsid w:val="00A635EE"/>
    <w:pPr>
      <w:spacing w:before="120" w:after="120" w:line="520" w:lineRule="exact"/>
      <w:outlineLvl w:val="1"/>
    </w:pPr>
    <w:rPr>
      <w:sz w:val="44"/>
      <w:szCs w:val="20"/>
      <w:lang w:eastAsia="en-US"/>
    </w:rPr>
  </w:style>
  <w:style w:type="character" w:customStyle="1" w:styleId="SubtitleChar">
    <w:name w:val="Subtitle Char"/>
    <w:link w:val="Subtitle"/>
    <w:rsid w:val="00A635EE"/>
    <w:rPr>
      <w:rFonts w:ascii="Arial" w:hAnsi="Arial"/>
      <w:sz w:val="44"/>
      <w:lang w:eastAsia="en-US"/>
    </w:rPr>
  </w:style>
  <w:style w:type="character" w:customStyle="1" w:styleId="colour">
    <w:name w:val="colour"/>
    <w:rsid w:val="00A635EE"/>
    <w:rPr>
      <w:color w:val="01D1AE"/>
    </w:rPr>
  </w:style>
  <w:style w:type="paragraph" w:customStyle="1" w:styleId="StyleSectionXBottomSinglesolidlineAuto05ptLinewi">
    <w:name w:val="Style Section X + Bottom: (Single solid line Auto  0.5 pt Line wi..."/>
    <w:basedOn w:val="SectionX"/>
    <w:rsid w:val="00A635EE"/>
    <w:pPr>
      <w:pBdr>
        <w:bottom w:val="single" w:sz="4" w:space="1" w:color="auto"/>
      </w:pBdr>
      <w:spacing w:before="400" w:after="120" w:line="240" w:lineRule="auto"/>
    </w:pPr>
  </w:style>
  <w:style w:type="paragraph" w:customStyle="1" w:styleId="THREEH1">
    <w:name w:val="THREE_H1"/>
    <w:basedOn w:val="Heading1"/>
    <w:next w:val="StyleHeading2"/>
    <w:autoRedefine/>
    <w:rsid w:val="00A635EE"/>
    <w:pPr>
      <w:keepNext w:val="0"/>
      <w:numPr>
        <w:numId w:val="102"/>
      </w:numPr>
      <w:spacing w:before="120" w:after="60"/>
      <w:jc w:val="left"/>
    </w:pPr>
    <w:rPr>
      <w:rFonts w:ascii="Arial Bold" w:eastAsia="Arial" w:hAnsi="Arial Bold" w:cs="Arial"/>
      <w:bCs/>
      <w:caps/>
      <w:kern w:val="0"/>
      <w:sz w:val="24"/>
    </w:rPr>
  </w:style>
  <w:style w:type="paragraph" w:customStyle="1" w:styleId="StyleJustified">
    <w:name w:val="Style Justified"/>
    <w:basedOn w:val="Normal"/>
    <w:rsid w:val="00A635EE"/>
    <w:pPr>
      <w:spacing w:before="60" w:after="60" w:line="240" w:lineRule="auto"/>
      <w:jc w:val="both"/>
    </w:pPr>
    <w:rPr>
      <w:rFonts w:cs="Arial"/>
      <w:sz w:val="24"/>
      <w:szCs w:val="20"/>
      <w:lang w:eastAsia="en-US"/>
    </w:rPr>
  </w:style>
  <w:style w:type="paragraph" w:customStyle="1" w:styleId="Intro">
    <w:name w:val="Intro"/>
    <w:basedOn w:val="StyleSectionXBottomSinglesolidlineAuto05ptLinewi1"/>
    <w:rsid w:val="00A635EE"/>
    <w:pPr>
      <w:tabs>
        <w:tab w:val="num" w:pos="57"/>
      </w:tabs>
    </w:pPr>
  </w:style>
  <w:style w:type="paragraph" w:customStyle="1" w:styleId="Introduction">
    <w:name w:val="Introduction"/>
    <w:basedOn w:val="SectionX"/>
    <w:next w:val="LeftSide"/>
    <w:rsid w:val="00A635EE"/>
    <w:pPr>
      <w:numPr>
        <w:numId w:val="103"/>
      </w:numPr>
      <w:tabs>
        <w:tab w:val="clear" w:pos="57"/>
        <w:tab w:val="num" w:pos="720"/>
      </w:tabs>
      <w:ind w:left="720" w:hanging="720"/>
    </w:pPr>
  </w:style>
  <w:style w:type="paragraph" w:styleId="Caption">
    <w:name w:val="caption"/>
    <w:basedOn w:val="Normal"/>
    <w:next w:val="Normal"/>
    <w:link w:val="CaptionChar"/>
    <w:rsid w:val="00A635EE"/>
    <w:pPr>
      <w:spacing w:before="120" w:after="120"/>
      <w:ind w:left="567"/>
      <w:jc w:val="both"/>
    </w:pPr>
    <w:rPr>
      <w:rFonts w:cs="Arial"/>
      <w:b/>
      <w:bCs/>
      <w:szCs w:val="20"/>
      <w:lang w:eastAsia="en-US"/>
    </w:rPr>
  </w:style>
  <w:style w:type="paragraph" w:customStyle="1" w:styleId="StyleBulletedBlue">
    <w:name w:val="Style Bulleted Blue"/>
    <w:basedOn w:val="Normal"/>
    <w:autoRedefine/>
    <w:rsid w:val="00A635EE"/>
    <w:pPr>
      <w:numPr>
        <w:numId w:val="104"/>
      </w:numPr>
      <w:tabs>
        <w:tab w:val="clear" w:pos="2277"/>
        <w:tab w:val="num" w:pos="1418"/>
      </w:tabs>
      <w:spacing w:before="20" w:after="20" w:line="240" w:lineRule="auto"/>
      <w:ind w:hanging="1284"/>
      <w:jc w:val="both"/>
    </w:pPr>
    <w:rPr>
      <w:rFonts w:cs="Arial"/>
      <w:bCs/>
      <w:sz w:val="22"/>
      <w:szCs w:val="22"/>
      <w:lang w:eastAsia="en-US"/>
    </w:rPr>
  </w:style>
  <w:style w:type="paragraph" w:customStyle="1" w:styleId="StyleLeftSideLeft127cm">
    <w:name w:val="Style LeftSide + Left:  1.27 cm"/>
    <w:basedOn w:val="LeftSide"/>
    <w:rsid w:val="00A635EE"/>
    <w:pPr>
      <w:spacing w:before="0" w:after="0"/>
      <w:ind w:left="720"/>
    </w:pPr>
  </w:style>
  <w:style w:type="paragraph" w:customStyle="1" w:styleId="StyleCaption9pt">
    <w:name w:val="Style Caption + 9 pt"/>
    <w:basedOn w:val="Caption"/>
    <w:link w:val="StyleCaption9ptChar"/>
    <w:rsid w:val="00A635EE"/>
    <w:pPr>
      <w:spacing w:before="60" w:line="240" w:lineRule="auto"/>
    </w:pPr>
    <w:rPr>
      <w:sz w:val="18"/>
      <w:szCs w:val="18"/>
    </w:rPr>
  </w:style>
  <w:style w:type="character" w:customStyle="1" w:styleId="CaptionChar">
    <w:name w:val="Caption Char"/>
    <w:link w:val="Caption"/>
    <w:rsid w:val="00A635EE"/>
    <w:rPr>
      <w:rFonts w:ascii="Arial" w:hAnsi="Arial" w:cs="Arial"/>
      <w:b/>
      <w:bCs/>
      <w:lang w:eastAsia="en-US"/>
    </w:rPr>
  </w:style>
  <w:style w:type="character" w:customStyle="1" w:styleId="StyleCaption9ptChar">
    <w:name w:val="Style Caption + 9 pt Char"/>
    <w:link w:val="StyleCaption9pt"/>
    <w:rsid w:val="00A635EE"/>
    <w:rPr>
      <w:rFonts w:ascii="Arial" w:hAnsi="Arial" w:cs="Arial"/>
      <w:b/>
      <w:bCs/>
      <w:sz w:val="18"/>
      <w:szCs w:val="18"/>
      <w:lang w:eastAsia="en-US"/>
    </w:rPr>
  </w:style>
  <w:style w:type="paragraph" w:customStyle="1" w:styleId="StyleCaptionCenteredLeft15cmAfter0pt">
    <w:name w:val="Style Caption + Centered Left:  1.5 cm After:  0 pt"/>
    <w:basedOn w:val="Caption"/>
    <w:rsid w:val="00A635EE"/>
    <w:pPr>
      <w:keepNext/>
      <w:spacing w:before="0" w:line="240" w:lineRule="auto"/>
      <w:ind w:left="851"/>
      <w:jc w:val="center"/>
    </w:pPr>
  </w:style>
  <w:style w:type="paragraph" w:customStyle="1" w:styleId="SIXH3">
    <w:name w:val="SIX_H3"/>
    <w:basedOn w:val="Normal"/>
    <w:rsid w:val="00A635EE"/>
    <w:pPr>
      <w:tabs>
        <w:tab w:val="num" w:pos="1701"/>
      </w:tabs>
      <w:spacing w:before="60" w:after="60" w:line="240" w:lineRule="auto"/>
      <w:ind w:left="1701" w:hanging="850"/>
      <w:jc w:val="both"/>
    </w:pPr>
    <w:rPr>
      <w:rFonts w:cs="Arial"/>
      <w:sz w:val="22"/>
      <w:szCs w:val="22"/>
      <w:lang w:eastAsia="en-US"/>
    </w:rPr>
  </w:style>
  <w:style w:type="character" w:styleId="PlaceholderText">
    <w:name w:val="Placeholder Text"/>
    <w:uiPriority w:val="99"/>
    <w:rsid w:val="00A635EE"/>
    <w:rPr>
      <w:color w:val="808080"/>
    </w:rPr>
  </w:style>
  <w:style w:type="paragraph" w:customStyle="1" w:styleId="CaptionBold">
    <w:name w:val="Caption +Bold"/>
    <w:basedOn w:val="Normal"/>
    <w:link w:val="CaptionBoldChar"/>
    <w:rsid w:val="00A635EE"/>
    <w:pPr>
      <w:spacing w:before="60" w:after="120" w:line="240" w:lineRule="auto"/>
      <w:ind w:left="567"/>
      <w:jc w:val="center"/>
    </w:pPr>
    <w:rPr>
      <w:rFonts w:cs="Arial"/>
      <w:b/>
      <w:bCs/>
      <w:szCs w:val="20"/>
      <w:lang w:eastAsia="en-US"/>
    </w:rPr>
  </w:style>
  <w:style w:type="character" w:customStyle="1" w:styleId="CaptionBoldChar">
    <w:name w:val="Caption +Bold Char"/>
    <w:link w:val="CaptionBold"/>
    <w:rsid w:val="00A635EE"/>
    <w:rPr>
      <w:rFonts w:ascii="Arial" w:hAnsi="Arial" w:cs="Arial"/>
      <w:b/>
      <w:bCs/>
      <w:lang w:eastAsia="en-US"/>
    </w:rPr>
  </w:style>
  <w:style w:type="paragraph" w:customStyle="1" w:styleId="Legal1">
    <w:name w:val="Legal 1"/>
    <w:basedOn w:val="Normal"/>
    <w:rsid w:val="00A635EE"/>
    <w:pPr>
      <w:widowControl w:val="0"/>
      <w:numPr>
        <w:numId w:val="105"/>
      </w:numPr>
      <w:autoSpaceDE w:val="0"/>
      <w:autoSpaceDN w:val="0"/>
      <w:adjustRightInd w:val="0"/>
      <w:spacing w:line="240" w:lineRule="auto"/>
      <w:ind w:left="720" w:hanging="720"/>
      <w:outlineLvl w:val="0"/>
    </w:pPr>
    <w:rPr>
      <w:rFonts w:ascii="Times New Roman" w:hAnsi="Times New Roman"/>
      <w:szCs w:val="24"/>
      <w:lang w:eastAsia="en-US"/>
    </w:rPr>
  </w:style>
  <w:style w:type="paragraph" w:customStyle="1" w:styleId="Legal2">
    <w:name w:val="Legal 2"/>
    <w:basedOn w:val="Normal"/>
    <w:rsid w:val="00A635EE"/>
    <w:pPr>
      <w:widowControl w:val="0"/>
      <w:numPr>
        <w:ilvl w:val="1"/>
        <w:numId w:val="105"/>
      </w:numPr>
      <w:autoSpaceDE w:val="0"/>
      <w:autoSpaceDN w:val="0"/>
      <w:adjustRightInd w:val="0"/>
      <w:spacing w:line="240" w:lineRule="auto"/>
      <w:outlineLvl w:val="1"/>
    </w:pPr>
    <w:rPr>
      <w:rFonts w:ascii="Times New Roman" w:hAnsi="Times New Roman"/>
      <w:szCs w:val="24"/>
      <w:lang w:eastAsia="en-US"/>
    </w:rPr>
  </w:style>
  <w:style w:type="character" w:customStyle="1" w:styleId="CharChar1">
    <w:name w:val="Char Char1"/>
    <w:rsid w:val="00A635EE"/>
    <w:rPr>
      <w:sz w:val="20"/>
      <w:szCs w:val="20"/>
    </w:rPr>
  </w:style>
  <w:style w:type="paragraph" w:customStyle="1" w:styleId="CharCharChar">
    <w:name w:val="Char Char Char"/>
    <w:basedOn w:val="Normal"/>
    <w:rsid w:val="00A635EE"/>
    <w:pPr>
      <w:spacing w:after="160" w:line="240" w:lineRule="exact"/>
    </w:pPr>
    <w:rPr>
      <w:rFonts w:ascii="Verdana" w:hAnsi="Verdana"/>
      <w:szCs w:val="20"/>
      <w:lang w:val="en-US" w:eastAsia="en-US"/>
    </w:rPr>
  </w:style>
  <w:style w:type="paragraph" w:customStyle="1" w:styleId="X3">
    <w:name w:val="X3"/>
    <w:basedOn w:val="Normal"/>
    <w:rsid w:val="00A635EE"/>
    <w:pPr>
      <w:numPr>
        <w:numId w:val="106"/>
      </w:numPr>
      <w:spacing w:before="120" w:after="120" w:line="240" w:lineRule="auto"/>
    </w:pPr>
    <w:rPr>
      <w:sz w:val="22"/>
      <w:szCs w:val="22"/>
    </w:rPr>
  </w:style>
  <w:style w:type="paragraph" w:customStyle="1" w:styleId="TblBLT">
    <w:name w:val="Tbl_BLT"/>
    <w:basedOn w:val="Normal"/>
    <w:rsid w:val="00A635EE"/>
    <w:pPr>
      <w:numPr>
        <w:numId w:val="107"/>
      </w:numPr>
      <w:tabs>
        <w:tab w:val="clear" w:pos="720"/>
        <w:tab w:val="num" w:pos="550"/>
      </w:tabs>
      <w:spacing w:line="240" w:lineRule="auto"/>
      <w:ind w:left="550" w:hanging="330"/>
    </w:pPr>
    <w:rPr>
      <w:rFonts w:ascii="Calibri" w:hAnsi="Calibri"/>
      <w:sz w:val="22"/>
      <w:szCs w:val="24"/>
    </w:rPr>
  </w:style>
  <w:style w:type="paragraph" w:customStyle="1" w:styleId="REsp">
    <w:name w:val="REsp"/>
    <w:basedOn w:val="Normal"/>
    <w:link w:val="REspChar"/>
    <w:rsid w:val="00A635EE"/>
    <w:pPr>
      <w:spacing w:before="120" w:after="120" w:line="240" w:lineRule="auto"/>
      <w:ind w:left="900"/>
    </w:pPr>
    <w:rPr>
      <w:rFonts w:cs="Arial"/>
      <w:i/>
      <w:iCs/>
      <w:color w:val="0000FF"/>
      <w:sz w:val="22"/>
      <w:szCs w:val="20"/>
    </w:rPr>
  </w:style>
  <w:style w:type="character" w:customStyle="1" w:styleId="REspChar">
    <w:name w:val="REsp Char"/>
    <w:link w:val="REsp"/>
    <w:rsid w:val="00A635EE"/>
    <w:rPr>
      <w:rFonts w:ascii="Arial" w:hAnsi="Arial" w:cs="Arial"/>
      <w:i/>
      <w:iCs/>
      <w:color w:val="0000FF"/>
      <w:sz w:val="22"/>
    </w:rPr>
  </w:style>
  <w:style w:type="paragraph" w:customStyle="1" w:styleId="1">
    <w:name w:val="1"/>
    <w:basedOn w:val="Normal"/>
    <w:rsid w:val="00A635EE"/>
    <w:pPr>
      <w:spacing w:after="160" w:line="240" w:lineRule="exact"/>
    </w:pPr>
    <w:rPr>
      <w:rFonts w:ascii="Verdana" w:hAnsi="Verdana"/>
      <w:szCs w:val="20"/>
      <w:lang w:val="en-US" w:eastAsia="en-US"/>
    </w:rPr>
  </w:style>
  <w:style w:type="character" w:customStyle="1" w:styleId="CharChar11">
    <w:name w:val="Char Char11"/>
    <w:rsid w:val="00A635EE"/>
    <w:rPr>
      <w:sz w:val="20"/>
      <w:szCs w:val="20"/>
    </w:rPr>
  </w:style>
  <w:style w:type="paragraph" w:customStyle="1" w:styleId="CharCharChar1">
    <w:name w:val="Char Char Char1"/>
    <w:basedOn w:val="Normal"/>
    <w:rsid w:val="00A635EE"/>
    <w:pPr>
      <w:spacing w:after="160" w:line="240" w:lineRule="exact"/>
    </w:pPr>
    <w:rPr>
      <w:rFonts w:ascii="Verdana" w:hAnsi="Verdana"/>
      <w:szCs w:val="20"/>
      <w:lang w:val="en-US" w:eastAsia="en-US"/>
    </w:rPr>
  </w:style>
  <w:style w:type="character" w:customStyle="1" w:styleId="definition">
    <w:name w:val="definition"/>
    <w:rsid w:val="00A635EE"/>
  </w:style>
  <w:style w:type="paragraph" w:customStyle="1" w:styleId="BodytextNumberedpara">
    <w:name w:val="Bodytext Numbered para"/>
    <w:basedOn w:val="Normal"/>
    <w:link w:val="BodytextNumberedparaChar"/>
    <w:rsid w:val="00A635EE"/>
    <w:pPr>
      <w:spacing w:after="200" w:line="276" w:lineRule="auto"/>
      <w:ind w:left="1418" w:hanging="1058"/>
    </w:pPr>
    <w:rPr>
      <w:rFonts w:eastAsia="SimSun" w:cs="Arial"/>
      <w:sz w:val="22"/>
      <w:szCs w:val="22"/>
    </w:rPr>
  </w:style>
  <w:style w:type="character" w:customStyle="1" w:styleId="BodytextNumberedparaChar">
    <w:name w:val="Bodytext Numbered para Char"/>
    <w:link w:val="BodytextNumberedpara"/>
    <w:rsid w:val="00A635EE"/>
    <w:rPr>
      <w:rFonts w:ascii="Arial" w:eastAsia="SimSun" w:hAnsi="Arial" w:cs="Arial"/>
      <w:sz w:val="22"/>
      <w:szCs w:val="22"/>
    </w:rPr>
  </w:style>
  <w:style w:type="paragraph" w:customStyle="1" w:styleId="indented0">
    <w:name w:val="indented"/>
    <w:basedOn w:val="Normal"/>
    <w:rsid w:val="00A635EE"/>
    <w:pPr>
      <w:spacing w:line="240" w:lineRule="auto"/>
      <w:ind w:left="851"/>
    </w:pPr>
    <w:rPr>
      <w:rFonts w:eastAsia="Calibri" w:cs="Arial"/>
      <w:sz w:val="22"/>
      <w:szCs w:val="22"/>
    </w:rPr>
  </w:style>
  <w:style w:type="numbering" w:customStyle="1" w:styleId="ADHEADING1">
    <w:name w:val="ADHEADING1"/>
    <w:rsid w:val="00A635EE"/>
    <w:pPr>
      <w:numPr>
        <w:numId w:val="108"/>
      </w:numPr>
    </w:pPr>
  </w:style>
  <w:style w:type="paragraph" w:styleId="NoSpacing">
    <w:name w:val="No Spacing"/>
    <w:link w:val="NoSpacingChar"/>
    <w:uiPriority w:val="1"/>
    <w:rsid w:val="00A635EE"/>
    <w:rPr>
      <w:rFonts w:ascii="Calibri" w:hAnsi="Calibri"/>
      <w:sz w:val="22"/>
      <w:szCs w:val="22"/>
      <w:lang w:val="en-US" w:eastAsia="ja-JP"/>
    </w:rPr>
  </w:style>
  <w:style w:type="character" w:customStyle="1" w:styleId="NoSpacingChar">
    <w:name w:val="No Spacing Char"/>
    <w:link w:val="NoSpacing"/>
    <w:uiPriority w:val="1"/>
    <w:rsid w:val="00A635EE"/>
    <w:rPr>
      <w:rFonts w:ascii="Calibri" w:hAnsi="Calibri"/>
      <w:sz w:val="22"/>
      <w:szCs w:val="22"/>
      <w:lang w:val="en-US" w:eastAsia="ja-JP"/>
    </w:rPr>
  </w:style>
  <w:style w:type="character" w:styleId="Emphasis">
    <w:name w:val="Emphasis"/>
    <w:uiPriority w:val="20"/>
    <w:rsid w:val="00A635EE"/>
    <w:rPr>
      <w:i/>
      <w:iCs/>
    </w:rPr>
  </w:style>
  <w:style w:type="character" w:styleId="Strong">
    <w:name w:val="Strong"/>
    <w:uiPriority w:val="22"/>
    <w:rsid w:val="00A635EE"/>
    <w:rPr>
      <w:b/>
      <w:bCs/>
    </w:rPr>
  </w:style>
  <w:style w:type="paragraph" w:customStyle="1" w:styleId="CoverTitle1">
    <w:name w:val="CoverTitle1"/>
    <w:next w:val="CoverTitle2"/>
    <w:uiPriority w:val="8"/>
    <w:rsid w:val="00A635EE"/>
    <w:pPr>
      <w:spacing w:before="1200"/>
      <w:contextualSpacing/>
      <w:jc w:val="center"/>
    </w:pPr>
    <w:rPr>
      <w:rFonts w:ascii="Arial" w:eastAsia="Calibri" w:hAnsi="Arial"/>
      <w:b/>
      <w:color w:val="331188"/>
      <w:sz w:val="44"/>
      <w:szCs w:val="22"/>
      <w:lang w:eastAsia="en-US"/>
    </w:rPr>
  </w:style>
  <w:style w:type="paragraph" w:customStyle="1" w:styleId="CoverTitle2">
    <w:name w:val="CoverTitle2"/>
    <w:basedOn w:val="CoverTitle1"/>
    <w:uiPriority w:val="4"/>
    <w:rsid w:val="00A635EE"/>
    <w:pPr>
      <w:spacing w:before="0"/>
    </w:pPr>
    <w:rPr>
      <w:b w:val="0"/>
      <w:sz w:val="36"/>
    </w:rPr>
  </w:style>
  <w:style w:type="paragraph" w:customStyle="1" w:styleId="Heading1NOTOC">
    <w:name w:val="Heading 1 (NO TOC)"/>
    <w:basedOn w:val="Normal"/>
    <w:next w:val="Normal"/>
    <w:autoRedefine/>
    <w:uiPriority w:val="1"/>
    <w:rsid w:val="00A635EE"/>
    <w:pPr>
      <w:pageBreakBefore/>
      <w:spacing w:before="240" w:after="120" w:line="276" w:lineRule="auto"/>
    </w:pPr>
    <w:rPr>
      <w:rFonts w:eastAsia="Calibri" w:cs="Arial"/>
      <w:b/>
      <w:color w:val="000000"/>
      <w:sz w:val="22"/>
      <w:szCs w:val="22"/>
      <w:u w:val="single"/>
      <w:lang w:eastAsia="en-US"/>
    </w:rPr>
  </w:style>
  <w:style w:type="table" w:styleId="ColorfulList-Accent6">
    <w:name w:val="Colorful List Accent 6"/>
    <w:basedOn w:val="TableNormal"/>
    <w:uiPriority w:val="72"/>
    <w:rsid w:val="00A635EE"/>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MediumGrid3-Accent1">
    <w:name w:val="Medium Grid 3 Accent 1"/>
    <w:basedOn w:val="TableNormal"/>
    <w:uiPriority w:val="69"/>
    <w:rsid w:val="00A635EE"/>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LightList-Accent1">
    <w:name w:val="Light List Accent 1"/>
    <w:basedOn w:val="TableNormal"/>
    <w:uiPriority w:val="61"/>
    <w:rsid w:val="00A635EE"/>
    <w:rPr>
      <w:rFonts w:ascii="Arial" w:eastAsia="Calibri" w:hAnsi="Arial"/>
      <w:sz w:val="22"/>
      <w:szCs w:val="22"/>
      <w:lang w:eastAsia="en-US"/>
    </w:rPr>
    <w:tblPr>
      <w:tblStyleRowBandSize w:val="1"/>
      <w:tblStyleColBandSize w:val="1"/>
      <w:tblInd w:w="0" w:type="dxa"/>
      <w:tblBorders>
        <w:top w:val="single" w:sz="4" w:space="0" w:color="331188"/>
        <w:left w:val="single" w:sz="4" w:space="0" w:color="331188"/>
        <w:bottom w:val="single" w:sz="4" w:space="0" w:color="331188"/>
        <w:right w:val="single" w:sz="4" w:space="0" w:color="331188"/>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versionnumber">
    <w:name w:val="versionnumber"/>
    <w:basedOn w:val="Normal"/>
    <w:rsid w:val="00A635EE"/>
    <w:pPr>
      <w:spacing w:before="120" w:line="240" w:lineRule="auto"/>
    </w:pPr>
    <w:rPr>
      <w:rFonts w:eastAsia="Calibri"/>
      <w:color w:val="0D0D0D"/>
      <w:sz w:val="24"/>
      <w:szCs w:val="22"/>
      <w:lang w:eastAsia="en-US"/>
    </w:rPr>
  </w:style>
  <w:style w:type="paragraph" w:customStyle="1" w:styleId="RelDate">
    <w:name w:val="RelDate"/>
    <w:basedOn w:val="Normal"/>
    <w:rsid w:val="00A635EE"/>
    <w:pPr>
      <w:spacing w:before="120" w:line="240" w:lineRule="auto"/>
    </w:pPr>
    <w:rPr>
      <w:rFonts w:eastAsia="Calibri"/>
      <w:sz w:val="24"/>
      <w:szCs w:val="22"/>
      <w:lang w:eastAsia="en-US"/>
    </w:rPr>
  </w:style>
  <w:style w:type="paragraph" w:customStyle="1" w:styleId="AdditionalNotes">
    <w:name w:val="Additional~Notes"/>
    <w:basedOn w:val="Normal"/>
    <w:rsid w:val="00A635EE"/>
    <w:pPr>
      <w:spacing w:before="120" w:after="120" w:line="276" w:lineRule="auto"/>
    </w:pPr>
    <w:rPr>
      <w:rFonts w:eastAsia="Calibri"/>
      <w:color w:val="70AD47"/>
      <w:sz w:val="24"/>
      <w:szCs w:val="22"/>
      <w:lang w:eastAsia="en-US"/>
    </w:rPr>
  </w:style>
  <w:style w:type="paragraph" w:customStyle="1" w:styleId="TableHeading">
    <w:name w:val="Table Heading"/>
    <w:basedOn w:val="Normal"/>
    <w:rsid w:val="00A635EE"/>
    <w:pPr>
      <w:keepLines/>
      <w:overflowPunct w:val="0"/>
      <w:autoSpaceDE w:val="0"/>
      <w:autoSpaceDN w:val="0"/>
      <w:adjustRightInd w:val="0"/>
      <w:spacing w:before="60" w:after="60" w:line="240" w:lineRule="auto"/>
      <w:jc w:val="center"/>
      <w:textAlignment w:val="baseline"/>
    </w:pPr>
    <w:rPr>
      <w:b/>
      <w:sz w:val="16"/>
      <w:szCs w:val="16"/>
    </w:rPr>
  </w:style>
  <w:style w:type="paragraph" w:customStyle="1" w:styleId="TableText0">
    <w:name w:val="Table Text"/>
    <w:basedOn w:val="Normal"/>
    <w:rsid w:val="00A635EE"/>
    <w:pPr>
      <w:keepLines/>
      <w:overflowPunct w:val="0"/>
      <w:autoSpaceDE w:val="0"/>
      <w:autoSpaceDN w:val="0"/>
      <w:adjustRightInd w:val="0"/>
      <w:spacing w:before="120" w:line="240" w:lineRule="auto"/>
      <w:textAlignment w:val="baseline"/>
    </w:pPr>
    <w:rPr>
      <w:rFonts w:cs="Arial"/>
      <w:szCs w:val="16"/>
    </w:rPr>
  </w:style>
  <w:style w:type="table" w:customStyle="1" w:styleId="HRA-Table">
    <w:name w:val="HRA-Table"/>
    <w:basedOn w:val="TableNormal"/>
    <w:uiPriority w:val="99"/>
    <w:rsid w:val="00A635EE"/>
    <w:rPr>
      <w:rFonts w:ascii="Arial" w:eastAsia="Calibri" w:hAnsi="Arial"/>
      <w:sz w:val="22"/>
      <w:szCs w:val="22"/>
      <w:lang w:eastAsia="en-US"/>
    </w:rPr>
    <w:tblPr>
      <w:tblInd w:w="0" w:type="dxa"/>
      <w:tblBorders>
        <w:top w:val="single" w:sz="4" w:space="0" w:color="331188"/>
        <w:left w:val="single" w:sz="4" w:space="0" w:color="331188"/>
        <w:bottom w:val="single" w:sz="4" w:space="0" w:color="331188"/>
        <w:right w:val="single" w:sz="4" w:space="0" w:color="331188"/>
        <w:insideH w:val="single" w:sz="4" w:space="0" w:color="331188"/>
        <w:insideV w:val="single" w:sz="4" w:space="0" w:color="331188"/>
      </w:tblBorders>
      <w:tblCellMar>
        <w:top w:w="0" w:type="dxa"/>
        <w:left w:w="108" w:type="dxa"/>
        <w:bottom w:w="0" w:type="dxa"/>
        <w:right w:w="108" w:type="dxa"/>
      </w:tblCellMar>
    </w:tblPr>
    <w:tcPr>
      <w:shd w:val="clear" w:color="auto" w:fill="auto"/>
    </w:tcPr>
    <w:tblStylePr w:type="firstRow">
      <w:rPr>
        <w:rFonts w:ascii="Arial" w:hAnsi="Arial"/>
        <w:b/>
        <w:color w:val="0D0D0D"/>
        <w:sz w:val="24"/>
      </w:rPr>
      <w:tblPr/>
      <w:tcPr>
        <w:shd w:val="clear" w:color="auto" w:fill="D9D9D9"/>
      </w:tcPr>
    </w:tblStylePr>
  </w:style>
  <w:style w:type="numbering" w:customStyle="1" w:styleId="BulletLists">
    <w:name w:val="BulletLists"/>
    <w:uiPriority w:val="99"/>
    <w:rsid w:val="00A635EE"/>
    <w:pPr>
      <w:numPr>
        <w:numId w:val="109"/>
      </w:numPr>
    </w:pPr>
  </w:style>
  <w:style w:type="paragraph" w:styleId="ListBullet2">
    <w:name w:val="List Bullet 2"/>
    <w:basedOn w:val="Normal"/>
    <w:uiPriority w:val="99"/>
    <w:unhideWhenUsed/>
    <w:rsid w:val="00A635EE"/>
    <w:pPr>
      <w:spacing w:before="120" w:after="120" w:line="276" w:lineRule="auto"/>
      <w:ind w:left="714" w:hanging="357"/>
    </w:pPr>
    <w:rPr>
      <w:rFonts w:eastAsia="Calibri"/>
      <w:sz w:val="24"/>
      <w:szCs w:val="22"/>
      <w:lang w:eastAsia="en-US"/>
    </w:rPr>
  </w:style>
  <w:style w:type="paragraph" w:styleId="ListBullet3">
    <w:name w:val="List Bullet 3"/>
    <w:basedOn w:val="Normal"/>
    <w:uiPriority w:val="99"/>
    <w:unhideWhenUsed/>
    <w:rsid w:val="00A635EE"/>
    <w:pPr>
      <w:spacing w:before="120" w:after="120" w:line="276" w:lineRule="auto"/>
      <w:ind w:left="1077" w:hanging="357"/>
    </w:pPr>
    <w:rPr>
      <w:rFonts w:eastAsia="Calibri"/>
      <w:sz w:val="24"/>
      <w:szCs w:val="22"/>
      <w:lang w:eastAsia="en-US"/>
    </w:rPr>
  </w:style>
  <w:style w:type="paragraph" w:styleId="ListBullet4">
    <w:name w:val="List Bullet 4"/>
    <w:basedOn w:val="Normal"/>
    <w:uiPriority w:val="99"/>
    <w:unhideWhenUsed/>
    <w:rsid w:val="00A635EE"/>
    <w:pPr>
      <w:spacing w:before="120" w:after="120" w:line="276" w:lineRule="auto"/>
      <w:ind w:left="1440" w:hanging="360"/>
      <w:contextualSpacing/>
    </w:pPr>
    <w:rPr>
      <w:rFonts w:eastAsia="Calibri"/>
      <w:sz w:val="24"/>
      <w:szCs w:val="22"/>
      <w:lang w:eastAsia="en-US"/>
    </w:rPr>
  </w:style>
  <w:style w:type="paragraph" w:styleId="ListBullet5">
    <w:name w:val="List Bullet 5"/>
    <w:basedOn w:val="Normal"/>
    <w:uiPriority w:val="99"/>
    <w:unhideWhenUsed/>
    <w:rsid w:val="00A635EE"/>
    <w:pPr>
      <w:spacing w:before="120" w:after="120" w:line="276" w:lineRule="auto"/>
      <w:ind w:left="1800" w:hanging="360"/>
      <w:contextualSpacing/>
    </w:pPr>
    <w:rPr>
      <w:rFonts w:eastAsia="Calibri"/>
      <w:sz w:val="24"/>
      <w:szCs w:val="22"/>
      <w:lang w:eastAsia="en-US"/>
    </w:rPr>
  </w:style>
  <w:style w:type="paragraph" w:customStyle="1" w:styleId="Head1-NoNumbering">
    <w:name w:val="Head1 - No Numbering"/>
    <w:basedOn w:val="Heading1"/>
    <w:next w:val="Normal"/>
    <w:uiPriority w:val="2"/>
    <w:rsid w:val="00A635EE"/>
    <w:pPr>
      <w:keepNext w:val="0"/>
      <w:keepLines/>
      <w:spacing w:before="240" w:after="120" w:line="276" w:lineRule="auto"/>
      <w:jc w:val="left"/>
    </w:pPr>
    <w:rPr>
      <w:rFonts w:ascii="Arial Bold" w:hAnsi="Arial Bold"/>
      <w:bCs/>
      <w:caps/>
      <w:color w:val="331188"/>
      <w:kern w:val="0"/>
      <w:sz w:val="32"/>
      <w:szCs w:val="28"/>
    </w:rPr>
  </w:style>
  <w:style w:type="paragraph" w:customStyle="1" w:styleId="Head2-NoNumbering">
    <w:name w:val="Head2 - No Numbering"/>
    <w:basedOn w:val="Heading2"/>
    <w:next w:val="Normal"/>
    <w:uiPriority w:val="2"/>
    <w:rsid w:val="00A635EE"/>
    <w:pPr>
      <w:keepLines/>
      <w:numPr>
        <w:ilvl w:val="0"/>
        <w:numId w:val="0"/>
      </w:numPr>
      <w:spacing w:before="480" w:after="120" w:line="276" w:lineRule="auto"/>
      <w:jc w:val="left"/>
    </w:pPr>
    <w:rPr>
      <w:bCs/>
      <w:i w:val="0"/>
      <w:color w:val="331188"/>
      <w:sz w:val="28"/>
      <w:szCs w:val="26"/>
      <w:lang w:eastAsia="en-US"/>
    </w:rPr>
  </w:style>
  <w:style w:type="paragraph" w:customStyle="1" w:styleId="Head3-NoNumbering">
    <w:name w:val="Head3 - No Numbering"/>
    <w:basedOn w:val="Head2-NoNumbering"/>
    <w:next w:val="Normal"/>
    <w:uiPriority w:val="2"/>
    <w:rsid w:val="00A635EE"/>
  </w:style>
  <w:style w:type="paragraph" w:customStyle="1" w:styleId="Head4-NoNumbering">
    <w:name w:val="Head4 - No Numbering"/>
    <w:basedOn w:val="Heading4"/>
    <w:next w:val="Normal"/>
    <w:uiPriority w:val="2"/>
    <w:rsid w:val="00A635EE"/>
    <w:pPr>
      <w:keepLines/>
      <w:tabs>
        <w:tab w:val="clear" w:pos="864"/>
        <w:tab w:val="clear" w:pos="1584"/>
        <w:tab w:val="clear" w:pos="3744"/>
        <w:tab w:val="clear" w:pos="5184"/>
        <w:tab w:val="clear" w:pos="6912"/>
      </w:tabs>
      <w:spacing w:before="480" w:line="276" w:lineRule="auto"/>
      <w:ind w:left="0" w:firstLine="0"/>
      <w:jc w:val="left"/>
    </w:pPr>
    <w:rPr>
      <w:b/>
      <w:i/>
      <w:iCs/>
      <w:color w:val="331188"/>
      <w:sz w:val="24"/>
      <w:szCs w:val="22"/>
    </w:rPr>
  </w:style>
  <w:style w:type="numbering" w:customStyle="1" w:styleId="ListNumber">
    <w:name w:val="ListNumber"/>
    <w:uiPriority w:val="99"/>
    <w:rsid w:val="00A635EE"/>
    <w:pPr>
      <w:numPr>
        <w:numId w:val="110"/>
      </w:numPr>
    </w:pPr>
  </w:style>
  <w:style w:type="paragraph" w:customStyle="1" w:styleId="list0020paragraph">
    <w:name w:val="list_0020paragraph"/>
    <w:basedOn w:val="Normal"/>
    <w:rsid w:val="00A635EE"/>
    <w:pPr>
      <w:spacing w:before="100" w:beforeAutospacing="1" w:after="100" w:afterAutospacing="1" w:line="240" w:lineRule="auto"/>
    </w:pPr>
    <w:rPr>
      <w:rFonts w:ascii="Times New Roman" w:hAnsi="Times New Roman"/>
      <w:sz w:val="24"/>
      <w:szCs w:val="24"/>
    </w:rPr>
  </w:style>
  <w:style w:type="character" w:customStyle="1" w:styleId="list0020paragraphchar">
    <w:name w:val="list_0020paragraph__char"/>
    <w:rsid w:val="00A635EE"/>
  </w:style>
  <w:style w:type="paragraph" w:customStyle="1" w:styleId="Normal1">
    <w:name w:val="Normal1"/>
    <w:basedOn w:val="Normal"/>
    <w:rsid w:val="00A635EE"/>
    <w:pPr>
      <w:spacing w:before="100" w:beforeAutospacing="1" w:after="100" w:afterAutospacing="1" w:line="240" w:lineRule="auto"/>
    </w:pPr>
    <w:rPr>
      <w:rFonts w:ascii="Times New Roman" w:hAnsi="Times New Roman"/>
      <w:sz w:val="24"/>
      <w:szCs w:val="24"/>
    </w:rPr>
  </w:style>
  <w:style w:type="numbering" w:customStyle="1" w:styleId="WWOutlineListStyle1">
    <w:name w:val="WW_OutlineListStyle_1"/>
    <w:basedOn w:val="NoList"/>
    <w:rsid w:val="00A635EE"/>
    <w:pPr>
      <w:numPr>
        <w:numId w:val="112"/>
      </w:numPr>
    </w:pPr>
  </w:style>
  <w:style w:type="numbering" w:customStyle="1" w:styleId="WWOutlineListStyle">
    <w:name w:val="WW_OutlineListStyle"/>
    <w:basedOn w:val="NoList"/>
    <w:rsid w:val="00A635EE"/>
    <w:pPr>
      <w:numPr>
        <w:numId w:val="113"/>
      </w:numPr>
    </w:pPr>
  </w:style>
  <w:style w:type="numbering" w:customStyle="1" w:styleId="1111111">
    <w:name w:val="1 / 1.1 / 1.1.11"/>
    <w:basedOn w:val="NoList"/>
    <w:rsid w:val="00A635EE"/>
    <w:pPr>
      <w:numPr>
        <w:numId w:val="114"/>
      </w:numPr>
    </w:pPr>
  </w:style>
  <w:style w:type="numbering" w:customStyle="1" w:styleId="LFO1">
    <w:name w:val="LFO1"/>
    <w:basedOn w:val="NoList"/>
    <w:rsid w:val="00A635EE"/>
    <w:pPr>
      <w:numPr>
        <w:numId w:val="115"/>
      </w:numPr>
    </w:pPr>
  </w:style>
  <w:style w:type="numbering" w:customStyle="1" w:styleId="LFO2">
    <w:name w:val="LFO2"/>
    <w:basedOn w:val="NoList"/>
    <w:rsid w:val="00A635EE"/>
    <w:pPr>
      <w:numPr>
        <w:numId w:val="116"/>
      </w:numPr>
    </w:pPr>
  </w:style>
  <w:style w:type="numbering" w:customStyle="1" w:styleId="LFO3">
    <w:name w:val="LFO3"/>
    <w:basedOn w:val="NoList"/>
    <w:rsid w:val="00A635EE"/>
    <w:pPr>
      <w:numPr>
        <w:numId w:val="117"/>
      </w:numPr>
    </w:pPr>
  </w:style>
  <w:style w:type="numbering" w:customStyle="1" w:styleId="LFO4">
    <w:name w:val="LFO4"/>
    <w:basedOn w:val="NoList"/>
    <w:rsid w:val="00A635EE"/>
    <w:pPr>
      <w:numPr>
        <w:numId w:val="118"/>
      </w:numPr>
    </w:pPr>
  </w:style>
  <w:style w:type="numbering" w:customStyle="1" w:styleId="LFO5">
    <w:name w:val="LFO5"/>
    <w:basedOn w:val="NoList"/>
    <w:rsid w:val="00A635EE"/>
    <w:pPr>
      <w:numPr>
        <w:numId w:val="119"/>
      </w:numPr>
    </w:pPr>
  </w:style>
  <w:style w:type="numbering" w:customStyle="1" w:styleId="LFO6">
    <w:name w:val="LFO6"/>
    <w:basedOn w:val="NoList"/>
    <w:rsid w:val="00A635EE"/>
    <w:pPr>
      <w:numPr>
        <w:numId w:val="120"/>
      </w:numPr>
    </w:pPr>
  </w:style>
  <w:style w:type="numbering" w:customStyle="1" w:styleId="LFO7">
    <w:name w:val="LFO7"/>
    <w:basedOn w:val="NoList"/>
    <w:rsid w:val="00A635EE"/>
    <w:pPr>
      <w:numPr>
        <w:numId w:val="121"/>
      </w:numPr>
    </w:pPr>
  </w:style>
  <w:style w:type="numbering" w:customStyle="1" w:styleId="LFO8">
    <w:name w:val="LFO8"/>
    <w:basedOn w:val="NoList"/>
    <w:rsid w:val="00A635EE"/>
    <w:pPr>
      <w:numPr>
        <w:numId w:val="122"/>
      </w:numPr>
    </w:pPr>
  </w:style>
  <w:style w:type="numbering" w:customStyle="1" w:styleId="LFO9">
    <w:name w:val="LFO9"/>
    <w:basedOn w:val="NoList"/>
    <w:rsid w:val="00A635EE"/>
    <w:pPr>
      <w:numPr>
        <w:numId w:val="123"/>
      </w:numPr>
    </w:pPr>
  </w:style>
  <w:style w:type="numbering" w:customStyle="1" w:styleId="LFO10">
    <w:name w:val="LFO10"/>
    <w:basedOn w:val="NoList"/>
    <w:rsid w:val="00A635EE"/>
    <w:pPr>
      <w:numPr>
        <w:numId w:val="124"/>
      </w:numPr>
    </w:pPr>
  </w:style>
  <w:style w:type="numbering" w:customStyle="1" w:styleId="LFO11">
    <w:name w:val="LFO11"/>
    <w:basedOn w:val="NoList"/>
    <w:rsid w:val="00A635EE"/>
    <w:pPr>
      <w:numPr>
        <w:numId w:val="125"/>
      </w:numPr>
    </w:pPr>
  </w:style>
  <w:style w:type="numbering" w:customStyle="1" w:styleId="LFO12">
    <w:name w:val="LFO12"/>
    <w:basedOn w:val="NoList"/>
    <w:rsid w:val="00A635EE"/>
    <w:pPr>
      <w:numPr>
        <w:numId w:val="126"/>
      </w:numPr>
    </w:pPr>
  </w:style>
  <w:style w:type="numbering" w:customStyle="1" w:styleId="LFO13">
    <w:name w:val="LFO13"/>
    <w:basedOn w:val="NoList"/>
    <w:rsid w:val="00A635EE"/>
    <w:pPr>
      <w:numPr>
        <w:numId w:val="127"/>
      </w:numPr>
    </w:pPr>
  </w:style>
  <w:style w:type="numbering" w:customStyle="1" w:styleId="LFO14">
    <w:name w:val="LFO14"/>
    <w:basedOn w:val="NoList"/>
    <w:rsid w:val="00A635EE"/>
    <w:pPr>
      <w:numPr>
        <w:numId w:val="128"/>
      </w:numPr>
    </w:pPr>
  </w:style>
  <w:style w:type="numbering" w:customStyle="1" w:styleId="LFO15">
    <w:name w:val="LFO15"/>
    <w:basedOn w:val="NoList"/>
    <w:rsid w:val="00A635EE"/>
    <w:pPr>
      <w:numPr>
        <w:numId w:val="129"/>
      </w:numPr>
    </w:pPr>
  </w:style>
  <w:style w:type="numbering" w:customStyle="1" w:styleId="LFO16">
    <w:name w:val="LFO16"/>
    <w:basedOn w:val="NoList"/>
    <w:rsid w:val="00A635EE"/>
    <w:pPr>
      <w:numPr>
        <w:numId w:val="130"/>
      </w:numPr>
    </w:pPr>
  </w:style>
  <w:style w:type="numbering" w:customStyle="1" w:styleId="LFO17">
    <w:name w:val="LFO17"/>
    <w:basedOn w:val="NoList"/>
    <w:rsid w:val="00A635EE"/>
    <w:pPr>
      <w:numPr>
        <w:numId w:val="131"/>
      </w:numPr>
    </w:pPr>
  </w:style>
  <w:style w:type="numbering" w:customStyle="1" w:styleId="LFO18">
    <w:name w:val="LFO18"/>
    <w:basedOn w:val="NoList"/>
    <w:rsid w:val="00A635EE"/>
    <w:pPr>
      <w:numPr>
        <w:numId w:val="132"/>
      </w:numPr>
    </w:pPr>
  </w:style>
  <w:style w:type="numbering" w:customStyle="1" w:styleId="LFO19">
    <w:name w:val="LFO19"/>
    <w:basedOn w:val="NoList"/>
    <w:rsid w:val="00A635EE"/>
    <w:pPr>
      <w:numPr>
        <w:numId w:val="133"/>
      </w:numPr>
    </w:pPr>
  </w:style>
  <w:style w:type="numbering" w:customStyle="1" w:styleId="LFO20">
    <w:name w:val="LFO20"/>
    <w:basedOn w:val="NoList"/>
    <w:rsid w:val="00A635EE"/>
    <w:pPr>
      <w:numPr>
        <w:numId w:val="134"/>
      </w:numPr>
    </w:pPr>
  </w:style>
  <w:style w:type="numbering" w:customStyle="1" w:styleId="LFO26">
    <w:name w:val="LFO26"/>
    <w:basedOn w:val="NoList"/>
    <w:rsid w:val="00A635EE"/>
    <w:pPr>
      <w:numPr>
        <w:numId w:val="135"/>
      </w:numPr>
    </w:pPr>
  </w:style>
  <w:style w:type="numbering" w:customStyle="1" w:styleId="LFO27">
    <w:name w:val="LFO27"/>
    <w:basedOn w:val="NoList"/>
    <w:rsid w:val="00A635EE"/>
    <w:pPr>
      <w:numPr>
        <w:numId w:val="136"/>
      </w:numPr>
    </w:pPr>
  </w:style>
  <w:style w:type="numbering" w:customStyle="1" w:styleId="LFO28">
    <w:name w:val="LFO28"/>
    <w:basedOn w:val="NoList"/>
    <w:rsid w:val="00A635EE"/>
    <w:pPr>
      <w:numPr>
        <w:numId w:val="137"/>
      </w:numPr>
    </w:pPr>
  </w:style>
  <w:style w:type="numbering" w:customStyle="1" w:styleId="LFO29">
    <w:name w:val="LFO29"/>
    <w:basedOn w:val="NoList"/>
    <w:rsid w:val="00A635EE"/>
    <w:pPr>
      <w:numPr>
        <w:numId w:val="138"/>
      </w:numPr>
    </w:pPr>
  </w:style>
  <w:style w:type="numbering" w:customStyle="1" w:styleId="LFO30">
    <w:name w:val="LFO30"/>
    <w:basedOn w:val="NoList"/>
    <w:rsid w:val="00A635EE"/>
    <w:pPr>
      <w:numPr>
        <w:numId w:val="139"/>
      </w:numPr>
    </w:pPr>
  </w:style>
  <w:style w:type="numbering" w:customStyle="1" w:styleId="LFO31">
    <w:name w:val="LFO31"/>
    <w:basedOn w:val="NoList"/>
    <w:rsid w:val="00A635EE"/>
    <w:pPr>
      <w:numPr>
        <w:numId w:val="140"/>
      </w:numPr>
    </w:pPr>
  </w:style>
  <w:style w:type="numbering" w:customStyle="1" w:styleId="LFO32">
    <w:name w:val="LFO32"/>
    <w:basedOn w:val="NoList"/>
    <w:rsid w:val="00A635EE"/>
    <w:pPr>
      <w:numPr>
        <w:numId w:val="141"/>
      </w:numPr>
    </w:pPr>
  </w:style>
  <w:style w:type="numbering" w:customStyle="1" w:styleId="LFO33">
    <w:name w:val="LFO33"/>
    <w:basedOn w:val="NoList"/>
    <w:rsid w:val="00A635EE"/>
    <w:pPr>
      <w:numPr>
        <w:numId w:val="142"/>
      </w:numPr>
    </w:pPr>
  </w:style>
  <w:style w:type="numbering" w:customStyle="1" w:styleId="LFO34">
    <w:name w:val="LFO34"/>
    <w:basedOn w:val="NoList"/>
    <w:rsid w:val="00A635EE"/>
    <w:pPr>
      <w:numPr>
        <w:numId w:val="143"/>
      </w:numPr>
    </w:pPr>
  </w:style>
  <w:style w:type="numbering" w:customStyle="1" w:styleId="LFO36">
    <w:name w:val="LFO36"/>
    <w:basedOn w:val="NoList"/>
    <w:rsid w:val="00A635EE"/>
    <w:pPr>
      <w:numPr>
        <w:numId w:val="144"/>
      </w:numPr>
    </w:pPr>
  </w:style>
  <w:style w:type="numbering" w:customStyle="1" w:styleId="LFO37">
    <w:name w:val="LFO37"/>
    <w:basedOn w:val="NoList"/>
    <w:rsid w:val="00A635EE"/>
    <w:pPr>
      <w:numPr>
        <w:numId w:val="145"/>
      </w:numPr>
    </w:pPr>
  </w:style>
  <w:style w:type="numbering" w:customStyle="1" w:styleId="LFO38">
    <w:name w:val="LFO38"/>
    <w:basedOn w:val="NoList"/>
    <w:rsid w:val="00A635EE"/>
    <w:pPr>
      <w:numPr>
        <w:numId w:val="146"/>
      </w:numPr>
    </w:pPr>
  </w:style>
  <w:style w:type="numbering" w:customStyle="1" w:styleId="LFO39">
    <w:name w:val="LFO39"/>
    <w:basedOn w:val="NoList"/>
    <w:rsid w:val="00A635EE"/>
    <w:pPr>
      <w:numPr>
        <w:numId w:val="147"/>
      </w:numPr>
    </w:pPr>
  </w:style>
  <w:style w:type="numbering" w:customStyle="1" w:styleId="LFO40">
    <w:name w:val="LFO40"/>
    <w:basedOn w:val="NoList"/>
    <w:rsid w:val="00A635EE"/>
    <w:pPr>
      <w:numPr>
        <w:numId w:val="148"/>
      </w:numPr>
    </w:pPr>
  </w:style>
  <w:style w:type="numbering" w:customStyle="1" w:styleId="LFO41">
    <w:name w:val="LFO41"/>
    <w:basedOn w:val="NoList"/>
    <w:rsid w:val="00A635EE"/>
    <w:pPr>
      <w:numPr>
        <w:numId w:val="149"/>
      </w:numPr>
    </w:pPr>
  </w:style>
  <w:style w:type="numbering" w:customStyle="1" w:styleId="LFO42">
    <w:name w:val="LFO42"/>
    <w:basedOn w:val="NoList"/>
    <w:rsid w:val="00A635EE"/>
    <w:pPr>
      <w:numPr>
        <w:numId w:val="150"/>
      </w:numPr>
    </w:pPr>
  </w:style>
  <w:style w:type="numbering" w:customStyle="1" w:styleId="LFO43">
    <w:name w:val="LFO43"/>
    <w:basedOn w:val="NoList"/>
    <w:rsid w:val="00A635EE"/>
    <w:pPr>
      <w:numPr>
        <w:numId w:val="151"/>
      </w:numPr>
    </w:pPr>
  </w:style>
  <w:style w:type="numbering" w:customStyle="1" w:styleId="LFO44">
    <w:name w:val="LFO44"/>
    <w:basedOn w:val="NoList"/>
    <w:rsid w:val="00A635EE"/>
    <w:pPr>
      <w:numPr>
        <w:numId w:val="152"/>
      </w:numPr>
    </w:pPr>
  </w:style>
  <w:style w:type="numbering" w:customStyle="1" w:styleId="LFO46">
    <w:name w:val="LFO46"/>
    <w:basedOn w:val="NoList"/>
    <w:rsid w:val="00A635EE"/>
    <w:pPr>
      <w:numPr>
        <w:numId w:val="153"/>
      </w:numPr>
    </w:pPr>
  </w:style>
  <w:style w:type="numbering" w:customStyle="1" w:styleId="LFO47">
    <w:name w:val="LFO47"/>
    <w:basedOn w:val="NoList"/>
    <w:rsid w:val="00A635EE"/>
    <w:pPr>
      <w:numPr>
        <w:numId w:val="154"/>
      </w:numPr>
    </w:pPr>
  </w:style>
  <w:style w:type="numbering" w:customStyle="1" w:styleId="LFO48">
    <w:name w:val="LFO48"/>
    <w:basedOn w:val="NoList"/>
    <w:rsid w:val="00A635EE"/>
    <w:pPr>
      <w:numPr>
        <w:numId w:val="155"/>
      </w:numPr>
    </w:pPr>
  </w:style>
  <w:style w:type="numbering" w:customStyle="1" w:styleId="LFO49">
    <w:name w:val="LFO49"/>
    <w:basedOn w:val="NoList"/>
    <w:rsid w:val="00A635EE"/>
    <w:pPr>
      <w:numPr>
        <w:numId w:val="156"/>
      </w:numPr>
    </w:pPr>
  </w:style>
  <w:style w:type="numbering" w:customStyle="1" w:styleId="LFO50">
    <w:name w:val="LFO50"/>
    <w:basedOn w:val="NoList"/>
    <w:rsid w:val="00A635EE"/>
    <w:pPr>
      <w:numPr>
        <w:numId w:val="157"/>
      </w:numPr>
    </w:pPr>
  </w:style>
  <w:style w:type="numbering" w:customStyle="1" w:styleId="LFO51">
    <w:name w:val="LFO51"/>
    <w:basedOn w:val="NoList"/>
    <w:rsid w:val="00A635EE"/>
    <w:pPr>
      <w:numPr>
        <w:numId w:val="158"/>
      </w:numPr>
    </w:pPr>
  </w:style>
  <w:style w:type="numbering" w:customStyle="1" w:styleId="LFO52">
    <w:name w:val="LFO52"/>
    <w:basedOn w:val="NoList"/>
    <w:rsid w:val="00A635EE"/>
    <w:pPr>
      <w:numPr>
        <w:numId w:val="159"/>
      </w:numPr>
    </w:pPr>
  </w:style>
  <w:style w:type="paragraph" w:customStyle="1" w:styleId="footnotedescription">
    <w:name w:val="footnote description"/>
    <w:next w:val="Normal"/>
    <w:link w:val="footnotedescriptionChar"/>
    <w:hidden/>
    <w:rsid w:val="00A635EE"/>
    <w:pPr>
      <w:spacing w:line="259" w:lineRule="auto"/>
    </w:pPr>
    <w:rPr>
      <w:rFonts w:ascii="Arial" w:eastAsia="Arial" w:hAnsi="Arial" w:cs="Arial"/>
      <w:color w:val="000000"/>
      <w:sz w:val="18"/>
      <w:szCs w:val="22"/>
    </w:rPr>
  </w:style>
  <w:style w:type="character" w:customStyle="1" w:styleId="footnotedescriptionChar">
    <w:name w:val="footnote description Char"/>
    <w:link w:val="footnotedescription"/>
    <w:rsid w:val="00A635EE"/>
    <w:rPr>
      <w:rFonts w:ascii="Arial" w:eastAsia="Arial" w:hAnsi="Arial" w:cs="Arial"/>
      <w:color w:val="000000"/>
      <w:sz w:val="18"/>
      <w:szCs w:val="22"/>
    </w:rPr>
  </w:style>
  <w:style w:type="character" w:customStyle="1" w:styleId="footnotemark">
    <w:name w:val="footnote mark"/>
    <w:hidden/>
    <w:rsid w:val="00A635EE"/>
    <w:rPr>
      <w:rFonts w:ascii="Arial" w:eastAsia="Arial" w:hAnsi="Arial" w:cs="Arial"/>
      <w:color w:val="000000"/>
      <w:sz w:val="18"/>
      <w:vertAlign w:val="superscript"/>
    </w:rPr>
  </w:style>
  <w:style w:type="table" w:customStyle="1" w:styleId="TableGrid0">
    <w:name w:val="TableGrid"/>
    <w:rsid w:val="00A635EE"/>
    <w:rPr>
      <w:rFonts w:ascii="Calibri" w:hAnsi="Calibri"/>
      <w:sz w:val="22"/>
      <w:szCs w:val="22"/>
    </w:rPr>
    <w:tblPr>
      <w:tblCellMar>
        <w:top w:w="0" w:type="dxa"/>
        <w:left w:w="0" w:type="dxa"/>
        <w:bottom w:w="0" w:type="dxa"/>
        <w:right w:w="0" w:type="dxa"/>
      </w:tblCellMar>
    </w:tblPr>
  </w:style>
  <w:style w:type="paragraph" w:customStyle="1" w:styleId="ONEH1-Nonum">
    <w:name w:val="ONE_H1 - No num"/>
    <w:basedOn w:val="ONEH1"/>
    <w:next w:val="LeftSide"/>
    <w:qFormat/>
    <w:rsid w:val="00A635EE"/>
    <w:pPr>
      <w:numPr>
        <w:numId w:val="0"/>
      </w:numPr>
    </w:pPr>
    <w:rPr>
      <w:sz w:val="22"/>
    </w:rPr>
  </w:style>
  <w:style w:type="paragraph" w:customStyle="1" w:styleId="sixh20">
    <w:name w:val="sixh2"/>
    <w:basedOn w:val="Normal"/>
    <w:rsid w:val="00A635EE"/>
    <w:pPr>
      <w:spacing w:line="240" w:lineRule="auto"/>
      <w:ind w:left="792" w:hanging="432"/>
    </w:pPr>
    <w:rPr>
      <w:rFonts w:eastAsia="Calibri" w:cs="Arial"/>
      <w:sz w:val="22"/>
      <w:szCs w:val="22"/>
    </w:rPr>
  </w:style>
  <w:style w:type="table" w:styleId="MediumGrid3-Accent5">
    <w:name w:val="Medium Grid 3 Accent 5"/>
    <w:basedOn w:val="TableNormal"/>
    <w:uiPriority w:val="69"/>
    <w:rsid w:val="00A635EE"/>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NoteLevel1">
    <w:name w:val="Note Level 1"/>
    <w:basedOn w:val="Normal"/>
    <w:rsid w:val="00A635EE"/>
    <w:pPr>
      <w:keepNext/>
      <w:numPr>
        <w:numId w:val="233"/>
      </w:numPr>
      <w:tabs>
        <w:tab w:val="clear" w:pos="0"/>
        <w:tab w:val="num" w:pos="720"/>
      </w:tabs>
      <w:spacing w:line="240" w:lineRule="auto"/>
      <w:ind w:left="720" w:hanging="720"/>
      <w:contextualSpacing/>
      <w:outlineLvl w:val="0"/>
    </w:pPr>
    <w:rPr>
      <w:rFonts w:ascii="Verdana" w:hAnsi="Verdana"/>
      <w:sz w:val="22"/>
      <w:szCs w:val="22"/>
      <w:lang w:val="en-US" w:eastAsia="en-US"/>
    </w:rPr>
  </w:style>
  <w:style w:type="paragraph" w:customStyle="1" w:styleId="NoteLevel2">
    <w:name w:val="Note Level 2"/>
    <w:basedOn w:val="Normal"/>
    <w:rsid w:val="00A635EE"/>
    <w:pPr>
      <w:keepNext/>
      <w:numPr>
        <w:ilvl w:val="1"/>
        <w:numId w:val="233"/>
      </w:numPr>
      <w:tabs>
        <w:tab w:val="clear" w:pos="720"/>
        <w:tab w:val="num" w:pos="1440"/>
      </w:tabs>
      <w:spacing w:line="240" w:lineRule="auto"/>
      <w:ind w:left="1440"/>
      <w:contextualSpacing/>
      <w:outlineLvl w:val="1"/>
    </w:pPr>
    <w:rPr>
      <w:rFonts w:ascii="Verdana" w:hAnsi="Verdana"/>
      <w:sz w:val="22"/>
      <w:szCs w:val="22"/>
      <w:lang w:val="en-US" w:eastAsia="en-US"/>
    </w:rPr>
  </w:style>
  <w:style w:type="paragraph" w:customStyle="1" w:styleId="NoteLevel3">
    <w:name w:val="Note Level 3"/>
    <w:basedOn w:val="Normal"/>
    <w:rsid w:val="00A635EE"/>
    <w:pPr>
      <w:keepNext/>
      <w:numPr>
        <w:ilvl w:val="2"/>
        <w:numId w:val="233"/>
      </w:numPr>
      <w:tabs>
        <w:tab w:val="clear" w:pos="1440"/>
        <w:tab w:val="num" w:pos="2160"/>
      </w:tabs>
      <w:spacing w:line="240" w:lineRule="auto"/>
      <w:ind w:left="2160"/>
      <w:contextualSpacing/>
      <w:outlineLvl w:val="2"/>
    </w:pPr>
    <w:rPr>
      <w:rFonts w:ascii="Verdana" w:hAnsi="Verdana"/>
      <w:sz w:val="22"/>
      <w:szCs w:val="22"/>
      <w:lang w:val="en-US" w:eastAsia="en-US"/>
    </w:rPr>
  </w:style>
  <w:style w:type="paragraph" w:customStyle="1" w:styleId="NoteLevel4">
    <w:name w:val="Note Level 4"/>
    <w:basedOn w:val="Normal"/>
    <w:rsid w:val="00A635EE"/>
    <w:pPr>
      <w:keepNext/>
      <w:numPr>
        <w:ilvl w:val="3"/>
        <w:numId w:val="233"/>
      </w:numPr>
      <w:tabs>
        <w:tab w:val="clear" w:pos="2160"/>
        <w:tab w:val="num" w:pos="2880"/>
      </w:tabs>
      <w:spacing w:line="240" w:lineRule="auto"/>
      <w:ind w:left="2880"/>
      <w:contextualSpacing/>
      <w:outlineLvl w:val="3"/>
    </w:pPr>
    <w:rPr>
      <w:rFonts w:ascii="Verdana" w:hAnsi="Verdana"/>
      <w:sz w:val="22"/>
      <w:szCs w:val="22"/>
      <w:lang w:val="en-US" w:eastAsia="en-US"/>
    </w:rPr>
  </w:style>
  <w:style w:type="paragraph" w:customStyle="1" w:styleId="NoteLevel5">
    <w:name w:val="Note Level 5"/>
    <w:basedOn w:val="Normal"/>
    <w:rsid w:val="00A635EE"/>
    <w:pPr>
      <w:keepNext/>
      <w:numPr>
        <w:ilvl w:val="4"/>
        <w:numId w:val="233"/>
      </w:numPr>
      <w:tabs>
        <w:tab w:val="clear" w:pos="2880"/>
        <w:tab w:val="num" w:pos="3600"/>
      </w:tabs>
      <w:spacing w:line="240" w:lineRule="auto"/>
      <w:ind w:left="3600"/>
      <w:contextualSpacing/>
      <w:outlineLvl w:val="4"/>
    </w:pPr>
    <w:rPr>
      <w:rFonts w:ascii="Verdana" w:hAnsi="Verdana"/>
      <w:sz w:val="22"/>
      <w:szCs w:val="22"/>
      <w:lang w:val="en-US" w:eastAsia="en-US"/>
    </w:rPr>
  </w:style>
  <w:style w:type="paragraph" w:customStyle="1" w:styleId="NoteLevel6">
    <w:name w:val="Note Level 6"/>
    <w:basedOn w:val="Normal"/>
    <w:rsid w:val="00A635EE"/>
    <w:pPr>
      <w:keepNext/>
      <w:numPr>
        <w:ilvl w:val="5"/>
        <w:numId w:val="233"/>
      </w:numPr>
      <w:tabs>
        <w:tab w:val="clear" w:pos="3600"/>
        <w:tab w:val="num" w:pos="4320"/>
      </w:tabs>
      <w:spacing w:line="240" w:lineRule="auto"/>
      <w:ind w:left="4320"/>
      <w:contextualSpacing/>
      <w:outlineLvl w:val="5"/>
    </w:pPr>
    <w:rPr>
      <w:rFonts w:ascii="Verdana" w:hAnsi="Verdana"/>
      <w:sz w:val="22"/>
      <w:szCs w:val="22"/>
      <w:lang w:val="en-US" w:eastAsia="en-US"/>
    </w:rPr>
  </w:style>
  <w:style w:type="paragraph" w:customStyle="1" w:styleId="NoteLevel7">
    <w:name w:val="Note Level 7"/>
    <w:basedOn w:val="Normal"/>
    <w:rsid w:val="00A635EE"/>
    <w:pPr>
      <w:keepNext/>
      <w:numPr>
        <w:ilvl w:val="6"/>
        <w:numId w:val="233"/>
      </w:numPr>
      <w:tabs>
        <w:tab w:val="clear" w:pos="4320"/>
        <w:tab w:val="num" w:pos="5040"/>
      </w:tabs>
      <w:spacing w:line="240" w:lineRule="auto"/>
      <w:ind w:left="5040"/>
      <w:contextualSpacing/>
      <w:outlineLvl w:val="6"/>
    </w:pPr>
    <w:rPr>
      <w:rFonts w:ascii="Verdana" w:hAnsi="Verdana"/>
      <w:sz w:val="22"/>
      <w:szCs w:val="22"/>
      <w:lang w:val="en-US" w:eastAsia="en-US"/>
    </w:rPr>
  </w:style>
  <w:style w:type="paragraph" w:customStyle="1" w:styleId="NoteLevel8">
    <w:name w:val="Note Level 8"/>
    <w:basedOn w:val="Normal"/>
    <w:rsid w:val="00A635EE"/>
    <w:pPr>
      <w:keepNext/>
      <w:numPr>
        <w:ilvl w:val="7"/>
        <w:numId w:val="233"/>
      </w:numPr>
      <w:tabs>
        <w:tab w:val="clear" w:pos="5040"/>
        <w:tab w:val="num" w:pos="5760"/>
      </w:tabs>
      <w:spacing w:line="240" w:lineRule="auto"/>
      <w:ind w:left="5760"/>
      <w:contextualSpacing/>
      <w:outlineLvl w:val="7"/>
    </w:pPr>
    <w:rPr>
      <w:rFonts w:ascii="Verdana" w:hAnsi="Verdana"/>
      <w:sz w:val="22"/>
      <w:szCs w:val="22"/>
      <w:lang w:val="en-US" w:eastAsia="en-US"/>
    </w:rPr>
  </w:style>
  <w:style w:type="paragraph" w:customStyle="1" w:styleId="NoteLevel9">
    <w:name w:val="Note Level 9"/>
    <w:basedOn w:val="Normal"/>
    <w:rsid w:val="00A635EE"/>
    <w:pPr>
      <w:keepNext/>
      <w:numPr>
        <w:ilvl w:val="8"/>
        <w:numId w:val="233"/>
      </w:numPr>
      <w:tabs>
        <w:tab w:val="clear" w:pos="5760"/>
        <w:tab w:val="num" w:pos="6480"/>
      </w:tabs>
      <w:spacing w:line="240" w:lineRule="auto"/>
      <w:ind w:left="6480"/>
      <w:contextualSpacing/>
      <w:outlineLvl w:val="8"/>
    </w:pPr>
    <w:rPr>
      <w:rFonts w:ascii="Verdana" w:hAnsi="Verdan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ebacademy.b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hyperlink" Target="http://www.webacademy.bg" TargetMode="Externa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7.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ov.uk/government/collections/nhs-procuremen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3EAA7-6CEA-44CF-8153-60C920B36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59540</Words>
  <Characters>328522</Characters>
  <Application>Microsoft Office Word</Application>
  <DocSecurity>0</DocSecurity>
  <Lines>2737</Lines>
  <Paragraphs>774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387288</CharactersWithSpaces>
  <SharedDoc>false</SharedDoc>
  <HyperlinkBase/>
  <HLinks>
    <vt:vector size="30" baseType="variant">
      <vt:variant>
        <vt:i4>1900562</vt:i4>
      </vt:variant>
      <vt:variant>
        <vt:i4>895</vt:i4>
      </vt:variant>
      <vt:variant>
        <vt:i4>0</vt:i4>
      </vt:variant>
      <vt:variant>
        <vt:i4>5</vt:i4>
      </vt:variant>
      <vt:variant>
        <vt:lpwstr>http://webacademy.bg/</vt:lpwstr>
      </vt:variant>
      <vt:variant>
        <vt:lpwstr/>
      </vt:variant>
      <vt:variant>
        <vt:i4>1900619</vt:i4>
      </vt:variant>
      <vt:variant>
        <vt:i4>892</vt:i4>
      </vt:variant>
      <vt:variant>
        <vt:i4>0</vt:i4>
      </vt:variant>
      <vt:variant>
        <vt:i4>5</vt:i4>
      </vt:variant>
      <vt:variant>
        <vt:lpwstr>http://www.webacademy.bg/</vt:lpwstr>
      </vt:variant>
      <vt:variant>
        <vt:lpwstr/>
      </vt:variant>
      <vt:variant>
        <vt:i4>1310808</vt:i4>
      </vt:variant>
      <vt:variant>
        <vt:i4>814</vt:i4>
      </vt:variant>
      <vt:variant>
        <vt:i4>0</vt:i4>
      </vt:variant>
      <vt:variant>
        <vt:i4>5</vt:i4>
      </vt:variant>
      <vt:variant>
        <vt:lpwstr>http://www.gov.uk/government/collections/nhs-procurement</vt:lpwstr>
      </vt:variant>
      <vt:variant>
        <vt:lpwstr/>
      </vt:variant>
      <vt:variant>
        <vt:i4>5898283</vt:i4>
      </vt:variant>
      <vt:variant>
        <vt:i4>54</vt:i4>
      </vt:variant>
      <vt:variant>
        <vt:i4>0</vt:i4>
      </vt:variant>
      <vt:variant>
        <vt:i4>5</vt:i4>
      </vt:variant>
      <vt:variant>
        <vt:lpwstr>mailto:ivailo.ivanov@bgosoftware.com</vt:lpwstr>
      </vt:variant>
      <vt:variant>
        <vt:lpwstr/>
      </vt:variant>
      <vt:variant>
        <vt:i4>7798863</vt:i4>
      </vt:variant>
      <vt:variant>
        <vt:i4>51</vt:i4>
      </vt:variant>
      <vt:variant>
        <vt:i4>0</vt:i4>
      </vt:variant>
      <vt:variant>
        <vt:i4>5</vt:i4>
      </vt:variant>
      <vt:variant>
        <vt:lpwstr>mailto:debbiecorrigan@nhs.net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2016-03-03T18:25:00Z</dcterms:created>
  <dcterms:modified xsi:type="dcterms:W3CDTF">2016-03-16T21:42:00Z</dcterms:modified>
</cp:coreProperties>
</file>