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984D2" w14:textId="5CC71EBA" w:rsidR="00BA6661" w:rsidRPr="00C962C0" w:rsidRDefault="00BA6661" w:rsidP="00BA6661">
      <w:pPr>
        <w:jc w:val="right"/>
        <w:rPr>
          <w:rFonts w:ascii="Calibri" w:eastAsiaTheme="minorHAnsi" w:hAnsi="Calibri" w:cs="Calibri"/>
          <w:bCs/>
          <w:color w:val="000000" w:themeColor="text1"/>
          <w:sz w:val="20"/>
          <w:szCs w:val="20"/>
        </w:rPr>
      </w:pPr>
      <w:r w:rsidRPr="00C962C0">
        <w:rPr>
          <w:rFonts w:ascii="Calibri" w:eastAsiaTheme="minorHAnsi" w:hAnsi="Calibri" w:cs="Calibri"/>
          <w:bCs/>
          <w:color w:val="000000" w:themeColor="text1"/>
          <w:sz w:val="20"/>
          <w:szCs w:val="20"/>
        </w:rPr>
        <w:t>eXceeding Limited</w:t>
      </w:r>
    </w:p>
    <w:p w14:paraId="275B06EB" w14:textId="77777777" w:rsidR="00BA6661" w:rsidRPr="00C962C0" w:rsidRDefault="00BA6661" w:rsidP="00BA6661">
      <w:pPr>
        <w:jc w:val="right"/>
        <w:rPr>
          <w:rFonts w:ascii="Calibri" w:hAnsi="Calibri" w:cs="Calibri"/>
          <w:color w:val="202124"/>
          <w:sz w:val="20"/>
          <w:szCs w:val="20"/>
          <w:shd w:val="clear" w:color="auto" w:fill="FFFFFF"/>
        </w:rPr>
      </w:pPr>
      <w:r w:rsidRPr="00C962C0">
        <w:rPr>
          <w:rFonts w:ascii="Calibri" w:hAnsi="Calibri" w:cs="Calibri"/>
          <w:color w:val="202124"/>
          <w:sz w:val="20"/>
          <w:szCs w:val="20"/>
          <w:shd w:val="clear" w:color="auto" w:fill="FFFFFF"/>
        </w:rPr>
        <w:t xml:space="preserve">2-3, Blotts Barn, </w:t>
      </w:r>
    </w:p>
    <w:p w14:paraId="2FF44371" w14:textId="77777777" w:rsidR="00BA6661" w:rsidRPr="00C962C0" w:rsidRDefault="00BA6661" w:rsidP="00BA6661">
      <w:pPr>
        <w:jc w:val="right"/>
        <w:rPr>
          <w:rFonts w:ascii="Calibri" w:hAnsi="Calibri" w:cs="Calibri"/>
          <w:color w:val="202124"/>
          <w:sz w:val="20"/>
          <w:szCs w:val="20"/>
          <w:shd w:val="clear" w:color="auto" w:fill="FFFFFF"/>
        </w:rPr>
      </w:pPr>
      <w:r w:rsidRPr="00C962C0">
        <w:rPr>
          <w:rFonts w:ascii="Calibri" w:hAnsi="Calibri" w:cs="Calibri"/>
          <w:color w:val="202124"/>
          <w:sz w:val="20"/>
          <w:szCs w:val="20"/>
          <w:shd w:val="clear" w:color="auto" w:fill="FFFFFF"/>
        </w:rPr>
        <w:t xml:space="preserve">Brooks Rd, </w:t>
      </w:r>
    </w:p>
    <w:p w14:paraId="556F935C" w14:textId="77777777" w:rsidR="00BA6661" w:rsidRPr="00C962C0" w:rsidRDefault="00BA6661" w:rsidP="00BA6661">
      <w:pPr>
        <w:jc w:val="right"/>
        <w:rPr>
          <w:rFonts w:ascii="Calibri" w:hAnsi="Calibri" w:cs="Calibri"/>
          <w:color w:val="202124"/>
          <w:sz w:val="20"/>
          <w:szCs w:val="20"/>
          <w:shd w:val="clear" w:color="auto" w:fill="FFFFFF"/>
        </w:rPr>
      </w:pPr>
      <w:r w:rsidRPr="00C962C0">
        <w:rPr>
          <w:rFonts w:ascii="Calibri" w:hAnsi="Calibri" w:cs="Calibri"/>
          <w:color w:val="202124"/>
          <w:sz w:val="20"/>
          <w:szCs w:val="20"/>
          <w:shd w:val="clear" w:color="auto" w:fill="FFFFFF"/>
        </w:rPr>
        <w:t xml:space="preserve">Wellingborough </w:t>
      </w:r>
    </w:p>
    <w:p w14:paraId="5DF2B224" w14:textId="6A0FB5B5" w:rsidR="00BA6661" w:rsidRPr="00C962C0" w:rsidRDefault="00BA6661" w:rsidP="001952A8">
      <w:pPr>
        <w:jc w:val="right"/>
        <w:rPr>
          <w:rFonts w:ascii="Calibri" w:hAnsi="Calibri" w:cs="Calibri"/>
          <w:sz w:val="20"/>
          <w:szCs w:val="20"/>
        </w:rPr>
      </w:pPr>
      <w:r w:rsidRPr="00C962C0">
        <w:rPr>
          <w:rFonts w:ascii="Calibri" w:hAnsi="Calibri" w:cs="Calibri"/>
          <w:color w:val="202124"/>
          <w:sz w:val="20"/>
          <w:szCs w:val="20"/>
          <w:shd w:val="clear" w:color="auto" w:fill="FFFFFF"/>
        </w:rPr>
        <w:t>NN9 6NS</w:t>
      </w:r>
    </w:p>
    <w:p w14:paraId="22BDF14A" w14:textId="7B676F81" w:rsidR="00BA6661" w:rsidRPr="00C962C0" w:rsidRDefault="00C962C0" w:rsidP="00BA6661">
      <w:pPr>
        <w:rPr>
          <w:rFonts w:ascii="Calibri" w:eastAsiaTheme="minorHAnsi" w:hAnsi="Calibri" w:cs="Calibri"/>
          <w:bCs/>
          <w:color w:val="000000" w:themeColor="text1"/>
          <w:sz w:val="20"/>
          <w:szCs w:val="20"/>
        </w:rPr>
      </w:pPr>
      <w:r w:rsidRPr="00C962C0">
        <w:rPr>
          <w:rFonts w:ascii="Calibri" w:eastAsiaTheme="minorHAnsi" w:hAnsi="Calibri" w:cs="Calibri"/>
          <w:bCs/>
          <w:color w:val="000000" w:themeColor="text1"/>
          <w:sz w:val="20"/>
          <w:szCs w:val="20"/>
        </w:rPr>
        <w:tab/>
      </w:r>
    </w:p>
    <w:p w14:paraId="4730C49D" w14:textId="32B6E8BD" w:rsidR="00BA6661" w:rsidRPr="00C962C0" w:rsidRDefault="00C55EEC" w:rsidP="00BA6661">
      <w:pPr>
        <w:rPr>
          <w:rFonts w:ascii="Calibri" w:eastAsiaTheme="minorHAnsi" w:hAnsi="Calibri" w:cs="Calibri"/>
          <w:bCs/>
          <w:color w:val="000000" w:themeColor="text1"/>
          <w:sz w:val="20"/>
          <w:szCs w:val="20"/>
        </w:rPr>
      </w:pPr>
      <w:r w:rsidRPr="00C962C0">
        <w:rPr>
          <w:rFonts w:ascii="Calibri" w:eastAsiaTheme="minorHAnsi" w:hAnsi="Calibri" w:cs="Calibri"/>
          <w:bCs/>
          <w:color w:val="000000" w:themeColor="text1"/>
          <w:sz w:val="20"/>
          <w:szCs w:val="20"/>
        </w:rPr>
        <w:t>Corona Energy</w:t>
      </w:r>
      <w:r w:rsidR="004B3F04" w:rsidRPr="00C962C0">
        <w:rPr>
          <w:rFonts w:ascii="Calibri" w:eastAsiaTheme="minorHAnsi" w:hAnsi="Calibri" w:cs="Calibri"/>
          <w:bCs/>
          <w:color w:val="000000" w:themeColor="text1"/>
          <w:sz w:val="20"/>
          <w:szCs w:val="20"/>
        </w:rPr>
        <w:t xml:space="preserve"> Retail 4 Limited</w:t>
      </w:r>
      <w:r w:rsidR="00C962C0" w:rsidRPr="00C962C0">
        <w:rPr>
          <w:rFonts w:ascii="Calibri" w:eastAsiaTheme="minorHAnsi" w:hAnsi="Calibri" w:cs="Calibri"/>
          <w:bCs/>
          <w:color w:val="000000" w:themeColor="text1"/>
          <w:sz w:val="20"/>
          <w:szCs w:val="20"/>
        </w:rPr>
        <w:tab/>
      </w:r>
      <w:r w:rsidR="00C962C0" w:rsidRPr="00C962C0">
        <w:rPr>
          <w:rFonts w:ascii="Calibri" w:eastAsiaTheme="minorHAnsi" w:hAnsi="Calibri" w:cs="Calibri"/>
          <w:bCs/>
          <w:color w:val="000000" w:themeColor="text1"/>
          <w:sz w:val="20"/>
          <w:szCs w:val="20"/>
        </w:rPr>
        <w:tab/>
      </w:r>
      <w:r w:rsidR="00C962C0" w:rsidRPr="00C962C0">
        <w:rPr>
          <w:rFonts w:ascii="Calibri" w:eastAsiaTheme="minorHAnsi" w:hAnsi="Calibri" w:cs="Calibri"/>
          <w:bCs/>
          <w:color w:val="000000" w:themeColor="text1"/>
          <w:sz w:val="20"/>
          <w:szCs w:val="20"/>
        </w:rPr>
        <w:tab/>
      </w:r>
      <w:r w:rsidR="00C962C0" w:rsidRPr="00C962C0">
        <w:rPr>
          <w:rFonts w:ascii="Calibri" w:eastAsiaTheme="minorHAnsi" w:hAnsi="Calibri" w:cs="Calibri"/>
          <w:bCs/>
          <w:color w:val="000000" w:themeColor="text1"/>
          <w:sz w:val="20"/>
          <w:szCs w:val="20"/>
        </w:rPr>
        <w:tab/>
      </w:r>
      <w:r w:rsidR="00C962C0" w:rsidRPr="00C962C0">
        <w:rPr>
          <w:rFonts w:ascii="Calibri" w:eastAsiaTheme="minorHAnsi" w:hAnsi="Calibri" w:cs="Calibri"/>
          <w:bCs/>
          <w:color w:val="000000" w:themeColor="text1"/>
          <w:sz w:val="20"/>
          <w:szCs w:val="20"/>
        </w:rPr>
        <w:tab/>
      </w:r>
      <w:r w:rsidR="00C962C0" w:rsidRPr="00C962C0">
        <w:rPr>
          <w:rFonts w:ascii="Calibri" w:eastAsiaTheme="minorHAnsi" w:hAnsi="Calibri" w:cs="Calibri"/>
          <w:bCs/>
          <w:color w:val="000000" w:themeColor="text1"/>
          <w:sz w:val="20"/>
          <w:szCs w:val="20"/>
        </w:rPr>
        <w:tab/>
      </w:r>
      <w:r w:rsidR="00C962C0" w:rsidRPr="00C962C0">
        <w:rPr>
          <w:rFonts w:ascii="Calibri" w:eastAsiaTheme="minorHAnsi" w:hAnsi="Calibri" w:cs="Calibri"/>
          <w:bCs/>
          <w:color w:val="000000" w:themeColor="text1"/>
          <w:sz w:val="20"/>
          <w:szCs w:val="20"/>
        </w:rPr>
        <w:tab/>
      </w:r>
      <w:r w:rsidR="00C962C0" w:rsidRPr="00C962C0">
        <w:rPr>
          <w:rFonts w:ascii="Calibri" w:eastAsiaTheme="minorHAnsi" w:hAnsi="Calibri" w:cs="Calibri"/>
          <w:bCs/>
          <w:color w:val="000000" w:themeColor="text1"/>
          <w:sz w:val="20"/>
          <w:szCs w:val="20"/>
        </w:rPr>
        <w:tab/>
        <w:t>21 July 2021</w:t>
      </w:r>
    </w:p>
    <w:p w14:paraId="4E1B859E" w14:textId="77777777" w:rsidR="004B3F04" w:rsidRPr="00C962C0" w:rsidRDefault="004B3F04" w:rsidP="00BA6661">
      <w:pPr>
        <w:rPr>
          <w:rFonts w:ascii="Calibri" w:eastAsiaTheme="minorHAnsi" w:hAnsi="Calibri" w:cs="Calibri"/>
          <w:bCs/>
          <w:color w:val="000000" w:themeColor="text1"/>
          <w:sz w:val="20"/>
          <w:szCs w:val="20"/>
        </w:rPr>
      </w:pPr>
      <w:r w:rsidRPr="00C962C0">
        <w:rPr>
          <w:rFonts w:ascii="Calibri" w:eastAsiaTheme="minorHAnsi" w:hAnsi="Calibri" w:cs="Calibri"/>
          <w:bCs/>
          <w:color w:val="000000" w:themeColor="text1"/>
          <w:sz w:val="20"/>
          <w:szCs w:val="20"/>
        </w:rPr>
        <w:t xml:space="preserve">Building 2, </w:t>
      </w:r>
    </w:p>
    <w:p w14:paraId="43DDE613" w14:textId="77777777" w:rsidR="004B3F04" w:rsidRPr="00C962C0" w:rsidRDefault="004B3F04" w:rsidP="00BA6661">
      <w:pPr>
        <w:rPr>
          <w:rFonts w:ascii="Calibri" w:eastAsiaTheme="minorHAnsi" w:hAnsi="Calibri" w:cs="Calibri"/>
          <w:bCs/>
          <w:color w:val="000000" w:themeColor="text1"/>
          <w:sz w:val="20"/>
          <w:szCs w:val="20"/>
        </w:rPr>
      </w:pPr>
      <w:r w:rsidRPr="00C962C0">
        <w:rPr>
          <w:rFonts w:ascii="Calibri" w:eastAsiaTheme="minorHAnsi" w:hAnsi="Calibri" w:cs="Calibri"/>
          <w:bCs/>
          <w:color w:val="000000" w:themeColor="text1"/>
          <w:sz w:val="20"/>
          <w:szCs w:val="20"/>
        </w:rPr>
        <w:t xml:space="preserve">Level 2, </w:t>
      </w:r>
    </w:p>
    <w:p w14:paraId="77AFE8F4" w14:textId="77777777" w:rsidR="004B3F04" w:rsidRPr="00C962C0" w:rsidRDefault="004B3F04" w:rsidP="00BA6661">
      <w:pPr>
        <w:rPr>
          <w:rFonts w:ascii="Calibri" w:eastAsiaTheme="minorHAnsi" w:hAnsi="Calibri" w:cs="Calibri"/>
          <w:bCs/>
          <w:color w:val="000000" w:themeColor="text1"/>
          <w:sz w:val="20"/>
          <w:szCs w:val="20"/>
        </w:rPr>
      </w:pPr>
      <w:r w:rsidRPr="00C962C0">
        <w:rPr>
          <w:rFonts w:ascii="Calibri" w:eastAsiaTheme="minorHAnsi" w:hAnsi="Calibri" w:cs="Calibri"/>
          <w:bCs/>
          <w:color w:val="000000" w:themeColor="text1"/>
          <w:sz w:val="20"/>
          <w:szCs w:val="20"/>
        </w:rPr>
        <w:t xml:space="preserve">Croxley Park, </w:t>
      </w:r>
    </w:p>
    <w:p w14:paraId="47AB9FF0" w14:textId="77777777" w:rsidR="004B3F04" w:rsidRPr="00C962C0" w:rsidRDefault="004B3F04" w:rsidP="00BA6661">
      <w:pPr>
        <w:rPr>
          <w:rFonts w:ascii="Calibri" w:eastAsiaTheme="minorHAnsi" w:hAnsi="Calibri" w:cs="Calibri"/>
          <w:bCs/>
          <w:color w:val="000000" w:themeColor="text1"/>
          <w:sz w:val="20"/>
          <w:szCs w:val="20"/>
        </w:rPr>
      </w:pPr>
      <w:r w:rsidRPr="00C962C0">
        <w:rPr>
          <w:rFonts w:ascii="Calibri" w:eastAsiaTheme="minorHAnsi" w:hAnsi="Calibri" w:cs="Calibri"/>
          <w:bCs/>
          <w:color w:val="000000" w:themeColor="text1"/>
          <w:sz w:val="20"/>
          <w:szCs w:val="20"/>
        </w:rPr>
        <w:t xml:space="preserve">Watford, </w:t>
      </w:r>
    </w:p>
    <w:p w14:paraId="764FCFF0" w14:textId="1E239F58" w:rsidR="00C55EEC" w:rsidRPr="00C962C0" w:rsidRDefault="004B3F04" w:rsidP="00BA6661">
      <w:pPr>
        <w:rPr>
          <w:rFonts w:ascii="Calibri" w:eastAsiaTheme="minorHAnsi" w:hAnsi="Calibri" w:cs="Calibri"/>
          <w:bCs/>
          <w:color w:val="000000" w:themeColor="text1"/>
          <w:sz w:val="20"/>
          <w:szCs w:val="20"/>
        </w:rPr>
      </w:pPr>
      <w:r w:rsidRPr="00C962C0">
        <w:rPr>
          <w:rFonts w:ascii="Calibri" w:eastAsiaTheme="minorHAnsi" w:hAnsi="Calibri" w:cs="Calibri"/>
          <w:bCs/>
          <w:color w:val="000000" w:themeColor="text1"/>
          <w:sz w:val="20"/>
          <w:szCs w:val="20"/>
        </w:rPr>
        <w:t>WD18 8YA</w:t>
      </w:r>
    </w:p>
    <w:p w14:paraId="3C6840C8" w14:textId="77777777" w:rsidR="00BA6661" w:rsidRPr="00C962C0" w:rsidRDefault="00BA6661" w:rsidP="00BA6661">
      <w:pPr>
        <w:tabs>
          <w:tab w:val="left" w:pos="680"/>
        </w:tabs>
        <w:rPr>
          <w:rFonts w:ascii="Calibri" w:hAnsi="Calibri" w:cs="Calibri"/>
          <w:bCs/>
          <w:color w:val="000000" w:themeColor="text1"/>
          <w:sz w:val="20"/>
          <w:szCs w:val="20"/>
        </w:rPr>
      </w:pPr>
      <w:r w:rsidRPr="00C962C0">
        <w:rPr>
          <w:rFonts w:ascii="Calibri" w:hAnsi="Calibri" w:cs="Calibri"/>
          <w:bCs/>
          <w:color w:val="000000" w:themeColor="text1"/>
          <w:sz w:val="20"/>
          <w:szCs w:val="20"/>
        </w:rPr>
        <w:tab/>
      </w:r>
      <w:r w:rsidRPr="00C962C0">
        <w:rPr>
          <w:rFonts w:ascii="Calibri" w:hAnsi="Calibri" w:cs="Calibri"/>
          <w:bCs/>
          <w:color w:val="000000" w:themeColor="text1"/>
          <w:sz w:val="20"/>
          <w:szCs w:val="20"/>
        </w:rPr>
        <w:tab/>
      </w:r>
      <w:r w:rsidRPr="00C962C0">
        <w:rPr>
          <w:rFonts w:ascii="Calibri" w:hAnsi="Calibri" w:cs="Calibri"/>
          <w:bCs/>
          <w:color w:val="000000" w:themeColor="text1"/>
          <w:sz w:val="20"/>
          <w:szCs w:val="20"/>
        </w:rPr>
        <w:tab/>
      </w:r>
      <w:r w:rsidRPr="00C962C0">
        <w:rPr>
          <w:rFonts w:ascii="Calibri" w:hAnsi="Calibri" w:cs="Calibri"/>
          <w:bCs/>
          <w:color w:val="000000" w:themeColor="text1"/>
          <w:sz w:val="20"/>
          <w:szCs w:val="20"/>
        </w:rPr>
        <w:tab/>
      </w:r>
      <w:r w:rsidRPr="00C962C0">
        <w:rPr>
          <w:rFonts w:ascii="Calibri" w:hAnsi="Calibri" w:cs="Calibri"/>
          <w:bCs/>
          <w:color w:val="000000" w:themeColor="text1"/>
          <w:sz w:val="20"/>
          <w:szCs w:val="20"/>
        </w:rPr>
        <w:tab/>
      </w:r>
      <w:r w:rsidRPr="00C962C0">
        <w:rPr>
          <w:rFonts w:ascii="Calibri" w:hAnsi="Calibri" w:cs="Calibri"/>
          <w:bCs/>
          <w:color w:val="000000" w:themeColor="text1"/>
          <w:sz w:val="20"/>
          <w:szCs w:val="20"/>
        </w:rPr>
        <w:tab/>
      </w:r>
      <w:r w:rsidRPr="00C962C0">
        <w:rPr>
          <w:rFonts w:ascii="Calibri" w:hAnsi="Calibri" w:cs="Calibri"/>
          <w:bCs/>
          <w:color w:val="000000" w:themeColor="text1"/>
          <w:sz w:val="20"/>
          <w:szCs w:val="20"/>
        </w:rPr>
        <w:tab/>
      </w:r>
    </w:p>
    <w:p w14:paraId="068A0610" w14:textId="1A7292A4" w:rsidR="00BA6661" w:rsidRPr="00C962C0" w:rsidRDefault="00BA6661" w:rsidP="00BA6661">
      <w:pPr>
        <w:autoSpaceDE w:val="0"/>
        <w:autoSpaceDN w:val="0"/>
        <w:adjustRightInd w:val="0"/>
        <w:rPr>
          <w:rFonts w:ascii="Calibri" w:eastAsiaTheme="minorHAnsi" w:hAnsi="Calibri" w:cs="Calibri"/>
          <w:b/>
          <w:bCs/>
          <w:color w:val="000000" w:themeColor="text1"/>
          <w:sz w:val="20"/>
          <w:szCs w:val="20"/>
        </w:rPr>
      </w:pPr>
      <w:r w:rsidRPr="00C962C0">
        <w:rPr>
          <w:rFonts w:ascii="Calibri" w:eastAsiaTheme="minorHAnsi" w:hAnsi="Calibri" w:cs="Calibri"/>
          <w:b/>
          <w:bCs/>
          <w:color w:val="000000" w:themeColor="text1"/>
          <w:sz w:val="20"/>
          <w:szCs w:val="20"/>
        </w:rPr>
        <w:t xml:space="preserve">FAO </w:t>
      </w:r>
      <w:r w:rsidR="004B3F04" w:rsidRPr="00C962C0">
        <w:rPr>
          <w:rFonts w:ascii="Calibri" w:eastAsiaTheme="minorHAnsi" w:hAnsi="Calibri" w:cs="Calibri"/>
          <w:b/>
          <w:bCs/>
          <w:color w:val="000000" w:themeColor="text1"/>
          <w:sz w:val="20"/>
          <w:szCs w:val="20"/>
        </w:rPr>
        <w:t>David Smith, Strategic Business Development Manager</w:t>
      </w:r>
    </w:p>
    <w:p w14:paraId="78173946" w14:textId="77777777" w:rsidR="00BA6661" w:rsidRPr="00C962C0" w:rsidRDefault="00BA6661" w:rsidP="00BA6661">
      <w:pPr>
        <w:pStyle w:val="Subtitle"/>
        <w:tabs>
          <w:tab w:val="left" w:pos="680"/>
        </w:tabs>
        <w:jc w:val="center"/>
        <w:rPr>
          <w:rFonts w:ascii="Calibri" w:hAnsi="Calibri" w:cs="Calibri"/>
          <w:b w:val="0"/>
          <w:i/>
          <w:color w:val="000000" w:themeColor="text1"/>
          <w:sz w:val="20"/>
        </w:rPr>
      </w:pPr>
    </w:p>
    <w:p w14:paraId="2DFD2BBD" w14:textId="2F5A9E22" w:rsidR="00BA6661" w:rsidRPr="00C962C0" w:rsidRDefault="00BA6661" w:rsidP="00BA6661">
      <w:pPr>
        <w:pStyle w:val="Subtitle"/>
        <w:tabs>
          <w:tab w:val="left" w:pos="680"/>
        </w:tabs>
        <w:jc w:val="both"/>
        <w:rPr>
          <w:rFonts w:ascii="Calibri" w:hAnsi="Calibri" w:cs="Calibri"/>
          <w:b w:val="0"/>
          <w:color w:val="000000" w:themeColor="text1"/>
          <w:sz w:val="20"/>
          <w:u w:val="none"/>
        </w:rPr>
      </w:pPr>
      <w:r w:rsidRPr="00C962C0">
        <w:rPr>
          <w:rFonts w:ascii="Calibri" w:hAnsi="Calibri" w:cs="Calibri"/>
          <w:b w:val="0"/>
          <w:color w:val="000000" w:themeColor="text1"/>
          <w:sz w:val="20"/>
          <w:u w:val="none"/>
        </w:rPr>
        <w:t>Dear Sir</w:t>
      </w:r>
      <w:r w:rsidR="004B3F04" w:rsidRPr="00C962C0">
        <w:rPr>
          <w:rFonts w:ascii="Calibri" w:hAnsi="Calibri" w:cs="Calibri"/>
          <w:b w:val="0"/>
          <w:color w:val="000000" w:themeColor="text1"/>
          <w:sz w:val="20"/>
          <w:u w:val="none"/>
        </w:rPr>
        <w:t>,</w:t>
      </w:r>
    </w:p>
    <w:p w14:paraId="6483CE7F" w14:textId="77777777" w:rsidR="00BA6661" w:rsidRPr="00C962C0" w:rsidRDefault="00BA6661" w:rsidP="00BA6661">
      <w:pPr>
        <w:pStyle w:val="Subtitle"/>
        <w:tabs>
          <w:tab w:val="left" w:pos="680"/>
        </w:tabs>
        <w:jc w:val="both"/>
        <w:rPr>
          <w:rFonts w:ascii="Calibri" w:hAnsi="Calibri" w:cs="Calibri"/>
          <w:color w:val="000000" w:themeColor="text1"/>
          <w:sz w:val="20"/>
        </w:rPr>
      </w:pPr>
    </w:p>
    <w:p w14:paraId="1C0478BA" w14:textId="0C14B158" w:rsidR="00BA6661" w:rsidRPr="00C962C0" w:rsidRDefault="00BA6661" w:rsidP="00BA6661">
      <w:pPr>
        <w:pStyle w:val="Subtitle"/>
        <w:tabs>
          <w:tab w:val="left" w:pos="680"/>
        </w:tabs>
        <w:spacing w:after="120"/>
        <w:jc w:val="both"/>
        <w:rPr>
          <w:rFonts w:ascii="Calibri" w:hAnsi="Calibri" w:cs="Calibri"/>
          <w:color w:val="000000" w:themeColor="text1"/>
          <w:sz w:val="20"/>
        </w:rPr>
      </w:pPr>
      <w:r w:rsidRPr="00C962C0">
        <w:rPr>
          <w:rFonts w:ascii="Calibri" w:hAnsi="Calibri" w:cs="Calibri"/>
          <w:color w:val="000000" w:themeColor="text1"/>
          <w:sz w:val="20"/>
        </w:rPr>
        <w:t xml:space="preserve">INVITATION TO TENDER (ITT) FOR </w:t>
      </w:r>
      <w:r w:rsidR="004B3F04" w:rsidRPr="00C962C0">
        <w:rPr>
          <w:rFonts w:ascii="Calibri" w:hAnsi="Calibri" w:cs="Calibri"/>
          <w:color w:val="000000" w:themeColor="text1"/>
          <w:sz w:val="20"/>
        </w:rPr>
        <w:t>BOXFISH PUBLIC SECTOR UTILITY SUPPLY FRAMEWORK.</w:t>
      </w:r>
    </w:p>
    <w:p w14:paraId="1E0D6001" w14:textId="7B81C9A4" w:rsidR="00BA6661" w:rsidRPr="00C962C0" w:rsidRDefault="00BA6661" w:rsidP="001952A8">
      <w:pPr>
        <w:pStyle w:val="Subtitle"/>
        <w:tabs>
          <w:tab w:val="left" w:pos="680"/>
        </w:tabs>
        <w:spacing w:after="120"/>
        <w:jc w:val="both"/>
        <w:rPr>
          <w:rFonts w:ascii="Calibri" w:hAnsi="Calibri" w:cs="Calibri"/>
          <w:color w:val="000000" w:themeColor="text1"/>
          <w:sz w:val="20"/>
          <w:u w:val="none"/>
        </w:rPr>
      </w:pPr>
      <w:r w:rsidRPr="00C962C0">
        <w:rPr>
          <w:rFonts w:ascii="Calibri" w:hAnsi="Calibri" w:cs="Calibri"/>
          <w:color w:val="000000" w:themeColor="text1"/>
          <w:sz w:val="20"/>
          <w:u w:val="none"/>
        </w:rPr>
        <w:t>REFERENCE: 7</w:t>
      </w:r>
      <w:r w:rsidR="004B3F04" w:rsidRPr="00C962C0">
        <w:rPr>
          <w:rFonts w:ascii="Calibri" w:hAnsi="Calibri" w:cs="Calibri"/>
          <w:color w:val="000000" w:themeColor="text1"/>
          <w:sz w:val="20"/>
          <w:u w:val="none"/>
        </w:rPr>
        <w:t>8236</w:t>
      </w:r>
    </w:p>
    <w:p w14:paraId="0228BD37" w14:textId="77777777" w:rsidR="00BA6661" w:rsidRPr="00C962C0" w:rsidRDefault="00BA6661" w:rsidP="00BA6661">
      <w:pPr>
        <w:jc w:val="both"/>
        <w:rPr>
          <w:rFonts w:ascii="Calibri" w:hAnsi="Calibri" w:cs="Calibri"/>
          <w:color w:val="000000" w:themeColor="text1"/>
          <w:sz w:val="20"/>
          <w:szCs w:val="20"/>
        </w:rPr>
      </w:pPr>
      <w:r w:rsidRPr="00C962C0">
        <w:rPr>
          <w:rFonts w:ascii="Calibri" w:hAnsi="Calibri" w:cs="Calibri"/>
          <w:color w:val="000000" w:themeColor="text1"/>
          <w:sz w:val="20"/>
          <w:szCs w:val="20"/>
        </w:rPr>
        <w:t xml:space="preserve">This is an Award Decision Notice (the “award decision notice”) given under Regulation 86 of the Public Contracts Regulations 2015 (the “Regulations”). </w:t>
      </w:r>
    </w:p>
    <w:p w14:paraId="6FEF98F4" w14:textId="77777777" w:rsidR="00BA6661" w:rsidRPr="00C962C0" w:rsidRDefault="00BA6661" w:rsidP="00BA6661">
      <w:pPr>
        <w:pStyle w:val="Subtitle"/>
        <w:tabs>
          <w:tab w:val="left" w:pos="680"/>
        </w:tabs>
        <w:jc w:val="both"/>
        <w:rPr>
          <w:rFonts w:ascii="Calibri" w:hAnsi="Calibri" w:cs="Calibri"/>
          <w:b w:val="0"/>
          <w:i/>
          <w:color w:val="000000" w:themeColor="text1"/>
          <w:sz w:val="20"/>
          <w:u w:val="none"/>
        </w:rPr>
      </w:pPr>
    </w:p>
    <w:p w14:paraId="55CBCEC3" w14:textId="77777777" w:rsidR="00BA6661" w:rsidRPr="00C962C0" w:rsidRDefault="00BA6661" w:rsidP="00BA6661">
      <w:pPr>
        <w:pStyle w:val="Subtitle"/>
        <w:tabs>
          <w:tab w:val="left" w:pos="680"/>
        </w:tabs>
        <w:jc w:val="both"/>
        <w:rPr>
          <w:rFonts w:ascii="Calibri" w:hAnsi="Calibri" w:cs="Calibri"/>
          <w:b w:val="0"/>
          <w:color w:val="000000" w:themeColor="text1"/>
          <w:sz w:val="20"/>
          <w:u w:val="none"/>
        </w:rPr>
      </w:pPr>
      <w:r w:rsidRPr="00C962C0">
        <w:rPr>
          <w:rFonts w:ascii="Calibri" w:hAnsi="Calibri" w:cs="Calibri"/>
          <w:b w:val="0"/>
          <w:color w:val="000000" w:themeColor="text1"/>
          <w:sz w:val="20"/>
          <w:u w:val="none"/>
        </w:rPr>
        <w:t>All tenders received</w:t>
      </w:r>
      <w:r w:rsidRPr="00C962C0">
        <w:rPr>
          <w:rFonts w:ascii="Calibri" w:hAnsi="Calibri" w:cs="Calibri"/>
          <w:b w:val="0"/>
          <w:color w:val="000000" w:themeColor="text1"/>
          <w:spacing w:val="-3"/>
          <w:sz w:val="20"/>
          <w:u w:val="none"/>
        </w:rPr>
        <w:t xml:space="preserve"> in compliance with the ITT Notices and Instructions,</w:t>
      </w:r>
      <w:r w:rsidRPr="00C962C0">
        <w:rPr>
          <w:rFonts w:ascii="Calibri" w:hAnsi="Calibri" w:cs="Calibri"/>
          <w:b w:val="0"/>
          <w:color w:val="000000" w:themeColor="text1"/>
          <w:sz w:val="20"/>
          <w:u w:val="none"/>
        </w:rPr>
        <w:t xml:space="preserve"> in relation to the above-mentioned ITT have been carefully evaluated and an award decision has been reached. </w:t>
      </w:r>
    </w:p>
    <w:p w14:paraId="06C80501" w14:textId="77777777" w:rsidR="00BA6661" w:rsidRPr="00C962C0" w:rsidRDefault="00BA6661" w:rsidP="00BA6661">
      <w:pPr>
        <w:pStyle w:val="Subtitle"/>
        <w:tabs>
          <w:tab w:val="left" w:pos="680"/>
        </w:tabs>
        <w:jc w:val="both"/>
        <w:rPr>
          <w:rFonts w:ascii="Calibri" w:hAnsi="Calibri" w:cs="Calibri"/>
          <w:b w:val="0"/>
          <w:color w:val="000000" w:themeColor="text1"/>
          <w:sz w:val="20"/>
          <w:u w:val="none"/>
        </w:rPr>
      </w:pPr>
    </w:p>
    <w:p w14:paraId="4274BBFF" w14:textId="4462A102" w:rsidR="00BA6661" w:rsidRPr="00C962C0" w:rsidRDefault="00BA6661" w:rsidP="00BA6661">
      <w:pPr>
        <w:pStyle w:val="Subtitle"/>
        <w:tabs>
          <w:tab w:val="left" w:pos="680"/>
        </w:tabs>
        <w:jc w:val="both"/>
        <w:rPr>
          <w:rFonts w:ascii="Calibri" w:hAnsi="Calibri" w:cs="Calibri"/>
          <w:b w:val="0"/>
          <w:color w:val="000000" w:themeColor="text1"/>
          <w:sz w:val="20"/>
          <w:u w:val="none"/>
        </w:rPr>
      </w:pPr>
      <w:r w:rsidRPr="00C962C0">
        <w:rPr>
          <w:rFonts w:ascii="Calibri" w:hAnsi="Calibri" w:cs="Calibri"/>
          <w:b w:val="0"/>
          <w:color w:val="000000" w:themeColor="text1"/>
          <w:sz w:val="20"/>
          <w:u w:val="none"/>
        </w:rPr>
        <w:t xml:space="preserve">I am pleased to inform you that, </w:t>
      </w:r>
      <w:r w:rsidR="004B3F04" w:rsidRPr="00C962C0">
        <w:rPr>
          <w:rFonts w:ascii="Calibri" w:hAnsi="Calibri" w:cs="Calibri"/>
          <w:b w:val="0"/>
          <w:color w:val="000000" w:themeColor="text1"/>
          <w:sz w:val="20"/>
          <w:u w:val="none"/>
        </w:rPr>
        <w:t>Boxfish t/a Business Cost Consultants Limited</w:t>
      </w:r>
      <w:r w:rsidRPr="00C962C0">
        <w:rPr>
          <w:rFonts w:ascii="Calibri" w:hAnsi="Calibri" w:cs="Calibri"/>
          <w:b w:val="0"/>
          <w:color w:val="000000" w:themeColor="text1"/>
          <w:sz w:val="20"/>
          <w:u w:val="none"/>
        </w:rPr>
        <w:t xml:space="preserve"> proposes to accept your tender dated </w:t>
      </w:r>
      <w:r w:rsidR="004B3F04" w:rsidRPr="00C962C0">
        <w:rPr>
          <w:rFonts w:ascii="Calibri" w:hAnsi="Calibri" w:cs="Calibri"/>
          <w:b w:val="0"/>
          <w:color w:val="000000" w:themeColor="text1"/>
          <w:sz w:val="20"/>
          <w:u w:val="none"/>
        </w:rPr>
        <w:t>11 June</w:t>
      </w:r>
      <w:r w:rsidRPr="00C962C0">
        <w:rPr>
          <w:rFonts w:ascii="Calibri" w:hAnsi="Calibri" w:cs="Calibri"/>
          <w:b w:val="0"/>
          <w:color w:val="000000" w:themeColor="text1"/>
          <w:sz w:val="20"/>
          <w:u w:val="none"/>
        </w:rPr>
        <w:t xml:space="preserve"> 2021 (your “Offer”), subject to what is said below.</w:t>
      </w:r>
    </w:p>
    <w:p w14:paraId="135D0E2A" w14:textId="77777777" w:rsidR="00BA6661" w:rsidRPr="00C962C0" w:rsidRDefault="00BA6661" w:rsidP="00BA6661">
      <w:pPr>
        <w:pStyle w:val="Subtitle"/>
        <w:tabs>
          <w:tab w:val="left" w:pos="680"/>
        </w:tabs>
        <w:jc w:val="both"/>
        <w:rPr>
          <w:rFonts w:ascii="Calibri" w:hAnsi="Calibri" w:cs="Calibri"/>
          <w:b w:val="0"/>
          <w:color w:val="000000" w:themeColor="text1"/>
          <w:sz w:val="20"/>
          <w:u w:val="none"/>
        </w:rPr>
      </w:pPr>
    </w:p>
    <w:p w14:paraId="73F523A4" w14:textId="77777777" w:rsidR="00BA6661" w:rsidRPr="00C962C0" w:rsidRDefault="00BA6661" w:rsidP="00BA6661">
      <w:pPr>
        <w:rPr>
          <w:rFonts w:ascii="Calibri" w:hAnsi="Calibri" w:cs="Calibri"/>
          <w:color w:val="000000" w:themeColor="text1"/>
          <w:sz w:val="20"/>
          <w:szCs w:val="20"/>
        </w:rPr>
      </w:pPr>
      <w:r w:rsidRPr="00C962C0">
        <w:rPr>
          <w:rFonts w:ascii="Calibri" w:hAnsi="Calibri" w:cs="Calibri"/>
          <w:color w:val="000000" w:themeColor="text1"/>
          <w:sz w:val="20"/>
          <w:szCs w:val="20"/>
        </w:rPr>
        <w:t xml:space="preserve">The evaluation criteria used to identify the most economically advantageous tender were: </w:t>
      </w:r>
    </w:p>
    <w:p w14:paraId="1E65483C" w14:textId="77777777" w:rsidR="00BA6661" w:rsidRPr="00C962C0" w:rsidRDefault="00BA6661" w:rsidP="00BA6661">
      <w:pPr>
        <w:rPr>
          <w:rFonts w:ascii="Calibri" w:hAnsi="Calibri" w:cs="Calibri"/>
          <w:color w:val="000000" w:themeColor="text1"/>
          <w:sz w:val="20"/>
          <w:szCs w:val="20"/>
        </w:rPr>
      </w:pPr>
    </w:p>
    <w:tbl>
      <w:tblPr>
        <w:tblW w:w="8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2"/>
        <w:gridCol w:w="1985"/>
        <w:gridCol w:w="1791"/>
      </w:tblGrid>
      <w:tr w:rsidR="00BA6661" w:rsidRPr="00C962C0" w14:paraId="510C89A3" w14:textId="77777777" w:rsidTr="00BC3084">
        <w:trPr>
          <w:jc w:val="center"/>
        </w:trPr>
        <w:tc>
          <w:tcPr>
            <w:tcW w:w="5132" w:type="dxa"/>
            <w:tcBorders>
              <w:top w:val="single" w:sz="4" w:space="0" w:color="auto"/>
              <w:left w:val="single" w:sz="4" w:space="0" w:color="auto"/>
              <w:bottom w:val="single" w:sz="4" w:space="0" w:color="auto"/>
              <w:right w:val="single" w:sz="4" w:space="0" w:color="auto"/>
            </w:tcBorders>
            <w:shd w:val="clear" w:color="auto" w:fill="E0E0E0"/>
          </w:tcPr>
          <w:p w14:paraId="2E90F0CD" w14:textId="77777777" w:rsidR="00BA6661" w:rsidRPr="00C962C0" w:rsidRDefault="00BA6661" w:rsidP="00BC3084">
            <w:pPr>
              <w:pStyle w:val="BlockText"/>
              <w:keepLines/>
              <w:suppressLineNumbers/>
              <w:tabs>
                <w:tab w:val="clear" w:pos="900"/>
                <w:tab w:val="left" w:pos="567"/>
              </w:tabs>
              <w:suppressAutoHyphens/>
              <w:spacing w:before="100" w:after="100"/>
              <w:ind w:left="0" w:firstLine="0"/>
              <w:jc w:val="left"/>
              <w:rPr>
                <w:rFonts w:ascii="Calibri" w:hAnsi="Calibri" w:cs="Calibri"/>
                <w:b/>
                <w:color w:val="000000" w:themeColor="text1"/>
                <w:sz w:val="20"/>
              </w:rPr>
            </w:pPr>
            <w:r w:rsidRPr="00C962C0">
              <w:rPr>
                <w:rFonts w:ascii="Calibri" w:hAnsi="Calibri" w:cs="Calibri"/>
                <w:b/>
                <w:color w:val="000000" w:themeColor="text1"/>
                <w:sz w:val="20"/>
              </w:rPr>
              <w:t>Evaluation Criteria</w:t>
            </w:r>
          </w:p>
        </w:tc>
        <w:tc>
          <w:tcPr>
            <w:tcW w:w="1985" w:type="dxa"/>
            <w:tcBorders>
              <w:top w:val="single" w:sz="4" w:space="0" w:color="auto"/>
              <w:left w:val="single" w:sz="4" w:space="0" w:color="auto"/>
              <w:bottom w:val="single" w:sz="4" w:space="0" w:color="auto"/>
              <w:right w:val="single" w:sz="4" w:space="0" w:color="auto"/>
            </w:tcBorders>
            <w:shd w:val="clear" w:color="auto" w:fill="E0E0E0"/>
          </w:tcPr>
          <w:p w14:paraId="0972BB7F" w14:textId="77777777" w:rsidR="00BA6661" w:rsidRPr="00C962C0" w:rsidRDefault="00BA6661" w:rsidP="00BC3084">
            <w:pPr>
              <w:pStyle w:val="BlockText"/>
              <w:keepLines/>
              <w:suppressLineNumbers/>
              <w:tabs>
                <w:tab w:val="clear" w:pos="900"/>
                <w:tab w:val="left" w:pos="567"/>
              </w:tabs>
              <w:suppressAutoHyphens/>
              <w:spacing w:before="100" w:after="100"/>
              <w:ind w:left="0" w:firstLine="0"/>
              <w:jc w:val="center"/>
              <w:rPr>
                <w:rFonts w:ascii="Calibri" w:hAnsi="Calibri" w:cs="Calibri"/>
                <w:b/>
                <w:color w:val="000000" w:themeColor="text1"/>
                <w:sz w:val="20"/>
              </w:rPr>
            </w:pPr>
            <w:r w:rsidRPr="00C962C0">
              <w:rPr>
                <w:rFonts w:ascii="Calibri" w:hAnsi="Calibri" w:cs="Calibri"/>
                <w:b/>
                <w:color w:val="000000" w:themeColor="text1"/>
                <w:sz w:val="20"/>
              </w:rPr>
              <w:t>Available Score</w:t>
            </w:r>
          </w:p>
        </w:tc>
        <w:tc>
          <w:tcPr>
            <w:tcW w:w="179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18FB482" w14:textId="77777777" w:rsidR="00BA6661" w:rsidRPr="00C962C0" w:rsidRDefault="00BA6661" w:rsidP="00BC3084">
            <w:pPr>
              <w:pStyle w:val="BlockText"/>
              <w:keepLines/>
              <w:suppressLineNumbers/>
              <w:tabs>
                <w:tab w:val="clear" w:pos="900"/>
                <w:tab w:val="left" w:pos="567"/>
              </w:tabs>
              <w:suppressAutoHyphens/>
              <w:spacing w:before="100" w:after="100"/>
              <w:ind w:left="0" w:firstLine="0"/>
              <w:jc w:val="center"/>
              <w:rPr>
                <w:rFonts w:ascii="Calibri" w:hAnsi="Calibri" w:cs="Calibri"/>
                <w:b/>
                <w:color w:val="000000" w:themeColor="text1"/>
                <w:sz w:val="20"/>
              </w:rPr>
            </w:pPr>
            <w:r w:rsidRPr="00C962C0">
              <w:rPr>
                <w:rFonts w:ascii="Calibri" w:hAnsi="Calibri" w:cs="Calibri"/>
                <w:b/>
                <w:color w:val="000000" w:themeColor="text1"/>
                <w:sz w:val="20"/>
              </w:rPr>
              <w:t>Your Score</w:t>
            </w:r>
          </w:p>
        </w:tc>
      </w:tr>
      <w:tr w:rsidR="004B3F04" w:rsidRPr="00C962C0" w14:paraId="4918B401" w14:textId="77777777" w:rsidTr="0045531E">
        <w:trPr>
          <w:jc w:val="center"/>
        </w:trPr>
        <w:tc>
          <w:tcPr>
            <w:tcW w:w="5132" w:type="dxa"/>
            <w:tcBorders>
              <w:top w:val="single" w:sz="4" w:space="0" w:color="auto"/>
              <w:left w:val="single" w:sz="4" w:space="0" w:color="auto"/>
              <w:bottom w:val="single" w:sz="4" w:space="0" w:color="auto"/>
              <w:right w:val="single" w:sz="4" w:space="0" w:color="auto"/>
            </w:tcBorders>
            <w:vAlign w:val="center"/>
          </w:tcPr>
          <w:p w14:paraId="690904B5" w14:textId="455B9FB4" w:rsidR="004B3F04" w:rsidRPr="00C962C0" w:rsidRDefault="004B3F04" w:rsidP="004B3F04">
            <w:pPr>
              <w:rPr>
                <w:rFonts w:ascii="Calibri" w:hAnsi="Calibri" w:cs="Calibri"/>
                <w:color w:val="000000" w:themeColor="text1"/>
                <w:sz w:val="20"/>
                <w:szCs w:val="20"/>
              </w:rPr>
            </w:pPr>
            <w:r w:rsidRPr="00C962C0">
              <w:rPr>
                <w:rFonts w:ascii="Calibri" w:hAnsi="Calibri" w:cs="Arial"/>
                <w:color w:val="000000"/>
                <w:sz w:val="20"/>
                <w:szCs w:val="20"/>
              </w:rPr>
              <w:t xml:space="preserve">Description of Position in the marketplace </w:t>
            </w:r>
          </w:p>
        </w:tc>
        <w:tc>
          <w:tcPr>
            <w:tcW w:w="1985" w:type="dxa"/>
            <w:tcBorders>
              <w:top w:val="single" w:sz="4" w:space="0" w:color="auto"/>
              <w:left w:val="single" w:sz="4" w:space="0" w:color="auto"/>
              <w:bottom w:val="single" w:sz="4" w:space="0" w:color="auto"/>
              <w:right w:val="single" w:sz="4" w:space="0" w:color="auto"/>
            </w:tcBorders>
            <w:shd w:val="clear" w:color="auto" w:fill="E7E6E6" w:themeFill="background2"/>
          </w:tcPr>
          <w:p w14:paraId="1A06936F" w14:textId="0E3E7AE1" w:rsidR="004B3F04" w:rsidRPr="00C962C0" w:rsidRDefault="004B3F04" w:rsidP="004B3F04">
            <w:pPr>
              <w:jc w:val="center"/>
              <w:rPr>
                <w:rFonts w:ascii="Calibri" w:hAnsi="Calibri" w:cs="Calibri"/>
                <w:color w:val="000000" w:themeColor="text1"/>
                <w:sz w:val="20"/>
                <w:szCs w:val="20"/>
              </w:rPr>
            </w:pPr>
            <w:r w:rsidRPr="00C962C0">
              <w:rPr>
                <w:rFonts w:ascii="Calibri" w:hAnsi="Calibri" w:cs="Calibri"/>
                <w:color w:val="000000" w:themeColor="text1"/>
                <w:sz w:val="20"/>
                <w:szCs w:val="20"/>
              </w:rPr>
              <w:t>30%</w:t>
            </w:r>
          </w:p>
        </w:tc>
        <w:tc>
          <w:tcPr>
            <w:tcW w:w="179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952D096" w14:textId="544B03A7" w:rsidR="004B3F04" w:rsidRPr="00C962C0" w:rsidRDefault="004B3F04" w:rsidP="004B3F04">
            <w:pPr>
              <w:jc w:val="center"/>
              <w:rPr>
                <w:rFonts w:ascii="Calibri" w:hAnsi="Calibri" w:cs="Calibri"/>
                <w:color w:val="000000" w:themeColor="text1"/>
                <w:sz w:val="20"/>
                <w:szCs w:val="20"/>
              </w:rPr>
            </w:pPr>
            <w:r w:rsidRPr="00C962C0">
              <w:rPr>
                <w:rFonts w:ascii="Calibri" w:hAnsi="Calibri" w:cs="Calibri"/>
                <w:color w:val="000000" w:themeColor="text1"/>
                <w:sz w:val="20"/>
                <w:szCs w:val="20"/>
              </w:rPr>
              <w:t>20.00%</w:t>
            </w:r>
          </w:p>
        </w:tc>
      </w:tr>
      <w:tr w:rsidR="004B3F04" w:rsidRPr="00C962C0" w14:paraId="3910CD9B" w14:textId="77777777" w:rsidTr="0045531E">
        <w:trPr>
          <w:jc w:val="center"/>
        </w:trPr>
        <w:tc>
          <w:tcPr>
            <w:tcW w:w="5132" w:type="dxa"/>
            <w:tcBorders>
              <w:top w:val="single" w:sz="4" w:space="0" w:color="auto"/>
              <w:left w:val="single" w:sz="4" w:space="0" w:color="auto"/>
              <w:bottom w:val="single" w:sz="4" w:space="0" w:color="auto"/>
              <w:right w:val="single" w:sz="4" w:space="0" w:color="auto"/>
            </w:tcBorders>
            <w:vAlign w:val="center"/>
          </w:tcPr>
          <w:p w14:paraId="2A0290CE" w14:textId="1A43BD5A" w:rsidR="004B3F04" w:rsidRPr="00C962C0" w:rsidRDefault="004B3F04" w:rsidP="004B3F04">
            <w:pPr>
              <w:rPr>
                <w:rFonts w:ascii="Calibri" w:hAnsi="Calibri" w:cs="Calibri"/>
                <w:color w:val="000000" w:themeColor="text1"/>
                <w:sz w:val="20"/>
                <w:szCs w:val="20"/>
              </w:rPr>
            </w:pPr>
            <w:r w:rsidRPr="00C962C0">
              <w:rPr>
                <w:rFonts w:ascii="Calibri" w:hAnsi="Calibri" w:cs="Arial"/>
                <w:color w:val="000000"/>
                <w:sz w:val="20"/>
                <w:szCs w:val="20"/>
              </w:rPr>
              <w:t xml:space="preserve">Customer service statistics document </w:t>
            </w:r>
          </w:p>
        </w:tc>
        <w:tc>
          <w:tcPr>
            <w:tcW w:w="1985" w:type="dxa"/>
            <w:tcBorders>
              <w:top w:val="single" w:sz="4" w:space="0" w:color="auto"/>
              <w:left w:val="single" w:sz="4" w:space="0" w:color="auto"/>
              <w:bottom w:val="single" w:sz="4" w:space="0" w:color="auto"/>
              <w:right w:val="single" w:sz="4" w:space="0" w:color="auto"/>
            </w:tcBorders>
            <w:shd w:val="clear" w:color="auto" w:fill="E7E6E6" w:themeFill="background2"/>
          </w:tcPr>
          <w:p w14:paraId="3F79FB0A" w14:textId="1808A410" w:rsidR="004B3F04" w:rsidRPr="00C962C0" w:rsidRDefault="004B3F04" w:rsidP="004B3F04">
            <w:pPr>
              <w:jc w:val="center"/>
              <w:rPr>
                <w:rFonts w:ascii="Calibri" w:hAnsi="Calibri" w:cs="Calibri"/>
                <w:color w:val="000000" w:themeColor="text1"/>
                <w:sz w:val="20"/>
                <w:szCs w:val="20"/>
              </w:rPr>
            </w:pPr>
            <w:r w:rsidRPr="00C962C0">
              <w:rPr>
                <w:rFonts w:ascii="Calibri" w:hAnsi="Calibri" w:cs="Calibri"/>
                <w:color w:val="000000" w:themeColor="text1"/>
                <w:sz w:val="20"/>
                <w:szCs w:val="20"/>
              </w:rPr>
              <w:t>20%</w:t>
            </w:r>
          </w:p>
        </w:tc>
        <w:tc>
          <w:tcPr>
            <w:tcW w:w="179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5A07E0F" w14:textId="0C2825A5" w:rsidR="004B3F04" w:rsidRPr="00C962C0" w:rsidRDefault="004B3F04" w:rsidP="004B3F04">
            <w:pPr>
              <w:jc w:val="center"/>
              <w:rPr>
                <w:rFonts w:ascii="Calibri" w:hAnsi="Calibri" w:cs="Calibri"/>
                <w:color w:val="000000" w:themeColor="text1"/>
                <w:sz w:val="20"/>
                <w:szCs w:val="20"/>
              </w:rPr>
            </w:pPr>
            <w:r w:rsidRPr="00C962C0">
              <w:rPr>
                <w:rFonts w:ascii="Calibri" w:hAnsi="Calibri" w:cs="Calibri"/>
                <w:color w:val="000000" w:themeColor="text1"/>
                <w:sz w:val="20"/>
                <w:szCs w:val="20"/>
              </w:rPr>
              <w:t>16.67%</w:t>
            </w:r>
          </w:p>
        </w:tc>
      </w:tr>
      <w:tr w:rsidR="004B3F04" w:rsidRPr="00C962C0" w14:paraId="4B664A17" w14:textId="77777777" w:rsidTr="0045531E">
        <w:trPr>
          <w:jc w:val="center"/>
        </w:trPr>
        <w:tc>
          <w:tcPr>
            <w:tcW w:w="5132" w:type="dxa"/>
            <w:tcBorders>
              <w:top w:val="single" w:sz="4" w:space="0" w:color="auto"/>
              <w:left w:val="single" w:sz="4" w:space="0" w:color="auto"/>
              <w:bottom w:val="single" w:sz="4" w:space="0" w:color="auto"/>
              <w:right w:val="single" w:sz="4" w:space="0" w:color="auto"/>
            </w:tcBorders>
            <w:vAlign w:val="center"/>
          </w:tcPr>
          <w:p w14:paraId="53BE55F7" w14:textId="7E1B5FE0" w:rsidR="004B3F04" w:rsidRPr="00C962C0" w:rsidRDefault="004B3F04" w:rsidP="004B3F04">
            <w:pPr>
              <w:rPr>
                <w:rFonts w:ascii="Calibri" w:hAnsi="Calibri" w:cs="Calibri"/>
                <w:color w:val="000000" w:themeColor="text1"/>
                <w:sz w:val="20"/>
                <w:szCs w:val="20"/>
              </w:rPr>
            </w:pPr>
            <w:r w:rsidRPr="00C962C0">
              <w:rPr>
                <w:rFonts w:ascii="Calibri" w:hAnsi="Calibri" w:cs="Arial"/>
                <w:color w:val="000000"/>
                <w:sz w:val="20"/>
                <w:szCs w:val="20"/>
              </w:rPr>
              <w:t xml:space="preserve">Billing Requirements </w:t>
            </w:r>
          </w:p>
        </w:tc>
        <w:tc>
          <w:tcPr>
            <w:tcW w:w="1985" w:type="dxa"/>
            <w:tcBorders>
              <w:top w:val="single" w:sz="4" w:space="0" w:color="auto"/>
              <w:left w:val="single" w:sz="4" w:space="0" w:color="auto"/>
              <w:bottom w:val="single" w:sz="4" w:space="0" w:color="auto"/>
              <w:right w:val="single" w:sz="4" w:space="0" w:color="auto"/>
            </w:tcBorders>
            <w:shd w:val="clear" w:color="auto" w:fill="E7E6E6" w:themeFill="background2"/>
          </w:tcPr>
          <w:p w14:paraId="47F4C922" w14:textId="4940A064" w:rsidR="004B3F04" w:rsidRPr="00C962C0" w:rsidRDefault="004B3F04" w:rsidP="004B3F04">
            <w:pPr>
              <w:jc w:val="center"/>
              <w:rPr>
                <w:rFonts w:ascii="Calibri" w:hAnsi="Calibri" w:cs="Calibri"/>
                <w:color w:val="000000" w:themeColor="text1"/>
                <w:sz w:val="20"/>
                <w:szCs w:val="20"/>
              </w:rPr>
            </w:pPr>
            <w:r w:rsidRPr="00C962C0">
              <w:rPr>
                <w:rFonts w:ascii="Calibri" w:hAnsi="Calibri" w:cs="Calibri"/>
                <w:color w:val="000000" w:themeColor="text1"/>
                <w:sz w:val="20"/>
                <w:szCs w:val="20"/>
              </w:rPr>
              <w:t>25%</w:t>
            </w:r>
          </w:p>
        </w:tc>
        <w:tc>
          <w:tcPr>
            <w:tcW w:w="179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4D5067B" w14:textId="04623E1E" w:rsidR="004B3F04" w:rsidRPr="00C962C0" w:rsidRDefault="004B3F04" w:rsidP="004B3F04">
            <w:pPr>
              <w:jc w:val="center"/>
              <w:rPr>
                <w:rFonts w:ascii="Calibri" w:hAnsi="Calibri" w:cs="Calibri"/>
                <w:color w:val="000000" w:themeColor="text1"/>
                <w:sz w:val="20"/>
                <w:szCs w:val="20"/>
              </w:rPr>
            </w:pPr>
            <w:r w:rsidRPr="00C962C0">
              <w:rPr>
                <w:rFonts w:ascii="Calibri" w:hAnsi="Calibri" w:cs="Calibri"/>
                <w:color w:val="000000" w:themeColor="text1"/>
                <w:sz w:val="20"/>
                <w:szCs w:val="20"/>
              </w:rPr>
              <w:t>16.67%</w:t>
            </w:r>
          </w:p>
        </w:tc>
      </w:tr>
      <w:tr w:rsidR="004B3F04" w:rsidRPr="00C962C0" w14:paraId="31D81A48" w14:textId="77777777" w:rsidTr="0045531E">
        <w:trPr>
          <w:jc w:val="center"/>
        </w:trPr>
        <w:tc>
          <w:tcPr>
            <w:tcW w:w="5132" w:type="dxa"/>
            <w:tcBorders>
              <w:top w:val="single" w:sz="4" w:space="0" w:color="auto"/>
              <w:left w:val="single" w:sz="4" w:space="0" w:color="auto"/>
              <w:bottom w:val="single" w:sz="4" w:space="0" w:color="auto"/>
              <w:right w:val="single" w:sz="4" w:space="0" w:color="auto"/>
            </w:tcBorders>
            <w:vAlign w:val="center"/>
          </w:tcPr>
          <w:p w14:paraId="2E35310B" w14:textId="7AE169CA" w:rsidR="004B3F04" w:rsidRPr="00C962C0" w:rsidRDefault="004B3F04" w:rsidP="004B3F04">
            <w:pPr>
              <w:rPr>
                <w:rFonts w:ascii="Calibri" w:hAnsi="Calibri" w:cs="Calibri"/>
                <w:color w:val="000000" w:themeColor="text1"/>
                <w:sz w:val="20"/>
                <w:szCs w:val="20"/>
              </w:rPr>
            </w:pPr>
            <w:r w:rsidRPr="00C962C0">
              <w:rPr>
                <w:rFonts w:ascii="Calibri" w:hAnsi="Calibri" w:cs="Arial"/>
                <w:color w:val="000000"/>
                <w:sz w:val="20"/>
                <w:szCs w:val="20"/>
              </w:rPr>
              <w:t xml:space="preserve">Pricing Requirements </w:t>
            </w:r>
          </w:p>
        </w:tc>
        <w:tc>
          <w:tcPr>
            <w:tcW w:w="1985" w:type="dxa"/>
            <w:tcBorders>
              <w:top w:val="single" w:sz="4" w:space="0" w:color="auto"/>
              <w:left w:val="single" w:sz="4" w:space="0" w:color="auto"/>
              <w:bottom w:val="single" w:sz="4" w:space="0" w:color="auto"/>
              <w:right w:val="single" w:sz="4" w:space="0" w:color="auto"/>
            </w:tcBorders>
            <w:shd w:val="clear" w:color="auto" w:fill="E7E6E6" w:themeFill="background2"/>
          </w:tcPr>
          <w:p w14:paraId="49A740EC" w14:textId="18E514AC" w:rsidR="004B3F04" w:rsidRPr="00C962C0" w:rsidRDefault="004B3F04" w:rsidP="004B3F04">
            <w:pPr>
              <w:jc w:val="center"/>
              <w:rPr>
                <w:rFonts w:ascii="Calibri" w:hAnsi="Calibri" w:cs="Calibri"/>
                <w:color w:val="000000" w:themeColor="text1"/>
                <w:sz w:val="20"/>
                <w:szCs w:val="20"/>
              </w:rPr>
            </w:pPr>
            <w:r w:rsidRPr="00C962C0">
              <w:rPr>
                <w:rFonts w:ascii="Calibri" w:hAnsi="Calibri" w:cs="Calibri"/>
                <w:color w:val="000000" w:themeColor="text1"/>
                <w:sz w:val="20"/>
                <w:szCs w:val="20"/>
              </w:rPr>
              <w:t>25%</w:t>
            </w:r>
          </w:p>
        </w:tc>
        <w:tc>
          <w:tcPr>
            <w:tcW w:w="179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07273FA" w14:textId="39B4A0C7" w:rsidR="004B3F04" w:rsidRPr="00C962C0" w:rsidRDefault="004B3F04" w:rsidP="004B3F04">
            <w:pPr>
              <w:jc w:val="center"/>
              <w:rPr>
                <w:rFonts w:ascii="Calibri" w:hAnsi="Calibri" w:cs="Calibri"/>
                <w:color w:val="000000" w:themeColor="text1"/>
                <w:sz w:val="20"/>
                <w:szCs w:val="20"/>
              </w:rPr>
            </w:pPr>
            <w:r w:rsidRPr="00C962C0">
              <w:rPr>
                <w:rFonts w:ascii="Calibri" w:hAnsi="Calibri" w:cs="Calibri"/>
                <w:color w:val="000000" w:themeColor="text1"/>
                <w:sz w:val="20"/>
                <w:szCs w:val="20"/>
              </w:rPr>
              <w:t>16.67%</w:t>
            </w:r>
          </w:p>
        </w:tc>
      </w:tr>
      <w:tr w:rsidR="00BA6661" w:rsidRPr="00C962C0" w14:paraId="14299AEA" w14:textId="77777777" w:rsidTr="00BC3084">
        <w:trPr>
          <w:jc w:val="center"/>
        </w:trPr>
        <w:tc>
          <w:tcPr>
            <w:tcW w:w="5132" w:type="dxa"/>
            <w:tcBorders>
              <w:top w:val="single" w:sz="4" w:space="0" w:color="auto"/>
              <w:left w:val="single" w:sz="4" w:space="0" w:color="auto"/>
              <w:bottom w:val="single" w:sz="4" w:space="0" w:color="auto"/>
              <w:right w:val="single" w:sz="4" w:space="0" w:color="auto"/>
            </w:tcBorders>
          </w:tcPr>
          <w:p w14:paraId="1B3517E7" w14:textId="77777777" w:rsidR="00BA6661" w:rsidRPr="00C962C0" w:rsidRDefault="00BA6661" w:rsidP="00BA6661">
            <w:pPr>
              <w:jc w:val="right"/>
              <w:rPr>
                <w:rFonts w:ascii="Calibri" w:hAnsi="Calibri" w:cs="Calibri"/>
                <w:b/>
                <w:bCs/>
                <w:color w:val="000000" w:themeColor="text1"/>
                <w:sz w:val="20"/>
                <w:szCs w:val="20"/>
              </w:rPr>
            </w:pPr>
            <w:r w:rsidRPr="00C962C0">
              <w:rPr>
                <w:rFonts w:ascii="Calibri" w:hAnsi="Calibri" w:cs="Calibri"/>
                <w:b/>
                <w:bCs/>
                <w:color w:val="000000" w:themeColor="text1"/>
                <w:sz w:val="20"/>
                <w:szCs w:val="20"/>
              </w:rPr>
              <w:t>TOTAL</w:t>
            </w:r>
          </w:p>
        </w:tc>
        <w:tc>
          <w:tcPr>
            <w:tcW w:w="1985" w:type="dxa"/>
            <w:tcBorders>
              <w:top w:val="single" w:sz="4" w:space="0" w:color="auto"/>
              <w:left w:val="single" w:sz="4" w:space="0" w:color="auto"/>
              <w:bottom w:val="single" w:sz="4" w:space="0" w:color="auto"/>
              <w:right w:val="single" w:sz="4" w:space="0" w:color="auto"/>
            </w:tcBorders>
            <w:shd w:val="clear" w:color="auto" w:fill="E7E6E6" w:themeFill="background2"/>
          </w:tcPr>
          <w:p w14:paraId="5EE2AF50" w14:textId="77777777" w:rsidR="00BA6661" w:rsidRPr="00C962C0" w:rsidRDefault="00BA6661" w:rsidP="00BA6661">
            <w:pPr>
              <w:jc w:val="center"/>
              <w:rPr>
                <w:rFonts w:ascii="Calibri" w:hAnsi="Calibri" w:cs="Calibri"/>
                <w:b/>
                <w:bCs/>
                <w:color w:val="000000" w:themeColor="text1"/>
                <w:sz w:val="20"/>
                <w:szCs w:val="20"/>
              </w:rPr>
            </w:pPr>
            <w:r w:rsidRPr="00C962C0">
              <w:rPr>
                <w:rFonts w:ascii="Calibri" w:hAnsi="Calibri" w:cs="Calibri"/>
                <w:b/>
                <w:bCs/>
                <w:color w:val="000000" w:themeColor="text1"/>
                <w:sz w:val="20"/>
                <w:szCs w:val="20"/>
              </w:rPr>
              <w:t>100%</w:t>
            </w:r>
          </w:p>
        </w:tc>
        <w:tc>
          <w:tcPr>
            <w:tcW w:w="179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96C8B52" w14:textId="3CAA4119" w:rsidR="00BA6661" w:rsidRPr="00C962C0" w:rsidRDefault="004B3F04" w:rsidP="00BA6661">
            <w:pPr>
              <w:jc w:val="center"/>
              <w:rPr>
                <w:rFonts w:ascii="Calibri" w:hAnsi="Calibri" w:cs="Calibri"/>
                <w:b/>
                <w:bCs/>
                <w:color w:val="000000" w:themeColor="text1"/>
                <w:sz w:val="20"/>
                <w:szCs w:val="20"/>
              </w:rPr>
            </w:pPr>
            <w:r w:rsidRPr="00C962C0">
              <w:rPr>
                <w:rFonts w:ascii="Calibri" w:hAnsi="Calibri" w:cs="Calibri"/>
                <w:b/>
                <w:bCs/>
                <w:color w:val="000000" w:themeColor="text1"/>
                <w:sz w:val="20"/>
                <w:szCs w:val="20"/>
              </w:rPr>
              <w:t>70.00</w:t>
            </w:r>
            <w:r w:rsidR="00BA6661" w:rsidRPr="00C962C0">
              <w:rPr>
                <w:rFonts w:ascii="Calibri" w:hAnsi="Calibri" w:cs="Calibri"/>
                <w:b/>
                <w:bCs/>
                <w:color w:val="000000" w:themeColor="text1"/>
                <w:sz w:val="20"/>
                <w:szCs w:val="20"/>
              </w:rPr>
              <w:t>%</w:t>
            </w:r>
          </w:p>
        </w:tc>
      </w:tr>
    </w:tbl>
    <w:p w14:paraId="1B28B97C" w14:textId="77777777" w:rsidR="00BA6661" w:rsidRPr="00C962C0" w:rsidRDefault="00BA6661" w:rsidP="00BA6661">
      <w:pPr>
        <w:rPr>
          <w:rFonts w:ascii="Calibri" w:hAnsi="Calibri" w:cs="Calibri"/>
          <w:b/>
          <w:bCs/>
          <w:color w:val="000000" w:themeColor="text1"/>
          <w:sz w:val="20"/>
          <w:szCs w:val="20"/>
        </w:rPr>
      </w:pPr>
    </w:p>
    <w:p w14:paraId="04607F8D" w14:textId="389F99D9" w:rsidR="00BA6661" w:rsidRPr="00C962C0" w:rsidRDefault="00BA6661" w:rsidP="00BA6661">
      <w:pPr>
        <w:rPr>
          <w:rFonts w:ascii="Calibri" w:hAnsi="Calibri" w:cs="Calibri"/>
          <w:color w:val="000000" w:themeColor="text1"/>
          <w:sz w:val="20"/>
          <w:szCs w:val="20"/>
        </w:rPr>
      </w:pPr>
      <w:r w:rsidRPr="00C962C0">
        <w:rPr>
          <w:rFonts w:ascii="Calibri" w:hAnsi="Calibri" w:cs="Calibri"/>
          <w:color w:val="000000" w:themeColor="text1"/>
          <w:sz w:val="20"/>
          <w:szCs w:val="20"/>
        </w:rPr>
        <w:t xml:space="preserve">Your score against the evaluation criteria was </w:t>
      </w:r>
      <w:r w:rsidR="004B3F04" w:rsidRPr="00C962C0">
        <w:rPr>
          <w:rFonts w:ascii="Calibri" w:hAnsi="Calibri" w:cs="Calibri"/>
          <w:b/>
          <w:bCs/>
          <w:color w:val="000000" w:themeColor="text1"/>
          <w:sz w:val="20"/>
          <w:szCs w:val="20"/>
        </w:rPr>
        <w:t>7</w:t>
      </w:r>
      <w:r w:rsidRPr="00C962C0">
        <w:rPr>
          <w:rFonts w:ascii="Calibri" w:hAnsi="Calibri" w:cs="Calibri"/>
          <w:b/>
          <w:bCs/>
          <w:color w:val="000000" w:themeColor="text1"/>
          <w:sz w:val="20"/>
          <w:szCs w:val="20"/>
        </w:rPr>
        <w:t>0.00%.</w:t>
      </w:r>
    </w:p>
    <w:p w14:paraId="0509EBDD" w14:textId="77777777" w:rsidR="00BA6661" w:rsidRPr="00C962C0" w:rsidRDefault="00BA6661" w:rsidP="00BA6661">
      <w:pPr>
        <w:rPr>
          <w:rFonts w:ascii="Calibri" w:hAnsi="Calibri" w:cs="Calibri"/>
          <w:color w:val="000000" w:themeColor="text1"/>
          <w:sz w:val="20"/>
          <w:szCs w:val="20"/>
        </w:rPr>
      </w:pPr>
    </w:p>
    <w:p w14:paraId="68AA3421" w14:textId="1BA7D87C" w:rsidR="00BA6661" w:rsidRPr="00C962C0" w:rsidRDefault="00BA6661" w:rsidP="00BA6661">
      <w:pPr>
        <w:rPr>
          <w:rFonts w:ascii="Calibri" w:hAnsi="Calibri" w:cs="Calibri"/>
          <w:color w:val="000000" w:themeColor="text1"/>
          <w:sz w:val="20"/>
          <w:szCs w:val="20"/>
        </w:rPr>
      </w:pPr>
      <w:r w:rsidRPr="00C962C0">
        <w:rPr>
          <w:rFonts w:ascii="Calibri" w:hAnsi="Calibri" w:cs="Calibri"/>
          <w:color w:val="000000" w:themeColor="text1"/>
          <w:sz w:val="20"/>
          <w:szCs w:val="20"/>
        </w:rPr>
        <w:t xml:space="preserve">The reasons for the decision, including the characteristics and relative advantages of your </w:t>
      </w:r>
      <w:r w:rsidR="00F27263">
        <w:rPr>
          <w:rFonts w:ascii="Calibri" w:hAnsi="Calibri" w:cs="Calibri"/>
          <w:color w:val="000000" w:themeColor="text1"/>
          <w:sz w:val="20"/>
          <w:szCs w:val="20"/>
        </w:rPr>
        <w:t>successful</w:t>
      </w:r>
      <w:r w:rsidRPr="00C962C0">
        <w:rPr>
          <w:rFonts w:ascii="Calibri" w:hAnsi="Calibri" w:cs="Calibri"/>
          <w:color w:val="000000" w:themeColor="text1"/>
          <w:sz w:val="20"/>
          <w:szCs w:val="20"/>
        </w:rPr>
        <w:t xml:space="preserve"> tender, were as follows:</w:t>
      </w:r>
    </w:p>
    <w:p w14:paraId="649ED4B1" w14:textId="77777777" w:rsidR="00BA6661" w:rsidRPr="00C962C0" w:rsidRDefault="00BA6661" w:rsidP="00BA6661">
      <w:pPr>
        <w:rPr>
          <w:rFonts w:ascii="Calibri" w:hAnsi="Calibri" w:cs="Calibri"/>
          <w:color w:val="000000" w:themeColor="text1"/>
          <w:sz w:val="20"/>
          <w:szCs w:val="20"/>
          <w:u w:val="single"/>
        </w:rPr>
      </w:pPr>
    </w:p>
    <w:tbl>
      <w:tblPr>
        <w:tblW w:w="9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1701"/>
        <w:gridCol w:w="1701"/>
        <w:gridCol w:w="3981"/>
      </w:tblGrid>
      <w:tr w:rsidR="004B3F04" w:rsidRPr="00C962C0" w14:paraId="203E1053" w14:textId="77777777" w:rsidTr="004B3F04">
        <w:trPr>
          <w:jc w:val="center"/>
        </w:trPr>
        <w:tc>
          <w:tcPr>
            <w:tcW w:w="2122" w:type="dxa"/>
            <w:shd w:val="clear" w:color="auto" w:fill="E0E0E0"/>
            <w:vAlign w:val="center"/>
          </w:tcPr>
          <w:p w14:paraId="3C526A0F" w14:textId="77777777" w:rsidR="004B3F04" w:rsidRPr="00C962C0" w:rsidRDefault="004B3F04" w:rsidP="004B3F04">
            <w:pPr>
              <w:jc w:val="center"/>
              <w:rPr>
                <w:rFonts w:ascii="Calibri" w:hAnsi="Calibri" w:cs="Calibri"/>
                <w:b/>
                <w:color w:val="000000" w:themeColor="text1"/>
                <w:sz w:val="20"/>
                <w:szCs w:val="20"/>
              </w:rPr>
            </w:pPr>
            <w:r w:rsidRPr="00C962C0">
              <w:rPr>
                <w:rFonts w:ascii="Calibri" w:hAnsi="Calibri" w:cs="Calibri"/>
                <w:b/>
                <w:color w:val="000000" w:themeColor="text1"/>
                <w:sz w:val="20"/>
                <w:szCs w:val="20"/>
              </w:rPr>
              <w:t>Criterion / Sub-Criterion</w:t>
            </w:r>
          </w:p>
        </w:tc>
        <w:tc>
          <w:tcPr>
            <w:tcW w:w="1701" w:type="dxa"/>
            <w:shd w:val="clear" w:color="auto" w:fill="E0E0E0"/>
            <w:vAlign w:val="center"/>
          </w:tcPr>
          <w:p w14:paraId="66B2D741" w14:textId="10811E5F" w:rsidR="004B3F04" w:rsidRPr="00C962C0" w:rsidRDefault="004B3F04" w:rsidP="004B3F04">
            <w:pPr>
              <w:jc w:val="center"/>
              <w:rPr>
                <w:rFonts w:ascii="Calibri" w:hAnsi="Calibri" w:cs="Calibri"/>
                <w:b/>
                <w:color w:val="000000" w:themeColor="text1"/>
                <w:sz w:val="20"/>
                <w:szCs w:val="20"/>
              </w:rPr>
            </w:pPr>
            <w:r w:rsidRPr="00C962C0">
              <w:rPr>
                <w:rFonts w:ascii="Calibri" w:hAnsi="Calibri" w:cs="Calibri"/>
                <w:b/>
                <w:color w:val="000000" w:themeColor="text1"/>
                <w:sz w:val="20"/>
                <w:szCs w:val="20"/>
              </w:rPr>
              <w:t>Max Score Available</w:t>
            </w:r>
          </w:p>
        </w:tc>
        <w:tc>
          <w:tcPr>
            <w:tcW w:w="1701" w:type="dxa"/>
            <w:shd w:val="clear" w:color="auto" w:fill="E0E0E0"/>
            <w:vAlign w:val="center"/>
          </w:tcPr>
          <w:p w14:paraId="40BBA089" w14:textId="4476D324" w:rsidR="004B3F04" w:rsidRPr="00C962C0" w:rsidRDefault="004B3F04" w:rsidP="004B3F04">
            <w:pPr>
              <w:jc w:val="center"/>
              <w:rPr>
                <w:rFonts w:ascii="Calibri" w:hAnsi="Calibri" w:cs="Calibri"/>
                <w:b/>
                <w:color w:val="000000" w:themeColor="text1"/>
                <w:sz w:val="20"/>
                <w:szCs w:val="20"/>
              </w:rPr>
            </w:pPr>
            <w:r w:rsidRPr="00C962C0">
              <w:rPr>
                <w:rFonts w:ascii="Calibri" w:hAnsi="Calibri" w:cs="Calibri"/>
                <w:b/>
                <w:color w:val="000000" w:themeColor="text1"/>
                <w:sz w:val="20"/>
                <w:szCs w:val="20"/>
              </w:rPr>
              <w:t>Your Score</w:t>
            </w:r>
          </w:p>
        </w:tc>
        <w:tc>
          <w:tcPr>
            <w:tcW w:w="3981" w:type="dxa"/>
            <w:shd w:val="clear" w:color="auto" w:fill="E0E0E0"/>
            <w:vAlign w:val="center"/>
          </w:tcPr>
          <w:p w14:paraId="790A6E80" w14:textId="77777777" w:rsidR="004B3F04" w:rsidRPr="00C962C0" w:rsidRDefault="004B3F04" w:rsidP="004B3F04">
            <w:pPr>
              <w:jc w:val="center"/>
              <w:rPr>
                <w:rFonts w:ascii="Calibri" w:hAnsi="Calibri" w:cs="Calibri"/>
                <w:b/>
                <w:color w:val="000000" w:themeColor="text1"/>
                <w:sz w:val="20"/>
                <w:szCs w:val="20"/>
              </w:rPr>
            </w:pPr>
            <w:r w:rsidRPr="00C962C0">
              <w:rPr>
                <w:rFonts w:ascii="Calibri" w:hAnsi="Calibri" w:cs="Calibri"/>
                <w:b/>
                <w:color w:val="000000" w:themeColor="text1"/>
                <w:sz w:val="20"/>
                <w:szCs w:val="20"/>
              </w:rPr>
              <w:t>Characteristics of your Tender response</w:t>
            </w:r>
          </w:p>
        </w:tc>
      </w:tr>
      <w:tr w:rsidR="004B3F04" w:rsidRPr="00C962C0" w14:paraId="3CBC2D7D" w14:textId="77777777" w:rsidTr="004B3F04">
        <w:trPr>
          <w:jc w:val="center"/>
        </w:trPr>
        <w:tc>
          <w:tcPr>
            <w:tcW w:w="2122" w:type="dxa"/>
            <w:shd w:val="clear" w:color="auto" w:fill="auto"/>
            <w:vAlign w:val="center"/>
          </w:tcPr>
          <w:p w14:paraId="08050251" w14:textId="4B7AF8E9" w:rsidR="004B3F04" w:rsidRPr="00C962C0" w:rsidRDefault="004B3F04" w:rsidP="004B3F04">
            <w:pPr>
              <w:jc w:val="center"/>
              <w:rPr>
                <w:rFonts w:ascii="Calibri" w:hAnsi="Calibri" w:cs="Calibri"/>
                <w:color w:val="000000" w:themeColor="text1"/>
                <w:sz w:val="20"/>
                <w:szCs w:val="20"/>
              </w:rPr>
            </w:pPr>
            <w:r w:rsidRPr="00C962C0">
              <w:rPr>
                <w:rFonts w:ascii="Calibri" w:hAnsi="Calibri" w:cs="Arial"/>
                <w:color w:val="000000"/>
                <w:sz w:val="20"/>
                <w:szCs w:val="20"/>
              </w:rPr>
              <w:t>Description of Position in the marketplace</w:t>
            </w:r>
          </w:p>
        </w:tc>
        <w:tc>
          <w:tcPr>
            <w:tcW w:w="1701" w:type="dxa"/>
            <w:vAlign w:val="center"/>
          </w:tcPr>
          <w:p w14:paraId="62AEC91E" w14:textId="41E029D6" w:rsidR="004B3F04" w:rsidRPr="00C962C0" w:rsidRDefault="004B3F04" w:rsidP="004B3F04">
            <w:pPr>
              <w:jc w:val="center"/>
              <w:rPr>
                <w:rFonts w:ascii="Calibri" w:hAnsi="Calibri" w:cs="Calibri"/>
                <w:color w:val="000000" w:themeColor="text1"/>
                <w:sz w:val="20"/>
                <w:szCs w:val="20"/>
              </w:rPr>
            </w:pPr>
            <w:r w:rsidRPr="00C962C0">
              <w:rPr>
                <w:rFonts w:ascii="Calibri" w:hAnsi="Calibri" w:cs="Calibri"/>
                <w:color w:val="000000" w:themeColor="text1"/>
                <w:sz w:val="20"/>
                <w:szCs w:val="20"/>
              </w:rPr>
              <w:t>6</w:t>
            </w:r>
          </w:p>
        </w:tc>
        <w:tc>
          <w:tcPr>
            <w:tcW w:w="1701" w:type="dxa"/>
            <w:shd w:val="clear" w:color="auto" w:fill="auto"/>
            <w:vAlign w:val="center"/>
          </w:tcPr>
          <w:p w14:paraId="43369FD0" w14:textId="75F8BE70" w:rsidR="004B3F04" w:rsidRPr="00C962C0" w:rsidRDefault="004B3F04" w:rsidP="004B3F04">
            <w:pPr>
              <w:jc w:val="center"/>
              <w:rPr>
                <w:rFonts w:ascii="Calibri" w:hAnsi="Calibri" w:cs="Calibri"/>
                <w:color w:val="000000" w:themeColor="text1"/>
                <w:sz w:val="20"/>
                <w:szCs w:val="20"/>
              </w:rPr>
            </w:pPr>
            <w:r w:rsidRPr="00C962C0">
              <w:rPr>
                <w:rFonts w:ascii="Calibri" w:hAnsi="Calibri" w:cs="Calibri"/>
                <w:color w:val="000000" w:themeColor="text1"/>
                <w:sz w:val="20"/>
                <w:szCs w:val="20"/>
              </w:rPr>
              <w:t>4</w:t>
            </w:r>
          </w:p>
        </w:tc>
        <w:tc>
          <w:tcPr>
            <w:tcW w:w="3981" w:type="dxa"/>
            <w:vMerge w:val="restart"/>
            <w:shd w:val="clear" w:color="auto" w:fill="auto"/>
            <w:vAlign w:val="center"/>
          </w:tcPr>
          <w:p w14:paraId="219DC5DB" w14:textId="453103D6" w:rsidR="004B3F04" w:rsidRPr="00C962C0" w:rsidRDefault="004B3F04" w:rsidP="004B3F04">
            <w:pPr>
              <w:rPr>
                <w:rFonts w:ascii="Calibri" w:hAnsi="Calibri" w:cs="Calibri"/>
                <w:color w:val="000000"/>
                <w:sz w:val="20"/>
                <w:szCs w:val="20"/>
              </w:rPr>
            </w:pPr>
            <w:r w:rsidRPr="00C962C0">
              <w:rPr>
                <w:rFonts w:ascii="Calibri" w:hAnsi="Calibri" w:cs="Calibri"/>
                <w:color w:val="000000"/>
                <w:sz w:val="20"/>
                <w:szCs w:val="20"/>
              </w:rPr>
              <w:t>The supplier confirms that it can meet billing and pricing requirements. The supplier also provides good detail on its previous delivery experience by providing details of 3 previous framework customers including associated contract value as well as gas supply volumes.</w:t>
            </w:r>
          </w:p>
        </w:tc>
      </w:tr>
      <w:tr w:rsidR="004B3F04" w:rsidRPr="00C962C0" w14:paraId="1B073D8B" w14:textId="77777777" w:rsidTr="004B3F04">
        <w:trPr>
          <w:jc w:val="center"/>
        </w:trPr>
        <w:tc>
          <w:tcPr>
            <w:tcW w:w="2122" w:type="dxa"/>
            <w:shd w:val="clear" w:color="auto" w:fill="auto"/>
            <w:vAlign w:val="center"/>
          </w:tcPr>
          <w:p w14:paraId="1A29E077" w14:textId="47ABD178" w:rsidR="004B3F04" w:rsidRPr="00C962C0" w:rsidRDefault="004B3F04" w:rsidP="004B3F04">
            <w:pPr>
              <w:jc w:val="center"/>
              <w:rPr>
                <w:rFonts w:ascii="Calibri" w:hAnsi="Calibri" w:cs="Calibri"/>
                <w:color w:val="000000" w:themeColor="text1"/>
                <w:sz w:val="20"/>
                <w:szCs w:val="20"/>
              </w:rPr>
            </w:pPr>
            <w:r w:rsidRPr="00C962C0">
              <w:rPr>
                <w:rFonts w:ascii="Calibri" w:hAnsi="Calibri" w:cs="Arial"/>
                <w:color w:val="000000"/>
                <w:sz w:val="20"/>
                <w:szCs w:val="20"/>
              </w:rPr>
              <w:t>Customer service statistics document</w:t>
            </w:r>
          </w:p>
        </w:tc>
        <w:tc>
          <w:tcPr>
            <w:tcW w:w="1701" w:type="dxa"/>
            <w:vAlign w:val="center"/>
          </w:tcPr>
          <w:p w14:paraId="04C7380E" w14:textId="4FB1D53A" w:rsidR="004B3F04" w:rsidRPr="00C962C0" w:rsidRDefault="004B3F04" w:rsidP="004B3F04">
            <w:pPr>
              <w:jc w:val="center"/>
              <w:rPr>
                <w:rFonts w:ascii="Calibri" w:hAnsi="Calibri" w:cs="Calibri"/>
                <w:color w:val="000000" w:themeColor="text1"/>
                <w:sz w:val="20"/>
                <w:szCs w:val="20"/>
              </w:rPr>
            </w:pPr>
            <w:r w:rsidRPr="00C962C0">
              <w:rPr>
                <w:rFonts w:ascii="Calibri" w:hAnsi="Calibri" w:cs="Calibri"/>
                <w:color w:val="000000" w:themeColor="text1"/>
                <w:sz w:val="20"/>
                <w:szCs w:val="20"/>
              </w:rPr>
              <w:t>6</w:t>
            </w:r>
          </w:p>
        </w:tc>
        <w:tc>
          <w:tcPr>
            <w:tcW w:w="1701" w:type="dxa"/>
            <w:shd w:val="clear" w:color="auto" w:fill="auto"/>
            <w:vAlign w:val="center"/>
          </w:tcPr>
          <w:p w14:paraId="5394F6B8" w14:textId="66667C9B" w:rsidR="004B3F04" w:rsidRPr="00C962C0" w:rsidRDefault="004B3F04" w:rsidP="004B3F04">
            <w:pPr>
              <w:jc w:val="center"/>
              <w:rPr>
                <w:rFonts w:ascii="Calibri" w:hAnsi="Calibri" w:cs="Calibri"/>
                <w:color w:val="000000" w:themeColor="text1"/>
                <w:sz w:val="20"/>
                <w:szCs w:val="20"/>
              </w:rPr>
            </w:pPr>
            <w:r w:rsidRPr="00C962C0">
              <w:rPr>
                <w:rFonts w:ascii="Calibri" w:hAnsi="Calibri" w:cs="Calibri"/>
                <w:color w:val="000000" w:themeColor="text1"/>
                <w:sz w:val="20"/>
                <w:szCs w:val="20"/>
              </w:rPr>
              <w:t>5</w:t>
            </w:r>
          </w:p>
        </w:tc>
        <w:tc>
          <w:tcPr>
            <w:tcW w:w="3981" w:type="dxa"/>
            <w:vMerge/>
            <w:shd w:val="clear" w:color="auto" w:fill="auto"/>
            <w:vAlign w:val="center"/>
          </w:tcPr>
          <w:p w14:paraId="14C9C13F" w14:textId="59B61C51" w:rsidR="004B3F04" w:rsidRPr="00C962C0" w:rsidRDefault="004B3F04" w:rsidP="004B3F04">
            <w:pPr>
              <w:tabs>
                <w:tab w:val="left" w:pos="1227"/>
              </w:tabs>
              <w:jc w:val="center"/>
              <w:rPr>
                <w:rFonts w:ascii="Calibri" w:hAnsi="Calibri" w:cs="Calibri"/>
                <w:color w:val="000000" w:themeColor="text1"/>
                <w:sz w:val="20"/>
                <w:szCs w:val="20"/>
              </w:rPr>
            </w:pPr>
          </w:p>
        </w:tc>
      </w:tr>
      <w:tr w:rsidR="004B3F04" w:rsidRPr="00C962C0" w14:paraId="5CA7EE8B" w14:textId="77777777" w:rsidTr="004B3F04">
        <w:trPr>
          <w:jc w:val="center"/>
        </w:trPr>
        <w:tc>
          <w:tcPr>
            <w:tcW w:w="2122" w:type="dxa"/>
            <w:shd w:val="clear" w:color="auto" w:fill="auto"/>
            <w:vAlign w:val="center"/>
          </w:tcPr>
          <w:p w14:paraId="7FD0C50D" w14:textId="258FC5BB" w:rsidR="004B3F04" w:rsidRPr="00C962C0" w:rsidRDefault="004B3F04" w:rsidP="004B3F04">
            <w:pPr>
              <w:jc w:val="center"/>
              <w:rPr>
                <w:rFonts w:ascii="Calibri" w:hAnsi="Calibri" w:cs="Calibri"/>
                <w:color w:val="000000" w:themeColor="text1"/>
                <w:sz w:val="20"/>
                <w:szCs w:val="20"/>
              </w:rPr>
            </w:pPr>
            <w:r w:rsidRPr="00C962C0">
              <w:rPr>
                <w:rFonts w:ascii="Calibri" w:hAnsi="Calibri" w:cs="Arial"/>
                <w:color w:val="000000"/>
                <w:sz w:val="20"/>
                <w:szCs w:val="20"/>
              </w:rPr>
              <w:t>Billing Requirements</w:t>
            </w:r>
          </w:p>
        </w:tc>
        <w:tc>
          <w:tcPr>
            <w:tcW w:w="1701" w:type="dxa"/>
            <w:vAlign w:val="center"/>
          </w:tcPr>
          <w:p w14:paraId="3D00CBD5" w14:textId="744DEDC8" w:rsidR="004B3F04" w:rsidRPr="00C962C0" w:rsidRDefault="004B3F04" w:rsidP="004B3F04">
            <w:pPr>
              <w:jc w:val="center"/>
              <w:rPr>
                <w:rFonts w:ascii="Calibri" w:hAnsi="Calibri" w:cs="Calibri"/>
                <w:color w:val="000000" w:themeColor="text1"/>
                <w:sz w:val="20"/>
                <w:szCs w:val="20"/>
              </w:rPr>
            </w:pPr>
            <w:r w:rsidRPr="00C962C0">
              <w:rPr>
                <w:rFonts w:ascii="Calibri" w:hAnsi="Calibri" w:cs="Calibri"/>
                <w:color w:val="000000" w:themeColor="text1"/>
                <w:sz w:val="20"/>
                <w:szCs w:val="20"/>
              </w:rPr>
              <w:t>6</w:t>
            </w:r>
          </w:p>
        </w:tc>
        <w:tc>
          <w:tcPr>
            <w:tcW w:w="1701" w:type="dxa"/>
            <w:shd w:val="clear" w:color="auto" w:fill="auto"/>
            <w:vAlign w:val="center"/>
          </w:tcPr>
          <w:p w14:paraId="07246F79" w14:textId="69BE1A38" w:rsidR="004B3F04" w:rsidRPr="00C962C0" w:rsidRDefault="004B3F04" w:rsidP="004B3F04">
            <w:pPr>
              <w:jc w:val="center"/>
              <w:rPr>
                <w:rFonts w:ascii="Calibri" w:hAnsi="Calibri" w:cs="Calibri"/>
                <w:color w:val="000000" w:themeColor="text1"/>
                <w:sz w:val="20"/>
                <w:szCs w:val="20"/>
              </w:rPr>
            </w:pPr>
            <w:r w:rsidRPr="00C962C0">
              <w:rPr>
                <w:rFonts w:ascii="Calibri" w:hAnsi="Calibri" w:cs="Calibri"/>
                <w:color w:val="000000" w:themeColor="text1"/>
                <w:sz w:val="20"/>
                <w:szCs w:val="20"/>
              </w:rPr>
              <w:t>4</w:t>
            </w:r>
          </w:p>
        </w:tc>
        <w:tc>
          <w:tcPr>
            <w:tcW w:w="3981" w:type="dxa"/>
            <w:vMerge/>
            <w:shd w:val="clear" w:color="auto" w:fill="auto"/>
            <w:vAlign w:val="center"/>
          </w:tcPr>
          <w:p w14:paraId="1BD5303A" w14:textId="49ACA936" w:rsidR="004B3F04" w:rsidRPr="00C962C0" w:rsidRDefault="004B3F04" w:rsidP="004B3F04">
            <w:pPr>
              <w:jc w:val="center"/>
              <w:rPr>
                <w:rFonts w:ascii="Calibri" w:hAnsi="Calibri" w:cs="Calibri"/>
                <w:color w:val="000000" w:themeColor="text1"/>
                <w:sz w:val="20"/>
                <w:szCs w:val="20"/>
              </w:rPr>
            </w:pPr>
          </w:p>
        </w:tc>
      </w:tr>
      <w:tr w:rsidR="004B3F04" w:rsidRPr="00C962C0" w14:paraId="3F611609" w14:textId="77777777" w:rsidTr="004B3F04">
        <w:trPr>
          <w:jc w:val="center"/>
        </w:trPr>
        <w:tc>
          <w:tcPr>
            <w:tcW w:w="2122" w:type="dxa"/>
            <w:shd w:val="clear" w:color="auto" w:fill="auto"/>
            <w:vAlign w:val="center"/>
          </w:tcPr>
          <w:p w14:paraId="317743A8" w14:textId="17A1684F" w:rsidR="004B3F04" w:rsidRPr="00C962C0" w:rsidRDefault="004B3F04" w:rsidP="004B3F04">
            <w:pPr>
              <w:jc w:val="center"/>
              <w:rPr>
                <w:rFonts w:ascii="Calibri" w:hAnsi="Calibri" w:cs="Calibri"/>
                <w:color w:val="000000" w:themeColor="text1"/>
                <w:sz w:val="20"/>
                <w:szCs w:val="20"/>
              </w:rPr>
            </w:pPr>
            <w:r w:rsidRPr="00C962C0">
              <w:rPr>
                <w:rFonts w:ascii="Calibri" w:hAnsi="Calibri" w:cs="Arial"/>
                <w:color w:val="000000"/>
                <w:sz w:val="20"/>
                <w:szCs w:val="20"/>
              </w:rPr>
              <w:t>Pricing Requirements</w:t>
            </w:r>
          </w:p>
        </w:tc>
        <w:tc>
          <w:tcPr>
            <w:tcW w:w="1701" w:type="dxa"/>
            <w:vAlign w:val="center"/>
          </w:tcPr>
          <w:p w14:paraId="0F01366F" w14:textId="6CA7F815" w:rsidR="004B3F04" w:rsidRPr="00C962C0" w:rsidRDefault="004B3F04" w:rsidP="004B3F04">
            <w:pPr>
              <w:jc w:val="center"/>
              <w:rPr>
                <w:rFonts w:ascii="Calibri" w:hAnsi="Calibri" w:cs="Calibri"/>
                <w:color w:val="000000" w:themeColor="text1"/>
                <w:sz w:val="20"/>
                <w:szCs w:val="20"/>
              </w:rPr>
            </w:pPr>
            <w:r w:rsidRPr="00C962C0">
              <w:rPr>
                <w:rFonts w:ascii="Calibri" w:hAnsi="Calibri" w:cs="Calibri"/>
                <w:color w:val="000000" w:themeColor="text1"/>
                <w:sz w:val="20"/>
                <w:szCs w:val="20"/>
              </w:rPr>
              <w:t>6</w:t>
            </w:r>
          </w:p>
        </w:tc>
        <w:tc>
          <w:tcPr>
            <w:tcW w:w="1701" w:type="dxa"/>
            <w:shd w:val="clear" w:color="auto" w:fill="auto"/>
            <w:vAlign w:val="center"/>
          </w:tcPr>
          <w:p w14:paraId="476B52DB" w14:textId="62987D06" w:rsidR="004B3F04" w:rsidRPr="00C962C0" w:rsidRDefault="004B3F04" w:rsidP="004B3F04">
            <w:pPr>
              <w:jc w:val="center"/>
              <w:rPr>
                <w:rFonts w:ascii="Calibri" w:hAnsi="Calibri" w:cs="Calibri"/>
                <w:color w:val="000000" w:themeColor="text1"/>
                <w:sz w:val="20"/>
                <w:szCs w:val="20"/>
              </w:rPr>
            </w:pPr>
            <w:r w:rsidRPr="00C962C0">
              <w:rPr>
                <w:rFonts w:ascii="Calibri" w:hAnsi="Calibri" w:cs="Calibri"/>
                <w:color w:val="000000" w:themeColor="text1"/>
                <w:sz w:val="20"/>
                <w:szCs w:val="20"/>
              </w:rPr>
              <w:t>4</w:t>
            </w:r>
          </w:p>
        </w:tc>
        <w:tc>
          <w:tcPr>
            <w:tcW w:w="3981" w:type="dxa"/>
            <w:vMerge/>
            <w:shd w:val="clear" w:color="auto" w:fill="auto"/>
            <w:vAlign w:val="center"/>
          </w:tcPr>
          <w:p w14:paraId="7B5678B1" w14:textId="7F79CAED" w:rsidR="004B3F04" w:rsidRPr="00C962C0" w:rsidRDefault="004B3F04" w:rsidP="004B3F04">
            <w:pPr>
              <w:jc w:val="center"/>
              <w:rPr>
                <w:rFonts w:ascii="Calibri" w:hAnsi="Calibri" w:cs="Calibri"/>
                <w:color w:val="000000" w:themeColor="text1"/>
                <w:sz w:val="20"/>
                <w:szCs w:val="20"/>
              </w:rPr>
            </w:pPr>
          </w:p>
        </w:tc>
      </w:tr>
      <w:tr w:rsidR="004B3F04" w:rsidRPr="00C962C0" w14:paraId="430FA923" w14:textId="77777777" w:rsidTr="004B3F04">
        <w:trPr>
          <w:jc w:val="center"/>
        </w:trPr>
        <w:tc>
          <w:tcPr>
            <w:tcW w:w="2122" w:type="dxa"/>
            <w:shd w:val="clear" w:color="auto" w:fill="auto"/>
            <w:vAlign w:val="center"/>
          </w:tcPr>
          <w:p w14:paraId="0A973B4D" w14:textId="07DB273C" w:rsidR="004B3F04" w:rsidRPr="00C962C0" w:rsidRDefault="004B3F04" w:rsidP="004B3F04">
            <w:pPr>
              <w:jc w:val="center"/>
              <w:rPr>
                <w:rFonts w:ascii="Calibri" w:hAnsi="Calibri" w:cs="Calibri"/>
                <w:color w:val="000000" w:themeColor="text1"/>
                <w:sz w:val="20"/>
                <w:szCs w:val="20"/>
              </w:rPr>
            </w:pPr>
            <w:r w:rsidRPr="00C962C0">
              <w:rPr>
                <w:rFonts w:ascii="Calibri" w:hAnsi="Calibri" w:cs="Calibri"/>
                <w:color w:val="000000" w:themeColor="text1"/>
                <w:sz w:val="20"/>
                <w:szCs w:val="20"/>
              </w:rPr>
              <w:t>Total</w:t>
            </w:r>
          </w:p>
        </w:tc>
        <w:tc>
          <w:tcPr>
            <w:tcW w:w="1701" w:type="dxa"/>
            <w:vAlign w:val="center"/>
          </w:tcPr>
          <w:p w14:paraId="47FD7D3A" w14:textId="2B82942B" w:rsidR="004B3F04" w:rsidRPr="00C962C0" w:rsidRDefault="004B3F04" w:rsidP="004B3F04">
            <w:pPr>
              <w:jc w:val="center"/>
              <w:rPr>
                <w:rFonts w:ascii="Calibri" w:hAnsi="Calibri" w:cs="Calibri"/>
                <w:color w:val="000000" w:themeColor="text1"/>
                <w:sz w:val="20"/>
                <w:szCs w:val="20"/>
              </w:rPr>
            </w:pPr>
            <w:r w:rsidRPr="00C962C0">
              <w:rPr>
                <w:rFonts w:ascii="Calibri" w:hAnsi="Calibri" w:cs="Calibri"/>
                <w:color w:val="000000" w:themeColor="text1"/>
                <w:sz w:val="20"/>
                <w:szCs w:val="20"/>
              </w:rPr>
              <w:t>24</w:t>
            </w:r>
          </w:p>
        </w:tc>
        <w:tc>
          <w:tcPr>
            <w:tcW w:w="1701" w:type="dxa"/>
            <w:shd w:val="clear" w:color="auto" w:fill="auto"/>
            <w:vAlign w:val="center"/>
          </w:tcPr>
          <w:p w14:paraId="66CABF41" w14:textId="3C91FF57" w:rsidR="004B3F04" w:rsidRPr="00C962C0" w:rsidRDefault="004B3F04" w:rsidP="004B3F04">
            <w:pPr>
              <w:jc w:val="center"/>
              <w:rPr>
                <w:rFonts w:ascii="Calibri" w:hAnsi="Calibri" w:cs="Calibri"/>
                <w:color w:val="000000" w:themeColor="text1"/>
                <w:sz w:val="20"/>
                <w:szCs w:val="20"/>
              </w:rPr>
            </w:pPr>
            <w:r w:rsidRPr="00C962C0">
              <w:rPr>
                <w:rFonts w:ascii="Calibri" w:hAnsi="Calibri" w:cs="Calibri"/>
                <w:color w:val="000000" w:themeColor="text1"/>
                <w:sz w:val="20"/>
                <w:szCs w:val="20"/>
              </w:rPr>
              <w:t>17</w:t>
            </w:r>
          </w:p>
        </w:tc>
        <w:tc>
          <w:tcPr>
            <w:tcW w:w="3981" w:type="dxa"/>
            <w:vMerge/>
            <w:shd w:val="clear" w:color="auto" w:fill="auto"/>
            <w:vAlign w:val="center"/>
          </w:tcPr>
          <w:p w14:paraId="26C08734" w14:textId="7455EE73" w:rsidR="004B3F04" w:rsidRPr="00C962C0" w:rsidRDefault="004B3F04" w:rsidP="004B3F04">
            <w:pPr>
              <w:jc w:val="center"/>
              <w:rPr>
                <w:rFonts w:ascii="Calibri" w:hAnsi="Calibri" w:cs="Calibri"/>
                <w:color w:val="000000" w:themeColor="text1"/>
                <w:sz w:val="20"/>
                <w:szCs w:val="20"/>
              </w:rPr>
            </w:pPr>
          </w:p>
        </w:tc>
      </w:tr>
    </w:tbl>
    <w:p w14:paraId="229DFA29" w14:textId="77777777" w:rsidR="00BA6661" w:rsidRPr="00C962C0" w:rsidRDefault="00BA6661" w:rsidP="00BA6661">
      <w:pPr>
        <w:jc w:val="both"/>
        <w:rPr>
          <w:rFonts w:ascii="Calibri" w:hAnsi="Calibri" w:cs="Calibri"/>
          <w:color w:val="000000" w:themeColor="text1"/>
          <w:sz w:val="20"/>
          <w:szCs w:val="20"/>
        </w:rPr>
      </w:pPr>
    </w:p>
    <w:p w14:paraId="2192B5B0" w14:textId="77777777" w:rsidR="00BA6661" w:rsidRPr="00C962C0" w:rsidRDefault="00BA6661" w:rsidP="00BA6661">
      <w:pPr>
        <w:jc w:val="both"/>
        <w:rPr>
          <w:rFonts w:ascii="Calibri" w:hAnsi="Calibri" w:cs="Calibri"/>
          <w:color w:val="000000" w:themeColor="text1"/>
          <w:sz w:val="20"/>
          <w:szCs w:val="20"/>
        </w:rPr>
      </w:pPr>
      <w:r w:rsidRPr="00C962C0">
        <w:rPr>
          <w:rFonts w:ascii="Calibri" w:hAnsi="Calibri" w:cs="Calibri"/>
          <w:color w:val="000000" w:themeColor="text1"/>
          <w:sz w:val="20"/>
          <w:szCs w:val="20"/>
        </w:rPr>
        <w:t xml:space="preserve">Please note that this award decision notice is </w:t>
      </w:r>
      <w:r w:rsidRPr="00C962C0">
        <w:rPr>
          <w:rFonts w:ascii="Calibri" w:hAnsi="Calibri" w:cs="Calibri"/>
          <w:color w:val="000000" w:themeColor="text1"/>
          <w:sz w:val="20"/>
          <w:szCs w:val="20"/>
          <w:u w:val="single"/>
        </w:rPr>
        <w:t>not a formal acceptance of your Offer</w:t>
      </w:r>
      <w:r w:rsidRPr="00C962C0">
        <w:rPr>
          <w:rFonts w:ascii="Calibri" w:hAnsi="Calibri" w:cs="Calibri"/>
          <w:color w:val="000000" w:themeColor="text1"/>
          <w:sz w:val="20"/>
          <w:szCs w:val="20"/>
        </w:rPr>
        <w:t xml:space="preserve">. </w:t>
      </w:r>
    </w:p>
    <w:p w14:paraId="1450DCA9" w14:textId="77777777" w:rsidR="00BA6661" w:rsidRPr="00C962C0" w:rsidRDefault="00BA6661" w:rsidP="00BA6661">
      <w:pPr>
        <w:jc w:val="both"/>
        <w:rPr>
          <w:rFonts w:ascii="Calibri" w:hAnsi="Calibri" w:cs="Calibri"/>
          <w:color w:val="000000" w:themeColor="text1"/>
          <w:sz w:val="20"/>
          <w:szCs w:val="20"/>
        </w:rPr>
      </w:pPr>
    </w:p>
    <w:p w14:paraId="7D2DE9F3" w14:textId="03816684" w:rsidR="00BA6661" w:rsidRPr="00C962C0" w:rsidRDefault="00BA6661" w:rsidP="00BA6661">
      <w:pPr>
        <w:spacing w:after="120"/>
        <w:jc w:val="both"/>
        <w:rPr>
          <w:rFonts w:ascii="Calibri" w:hAnsi="Calibri" w:cs="Calibri"/>
          <w:color w:val="000000" w:themeColor="text1"/>
          <w:sz w:val="20"/>
          <w:szCs w:val="20"/>
        </w:rPr>
      </w:pPr>
      <w:r w:rsidRPr="00C962C0">
        <w:rPr>
          <w:rFonts w:ascii="Calibri" w:hAnsi="Calibri" w:cs="Calibri"/>
          <w:color w:val="000000" w:themeColor="text1"/>
          <w:sz w:val="20"/>
          <w:szCs w:val="20"/>
        </w:rPr>
        <w:lastRenderedPageBreak/>
        <w:t xml:space="preserve">A mandatory “standstill” period is now in force pursuant to Regulation 87(2) of the Regulations; this period is expected to end at midnight on </w:t>
      </w:r>
      <w:r w:rsidR="00C962C0" w:rsidRPr="00C962C0">
        <w:rPr>
          <w:rFonts w:ascii="Calibri" w:hAnsi="Calibri" w:cs="Calibri"/>
          <w:color w:val="000000" w:themeColor="text1"/>
          <w:sz w:val="20"/>
          <w:szCs w:val="20"/>
        </w:rPr>
        <w:t xml:space="preserve">03 August </w:t>
      </w:r>
      <w:r w:rsidRPr="00C962C0">
        <w:rPr>
          <w:rFonts w:ascii="Calibri" w:hAnsi="Calibri" w:cs="Calibri"/>
          <w:color w:val="000000" w:themeColor="text1"/>
          <w:sz w:val="20"/>
          <w:szCs w:val="20"/>
        </w:rPr>
        <w:t>2021 being the 10</w:t>
      </w:r>
      <w:r w:rsidRPr="00C962C0">
        <w:rPr>
          <w:rFonts w:ascii="Calibri" w:hAnsi="Calibri" w:cs="Calibri"/>
          <w:color w:val="000000" w:themeColor="text1"/>
          <w:sz w:val="20"/>
          <w:szCs w:val="20"/>
          <w:vertAlign w:val="superscript"/>
        </w:rPr>
        <w:t>th</w:t>
      </w:r>
      <w:r w:rsidRPr="00C962C0">
        <w:rPr>
          <w:rFonts w:ascii="Calibri" w:hAnsi="Calibri" w:cs="Calibri"/>
          <w:color w:val="000000" w:themeColor="text1"/>
          <w:sz w:val="20"/>
          <w:szCs w:val="20"/>
        </w:rPr>
        <w:t xml:space="preserve"> calendar day after the day on which this notice is being sent to all relevant economic operators, counting the day after sending as day one (the “standstill period”). Your Offer cannot be lawfully accepted not the contract lawfully </w:t>
      </w:r>
      <w:proofErr w:type="gramStart"/>
      <w:r w:rsidRPr="00C962C0">
        <w:rPr>
          <w:rFonts w:ascii="Calibri" w:hAnsi="Calibri" w:cs="Calibri"/>
          <w:color w:val="000000" w:themeColor="text1"/>
          <w:sz w:val="20"/>
          <w:szCs w:val="20"/>
        </w:rPr>
        <w:t>entered into</w:t>
      </w:r>
      <w:proofErr w:type="gramEnd"/>
      <w:r w:rsidRPr="00C962C0">
        <w:rPr>
          <w:rFonts w:ascii="Calibri" w:hAnsi="Calibri" w:cs="Calibri"/>
          <w:color w:val="000000" w:themeColor="text1"/>
          <w:sz w:val="20"/>
          <w:szCs w:val="20"/>
        </w:rPr>
        <w:t xml:space="preserve">: </w:t>
      </w:r>
    </w:p>
    <w:p w14:paraId="65751612" w14:textId="77777777" w:rsidR="00BA6661" w:rsidRPr="00C962C0" w:rsidRDefault="00BA6661" w:rsidP="00BA6661">
      <w:pPr>
        <w:numPr>
          <w:ilvl w:val="0"/>
          <w:numId w:val="1"/>
        </w:numPr>
        <w:tabs>
          <w:tab w:val="clear" w:pos="1080"/>
        </w:tabs>
        <w:spacing w:after="120"/>
        <w:ind w:left="720" w:hanging="360"/>
        <w:jc w:val="both"/>
        <w:rPr>
          <w:rFonts w:ascii="Calibri" w:hAnsi="Calibri" w:cs="Calibri"/>
          <w:color w:val="000000" w:themeColor="text1"/>
          <w:sz w:val="20"/>
          <w:szCs w:val="20"/>
        </w:rPr>
      </w:pPr>
      <w:r w:rsidRPr="00C962C0">
        <w:rPr>
          <w:rFonts w:ascii="Calibri" w:hAnsi="Calibri" w:cs="Calibri"/>
          <w:color w:val="000000" w:themeColor="text1"/>
          <w:sz w:val="20"/>
          <w:szCs w:val="20"/>
        </w:rPr>
        <w:t xml:space="preserve">until after the end of the standstill period at the earliest; and </w:t>
      </w:r>
    </w:p>
    <w:p w14:paraId="57DCA80C" w14:textId="5E2EC409" w:rsidR="00BA6661" w:rsidRPr="00C962C0" w:rsidRDefault="00BA6661" w:rsidP="00BA6661">
      <w:pPr>
        <w:numPr>
          <w:ilvl w:val="0"/>
          <w:numId w:val="1"/>
        </w:numPr>
        <w:tabs>
          <w:tab w:val="clear" w:pos="1080"/>
        </w:tabs>
        <w:ind w:left="720" w:hanging="360"/>
        <w:jc w:val="both"/>
        <w:rPr>
          <w:rFonts w:ascii="Calibri" w:hAnsi="Calibri" w:cs="Calibri"/>
          <w:color w:val="000000" w:themeColor="text1"/>
          <w:sz w:val="20"/>
          <w:szCs w:val="20"/>
        </w:rPr>
      </w:pPr>
      <w:proofErr w:type="gramStart"/>
      <w:r w:rsidRPr="00C962C0">
        <w:rPr>
          <w:rFonts w:ascii="Calibri" w:hAnsi="Calibri" w:cs="Calibri"/>
          <w:color w:val="000000" w:themeColor="text1"/>
          <w:sz w:val="20"/>
          <w:szCs w:val="20"/>
        </w:rPr>
        <w:t>provided that</w:t>
      </w:r>
      <w:proofErr w:type="gramEnd"/>
      <w:r w:rsidRPr="00C962C0">
        <w:rPr>
          <w:rFonts w:ascii="Calibri" w:hAnsi="Calibri" w:cs="Calibri"/>
          <w:color w:val="000000" w:themeColor="text1"/>
          <w:sz w:val="20"/>
          <w:szCs w:val="20"/>
        </w:rPr>
        <w:t xml:space="preserve"> </w:t>
      </w:r>
      <w:r w:rsidR="00C962C0" w:rsidRPr="00C962C0">
        <w:rPr>
          <w:rFonts w:ascii="Calibri" w:hAnsi="Calibri" w:cs="Calibri"/>
          <w:color w:val="000000" w:themeColor="text1"/>
          <w:sz w:val="20"/>
          <w:szCs w:val="20"/>
        </w:rPr>
        <w:t xml:space="preserve">Boxfish t/a Business Cost Consultants Limited </w:t>
      </w:r>
      <w:r w:rsidRPr="00C962C0">
        <w:rPr>
          <w:rFonts w:ascii="Calibri" w:hAnsi="Calibri" w:cs="Calibri"/>
          <w:color w:val="000000" w:themeColor="text1"/>
          <w:sz w:val="20"/>
          <w:szCs w:val="20"/>
        </w:rPr>
        <w:t>has not received any notice during the standstill period of any intention to legally challenge the award process.</w:t>
      </w:r>
    </w:p>
    <w:p w14:paraId="4727C9B2" w14:textId="77777777" w:rsidR="00BA6661" w:rsidRPr="00C962C0" w:rsidRDefault="00BA6661" w:rsidP="00BA6661">
      <w:pPr>
        <w:ind w:left="357"/>
        <w:jc w:val="both"/>
        <w:rPr>
          <w:rFonts w:ascii="Calibri" w:hAnsi="Calibri" w:cs="Calibri"/>
          <w:color w:val="000000" w:themeColor="text1"/>
          <w:sz w:val="20"/>
          <w:szCs w:val="20"/>
        </w:rPr>
      </w:pPr>
    </w:p>
    <w:p w14:paraId="5C719CBC" w14:textId="399CDA10" w:rsidR="00BA6661" w:rsidRPr="00C962C0" w:rsidRDefault="00BA6661" w:rsidP="00BA6661">
      <w:pPr>
        <w:jc w:val="both"/>
        <w:rPr>
          <w:rFonts w:ascii="Calibri" w:hAnsi="Calibri" w:cs="Calibri"/>
          <w:color w:val="000000" w:themeColor="text1"/>
          <w:sz w:val="20"/>
          <w:szCs w:val="20"/>
        </w:rPr>
      </w:pPr>
      <w:r w:rsidRPr="00C962C0">
        <w:rPr>
          <w:rFonts w:ascii="Calibri" w:hAnsi="Calibri" w:cs="Calibri"/>
          <w:color w:val="000000" w:themeColor="text1"/>
          <w:sz w:val="20"/>
          <w:szCs w:val="20"/>
        </w:rPr>
        <w:t xml:space="preserve">Subject to </w:t>
      </w:r>
      <w:r w:rsidR="00C962C0" w:rsidRPr="00C962C0">
        <w:rPr>
          <w:rFonts w:ascii="Calibri" w:hAnsi="Calibri" w:cs="Calibri"/>
          <w:color w:val="000000" w:themeColor="text1"/>
          <w:sz w:val="20"/>
          <w:szCs w:val="20"/>
        </w:rPr>
        <w:t xml:space="preserve">Boxfish t/a Business Cost Consultants Limited </w:t>
      </w:r>
      <w:r w:rsidRPr="00C962C0">
        <w:rPr>
          <w:rFonts w:ascii="Calibri" w:hAnsi="Calibri" w:cs="Calibri"/>
          <w:color w:val="000000" w:themeColor="text1"/>
          <w:sz w:val="20"/>
          <w:szCs w:val="20"/>
        </w:rPr>
        <w:t xml:space="preserve">receiving no such notice during the standstill period of any intention to legally challenge the award process, </w:t>
      </w:r>
      <w:r w:rsidR="00C962C0" w:rsidRPr="00C962C0">
        <w:rPr>
          <w:rFonts w:ascii="Calibri" w:hAnsi="Calibri" w:cs="Calibri"/>
          <w:color w:val="000000" w:themeColor="text1"/>
          <w:sz w:val="20"/>
          <w:szCs w:val="20"/>
        </w:rPr>
        <w:t xml:space="preserve">Boxfish t/a Business Cost Consultants Limited </w:t>
      </w:r>
      <w:r w:rsidRPr="00C962C0">
        <w:rPr>
          <w:rFonts w:ascii="Calibri" w:hAnsi="Calibri" w:cs="Calibri"/>
          <w:color w:val="000000" w:themeColor="text1"/>
          <w:sz w:val="20"/>
          <w:szCs w:val="20"/>
        </w:rPr>
        <w:t xml:space="preserve">aims to conclude the proposed contract with you on or after </w:t>
      </w:r>
      <w:r w:rsidR="00B41A4E">
        <w:rPr>
          <w:rFonts w:ascii="Calibri" w:hAnsi="Calibri" w:cs="Calibri"/>
          <w:color w:val="000000" w:themeColor="text1"/>
          <w:sz w:val="20"/>
          <w:szCs w:val="20"/>
        </w:rPr>
        <w:t>03 August</w:t>
      </w:r>
      <w:r w:rsidRPr="00C962C0">
        <w:rPr>
          <w:rFonts w:ascii="Calibri" w:hAnsi="Calibri" w:cs="Calibri"/>
          <w:color w:val="000000" w:themeColor="text1"/>
          <w:sz w:val="20"/>
          <w:szCs w:val="20"/>
        </w:rPr>
        <w:t xml:space="preserve"> 2021.</w:t>
      </w:r>
    </w:p>
    <w:p w14:paraId="0D96C7CB" w14:textId="77777777" w:rsidR="00BA6661" w:rsidRPr="00C962C0" w:rsidRDefault="00BA6661" w:rsidP="00BA6661">
      <w:pPr>
        <w:jc w:val="both"/>
        <w:rPr>
          <w:rFonts w:ascii="Calibri" w:hAnsi="Calibri" w:cs="Calibri"/>
          <w:color w:val="000000" w:themeColor="text1"/>
          <w:sz w:val="20"/>
          <w:szCs w:val="20"/>
        </w:rPr>
      </w:pPr>
    </w:p>
    <w:p w14:paraId="6C7B7502" w14:textId="77777777" w:rsidR="00BA6661" w:rsidRPr="00C962C0" w:rsidRDefault="00BA6661" w:rsidP="00BA6661">
      <w:pPr>
        <w:jc w:val="both"/>
        <w:rPr>
          <w:rFonts w:ascii="Calibri" w:hAnsi="Calibri" w:cs="Calibri"/>
          <w:color w:val="000000" w:themeColor="text1"/>
          <w:sz w:val="20"/>
          <w:szCs w:val="20"/>
        </w:rPr>
      </w:pPr>
      <w:r w:rsidRPr="00C962C0">
        <w:rPr>
          <w:rFonts w:ascii="Calibri" w:hAnsi="Calibri" w:cs="Calibri"/>
          <w:color w:val="000000" w:themeColor="text1"/>
          <w:sz w:val="20"/>
          <w:szCs w:val="20"/>
        </w:rPr>
        <w:t>If you would like a debriefing session, we will arrange one within 10 days of your request. If you require the debrief to take place during the standstill period, you should make the request within the standstill period and clearly state in the request that you require the debrief during this period.</w:t>
      </w:r>
    </w:p>
    <w:p w14:paraId="5744CBC1" w14:textId="77777777" w:rsidR="00BA6661" w:rsidRPr="00C962C0" w:rsidRDefault="00BA6661" w:rsidP="00BA6661">
      <w:pPr>
        <w:jc w:val="both"/>
        <w:rPr>
          <w:rFonts w:ascii="Calibri" w:hAnsi="Calibri" w:cs="Calibri"/>
          <w:color w:val="000000" w:themeColor="text1"/>
          <w:sz w:val="20"/>
          <w:szCs w:val="20"/>
        </w:rPr>
      </w:pPr>
    </w:p>
    <w:p w14:paraId="05499909" w14:textId="77777777" w:rsidR="00BA6661" w:rsidRPr="00C962C0" w:rsidRDefault="00BA6661" w:rsidP="00BA6661">
      <w:pPr>
        <w:jc w:val="both"/>
        <w:rPr>
          <w:rFonts w:ascii="Calibri" w:hAnsi="Calibri" w:cs="Calibri"/>
          <w:color w:val="000000" w:themeColor="text1"/>
          <w:sz w:val="20"/>
          <w:szCs w:val="20"/>
        </w:rPr>
      </w:pPr>
      <w:r w:rsidRPr="00C962C0">
        <w:rPr>
          <w:rFonts w:ascii="Calibri" w:hAnsi="Calibri" w:cs="Calibri"/>
          <w:color w:val="000000" w:themeColor="text1"/>
          <w:sz w:val="20"/>
          <w:szCs w:val="20"/>
        </w:rPr>
        <w:t xml:space="preserve">I will be in touch with you again after the end of the standstill period. </w:t>
      </w:r>
    </w:p>
    <w:p w14:paraId="7380B3A6" w14:textId="77777777" w:rsidR="00BA6661" w:rsidRPr="00C962C0" w:rsidRDefault="00BA6661" w:rsidP="00BA6661">
      <w:pPr>
        <w:jc w:val="both"/>
        <w:rPr>
          <w:rFonts w:ascii="Calibri" w:hAnsi="Calibri" w:cs="Calibri"/>
          <w:color w:val="000000" w:themeColor="text1"/>
          <w:sz w:val="20"/>
          <w:szCs w:val="20"/>
        </w:rPr>
      </w:pPr>
    </w:p>
    <w:p w14:paraId="2B78EF27" w14:textId="77777777" w:rsidR="00BA6661" w:rsidRPr="00C962C0" w:rsidRDefault="00BA6661" w:rsidP="00BA6661">
      <w:pPr>
        <w:pStyle w:val="Subtitle"/>
        <w:tabs>
          <w:tab w:val="left" w:pos="680"/>
        </w:tabs>
        <w:jc w:val="both"/>
        <w:rPr>
          <w:rFonts w:ascii="Calibri" w:hAnsi="Calibri" w:cs="Calibri"/>
          <w:b w:val="0"/>
          <w:color w:val="000000" w:themeColor="text1"/>
          <w:sz w:val="20"/>
          <w:u w:val="none"/>
        </w:rPr>
      </w:pPr>
      <w:r w:rsidRPr="00C962C0">
        <w:rPr>
          <w:rFonts w:ascii="Calibri" w:hAnsi="Calibri" w:cs="Calibri"/>
          <w:b w:val="0"/>
          <w:color w:val="000000" w:themeColor="text1"/>
          <w:sz w:val="20"/>
          <w:u w:val="none"/>
        </w:rPr>
        <w:t>Yours faithfully</w:t>
      </w:r>
    </w:p>
    <w:p w14:paraId="75F20140" w14:textId="2E0B59E7" w:rsidR="00C319A6" w:rsidRDefault="00F27263">
      <w:pPr>
        <w:rPr>
          <w:rFonts w:ascii="Calibri" w:hAnsi="Calibri" w:cs="Calibri"/>
          <w:color w:val="000000" w:themeColor="text1"/>
          <w:sz w:val="20"/>
          <w:szCs w:val="20"/>
        </w:rPr>
      </w:pPr>
    </w:p>
    <w:p w14:paraId="0484B216" w14:textId="77777777" w:rsidR="00C962C0" w:rsidRPr="00C962C0" w:rsidRDefault="00C962C0">
      <w:pPr>
        <w:rPr>
          <w:rFonts w:ascii="Calibri" w:hAnsi="Calibri" w:cs="Calibri"/>
          <w:color w:val="000000" w:themeColor="text1"/>
          <w:sz w:val="20"/>
          <w:szCs w:val="20"/>
        </w:rPr>
      </w:pPr>
    </w:p>
    <w:p w14:paraId="620B0EB9" w14:textId="1BE9600F" w:rsidR="001952A8" w:rsidRPr="00C962C0" w:rsidRDefault="001952A8">
      <w:pPr>
        <w:rPr>
          <w:rFonts w:ascii="Calibri" w:hAnsi="Calibri" w:cs="Calibri"/>
          <w:color w:val="000000" w:themeColor="text1"/>
          <w:sz w:val="20"/>
          <w:szCs w:val="20"/>
        </w:rPr>
      </w:pPr>
      <w:r w:rsidRPr="00C962C0">
        <w:rPr>
          <w:rFonts w:ascii="Calibri" w:hAnsi="Calibri" w:cs="Calibri"/>
          <w:color w:val="000000" w:themeColor="text1"/>
          <w:sz w:val="20"/>
          <w:szCs w:val="20"/>
        </w:rPr>
        <w:t>Aarun Bains</w:t>
      </w:r>
    </w:p>
    <w:p w14:paraId="6316DE2A" w14:textId="64FA6383" w:rsidR="001952A8" w:rsidRPr="00C962C0" w:rsidRDefault="001952A8">
      <w:pPr>
        <w:rPr>
          <w:rFonts w:ascii="Calibri" w:hAnsi="Calibri" w:cs="Calibri"/>
          <w:color w:val="000000" w:themeColor="text1"/>
          <w:sz w:val="20"/>
          <w:szCs w:val="20"/>
        </w:rPr>
      </w:pPr>
      <w:r w:rsidRPr="00C962C0">
        <w:rPr>
          <w:rFonts w:ascii="Calibri" w:hAnsi="Calibri" w:cs="Calibri"/>
          <w:color w:val="000000" w:themeColor="text1"/>
          <w:sz w:val="20"/>
          <w:szCs w:val="20"/>
        </w:rPr>
        <w:t>Head of Delivery</w:t>
      </w:r>
    </w:p>
    <w:sectPr w:rsidR="001952A8" w:rsidRPr="00C962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1D5DBF"/>
    <w:multiLevelType w:val="hybridMultilevel"/>
    <w:tmpl w:val="7F10E81C"/>
    <w:lvl w:ilvl="0" w:tplc="9354893E">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661"/>
    <w:rsid w:val="00111775"/>
    <w:rsid w:val="001952A8"/>
    <w:rsid w:val="00206C65"/>
    <w:rsid w:val="002F6B40"/>
    <w:rsid w:val="00366047"/>
    <w:rsid w:val="004B1CC7"/>
    <w:rsid w:val="004B3F04"/>
    <w:rsid w:val="005C38CE"/>
    <w:rsid w:val="00880363"/>
    <w:rsid w:val="009B5814"/>
    <w:rsid w:val="00B41A4E"/>
    <w:rsid w:val="00BA6661"/>
    <w:rsid w:val="00C55EEC"/>
    <w:rsid w:val="00C962C0"/>
    <w:rsid w:val="00E11300"/>
    <w:rsid w:val="00F27263"/>
    <w:rsid w:val="00F302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E101F68"/>
  <w15:chartTrackingRefBased/>
  <w15:docId w15:val="{950BD3C2-E153-9D4C-B397-6B7329531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2A8"/>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BA6661"/>
    <w:rPr>
      <w:b/>
      <w:szCs w:val="20"/>
      <w:u w:val="single"/>
    </w:rPr>
  </w:style>
  <w:style w:type="character" w:customStyle="1" w:styleId="SubtitleChar">
    <w:name w:val="Subtitle Char"/>
    <w:basedOn w:val="DefaultParagraphFont"/>
    <w:link w:val="Subtitle"/>
    <w:rsid w:val="00BA6661"/>
    <w:rPr>
      <w:rFonts w:ascii="Times New Roman" w:eastAsia="Times New Roman" w:hAnsi="Times New Roman" w:cs="Times New Roman"/>
      <w:b/>
      <w:szCs w:val="20"/>
      <w:u w:val="single"/>
      <w:lang w:eastAsia="en-GB"/>
    </w:rPr>
  </w:style>
  <w:style w:type="paragraph" w:styleId="BlockText">
    <w:name w:val="Block Text"/>
    <w:basedOn w:val="Normal"/>
    <w:rsid w:val="00BA6661"/>
    <w:pPr>
      <w:tabs>
        <w:tab w:val="left" w:pos="900"/>
        <w:tab w:val="left" w:pos="3870"/>
      </w:tabs>
      <w:spacing w:before="60" w:after="60"/>
      <w:ind w:left="709" w:right="142" w:hanging="709"/>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050484">
      <w:bodyDiv w:val="1"/>
      <w:marLeft w:val="0"/>
      <w:marRight w:val="0"/>
      <w:marTop w:val="0"/>
      <w:marBottom w:val="0"/>
      <w:divBdr>
        <w:top w:val="none" w:sz="0" w:space="0" w:color="auto"/>
        <w:left w:val="none" w:sz="0" w:space="0" w:color="auto"/>
        <w:bottom w:val="none" w:sz="0" w:space="0" w:color="auto"/>
        <w:right w:val="none" w:sz="0" w:space="0" w:color="auto"/>
      </w:divBdr>
    </w:div>
    <w:div w:id="770322086">
      <w:bodyDiv w:val="1"/>
      <w:marLeft w:val="0"/>
      <w:marRight w:val="0"/>
      <w:marTop w:val="0"/>
      <w:marBottom w:val="0"/>
      <w:divBdr>
        <w:top w:val="none" w:sz="0" w:space="0" w:color="auto"/>
        <w:left w:val="none" w:sz="0" w:space="0" w:color="auto"/>
        <w:bottom w:val="none" w:sz="0" w:space="0" w:color="auto"/>
        <w:right w:val="none" w:sz="0" w:space="0" w:color="auto"/>
      </w:divBdr>
    </w:div>
    <w:div w:id="1082483774">
      <w:bodyDiv w:val="1"/>
      <w:marLeft w:val="0"/>
      <w:marRight w:val="0"/>
      <w:marTop w:val="0"/>
      <w:marBottom w:val="0"/>
      <w:divBdr>
        <w:top w:val="none" w:sz="0" w:space="0" w:color="auto"/>
        <w:left w:val="none" w:sz="0" w:space="0" w:color="auto"/>
        <w:bottom w:val="none" w:sz="0" w:space="0" w:color="auto"/>
        <w:right w:val="none" w:sz="0" w:space="0" w:color="auto"/>
      </w:divBdr>
    </w:div>
    <w:div w:id="1115177747">
      <w:bodyDiv w:val="1"/>
      <w:marLeft w:val="0"/>
      <w:marRight w:val="0"/>
      <w:marTop w:val="0"/>
      <w:marBottom w:val="0"/>
      <w:divBdr>
        <w:top w:val="none" w:sz="0" w:space="0" w:color="auto"/>
        <w:left w:val="none" w:sz="0" w:space="0" w:color="auto"/>
        <w:bottom w:val="none" w:sz="0" w:space="0" w:color="auto"/>
        <w:right w:val="none" w:sz="0" w:space="0" w:color="auto"/>
      </w:divBdr>
    </w:div>
    <w:div w:id="1580559817">
      <w:bodyDiv w:val="1"/>
      <w:marLeft w:val="0"/>
      <w:marRight w:val="0"/>
      <w:marTop w:val="0"/>
      <w:marBottom w:val="0"/>
      <w:divBdr>
        <w:top w:val="none" w:sz="0" w:space="0" w:color="auto"/>
        <w:left w:val="none" w:sz="0" w:space="0" w:color="auto"/>
        <w:bottom w:val="none" w:sz="0" w:space="0" w:color="auto"/>
        <w:right w:val="none" w:sz="0" w:space="0" w:color="auto"/>
      </w:divBdr>
    </w:div>
    <w:div w:id="166064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505</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Oreolorun Ojo</dc:creator>
  <cp:keywords/>
  <dc:description/>
  <cp:lastModifiedBy>Oreolorun Ojo</cp:lastModifiedBy>
  <cp:revision>5</cp:revision>
  <dcterms:created xsi:type="dcterms:W3CDTF">2021-07-20T12:34:00Z</dcterms:created>
  <dcterms:modified xsi:type="dcterms:W3CDTF">2021-07-20T14:09:00Z</dcterms:modified>
</cp:coreProperties>
</file>