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0AF71" w14:textId="77777777" w:rsidR="002812A7" w:rsidRPr="002812A7" w:rsidRDefault="002812A7" w:rsidP="002812A7">
      <w:pPr>
        <w:ind w:left="432" w:hanging="432"/>
        <w:jc w:val="center"/>
        <w:outlineLvl w:val="0"/>
        <w:rPr>
          <w:rFonts w:ascii="Arial" w:eastAsia="Times New Roman" w:hAnsi="Arial" w:cs="Times New Roman"/>
          <w:b/>
          <w:bCs/>
          <w:sz w:val="24"/>
          <w:szCs w:val="28"/>
        </w:rPr>
      </w:pPr>
      <w:bookmarkStart w:id="0" w:name="_Toc379197353"/>
      <w:r w:rsidRPr="002812A7">
        <w:rPr>
          <w:rFonts w:ascii="Arial" w:eastAsia="Times New Roman" w:hAnsi="Arial" w:cs="Times New Roman"/>
          <w:b/>
          <w:bCs/>
          <w:sz w:val="24"/>
          <w:szCs w:val="28"/>
        </w:rPr>
        <w:t>Call-Off Terms</w:t>
      </w:r>
      <w:bookmarkEnd w:id="0"/>
    </w:p>
    <w:p w14:paraId="1040AF72" w14:textId="77777777" w:rsidR="002812A7" w:rsidRPr="002812A7" w:rsidRDefault="002812A7" w:rsidP="002812A7">
      <w:pPr>
        <w:jc w:val="both"/>
        <w:rPr>
          <w:rFonts w:ascii="Arial" w:eastAsia="Calibri" w:hAnsi="Arial" w:cs="Times New Roman"/>
          <w:b/>
          <w:sz w:val="20"/>
          <w:shd w:val="clear" w:color="auto" w:fill="92D05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3442"/>
        <w:gridCol w:w="1651"/>
        <w:gridCol w:w="4703"/>
      </w:tblGrid>
      <w:tr w:rsidR="002812A7" w:rsidRPr="002812A7" w14:paraId="1040AF78" w14:textId="77777777" w:rsidTr="00E503FE">
        <w:trPr>
          <w:trHeight w:val="217"/>
        </w:trPr>
        <w:tc>
          <w:tcPr>
            <w:tcW w:w="694" w:type="dxa"/>
            <w:shd w:val="clear" w:color="auto" w:fill="E6E6E6"/>
          </w:tcPr>
          <w:p w14:paraId="1040AF73"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Date</w:t>
            </w:r>
          </w:p>
        </w:tc>
        <w:tc>
          <w:tcPr>
            <w:tcW w:w="3442" w:type="dxa"/>
          </w:tcPr>
          <w:p w14:paraId="1040AF74" w14:textId="53A5B882" w:rsidR="002812A7" w:rsidRPr="002812A7" w:rsidRDefault="0003356D" w:rsidP="002812A7">
            <w:pPr>
              <w:rPr>
                <w:rFonts w:ascii="Arial" w:eastAsia="Calibri" w:hAnsi="Arial" w:cs="Times New Roman"/>
                <w:sz w:val="20"/>
              </w:rPr>
            </w:pPr>
            <w:r>
              <w:rPr>
                <w:rFonts w:ascii="Arial" w:eastAsia="Calibri" w:hAnsi="Arial" w:cs="Times New Roman"/>
                <w:sz w:val="20"/>
              </w:rPr>
              <w:t>17</w:t>
            </w:r>
            <w:r w:rsidRPr="0003356D">
              <w:rPr>
                <w:rFonts w:ascii="Arial" w:eastAsia="Calibri" w:hAnsi="Arial" w:cs="Times New Roman"/>
                <w:sz w:val="20"/>
                <w:vertAlign w:val="superscript"/>
              </w:rPr>
              <w:t>th</w:t>
            </w:r>
            <w:r>
              <w:rPr>
                <w:rFonts w:ascii="Arial" w:eastAsia="Calibri" w:hAnsi="Arial" w:cs="Times New Roman"/>
                <w:sz w:val="20"/>
              </w:rPr>
              <w:t xml:space="preserve"> July 2015</w:t>
            </w:r>
          </w:p>
        </w:tc>
        <w:tc>
          <w:tcPr>
            <w:tcW w:w="1651" w:type="dxa"/>
            <w:shd w:val="clear" w:color="auto" w:fill="E6E6E6"/>
          </w:tcPr>
          <w:p w14:paraId="1040AF75"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Order Reference</w:t>
            </w:r>
          </w:p>
        </w:tc>
        <w:tc>
          <w:tcPr>
            <w:tcW w:w="4703" w:type="dxa"/>
          </w:tcPr>
          <w:p w14:paraId="1040AF76" w14:textId="77777777" w:rsidR="002812A7" w:rsidRPr="002812A7" w:rsidRDefault="002812A7" w:rsidP="002812A7">
            <w:pPr>
              <w:rPr>
                <w:rFonts w:ascii="Arial" w:eastAsia="Calibri" w:hAnsi="Arial" w:cs="Times New Roman"/>
                <w:b/>
                <w:bCs/>
                <w:sz w:val="20"/>
              </w:rPr>
            </w:pPr>
            <w:r w:rsidRPr="002812A7">
              <w:rPr>
                <w:rFonts w:ascii="Arial" w:eastAsia="Calibri" w:hAnsi="Arial" w:cs="Times New Roman"/>
                <w:b/>
                <w:bCs/>
                <w:sz w:val="20"/>
              </w:rPr>
              <w:t>ICT2015/028</w:t>
            </w:r>
          </w:p>
          <w:p w14:paraId="1040AF77" w14:textId="77777777" w:rsidR="002812A7" w:rsidRPr="002812A7" w:rsidRDefault="002812A7" w:rsidP="002812A7">
            <w:pPr>
              <w:rPr>
                <w:rFonts w:ascii="Arial" w:eastAsia="Calibri" w:hAnsi="Arial" w:cs="Times New Roman"/>
                <w:b/>
                <w:sz w:val="20"/>
              </w:rPr>
            </w:pPr>
          </w:p>
        </w:tc>
      </w:tr>
    </w:tbl>
    <w:p w14:paraId="1040AF79" w14:textId="77777777" w:rsidR="002812A7" w:rsidRPr="002812A7" w:rsidRDefault="002812A7" w:rsidP="002812A7">
      <w:pPr>
        <w:rPr>
          <w:rFonts w:ascii="Arial" w:eastAsia="Calibri" w:hAnsi="Arial" w:cs="Times New Roman"/>
          <w:b/>
          <w:sz w:val="20"/>
        </w:rPr>
      </w:pPr>
    </w:p>
    <w:p w14:paraId="1040AF7A"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FROM:</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2812A7" w:rsidRPr="002812A7" w14:paraId="1040AF7D" w14:textId="77777777" w:rsidTr="00E503FE">
        <w:tc>
          <w:tcPr>
            <w:tcW w:w="2127" w:type="dxa"/>
            <w:tcBorders>
              <w:top w:val="single" w:sz="4" w:space="0" w:color="auto"/>
              <w:left w:val="single" w:sz="4" w:space="0" w:color="auto"/>
              <w:bottom w:val="single" w:sz="4" w:space="0" w:color="auto"/>
              <w:right w:val="single" w:sz="4" w:space="0" w:color="auto"/>
            </w:tcBorders>
            <w:shd w:val="clear" w:color="auto" w:fill="E6E6E6"/>
          </w:tcPr>
          <w:p w14:paraId="1040AF7B"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Customer</w:t>
            </w:r>
          </w:p>
        </w:tc>
        <w:tc>
          <w:tcPr>
            <w:tcW w:w="8363" w:type="dxa"/>
            <w:tcBorders>
              <w:top w:val="single" w:sz="4" w:space="0" w:color="auto"/>
              <w:left w:val="single" w:sz="4" w:space="0" w:color="auto"/>
              <w:bottom w:val="single" w:sz="4" w:space="0" w:color="auto"/>
              <w:right w:val="single" w:sz="4" w:space="0" w:color="auto"/>
            </w:tcBorders>
          </w:tcPr>
          <w:p w14:paraId="1040AF7C"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The Secretary of State for Education “</w:t>
            </w:r>
            <w:r w:rsidRPr="002812A7">
              <w:rPr>
                <w:rFonts w:ascii="Arial" w:eastAsia="Calibri" w:hAnsi="Arial" w:cs="Times New Roman"/>
                <w:b/>
                <w:sz w:val="20"/>
              </w:rPr>
              <w:t>Customer</w:t>
            </w:r>
            <w:r w:rsidRPr="002812A7">
              <w:rPr>
                <w:rFonts w:ascii="Arial" w:eastAsia="Calibri" w:hAnsi="Arial" w:cs="Times New Roman"/>
                <w:sz w:val="20"/>
              </w:rPr>
              <w:t>”</w:t>
            </w:r>
          </w:p>
        </w:tc>
      </w:tr>
      <w:tr w:rsidR="002812A7" w:rsidRPr="002812A7" w14:paraId="1040AF80" w14:textId="77777777" w:rsidTr="00E503FE">
        <w:tc>
          <w:tcPr>
            <w:tcW w:w="2127" w:type="dxa"/>
            <w:tcBorders>
              <w:top w:val="single" w:sz="4" w:space="0" w:color="auto"/>
              <w:left w:val="single" w:sz="4" w:space="0" w:color="auto"/>
              <w:bottom w:val="single" w:sz="4" w:space="0" w:color="auto"/>
              <w:right w:val="single" w:sz="4" w:space="0" w:color="auto"/>
            </w:tcBorders>
            <w:shd w:val="clear" w:color="auto" w:fill="E6E6E6"/>
          </w:tcPr>
          <w:p w14:paraId="1040AF7E"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Customer’s Address</w:t>
            </w:r>
          </w:p>
        </w:tc>
        <w:tc>
          <w:tcPr>
            <w:tcW w:w="8363" w:type="dxa"/>
            <w:tcBorders>
              <w:top w:val="single" w:sz="4" w:space="0" w:color="auto"/>
              <w:left w:val="single" w:sz="4" w:space="0" w:color="auto"/>
              <w:bottom w:val="single" w:sz="4" w:space="0" w:color="auto"/>
              <w:right w:val="single" w:sz="4" w:space="0" w:color="auto"/>
            </w:tcBorders>
          </w:tcPr>
          <w:p w14:paraId="1040AF7F"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Sanctuary Buildings, Great Smith St, London, SW1P 3BT</w:t>
            </w:r>
          </w:p>
        </w:tc>
      </w:tr>
      <w:tr w:rsidR="002812A7" w:rsidRPr="002812A7" w14:paraId="1040AF8A" w14:textId="77777777" w:rsidTr="00E503FE">
        <w:tc>
          <w:tcPr>
            <w:tcW w:w="2127" w:type="dxa"/>
            <w:tcBorders>
              <w:top w:val="single" w:sz="4" w:space="0" w:color="auto"/>
              <w:left w:val="single" w:sz="4" w:space="0" w:color="auto"/>
              <w:bottom w:val="single" w:sz="4" w:space="0" w:color="auto"/>
              <w:right w:val="single" w:sz="4" w:space="0" w:color="auto"/>
            </w:tcBorders>
            <w:shd w:val="clear" w:color="auto" w:fill="E6E6E6"/>
          </w:tcPr>
          <w:p w14:paraId="1040AF81"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Invoice Address</w:t>
            </w:r>
          </w:p>
        </w:tc>
        <w:tc>
          <w:tcPr>
            <w:tcW w:w="8363" w:type="dxa"/>
            <w:tcBorders>
              <w:top w:val="single" w:sz="4" w:space="0" w:color="auto"/>
              <w:left w:val="single" w:sz="4" w:space="0" w:color="auto"/>
              <w:bottom w:val="single" w:sz="4" w:space="0" w:color="auto"/>
              <w:right w:val="single" w:sz="4" w:space="0" w:color="auto"/>
            </w:tcBorders>
          </w:tcPr>
          <w:p w14:paraId="1040AF82" w14:textId="77777777" w:rsidR="002812A7" w:rsidRPr="002812A7" w:rsidRDefault="002812A7" w:rsidP="002812A7">
            <w:pPr>
              <w:rPr>
                <w:rFonts w:ascii="Arial" w:eastAsia="Calibri" w:hAnsi="Arial" w:cs="Times New Roman"/>
                <w:b/>
                <w:bCs/>
                <w:sz w:val="20"/>
                <w:u w:val="single"/>
              </w:rPr>
            </w:pPr>
            <w:r w:rsidRPr="002812A7">
              <w:rPr>
                <w:rFonts w:ascii="Arial" w:eastAsia="Calibri" w:hAnsi="Arial" w:cs="Times New Roman"/>
                <w:b/>
                <w:bCs/>
                <w:sz w:val="20"/>
                <w:u w:val="single"/>
              </w:rPr>
              <w:t>For Electronic invoices</w:t>
            </w:r>
          </w:p>
          <w:p w14:paraId="1040AF83" w14:textId="69125A24" w:rsidR="002812A7" w:rsidRPr="000D0C34" w:rsidRDefault="000D0C34" w:rsidP="002812A7">
            <w:pPr>
              <w:rPr>
                <w:rFonts w:ascii="Arial" w:eastAsia="Calibri" w:hAnsi="Arial" w:cs="Times New Roman"/>
                <w:sz w:val="20"/>
              </w:rPr>
            </w:pPr>
            <w:hyperlink r:id="rId13" w:history="1">
              <w:r w:rsidRPr="000D0C34">
                <w:rPr>
                  <w:rFonts w:ascii="Arial" w:eastAsia="Calibri" w:hAnsi="Arial" w:cs="Times New Roman"/>
                  <w:sz w:val="20"/>
                  <w:highlight w:val="green"/>
                </w:rPr>
                <w:t>Redacted</w:t>
              </w:r>
            </w:hyperlink>
          </w:p>
          <w:p w14:paraId="1040AF84" w14:textId="77777777" w:rsidR="002812A7" w:rsidRPr="002812A7" w:rsidRDefault="002812A7" w:rsidP="002812A7">
            <w:pPr>
              <w:rPr>
                <w:rFonts w:ascii="Arial" w:eastAsia="Calibri" w:hAnsi="Arial" w:cs="Times New Roman"/>
                <w:b/>
                <w:bCs/>
                <w:sz w:val="20"/>
                <w:u w:val="single"/>
              </w:rPr>
            </w:pPr>
            <w:r w:rsidRPr="002812A7">
              <w:rPr>
                <w:rFonts w:ascii="Arial" w:eastAsia="Calibri" w:hAnsi="Arial" w:cs="Times New Roman"/>
                <w:b/>
                <w:bCs/>
                <w:sz w:val="20"/>
                <w:u w:val="single"/>
              </w:rPr>
              <w:t>For paper invoices</w:t>
            </w:r>
          </w:p>
          <w:p w14:paraId="1040AF89" w14:textId="22057A8B" w:rsidR="002812A7" w:rsidRPr="002812A7" w:rsidRDefault="000D0C34" w:rsidP="002812A7">
            <w:pPr>
              <w:rPr>
                <w:rFonts w:ascii="Arial" w:eastAsia="Calibri" w:hAnsi="Arial" w:cs="Times New Roman"/>
                <w:bCs/>
                <w:sz w:val="20"/>
              </w:rPr>
            </w:pPr>
            <w:r w:rsidRPr="000D0C34">
              <w:rPr>
                <w:rFonts w:ascii="Arial" w:eastAsia="Calibri" w:hAnsi="Arial" w:cs="Times New Roman"/>
                <w:bCs/>
                <w:sz w:val="20"/>
                <w:highlight w:val="green"/>
              </w:rPr>
              <w:t>Redacted</w:t>
            </w:r>
          </w:p>
        </w:tc>
      </w:tr>
      <w:tr w:rsidR="002812A7" w:rsidRPr="002812A7" w14:paraId="1040AF90" w14:textId="77777777" w:rsidTr="00E503FE">
        <w:tc>
          <w:tcPr>
            <w:tcW w:w="2127" w:type="dxa"/>
            <w:tcBorders>
              <w:top w:val="single" w:sz="4" w:space="0" w:color="auto"/>
              <w:left w:val="single" w:sz="4" w:space="0" w:color="auto"/>
              <w:bottom w:val="single" w:sz="4" w:space="0" w:color="auto"/>
              <w:right w:val="single" w:sz="4" w:space="0" w:color="auto"/>
            </w:tcBorders>
            <w:shd w:val="clear" w:color="auto" w:fill="E6E6E6"/>
          </w:tcPr>
          <w:p w14:paraId="1040AF8B"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Principal Contact</w:t>
            </w:r>
          </w:p>
        </w:tc>
        <w:tc>
          <w:tcPr>
            <w:tcW w:w="8363" w:type="dxa"/>
            <w:tcBorders>
              <w:top w:val="single" w:sz="4" w:space="0" w:color="auto"/>
              <w:left w:val="single" w:sz="4" w:space="0" w:color="auto"/>
              <w:bottom w:val="single" w:sz="4" w:space="0" w:color="auto"/>
              <w:right w:val="single" w:sz="4" w:space="0" w:color="auto"/>
            </w:tcBorders>
          </w:tcPr>
          <w:p w14:paraId="1040AF8C" w14:textId="63225EC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 xml:space="preserve">Name:  </w:t>
            </w:r>
            <w:r w:rsidR="000D0C34" w:rsidRPr="000D0C34">
              <w:rPr>
                <w:rFonts w:ascii="Arial" w:eastAsia="Calibri" w:hAnsi="Arial" w:cs="Times New Roman"/>
                <w:bCs/>
                <w:sz w:val="20"/>
                <w:highlight w:val="green"/>
              </w:rPr>
              <w:t>Redacted</w:t>
            </w:r>
          </w:p>
          <w:p w14:paraId="1040AF8D" w14:textId="5797E09B"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 xml:space="preserve">Address: </w:t>
            </w:r>
            <w:r w:rsidR="000D0C34" w:rsidRPr="000D0C34">
              <w:rPr>
                <w:rFonts w:ascii="Arial" w:eastAsia="Calibri" w:hAnsi="Arial" w:cs="Times New Roman"/>
                <w:bCs/>
                <w:sz w:val="20"/>
                <w:highlight w:val="green"/>
              </w:rPr>
              <w:t>Redacted</w:t>
            </w:r>
          </w:p>
          <w:p w14:paraId="1040AF8E" w14:textId="3FED6B38"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Phone:</w:t>
            </w:r>
            <w:r w:rsidRPr="002812A7">
              <w:rPr>
                <w:rFonts w:ascii="Arial" w:eastAsia="Calibri" w:hAnsi="Arial" w:cs="Times New Roman"/>
                <w:sz w:val="20"/>
              </w:rPr>
              <w:tab/>
            </w:r>
            <w:r w:rsidR="000D0C34" w:rsidRPr="000D0C34">
              <w:rPr>
                <w:rFonts w:ascii="Arial" w:eastAsia="Calibri" w:hAnsi="Arial" w:cs="Times New Roman"/>
                <w:bCs/>
                <w:sz w:val="20"/>
                <w:highlight w:val="green"/>
              </w:rPr>
              <w:t>Redacted</w:t>
            </w:r>
          </w:p>
          <w:p w14:paraId="1040AF8F" w14:textId="1B49896A"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e-mail:</w:t>
            </w:r>
            <w:r w:rsidRPr="002812A7">
              <w:rPr>
                <w:rFonts w:ascii="Arial" w:eastAsia="Calibri" w:hAnsi="Arial" w:cs="Times New Roman"/>
                <w:sz w:val="20"/>
              </w:rPr>
              <w:tab/>
            </w:r>
            <w:r w:rsidR="000D0C34" w:rsidRPr="000D0C34">
              <w:rPr>
                <w:rFonts w:ascii="Arial" w:eastAsia="Calibri" w:hAnsi="Arial" w:cs="Times New Roman"/>
                <w:bCs/>
                <w:sz w:val="20"/>
                <w:highlight w:val="green"/>
              </w:rPr>
              <w:t>Redacted</w:t>
            </w:r>
          </w:p>
        </w:tc>
      </w:tr>
    </w:tbl>
    <w:p w14:paraId="1040AF91" w14:textId="77777777" w:rsidR="002812A7" w:rsidRPr="002812A7" w:rsidRDefault="002812A7" w:rsidP="002812A7">
      <w:pPr>
        <w:rPr>
          <w:rFonts w:ascii="Arial" w:eastAsia="Calibri" w:hAnsi="Arial" w:cs="Times New Roman"/>
          <w:sz w:val="20"/>
        </w:rPr>
      </w:pPr>
    </w:p>
    <w:p w14:paraId="1040AF92"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TO:</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8363"/>
      </w:tblGrid>
      <w:tr w:rsidR="002812A7" w:rsidRPr="002812A7" w14:paraId="1040AF95" w14:textId="77777777" w:rsidTr="00E503FE">
        <w:tc>
          <w:tcPr>
            <w:tcW w:w="2127" w:type="dxa"/>
            <w:tcBorders>
              <w:top w:val="single" w:sz="4" w:space="0" w:color="auto"/>
              <w:left w:val="single" w:sz="4" w:space="0" w:color="auto"/>
              <w:bottom w:val="single" w:sz="4" w:space="0" w:color="auto"/>
              <w:right w:val="single" w:sz="4" w:space="0" w:color="auto"/>
            </w:tcBorders>
            <w:shd w:val="clear" w:color="auto" w:fill="E6E6E6"/>
          </w:tcPr>
          <w:p w14:paraId="1040AF93"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Supplier</w:t>
            </w:r>
          </w:p>
        </w:tc>
        <w:tc>
          <w:tcPr>
            <w:tcW w:w="8363" w:type="dxa"/>
            <w:tcBorders>
              <w:top w:val="single" w:sz="4" w:space="0" w:color="auto"/>
              <w:left w:val="single" w:sz="4" w:space="0" w:color="auto"/>
              <w:bottom w:val="single" w:sz="4" w:space="0" w:color="auto"/>
              <w:right w:val="single" w:sz="4" w:space="0" w:color="auto"/>
            </w:tcBorders>
          </w:tcPr>
          <w:p w14:paraId="1040AF94"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6point6 ltd  “</w:t>
            </w:r>
            <w:r w:rsidRPr="002812A7">
              <w:rPr>
                <w:rFonts w:ascii="Arial" w:eastAsia="Calibri" w:hAnsi="Arial" w:cs="Times New Roman"/>
                <w:b/>
                <w:sz w:val="20"/>
              </w:rPr>
              <w:t>Supplier</w:t>
            </w:r>
            <w:r w:rsidRPr="002812A7">
              <w:rPr>
                <w:rFonts w:ascii="Arial" w:eastAsia="Calibri" w:hAnsi="Arial" w:cs="Times New Roman"/>
                <w:sz w:val="20"/>
              </w:rPr>
              <w:t>”</w:t>
            </w:r>
          </w:p>
        </w:tc>
      </w:tr>
      <w:tr w:rsidR="002812A7" w:rsidRPr="002812A7" w14:paraId="1040AF9D" w14:textId="77777777" w:rsidTr="00E503FE">
        <w:trPr>
          <w:trHeight w:val="2317"/>
        </w:trPr>
        <w:tc>
          <w:tcPr>
            <w:tcW w:w="2127" w:type="dxa"/>
            <w:tcBorders>
              <w:top w:val="single" w:sz="4" w:space="0" w:color="auto"/>
              <w:left w:val="single" w:sz="4" w:space="0" w:color="auto"/>
              <w:bottom w:val="single" w:sz="4" w:space="0" w:color="auto"/>
              <w:right w:val="single" w:sz="4" w:space="0" w:color="auto"/>
            </w:tcBorders>
            <w:shd w:val="clear" w:color="auto" w:fill="E6E6E6"/>
          </w:tcPr>
          <w:p w14:paraId="1040AF96"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Supplier’s Address</w:t>
            </w:r>
          </w:p>
        </w:tc>
        <w:tc>
          <w:tcPr>
            <w:tcW w:w="8363" w:type="dxa"/>
            <w:tcBorders>
              <w:top w:val="single" w:sz="4" w:space="0" w:color="auto"/>
              <w:left w:val="single" w:sz="4" w:space="0" w:color="auto"/>
              <w:bottom w:val="single" w:sz="4" w:space="0" w:color="auto"/>
              <w:right w:val="single" w:sz="4" w:space="0" w:color="auto"/>
            </w:tcBorders>
          </w:tcPr>
          <w:p w14:paraId="1040AF97"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6, Claremont Buildings</w:t>
            </w:r>
          </w:p>
          <w:p w14:paraId="1040AF98"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Claremont Bank</w:t>
            </w:r>
          </w:p>
          <w:p w14:paraId="1040AF99"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Shrewsbury </w:t>
            </w:r>
          </w:p>
          <w:p w14:paraId="1040AF9A"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Shropshire</w:t>
            </w:r>
          </w:p>
          <w:p w14:paraId="1040AF9B"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SY1 1RJ</w:t>
            </w:r>
          </w:p>
          <w:p w14:paraId="1040AF9C"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Reg'd No. 7946687</w:t>
            </w:r>
          </w:p>
        </w:tc>
      </w:tr>
      <w:tr w:rsidR="002812A7" w:rsidRPr="002812A7" w14:paraId="1040AFA8" w14:textId="77777777" w:rsidTr="00E503FE">
        <w:tc>
          <w:tcPr>
            <w:tcW w:w="2127" w:type="dxa"/>
            <w:tcBorders>
              <w:top w:val="single" w:sz="4" w:space="0" w:color="auto"/>
              <w:left w:val="single" w:sz="4" w:space="0" w:color="auto"/>
              <w:bottom w:val="single" w:sz="4" w:space="0" w:color="auto"/>
              <w:right w:val="single" w:sz="4" w:space="0" w:color="auto"/>
            </w:tcBorders>
            <w:shd w:val="clear" w:color="auto" w:fill="E6E6E6"/>
          </w:tcPr>
          <w:p w14:paraId="1040AF9E"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Account Manager</w:t>
            </w:r>
          </w:p>
        </w:tc>
        <w:tc>
          <w:tcPr>
            <w:tcW w:w="8363" w:type="dxa"/>
            <w:tcBorders>
              <w:top w:val="single" w:sz="4" w:space="0" w:color="auto"/>
              <w:left w:val="single" w:sz="4" w:space="0" w:color="auto"/>
              <w:bottom w:val="single" w:sz="4" w:space="0" w:color="auto"/>
              <w:right w:val="single" w:sz="4" w:space="0" w:color="auto"/>
            </w:tcBorders>
          </w:tcPr>
          <w:p w14:paraId="1040AF9F" w14:textId="40631C54"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 xml:space="preserve">Name:  </w:t>
            </w:r>
            <w:r w:rsidR="000D0C34" w:rsidRPr="000D0C34">
              <w:rPr>
                <w:rFonts w:ascii="Arial" w:eastAsia="Calibri" w:hAnsi="Arial" w:cs="Times New Roman"/>
                <w:bCs/>
                <w:sz w:val="20"/>
                <w:highlight w:val="green"/>
              </w:rPr>
              <w:t>Redacted</w:t>
            </w:r>
          </w:p>
          <w:p w14:paraId="74AFD511" w14:textId="77777777" w:rsidR="000D0C34" w:rsidRDefault="002812A7" w:rsidP="002812A7">
            <w:pPr>
              <w:rPr>
                <w:rFonts w:ascii="Arial" w:eastAsia="Calibri" w:hAnsi="Arial" w:cs="Times New Roman"/>
                <w:sz w:val="20"/>
              </w:rPr>
            </w:pPr>
            <w:r w:rsidRPr="002812A7">
              <w:rPr>
                <w:rFonts w:ascii="Arial" w:eastAsia="Calibri" w:hAnsi="Arial" w:cs="Times New Roman"/>
                <w:sz w:val="20"/>
              </w:rPr>
              <w:t>Address</w:t>
            </w:r>
            <w:r w:rsidR="000D0C34" w:rsidRPr="000D0C34">
              <w:rPr>
                <w:rFonts w:ascii="Arial" w:eastAsia="Calibri" w:hAnsi="Arial" w:cs="Times New Roman"/>
                <w:bCs/>
                <w:sz w:val="20"/>
                <w:highlight w:val="green"/>
              </w:rPr>
              <w:t xml:space="preserve"> Redacted</w:t>
            </w:r>
            <w:r w:rsidR="000D0C34" w:rsidRPr="002812A7">
              <w:rPr>
                <w:rFonts w:ascii="Arial" w:eastAsia="Calibri" w:hAnsi="Arial" w:cs="Times New Roman"/>
                <w:sz w:val="20"/>
              </w:rPr>
              <w:t xml:space="preserve"> </w:t>
            </w:r>
          </w:p>
          <w:p w14:paraId="1040AFA5" w14:textId="32A4EE5C"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Phone:</w:t>
            </w:r>
            <w:r w:rsidRPr="002812A7">
              <w:rPr>
                <w:rFonts w:ascii="Arial" w:eastAsia="Calibri" w:hAnsi="Arial" w:cs="Times New Roman"/>
                <w:sz w:val="20"/>
              </w:rPr>
              <w:tab/>
            </w:r>
            <w:r w:rsidRPr="002812A7">
              <w:rPr>
                <w:rFonts w:ascii="Arial" w:eastAsia="Calibri" w:hAnsi="Arial" w:cs="Times New Roman"/>
                <w:b/>
                <w:bCs/>
                <w:sz w:val="20"/>
              </w:rPr>
              <w:t>T: </w:t>
            </w:r>
            <w:r w:rsidR="000D0C34" w:rsidRPr="000D0C34">
              <w:rPr>
                <w:rFonts w:ascii="Arial" w:eastAsia="Calibri" w:hAnsi="Arial" w:cs="Times New Roman"/>
                <w:bCs/>
                <w:sz w:val="20"/>
                <w:highlight w:val="green"/>
              </w:rPr>
              <w:t>Redacted</w:t>
            </w:r>
          </w:p>
          <w:p w14:paraId="1040AFA6" w14:textId="6FD0743B" w:rsidR="002812A7" w:rsidRPr="002812A7" w:rsidRDefault="002812A7" w:rsidP="002812A7">
            <w:pPr>
              <w:rPr>
                <w:rFonts w:ascii="Arial" w:eastAsia="Calibri" w:hAnsi="Arial" w:cs="Times New Roman"/>
                <w:sz w:val="20"/>
              </w:rPr>
            </w:pPr>
            <w:r w:rsidRPr="002812A7">
              <w:rPr>
                <w:rFonts w:ascii="Arial" w:eastAsia="Calibri" w:hAnsi="Arial" w:cs="Times New Roman"/>
                <w:b/>
                <w:bCs/>
                <w:sz w:val="20"/>
              </w:rPr>
              <w:t>M:</w:t>
            </w:r>
            <w:r w:rsidRPr="002812A7">
              <w:rPr>
                <w:rFonts w:ascii="Arial" w:eastAsia="Calibri" w:hAnsi="Arial" w:cs="Times New Roman"/>
                <w:sz w:val="20"/>
              </w:rPr>
              <w:t> </w:t>
            </w:r>
            <w:r w:rsidR="000D0C34" w:rsidRPr="000D0C34">
              <w:rPr>
                <w:rFonts w:ascii="Arial" w:eastAsia="Calibri" w:hAnsi="Arial" w:cs="Times New Roman"/>
                <w:bCs/>
                <w:sz w:val="20"/>
                <w:highlight w:val="green"/>
              </w:rPr>
              <w:t>Redacted</w:t>
            </w:r>
            <w:bookmarkStart w:id="1" w:name="_GoBack"/>
            <w:bookmarkEnd w:id="1"/>
          </w:p>
          <w:p w14:paraId="1040AFA7" w14:textId="50BD42C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e-mail:</w:t>
            </w:r>
            <w:r w:rsidRPr="002812A7">
              <w:rPr>
                <w:rFonts w:ascii="Arial" w:eastAsia="Calibri" w:hAnsi="Arial" w:cs="Times New Roman"/>
                <w:sz w:val="20"/>
              </w:rPr>
              <w:tab/>
            </w:r>
            <w:r w:rsidR="000D0C34" w:rsidRPr="000D0C34">
              <w:rPr>
                <w:rFonts w:ascii="Arial" w:eastAsia="Calibri" w:hAnsi="Arial" w:cs="Times New Roman"/>
                <w:bCs/>
                <w:sz w:val="20"/>
                <w:highlight w:val="green"/>
              </w:rPr>
              <w:t>Redacted</w:t>
            </w:r>
          </w:p>
        </w:tc>
      </w:tr>
    </w:tbl>
    <w:p w14:paraId="1040AFA9" w14:textId="77777777" w:rsidR="002812A7" w:rsidRPr="002812A7" w:rsidRDefault="002812A7" w:rsidP="002812A7">
      <w:pPr>
        <w:rPr>
          <w:rFonts w:ascii="Arial" w:eastAsia="Calibri" w:hAnsi="Arial" w:cs="Times New Roman"/>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
        <w:gridCol w:w="9525"/>
      </w:tblGrid>
      <w:tr w:rsidR="002812A7" w:rsidRPr="002812A7" w14:paraId="1040AFAB" w14:textId="77777777" w:rsidTr="00E503FE">
        <w:tc>
          <w:tcPr>
            <w:tcW w:w="10490" w:type="dxa"/>
            <w:gridSpan w:val="2"/>
            <w:shd w:val="clear" w:color="auto" w:fill="E6E6E6"/>
          </w:tcPr>
          <w:p w14:paraId="1040AFAA"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lastRenderedPageBreak/>
              <w:t xml:space="preserve">1. </w:t>
            </w:r>
            <w:r w:rsidRPr="002812A7">
              <w:rPr>
                <w:rFonts w:ascii="Arial" w:eastAsia="Calibri" w:hAnsi="Arial" w:cs="Times New Roman"/>
                <w:b/>
                <w:sz w:val="20"/>
              </w:rPr>
              <w:tab/>
              <w:t>TERM</w:t>
            </w:r>
          </w:p>
        </w:tc>
      </w:tr>
      <w:tr w:rsidR="002812A7" w:rsidRPr="002812A7" w14:paraId="1040AFB5" w14:textId="77777777" w:rsidTr="00E503FE">
        <w:tc>
          <w:tcPr>
            <w:tcW w:w="10490" w:type="dxa"/>
            <w:gridSpan w:val="2"/>
            <w:tcBorders>
              <w:bottom w:val="nil"/>
            </w:tcBorders>
          </w:tcPr>
          <w:p w14:paraId="1040AFAC"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1.1</w:t>
            </w:r>
            <w:r w:rsidRPr="002812A7">
              <w:rPr>
                <w:rFonts w:ascii="Arial" w:eastAsia="Calibri" w:hAnsi="Arial" w:cs="Times New Roman"/>
                <w:b/>
                <w:sz w:val="20"/>
              </w:rPr>
              <w:tab/>
              <w:t>Commencement Date</w:t>
            </w:r>
          </w:p>
          <w:p w14:paraId="1040AFAD" w14:textId="423B61E4" w:rsidR="002812A7" w:rsidRPr="002812A7" w:rsidRDefault="002812A7" w:rsidP="002812A7">
            <w:pPr>
              <w:rPr>
                <w:rFonts w:ascii="Arial" w:eastAsia="Calibri" w:hAnsi="Arial" w:cs="Times New Roman"/>
                <w:b/>
                <w:sz w:val="20"/>
              </w:rPr>
            </w:pPr>
            <w:r w:rsidRPr="002812A7">
              <w:rPr>
                <w:rFonts w:ascii="Arial" w:eastAsia="Calibri" w:hAnsi="Arial" w:cs="Times New Roman"/>
                <w:sz w:val="20"/>
              </w:rPr>
              <w:t xml:space="preserve">This Call-Off Agreement commences on: </w:t>
            </w:r>
            <w:r w:rsidR="00277351">
              <w:rPr>
                <w:rFonts w:ascii="Arial" w:eastAsia="Calibri" w:hAnsi="Arial" w:cs="Times New Roman"/>
                <w:sz w:val="20"/>
              </w:rPr>
              <w:t>2</w:t>
            </w:r>
            <w:r w:rsidR="001E4460">
              <w:rPr>
                <w:rFonts w:ascii="Arial" w:eastAsia="Calibri" w:hAnsi="Arial" w:cs="Times New Roman"/>
                <w:sz w:val="20"/>
              </w:rPr>
              <w:t>7</w:t>
            </w:r>
            <w:r w:rsidR="00277351">
              <w:rPr>
                <w:rFonts w:ascii="Arial" w:eastAsia="Calibri" w:hAnsi="Arial" w:cs="Times New Roman"/>
                <w:sz w:val="20"/>
              </w:rPr>
              <w:t>/07/</w:t>
            </w:r>
            <w:r w:rsidRPr="002812A7">
              <w:rPr>
                <w:rFonts w:ascii="Arial" w:eastAsia="Calibri" w:hAnsi="Arial" w:cs="Times New Roman"/>
                <w:sz w:val="20"/>
              </w:rPr>
              <w:t>2015</w:t>
            </w:r>
            <w:r w:rsidRPr="002812A7" w:rsidDel="00FE6572">
              <w:rPr>
                <w:rFonts w:ascii="Arial" w:eastAsia="Calibri" w:hAnsi="Arial" w:cs="Times New Roman"/>
                <w:b/>
                <w:sz w:val="20"/>
              </w:rPr>
              <w:t xml:space="preserve"> </w:t>
            </w:r>
          </w:p>
          <w:p w14:paraId="1040AFAE"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1.2</w:t>
            </w:r>
            <w:r w:rsidRPr="002812A7">
              <w:rPr>
                <w:rFonts w:ascii="Arial" w:eastAsia="Calibri" w:hAnsi="Arial" w:cs="Times New Roman"/>
                <w:sz w:val="20"/>
              </w:rPr>
              <w:tab/>
            </w:r>
            <w:r w:rsidRPr="002812A7">
              <w:rPr>
                <w:rFonts w:ascii="Arial" w:eastAsia="Calibri" w:hAnsi="Arial" w:cs="Times New Roman"/>
                <w:b/>
                <w:sz w:val="20"/>
              </w:rPr>
              <w:t>Expiry Date</w:t>
            </w:r>
          </w:p>
          <w:p w14:paraId="1040AFAF"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This Call-Off Agreement shall expire on:</w:t>
            </w:r>
          </w:p>
          <w:p w14:paraId="1040AFB0" w14:textId="55121AD4"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 xml:space="preserve">1.2.1 </w:t>
            </w:r>
            <w:r w:rsidRPr="002812A7">
              <w:rPr>
                <w:rFonts w:ascii="Arial" w:eastAsia="Calibri" w:hAnsi="Arial" w:cs="Times New Roman"/>
                <w:sz w:val="20"/>
              </w:rPr>
              <w:tab/>
            </w:r>
            <w:r w:rsidR="001E4460">
              <w:rPr>
                <w:rFonts w:ascii="Arial" w:eastAsia="Calibri" w:hAnsi="Arial" w:cs="Times New Roman"/>
                <w:sz w:val="20"/>
              </w:rPr>
              <w:t>26</w:t>
            </w:r>
            <w:r w:rsidR="00277351">
              <w:rPr>
                <w:rFonts w:ascii="Arial" w:eastAsia="Calibri" w:hAnsi="Arial" w:cs="Times New Roman"/>
                <w:sz w:val="20"/>
              </w:rPr>
              <w:t>/07</w:t>
            </w:r>
            <w:r w:rsidRPr="002812A7">
              <w:rPr>
                <w:rFonts w:ascii="Arial" w:eastAsia="Calibri" w:hAnsi="Arial" w:cs="Times New Roman"/>
                <w:sz w:val="20"/>
              </w:rPr>
              <w:t>/2017 or</w:t>
            </w:r>
          </w:p>
          <w:p w14:paraId="1040AFB1"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sz w:val="20"/>
              </w:rPr>
              <w:t>1.2.2</w:t>
            </w:r>
            <w:r w:rsidRPr="002812A7">
              <w:rPr>
                <w:rFonts w:ascii="Arial" w:eastAsia="Calibri" w:hAnsi="Arial" w:cs="Times New Roman"/>
                <w:sz w:val="20"/>
              </w:rPr>
              <w:tab/>
              <w:t xml:space="preserve"> the second (2) anniversary of the Commencement Date; whichever is the earlier, unless terminated earlier pursuant to Clause CO-9 of the Call-Off Agreement.</w:t>
            </w:r>
            <w:r w:rsidRPr="002812A7">
              <w:rPr>
                <w:rFonts w:ascii="Arial" w:eastAsia="Calibri" w:hAnsi="Arial" w:cs="Times New Roman"/>
                <w:b/>
                <w:sz w:val="20"/>
              </w:rPr>
              <w:t xml:space="preserve"> </w:t>
            </w:r>
          </w:p>
          <w:p w14:paraId="1040AFB2" w14:textId="77777777" w:rsidR="002812A7" w:rsidRPr="002812A7" w:rsidRDefault="002812A7" w:rsidP="002812A7">
            <w:pPr>
              <w:jc w:val="both"/>
              <w:rPr>
                <w:rFonts w:ascii="Arial" w:eastAsia="Calibri" w:hAnsi="Arial" w:cs="Times New Roman"/>
                <w:sz w:val="20"/>
              </w:rPr>
            </w:pPr>
            <w:r w:rsidRPr="002812A7">
              <w:rPr>
                <w:rFonts w:ascii="Arial" w:eastAsia="Calibri" w:hAnsi="Arial" w:cs="Times New Roman"/>
                <w:b/>
                <w:sz w:val="20"/>
              </w:rPr>
              <w:t>1.3</w:t>
            </w:r>
            <w:r w:rsidRPr="002812A7">
              <w:rPr>
                <w:rFonts w:ascii="Arial" w:eastAsia="Calibri" w:hAnsi="Arial" w:cs="Times New Roman"/>
                <w:b/>
                <w:sz w:val="20"/>
              </w:rPr>
              <w:tab/>
              <w:t>Services Requirements</w:t>
            </w:r>
          </w:p>
          <w:p w14:paraId="1040AFB3" w14:textId="77777777" w:rsidR="002812A7" w:rsidRPr="002812A7" w:rsidRDefault="002812A7" w:rsidP="002812A7">
            <w:pPr>
              <w:jc w:val="both"/>
              <w:rPr>
                <w:rFonts w:ascii="Arial" w:eastAsia="Calibri" w:hAnsi="Arial" w:cs="Times New Roman"/>
                <w:sz w:val="20"/>
                <w:lang w:val="en-US"/>
              </w:rPr>
            </w:pPr>
            <w:r w:rsidRPr="002812A7">
              <w:rPr>
                <w:rFonts w:ascii="Arial" w:eastAsia="Calibri" w:hAnsi="Arial" w:cs="Times New Roman"/>
                <w:sz w:val="20"/>
              </w:rPr>
              <w:t xml:space="preserve">1.3.1 </w:t>
            </w:r>
            <w:r w:rsidRPr="002812A7">
              <w:rPr>
                <w:rFonts w:ascii="Arial" w:eastAsia="Calibri" w:hAnsi="Arial" w:cs="Times New Roman"/>
                <w:sz w:val="20"/>
              </w:rPr>
              <w:tab/>
            </w:r>
            <w:r w:rsidRPr="002812A7">
              <w:rPr>
                <w:rFonts w:ascii="Arial" w:eastAsia="Calibri" w:hAnsi="Arial" w:cs="Times New Roman"/>
                <w:sz w:val="20"/>
                <w:lang w:val="en-US"/>
              </w:rPr>
              <w:t xml:space="preserve">This Order is for the G-Cloud Services outlined below. It is acknowledged </w:t>
            </w:r>
            <w:r w:rsidRPr="002812A7">
              <w:rPr>
                <w:rFonts w:ascii="Arial" w:eastAsia="Calibri" w:hAnsi="Arial" w:cs="Times New Roman"/>
                <w:sz w:val="20"/>
              </w:rPr>
              <w:t>by the Parties</w:t>
            </w:r>
            <w:r w:rsidRPr="002812A7">
              <w:rPr>
                <w:rFonts w:ascii="Arial" w:eastAsia="Calibri" w:hAnsi="Arial" w:cs="Times New Roman"/>
                <w:sz w:val="20"/>
                <w:lang w:val="en-US"/>
              </w:rPr>
              <w:t xml:space="preserve"> that the volume of the G-Cloud Services utilized by Customer may vary from time to time during the course of this Call-Off Agreement, subject always to the terms of the Call-Off Agreement.</w:t>
            </w:r>
          </w:p>
          <w:p w14:paraId="1040AFB4" w14:textId="77777777" w:rsidR="002812A7" w:rsidRPr="002812A7" w:rsidRDefault="002812A7" w:rsidP="002812A7">
            <w:pPr>
              <w:jc w:val="both"/>
              <w:rPr>
                <w:rFonts w:ascii="Arial" w:eastAsia="Calibri" w:hAnsi="Arial" w:cs="Times New Roman"/>
                <w:sz w:val="20"/>
                <w:lang w:val="en-US"/>
              </w:rPr>
            </w:pPr>
            <w:r w:rsidRPr="002812A7">
              <w:rPr>
                <w:rFonts w:ascii="Arial" w:eastAsia="Calibri" w:hAnsi="Arial" w:cs="Times New Roman"/>
                <w:sz w:val="20"/>
                <w:lang w:val="en-US"/>
              </w:rPr>
              <w:t xml:space="preserve">1.3.2 </w:t>
            </w:r>
            <w:r w:rsidRPr="002812A7">
              <w:rPr>
                <w:rFonts w:ascii="Arial" w:eastAsia="Calibri" w:hAnsi="Arial" w:cs="Times New Roman"/>
                <w:sz w:val="20"/>
                <w:lang w:val="en-US"/>
              </w:rPr>
              <w:tab/>
              <w:t xml:space="preserve">G-Cloud Services </w:t>
            </w:r>
          </w:p>
        </w:tc>
      </w:tr>
      <w:tr w:rsidR="002812A7" w:rsidRPr="002812A7" w14:paraId="1040AFB8" w14:textId="77777777" w:rsidTr="00E503FE">
        <w:tblPrEx>
          <w:shd w:val="clear" w:color="auto" w:fill="D9D9D9"/>
          <w:tblLook w:val="04A0" w:firstRow="1" w:lastRow="0" w:firstColumn="1" w:lastColumn="0" w:noHBand="0" w:noVBand="1"/>
        </w:tblPrEx>
        <w:tc>
          <w:tcPr>
            <w:tcW w:w="2145" w:type="dxa"/>
            <w:tcBorders>
              <w:top w:val="nil"/>
              <w:bottom w:val="nil"/>
              <w:right w:val="nil"/>
            </w:tcBorders>
            <w:shd w:val="clear" w:color="auto" w:fill="FFFFFF"/>
          </w:tcPr>
          <w:p w14:paraId="1040AFB6" w14:textId="77777777" w:rsidR="002812A7" w:rsidRPr="002812A7" w:rsidRDefault="002812A7" w:rsidP="002812A7">
            <w:pPr>
              <w:ind w:left="60"/>
              <w:rPr>
                <w:rFonts w:ascii="Arial" w:eastAsia="Calibri" w:hAnsi="Arial" w:cs="Times New Roman"/>
                <w:sz w:val="20"/>
              </w:rPr>
            </w:pPr>
            <w:r w:rsidRPr="002812A7">
              <w:rPr>
                <w:rFonts w:ascii="Arial" w:eastAsia="Calibri" w:hAnsi="Arial" w:cs="Times New Roman"/>
                <w:sz w:val="20"/>
              </w:rPr>
              <w:t xml:space="preserve">1.3.2.1 Lot1 IaaS </w:t>
            </w:r>
          </w:p>
        </w:tc>
        <w:tc>
          <w:tcPr>
            <w:tcW w:w="8345" w:type="dxa"/>
            <w:tcBorders>
              <w:top w:val="nil"/>
              <w:left w:val="nil"/>
              <w:bottom w:val="nil"/>
            </w:tcBorders>
            <w:shd w:val="clear" w:color="auto" w:fill="FFFFFF"/>
          </w:tcPr>
          <w:p w14:paraId="1040AFB7"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N/A</w:t>
            </w:r>
          </w:p>
        </w:tc>
      </w:tr>
      <w:tr w:rsidR="002812A7" w:rsidRPr="002812A7" w14:paraId="1040AFBB" w14:textId="77777777" w:rsidTr="00E503FE">
        <w:tblPrEx>
          <w:shd w:val="clear" w:color="auto" w:fill="D9D9D9"/>
          <w:tblLook w:val="04A0" w:firstRow="1" w:lastRow="0" w:firstColumn="1" w:lastColumn="0" w:noHBand="0" w:noVBand="1"/>
        </w:tblPrEx>
        <w:tc>
          <w:tcPr>
            <w:tcW w:w="2145" w:type="dxa"/>
            <w:tcBorders>
              <w:top w:val="nil"/>
              <w:bottom w:val="nil"/>
              <w:right w:val="nil"/>
            </w:tcBorders>
            <w:shd w:val="clear" w:color="auto" w:fill="FFFFFF"/>
          </w:tcPr>
          <w:p w14:paraId="1040AFB9" w14:textId="77777777" w:rsidR="002812A7" w:rsidRPr="002812A7" w:rsidRDefault="002812A7" w:rsidP="002812A7">
            <w:pPr>
              <w:ind w:left="60"/>
              <w:rPr>
                <w:rFonts w:ascii="Arial" w:eastAsia="Calibri" w:hAnsi="Arial" w:cs="Times New Roman"/>
                <w:sz w:val="20"/>
              </w:rPr>
            </w:pPr>
            <w:r w:rsidRPr="002812A7">
              <w:rPr>
                <w:rFonts w:ascii="Arial" w:eastAsia="Calibri" w:hAnsi="Arial" w:cs="Times New Roman"/>
                <w:sz w:val="20"/>
              </w:rPr>
              <w:t>1.3.2.2 Lot 2 PaaS</w:t>
            </w:r>
          </w:p>
        </w:tc>
        <w:tc>
          <w:tcPr>
            <w:tcW w:w="8345" w:type="dxa"/>
            <w:tcBorders>
              <w:top w:val="nil"/>
              <w:left w:val="nil"/>
              <w:bottom w:val="nil"/>
            </w:tcBorders>
            <w:shd w:val="clear" w:color="auto" w:fill="FFFFFF"/>
          </w:tcPr>
          <w:p w14:paraId="1040AFBA"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N/A</w:t>
            </w:r>
          </w:p>
        </w:tc>
      </w:tr>
      <w:tr w:rsidR="002812A7" w:rsidRPr="002812A7" w14:paraId="1040AFBE" w14:textId="77777777" w:rsidTr="00E503FE">
        <w:tblPrEx>
          <w:shd w:val="clear" w:color="auto" w:fill="D9D9D9"/>
          <w:tblLook w:val="04A0" w:firstRow="1" w:lastRow="0" w:firstColumn="1" w:lastColumn="0" w:noHBand="0" w:noVBand="1"/>
        </w:tblPrEx>
        <w:tc>
          <w:tcPr>
            <w:tcW w:w="2145" w:type="dxa"/>
            <w:tcBorders>
              <w:top w:val="nil"/>
              <w:bottom w:val="nil"/>
              <w:right w:val="nil"/>
            </w:tcBorders>
            <w:shd w:val="clear" w:color="auto" w:fill="FFFFFF"/>
          </w:tcPr>
          <w:p w14:paraId="1040AFBC" w14:textId="77777777" w:rsidR="002812A7" w:rsidRPr="002812A7" w:rsidRDefault="002812A7" w:rsidP="002812A7">
            <w:pPr>
              <w:ind w:left="60"/>
              <w:rPr>
                <w:rFonts w:ascii="Arial" w:eastAsia="Calibri" w:hAnsi="Arial" w:cs="Times New Roman"/>
                <w:sz w:val="20"/>
              </w:rPr>
            </w:pPr>
            <w:r w:rsidRPr="002812A7">
              <w:rPr>
                <w:rFonts w:ascii="Arial" w:eastAsia="Calibri" w:hAnsi="Arial" w:cs="Times New Roman"/>
                <w:sz w:val="20"/>
              </w:rPr>
              <w:t>1.3.2.3 Lot 3 SaaS</w:t>
            </w:r>
          </w:p>
        </w:tc>
        <w:tc>
          <w:tcPr>
            <w:tcW w:w="8345" w:type="dxa"/>
            <w:tcBorders>
              <w:top w:val="nil"/>
              <w:left w:val="nil"/>
              <w:bottom w:val="nil"/>
            </w:tcBorders>
            <w:shd w:val="clear" w:color="auto" w:fill="FFFFFF"/>
          </w:tcPr>
          <w:p w14:paraId="1040AFBD"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N/A</w:t>
            </w:r>
          </w:p>
        </w:tc>
      </w:tr>
      <w:tr w:rsidR="002812A7" w:rsidRPr="002812A7" w14:paraId="1040AFCC" w14:textId="77777777" w:rsidTr="00E503FE">
        <w:tblPrEx>
          <w:shd w:val="clear" w:color="auto" w:fill="D9D9D9"/>
          <w:tblLook w:val="04A0" w:firstRow="1" w:lastRow="0" w:firstColumn="1" w:lastColumn="0" w:noHBand="0" w:noVBand="1"/>
        </w:tblPrEx>
        <w:tc>
          <w:tcPr>
            <w:tcW w:w="2145" w:type="dxa"/>
            <w:tcBorders>
              <w:top w:val="nil"/>
              <w:right w:val="nil"/>
            </w:tcBorders>
            <w:shd w:val="clear" w:color="auto" w:fill="FFFFFF"/>
          </w:tcPr>
          <w:p w14:paraId="1040AFBF" w14:textId="77777777" w:rsidR="002812A7" w:rsidRPr="002812A7" w:rsidRDefault="002812A7" w:rsidP="002812A7">
            <w:pPr>
              <w:ind w:left="60"/>
              <w:rPr>
                <w:rFonts w:ascii="Arial" w:eastAsia="Calibri" w:hAnsi="Arial" w:cs="Times New Roman"/>
                <w:sz w:val="20"/>
              </w:rPr>
            </w:pPr>
            <w:r w:rsidRPr="002812A7">
              <w:rPr>
                <w:rFonts w:ascii="Arial" w:eastAsia="Calibri" w:hAnsi="Arial" w:cs="Times New Roman"/>
                <w:sz w:val="20"/>
              </w:rPr>
              <w:t>1.3.2.4 Lot 4 Specialist Cloud Services</w:t>
            </w:r>
          </w:p>
          <w:p w14:paraId="1040AFC0" w14:textId="77777777" w:rsidR="002812A7" w:rsidRPr="002812A7" w:rsidRDefault="002812A7" w:rsidP="002812A7">
            <w:pPr>
              <w:ind w:left="60"/>
              <w:rPr>
                <w:rFonts w:ascii="Arial" w:eastAsia="Calibri" w:hAnsi="Arial" w:cs="Times New Roman"/>
                <w:sz w:val="20"/>
              </w:rPr>
            </w:pPr>
          </w:p>
          <w:p w14:paraId="1040AFC1" w14:textId="77777777" w:rsidR="002812A7" w:rsidRPr="002812A7" w:rsidRDefault="002812A7" w:rsidP="002812A7">
            <w:pPr>
              <w:ind w:left="720"/>
              <w:rPr>
                <w:rFonts w:ascii="Arial" w:eastAsia="Calibri" w:hAnsi="Arial" w:cs="Times New Roman"/>
                <w:sz w:val="20"/>
              </w:rPr>
            </w:pPr>
          </w:p>
          <w:p w14:paraId="1040AFC2" w14:textId="77777777" w:rsidR="00D74B9B" w:rsidRDefault="00D74B9B" w:rsidP="002812A7">
            <w:pPr>
              <w:ind w:left="60"/>
              <w:rPr>
                <w:rFonts w:ascii="Arial" w:eastAsia="Calibri" w:hAnsi="Arial" w:cs="Times New Roman"/>
                <w:sz w:val="20"/>
              </w:rPr>
            </w:pPr>
          </w:p>
          <w:p w14:paraId="1040AFC3" w14:textId="77777777" w:rsidR="00D74B9B" w:rsidRDefault="00D74B9B" w:rsidP="002812A7">
            <w:pPr>
              <w:ind w:left="60"/>
              <w:rPr>
                <w:rFonts w:ascii="Arial" w:eastAsia="Calibri" w:hAnsi="Arial" w:cs="Times New Roman"/>
                <w:sz w:val="20"/>
              </w:rPr>
            </w:pPr>
          </w:p>
          <w:p w14:paraId="1040AFC4" w14:textId="77777777" w:rsidR="002812A7" w:rsidRPr="002812A7" w:rsidRDefault="002812A7" w:rsidP="00A97C00">
            <w:pPr>
              <w:ind w:left="60"/>
              <w:rPr>
                <w:rFonts w:ascii="Arial" w:eastAsia="Calibri" w:hAnsi="Arial" w:cs="Times New Roman"/>
                <w:sz w:val="20"/>
              </w:rPr>
            </w:pPr>
            <w:r w:rsidRPr="002812A7">
              <w:rPr>
                <w:rFonts w:ascii="Arial" w:eastAsia="Calibri" w:hAnsi="Arial" w:cs="Times New Roman"/>
                <w:sz w:val="20"/>
              </w:rPr>
              <w:t>1.3.2.5 G-Cloud addition</w:t>
            </w:r>
            <w:r w:rsidR="00A97C00">
              <w:rPr>
                <w:rFonts w:ascii="Arial" w:eastAsia="Calibri" w:hAnsi="Arial" w:cs="Times New Roman"/>
                <w:sz w:val="20"/>
              </w:rPr>
              <w:t>al</w:t>
            </w:r>
            <w:r w:rsidRPr="002812A7">
              <w:rPr>
                <w:rFonts w:ascii="Arial" w:eastAsia="Calibri" w:hAnsi="Arial" w:cs="Times New Roman"/>
                <w:sz w:val="20"/>
              </w:rPr>
              <w:t xml:space="preserve"> services </w:t>
            </w:r>
          </w:p>
        </w:tc>
        <w:tc>
          <w:tcPr>
            <w:tcW w:w="8345" w:type="dxa"/>
            <w:tcBorders>
              <w:top w:val="nil"/>
              <w:left w:val="nil"/>
            </w:tcBorders>
            <w:shd w:val="clear" w:color="auto" w:fill="FFFFFF"/>
          </w:tcPr>
          <w:p w14:paraId="1040AFC5" w14:textId="77777777" w:rsidR="002812A7" w:rsidRDefault="002812A7" w:rsidP="002812A7">
            <w:pPr>
              <w:rPr>
                <w:rFonts w:ascii="Arial" w:eastAsia="Calibri" w:hAnsi="Arial" w:cs="Times New Roman"/>
                <w:b/>
                <w:i/>
                <w:iCs/>
                <w:sz w:val="20"/>
              </w:rPr>
            </w:pPr>
            <w:r w:rsidRPr="00A97C00">
              <w:rPr>
                <w:rFonts w:ascii="Arial" w:eastAsia="Calibri" w:hAnsi="Arial" w:cs="Times New Roman"/>
                <w:b/>
                <w:sz w:val="20"/>
              </w:rPr>
              <w:t xml:space="preserve">Service id - </w:t>
            </w:r>
            <w:r w:rsidRPr="00A97C00">
              <w:rPr>
                <w:rFonts w:ascii="Arial" w:eastAsia="Calibri" w:hAnsi="Arial" w:cs="Times New Roman"/>
                <w:b/>
                <w:i/>
                <w:iCs/>
                <w:sz w:val="20"/>
              </w:rPr>
              <w:t xml:space="preserve">5.G5.0788.012 </w:t>
            </w:r>
          </w:p>
          <w:p w14:paraId="1040AFC6" w14:textId="77777777" w:rsidR="00A97C00" w:rsidRPr="00A97C00" w:rsidRDefault="00A97C00" w:rsidP="002812A7">
            <w:pPr>
              <w:rPr>
                <w:rFonts w:ascii="Arial" w:eastAsia="Calibri" w:hAnsi="Arial" w:cs="Times New Roman"/>
                <w:b/>
                <w:iCs/>
                <w:sz w:val="20"/>
              </w:rPr>
            </w:pPr>
            <w:r w:rsidRPr="00A97C00">
              <w:rPr>
                <w:rFonts w:ascii="Arial" w:eastAsia="Calibri" w:hAnsi="Arial" w:cs="Times New Roman"/>
                <w:b/>
                <w:iCs/>
                <w:sz w:val="20"/>
              </w:rPr>
              <w:t>Business oriented, cyber security planning and strategy, security architecture and design, risk management and security accreditation</w:t>
            </w:r>
          </w:p>
          <w:p w14:paraId="1040AFC7" w14:textId="77777777" w:rsidR="009E71AB" w:rsidRDefault="002812A7" w:rsidP="002812A7">
            <w:pPr>
              <w:rPr>
                <w:rFonts w:ascii="Arial" w:eastAsia="Calibri" w:hAnsi="Arial" w:cs="Times New Roman"/>
                <w:iCs/>
                <w:sz w:val="20"/>
              </w:rPr>
            </w:pPr>
            <w:r w:rsidRPr="002812A7">
              <w:rPr>
                <w:rFonts w:ascii="Arial" w:eastAsia="Calibri" w:hAnsi="Arial" w:cs="Times New Roman"/>
                <w:iCs/>
                <w:sz w:val="20"/>
              </w:rPr>
              <w:t>Service description documentation has also been archived by DfE</w:t>
            </w:r>
            <w:r w:rsidR="009E71AB">
              <w:rPr>
                <w:rFonts w:ascii="Arial" w:eastAsia="Calibri" w:hAnsi="Arial" w:cs="Times New Roman"/>
                <w:iCs/>
                <w:sz w:val="20"/>
              </w:rPr>
              <w:t>.</w:t>
            </w:r>
          </w:p>
          <w:p w14:paraId="1040AFC8" w14:textId="77777777" w:rsidR="002812A7" w:rsidRDefault="002812A7" w:rsidP="002812A7">
            <w:pPr>
              <w:rPr>
                <w:rFonts w:ascii="Arial" w:eastAsia="Calibri" w:hAnsi="Arial" w:cs="Times New Roman"/>
                <w:iCs/>
                <w:sz w:val="20"/>
              </w:rPr>
            </w:pPr>
            <w:r w:rsidRPr="002812A7">
              <w:rPr>
                <w:rFonts w:ascii="Arial" w:eastAsia="Calibri" w:hAnsi="Arial" w:cs="Times New Roman"/>
                <w:iCs/>
                <w:sz w:val="20"/>
              </w:rPr>
              <w:t xml:space="preserve"> </w:t>
            </w:r>
            <w:r w:rsidR="009E71AB">
              <w:rPr>
                <w:rFonts w:ascii="Arial" w:eastAsia="Calibri" w:hAnsi="Arial" w:cs="Times New Roman"/>
                <w:iCs/>
                <w:sz w:val="20"/>
              </w:rPr>
              <w:t xml:space="preserve">Service definition; </w:t>
            </w:r>
            <w:hyperlink r:id="rId14" w:history="1">
              <w:r w:rsidR="009E71AB" w:rsidRPr="00A84D6F">
                <w:rPr>
                  <w:rStyle w:val="Hyperlink"/>
                  <w:rFonts w:ascii="Arial" w:eastAsia="Calibri" w:hAnsi="Arial" w:cs="Times New Roman"/>
                  <w:iCs/>
                  <w:sz w:val="20"/>
                </w:rPr>
                <w:t>http://assets-production.govstore.service.gov.uk/G5/0788/5.G5.0788.012/QD1/6Point6%20Security%20Service%20Definition.pdf</w:t>
              </w:r>
            </w:hyperlink>
          </w:p>
          <w:p w14:paraId="1040AFC9" w14:textId="77777777" w:rsidR="002812A7" w:rsidRPr="002812A7" w:rsidRDefault="002812A7" w:rsidP="002812A7">
            <w:pPr>
              <w:rPr>
                <w:rFonts w:ascii="Arial" w:eastAsia="Calibri" w:hAnsi="Arial" w:cs="Times New Roman"/>
                <w:iCs/>
                <w:sz w:val="20"/>
              </w:rPr>
            </w:pPr>
            <w:r w:rsidRPr="002812A7">
              <w:rPr>
                <w:rFonts w:ascii="Arial" w:eastAsia="Calibri" w:hAnsi="Arial" w:cs="Times New Roman"/>
                <w:iCs/>
                <w:sz w:val="20"/>
              </w:rPr>
              <w:t xml:space="preserve">Services will be delivered for </w:t>
            </w:r>
            <w:r w:rsidR="000144F1">
              <w:rPr>
                <w:rFonts w:ascii="Arial" w:eastAsia="Calibri" w:hAnsi="Arial" w:cs="Times New Roman"/>
                <w:iCs/>
                <w:sz w:val="20"/>
              </w:rPr>
              <w:t>a number of stages</w:t>
            </w:r>
            <w:r w:rsidR="00A97C00">
              <w:rPr>
                <w:rFonts w:ascii="Arial" w:eastAsia="Calibri" w:hAnsi="Arial" w:cs="Times New Roman"/>
                <w:iCs/>
                <w:sz w:val="20"/>
              </w:rPr>
              <w:t xml:space="preserve"> (T.B.D)</w:t>
            </w:r>
          </w:p>
          <w:p w14:paraId="1040AFCA"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ab/>
            </w:r>
          </w:p>
          <w:p w14:paraId="1040AFCB" w14:textId="77777777" w:rsidR="002812A7" w:rsidRPr="002812A7" w:rsidRDefault="00D74B9B" w:rsidP="00D74B9B">
            <w:pPr>
              <w:rPr>
                <w:rFonts w:ascii="Arial" w:eastAsia="Calibri" w:hAnsi="Arial" w:cs="Times New Roman"/>
                <w:sz w:val="20"/>
              </w:rPr>
            </w:pPr>
            <w:r>
              <w:rPr>
                <w:rFonts w:ascii="Arial" w:eastAsia="Calibri" w:hAnsi="Arial" w:cs="Times New Roman"/>
                <w:sz w:val="20"/>
              </w:rPr>
              <w:t>Activity beyond Stage 2 to be determined</w:t>
            </w:r>
          </w:p>
        </w:tc>
      </w:tr>
    </w:tbl>
    <w:p w14:paraId="1040AFCD" w14:textId="77777777" w:rsidR="002812A7" w:rsidRPr="002812A7" w:rsidRDefault="002812A7" w:rsidP="002812A7">
      <w:pPr>
        <w:rPr>
          <w:rFonts w:ascii="Arial" w:eastAsia="Calibri" w:hAnsi="Arial" w:cs="Times New Roman"/>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812A7" w:rsidRPr="002812A7" w14:paraId="1040AFCF" w14:textId="77777777" w:rsidTr="00E503FE">
        <w:tc>
          <w:tcPr>
            <w:tcW w:w="10490" w:type="dxa"/>
            <w:shd w:val="clear" w:color="auto" w:fill="E6E6E6"/>
          </w:tcPr>
          <w:p w14:paraId="1040AFCE"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 xml:space="preserve">2. </w:t>
            </w:r>
            <w:r w:rsidRPr="002812A7">
              <w:rPr>
                <w:rFonts w:ascii="Arial" w:eastAsia="Calibri" w:hAnsi="Arial" w:cs="Times New Roman"/>
                <w:b/>
                <w:sz w:val="20"/>
              </w:rPr>
              <w:tab/>
              <w:t>PRINCIPAL LOCATIONS</w:t>
            </w:r>
          </w:p>
        </w:tc>
      </w:tr>
      <w:tr w:rsidR="002812A7" w:rsidRPr="002812A7" w14:paraId="1040AFDB" w14:textId="77777777" w:rsidTr="00E503FE">
        <w:tc>
          <w:tcPr>
            <w:tcW w:w="10490" w:type="dxa"/>
          </w:tcPr>
          <w:p w14:paraId="1040AFD0"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 xml:space="preserve">2.1 </w:t>
            </w:r>
            <w:r w:rsidRPr="002812A7">
              <w:rPr>
                <w:rFonts w:ascii="Arial" w:eastAsia="Calibri" w:hAnsi="Arial" w:cs="Times New Roman"/>
                <w:b/>
                <w:sz w:val="20"/>
              </w:rPr>
              <w:tab/>
              <w:t>Principal locations where the services are being performed</w:t>
            </w:r>
          </w:p>
          <w:p w14:paraId="1040AFD1"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lastRenderedPageBreak/>
              <w:t xml:space="preserve"> On-site service provision will be delivered at the following main Department for Education location:</w:t>
            </w:r>
          </w:p>
          <w:p w14:paraId="1040AFD2" w14:textId="77777777" w:rsidR="002812A7" w:rsidRPr="002812A7" w:rsidRDefault="002812A7" w:rsidP="002812A7">
            <w:pPr>
              <w:numPr>
                <w:ilvl w:val="0"/>
                <w:numId w:val="24"/>
              </w:numPr>
              <w:rPr>
                <w:rFonts w:ascii="Arial" w:eastAsia="Calibri" w:hAnsi="Arial" w:cs="Times New Roman"/>
                <w:b/>
                <w:sz w:val="20"/>
              </w:rPr>
            </w:pPr>
            <w:r w:rsidRPr="002812A7">
              <w:rPr>
                <w:rFonts w:ascii="Arial" w:eastAsia="Calibri" w:hAnsi="Arial" w:cs="Times New Roman"/>
                <w:b/>
                <w:sz w:val="20"/>
              </w:rPr>
              <w:t>London</w:t>
            </w:r>
          </w:p>
          <w:p w14:paraId="1040AFD3" w14:textId="77777777" w:rsidR="002812A7" w:rsidRPr="002812A7" w:rsidRDefault="002812A7" w:rsidP="002812A7">
            <w:pPr>
              <w:ind w:left="776"/>
              <w:rPr>
                <w:rFonts w:ascii="Arial" w:eastAsia="Calibri" w:hAnsi="Arial" w:cs="Times New Roman"/>
                <w:sz w:val="20"/>
              </w:rPr>
            </w:pPr>
            <w:r w:rsidRPr="002812A7">
              <w:rPr>
                <w:rFonts w:ascii="Arial" w:eastAsia="Calibri" w:hAnsi="Arial" w:cs="Times New Roman"/>
                <w:sz w:val="20"/>
              </w:rPr>
              <w:t>Sanctuary Buildings</w:t>
            </w:r>
          </w:p>
          <w:p w14:paraId="1040AFD4" w14:textId="77777777" w:rsidR="002812A7" w:rsidRPr="002812A7" w:rsidRDefault="002812A7" w:rsidP="002812A7">
            <w:pPr>
              <w:ind w:left="776"/>
              <w:rPr>
                <w:rFonts w:ascii="Arial" w:eastAsia="Calibri" w:hAnsi="Arial" w:cs="Times New Roman"/>
                <w:sz w:val="20"/>
              </w:rPr>
            </w:pPr>
            <w:r w:rsidRPr="002812A7">
              <w:rPr>
                <w:rFonts w:ascii="Arial" w:eastAsia="Calibri" w:hAnsi="Arial" w:cs="Times New Roman"/>
                <w:sz w:val="20"/>
              </w:rPr>
              <w:t>Great Smith Street</w:t>
            </w:r>
          </w:p>
          <w:p w14:paraId="1040AFD5" w14:textId="77777777" w:rsidR="002812A7" w:rsidRPr="002812A7" w:rsidRDefault="002812A7" w:rsidP="002812A7">
            <w:pPr>
              <w:ind w:left="776"/>
              <w:rPr>
                <w:rFonts w:ascii="Arial" w:eastAsia="Calibri" w:hAnsi="Arial" w:cs="Times New Roman"/>
                <w:sz w:val="20"/>
              </w:rPr>
            </w:pPr>
            <w:r w:rsidRPr="002812A7">
              <w:rPr>
                <w:rFonts w:ascii="Arial" w:eastAsia="Calibri" w:hAnsi="Arial" w:cs="Times New Roman"/>
                <w:sz w:val="20"/>
              </w:rPr>
              <w:t>London</w:t>
            </w:r>
          </w:p>
          <w:p w14:paraId="1040AFD6" w14:textId="77777777" w:rsidR="002812A7" w:rsidRPr="002812A7" w:rsidRDefault="002812A7" w:rsidP="002812A7">
            <w:pPr>
              <w:ind w:left="776"/>
              <w:rPr>
                <w:rFonts w:ascii="Arial" w:eastAsia="Calibri" w:hAnsi="Arial" w:cs="Times New Roman"/>
                <w:b/>
                <w:sz w:val="20"/>
              </w:rPr>
            </w:pPr>
            <w:r w:rsidRPr="002812A7">
              <w:rPr>
                <w:rFonts w:ascii="Arial" w:eastAsia="Calibri" w:hAnsi="Arial" w:cs="Times New Roman"/>
                <w:sz w:val="20"/>
              </w:rPr>
              <w:t>SW1P 3BT</w:t>
            </w:r>
            <w:r w:rsidRPr="002812A7">
              <w:rPr>
                <w:rFonts w:ascii="Arial" w:eastAsia="Calibri" w:hAnsi="Arial" w:cs="Times New Roman"/>
                <w:b/>
                <w:sz w:val="20"/>
              </w:rPr>
              <w:cr/>
            </w:r>
          </w:p>
          <w:p w14:paraId="1040AFD7" w14:textId="77777777" w:rsidR="002812A7" w:rsidRPr="002812A7" w:rsidRDefault="002812A7" w:rsidP="002812A7">
            <w:pPr>
              <w:numPr>
                <w:ilvl w:val="0"/>
                <w:numId w:val="24"/>
              </w:numPr>
              <w:rPr>
                <w:rFonts w:ascii="Arial" w:eastAsia="Calibri" w:hAnsi="Arial" w:cs="Times New Roman"/>
                <w:b/>
                <w:sz w:val="20"/>
              </w:rPr>
            </w:pPr>
            <w:r w:rsidRPr="002812A7">
              <w:rPr>
                <w:rFonts w:ascii="Arial" w:eastAsia="Calibri" w:hAnsi="Arial" w:cs="Times New Roman"/>
                <w:b/>
                <w:sz w:val="20"/>
              </w:rPr>
              <w:t>With the possibility of occasional travel to other DfE or supplier sites in the UK;</w:t>
            </w:r>
          </w:p>
          <w:p w14:paraId="1040AFD8"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Other DfE sites;</w:t>
            </w:r>
          </w:p>
          <w:p w14:paraId="1040AFD9" w14:textId="77777777" w:rsidR="002812A7" w:rsidRPr="002812A7" w:rsidRDefault="002812A7" w:rsidP="002812A7">
            <w:pPr>
              <w:ind w:left="776"/>
              <w:rPr>
                <w:rFonts w:ascii="Arial" w:eastAsia="Calibri" w:hAnsi="Arial" w:cs="Times New Roman"/>
                <w:sz w:val="20"/>
              </w:rPr>
            </w:pPr>
            <w:r w:rsidRPr="002812A7">
              <w:rPr>
                <w:rFonts w:ascii="Arial" w:eastAsia="Calibri" w:hAnsi="Arial" w:cs="Times New Roman"/>
                <w:sz w:val="20"/>
              </w:rPr>
              <w:t>Nottingham, Coventry, Sheffield, Darlington, Manchester.</w:t>
            </w:r>
          </w:p>
          <w:p w14:paraId="1040AFDA"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sz w:val="20"/>
              </w:rPr>
              <w:t>Supplier sites T.B.C.</w:t>
            </w:r>
          </w:p>
        </w:tc>
      </w:tr>
    </w:tbl>
    <w:p w14:paraId="1040AFDC" w14:textId="77777777" w:rsidR="002812A7" w:rsidRPr="002812A7" w:rsidRDefault="002812A7" w:rsidP="002812A7">
      <w:pPr>
        <w:rPr>
          <w:rFonts w:ascii="Arial" w:eastAsia="Calibri" w:hAnsi="Arial" w:cs="Times New Roman"/>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812A7" w:rsidRPr="002812A7" w14:paraId="1040AFDE" w14:textId="77777777" w:rsidTr="00E503FE">
        <w:tc>
          <w:tcPr>
            <w:tcW w:w="10490" w:type="dxa"/>
            <w:tcBorders>
              <w:bottom w:val="single" w:sz="4" w:space="0" w:color="auto"/>
            </w:tcBorders>
            <w:shd w:val="pct15" w:color="auto" w:fill="auto"/>
          </w:tcPr>
          <w:p w14:paraId="1040AFDD"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 xml:space="preserve">3. </w:t>
            </w:r>
            <w:r w:rsidRPr="002812A7">
              <w:rPr>
                <w:rFonts w:ascii="Arial" w:eastAsia="Calibri" w:hAnsi="Arial" w:cs="Times New Roman"/>
                <w:b/>
                <w:sz w:val="20"/>
              </w:rPr>
              <w:tab/>
              <w:t xml:space="preserve">STANDARDS </w:t>
            </w:r>
          </w:p>
        </w:tc>
      </w:tr>
      <w:tr w:rsidR="002812A7" w:rsidRPr="002812A7" w14:paraId="1040AFE5" w14:textId="77777777" w:rsidTr="00E503FE">
        <w:tc>
          <w:tcPr>
            <w:tcW w:w="10490" w:type="dxa"/>
          </w:tcPr>
          <w:p w14:paraId="1040AFDF"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 xml:space="preserve">3.1 </w:t>
            </w:r>
            <w:r w:rsidRPr="002812A7">
              <w:rPr>
                <w:rFonts w:ascii="Arial" w:eastAsia="Calibri" w:hAnsi="Arial" w:cs="Times New Roman"/>
                <w:b/>
                <w:sz w:val="20"/>
              </w:rPr>
              <w:tab/>
              <w:t>Quality Standards</w:t>
            </w:r>
          </w:p>
          <w:p w14:paraId="1040AFE0" w14:textId="77777777" w:rsidR="00D74B9B" w:rsidRDefault="002812A7" w:rsidP="002812A7">
            <w:pPr>
              <w:rPr>
                <w:rFonts w:ascii="Arial" w:eastAsia="Calibri" w:hAnsi="Arial" w:cs="Times New Roman"/>
                <w:sz w:val="20"/>
              </w:rPr>
            </w:pPr>
            <w:r w:rsidRPr="002812A7">
              <w:rPr>
                <w:rFonts w:ascii="Arial" w:eastAsia="Calibri" w:hAnsi="Arial" w:cs="Times New Roman"/>
                <w:sz w:val="20"/>
              </w:rPr>
              <w:t xml:space="preserve">The Supplier warrants that it will carry out the services with reasonable care and skill and that all services supplied hereunder shall be of satisfactory quality and fit for the particular purpose for which they are supplied with reference to the Customer's requirements and in line with G-Cloud V offerings; </w:t>
            </w:r>
          </w:p>
          <w:p w14:paraId="1040AFE1" w14:textId="77777777" w:rsidR="00A97C00" w:rsidRDefault="00A97C00" w:rsidP="002812A7">
            <w:pPr>
              <w:rPr>
                <w:rFonts w:ascii="Arial" w:eastAsia="Calibri" w:hAnsi="Arial" w:cs="Times New Roman"/>
                <w:sz w:val="20"/>
              </w:rPr>
            </w:pPr>
            <w:r w:rsidRPr="00A97C00">
              <w:rPr>
                <w:rFonts w:ascii="Arial" w:eastAsia="Calibri" w:hAnsi="Arial" w:cs="Times New Roman"/>
                <w:sz w:val="20"/>
              </w:rPr>
              <w:t>ISO27001</w:t>
            </w:r>
            <w:r>
              <w:rPr>
                <w:rFonts w:ascii="Arial" w:eastAsia="Calibri" w:hAnsi="Arial" w:cs="Times New Roman"/>
                <w:sz w:val="20"/>
              </w:rPr>
              <w:t xml:space="preserve"> – The Supplier is currently working towards </w:t>
            </w:r>
            <w:r w:rsidR="000A338E">
              <w:rPr>
                <w:rFonts w:ascii="Arial" w:eastAsia="Calibri" w:hAnsi="Arial" w:cs="Times New Roman"/>
                <w:sz w:val="20"/>
              </w:rPr>
              <w:t>achievement of ISO27001 – expected to be attained in 2016</w:t>
            </w:r>
          </w:p>
          <w:p w14:paraId="1040AFE2"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 xml:space="preserve">3.2 </w:t>
            </w:r>
            <w:r w:rsidRPr="002812A7">
              <w:rPr>
                <w:rFonts w:ascii="Arial" w:eastAsia="Calibri" w:hAnsi="Arial" w:cs="Times New Roman"/>
                <w:b/>
                <w:sz w:val="20"/>
              </w:rPr>
              <w:tab/>
              <w:t>Technical Standards</w:t>
            </w:r>
          </w:p>
          <w:p w14:paraId="1040AFE3" w14:textId="77777777" w:rsidR="002812A7" w:rsidRPr="002812A7" w:rsidRDefault="002812A7" w:rsidP="002812A7">
            <w:pPr>
              <w:rPr>
                <w:rFonts w:ascii="Arial" w:eastAsia="Calibri" w:hAnsi="Arial" w:cs="Times New Roman"/>
                <w:sz w:val="20"/>
              </w:rPr>
            </w:pPr>
            <w:r w:rsidRPr="00817D79">
              <w:rPr>
                <w:rFonts w:ascii="Arial" w:eastAsia="Calibri" w:hAnsi="Arial" w:cs="Times New Roman"/>
                <w:b/>
                <w:sz w:val="20"/>
              </w:rPr>
              <w:t xml:space="preserve">3.3 </w:t>
            </w:r>
            <w:r w:rsidR="00817D79">
              <w:rPr>
                <w:rFonts w:ascii="Arial" w:eastAsia="Calibri" w:hAnsi="Arial" w:cs="Times New Roman"/>
                <w:b/>
                <w:sz w:val="20"/>
              </w:rPr>
              <w:t xml:space="preserve">        </w:t>
            </w:r>
            <w:r w:rsidRPr="00817D79">
              <w:rPr>
                <w:rFonts w:ascii="Arial" w:eastAsia="Calibri" w:hAnsi="Arial" w:cs="Times New Roman"/>
                <w:b/>
                <w:sz w:val="20"/>
              </w:rPr>
              <w:t>Special Clauses</w:t>
            </w:r>
            <w:r w:rsidRPr="002812A7">
              <w:rPr>
                <w:rFonts w:ascii="Arial" w:eastAsia="Calibri" w:hAnsi="Arial" w:cs="Times New Roman"/>
                <w:sz w:val="20"/>
              </w:rPr>
              <w:t xml:space="preserve">  - Please refer to </w:t>
            </w:r>
            <w:r w:rsidRPr="00277351">
              <w:rPr>
                <w:rFonts w:ascii="Arial" w:eastAsia="Calibri" w:hAnsi="Arial" w:cs="Times New Roman"/>
                <w:sz w:val="20"/>
              </w:rPr>
              <w:t xml:space="preserve">Annex </w:t>
            </w:r>
            <w:r w:rsidR="00277351" w:rsidRPr="00277351">
              <w:rPr>
                <w:rFonts w:ascii="Arial" w:eastAsia="Calibri" w:hAnsi="Arial" w:cs="Times New Roman"/>
                <w:sz w:val="20"/>
              </w:rPr>
              <w:t>A</w:t>
            </w:r>
          </w:p>
          <w:p w14:paraId="1040AFE4" w14:textId="77777777" w:rsidR="002812A7" w:rsidRPr="000A338E" w:rsidRDefault="002812A7" w:rsidP="000A338E">
            <w:pPr>
              <w:rPr>
                <w:rFonts w:ascii="Arial" w:eastAsia="Calibri" w:hAnsi="Arial" w:cs="Times New Roman"/>
                <w:sz w:val="20"/>
              </w:rPr>
            </w:pPr>
          </w:p>
        </w:tc>
      </w:tr>
      <w:tr w:rsidR="00817D79" w:rsidRPr="002812A7" w14:paraId="1040AFE7" w14:textId="77777777" w:rsidTr="00E503FE">
        <w:tc>
          <w:tcPr>
            <w:tcW w:w="10490" w:type="dxa"/>
          </w:tcPr>
          <w:p w14:paraId="1040AFE6" w14:textId="77777777" w:rsidR="00817D79" w:rsidRPr="002812A7" w:rsidRDefault="00817D79" w:rsidP="002812A7">
            <w:pPr>
              <w:rPr>
                <w:rFonts w:ascii="Arial" w:eastAsia="Calibri" w:hAnsi="Arial" w:cs="Times New Roman"/>
                <w:b/>
                <w:sz w:val="20"/>
              </w:rPr>
            </w:pPr>
          </w:p>
        </w:tc>
      </w:tr>
      <w:tr w:rsidR="00817D79" w:rsidRPr="002812A7" w14:paraId="1040AFE9" w14:textId="77777777" w:rsidTr="00E503FE">
        <w:tc>
          <w:tcPr>
            <w:tcW w:w="10490" w:type="dxa"/>
          </w:tcPr>
          <w:p w14:paraId="1040AFE8" w14:textId="77777777" w:rsidR="00817D79" w:rsidRPr="002812A7" w:rsidRDefault="00817D79" w:rsidP="002812A7">
            <w:pPr>
              <w:rPr>
                <w:rFonts w:ascii="Arial" w:eastAsia="Calibri" w:hAnsi="Arial" w:cs="Times New Roman"/>
                <w:b/>
                <w:sz w:val="20"/>
              </w:rPr>
            </w:pPr>
          </w:p>
        </w:tc>
      </w:tr>
    </w:tbl>
    <w:p w14:paraId="1040AFEA" w14:textId="77777777" w:rsidR="002812A7" w:rsidRPr="002812A7" w:rsidRDefault="002812A7" w:rsidP="002812A7">
      <w:pPr>
        <w:rPr>
          <w:rFonts w:ascii="Arial" w:eastAsia="Calibri" w:hAnsi="Arial" w:cs="Times New Roman"/>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2812A7" w:rsidRPr="002812A7" w14:paraId="1040AFEC" w14:textId="77777777" w:rsidTr="00E503FE">
        <w:tc>
          <w:tcPr>
            <w:tcW w:w="10490" w:type="dxa"/>
            <w:tcBorders>
              <w:top w:val="single" w:sz="4" w:space="0" w:color="auto"/>
              <w:left w:val="single" w:sz="4" w:space="0" w:color="auto"/>
              <w:bottom w:val="single" w:sz="4" w:space="0" w:color="auto"/>
              <w:right w:val="single" w:sz="4" w:space="0" w:color="auto"/>
            </w:tcBorders>
            <w:shd w:val="clear" w:color="auto" w:fill="E6E6E6"/>
          </w:tcPr>
          <w:p w14:paraId="1040AFEB"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4.</w:t>
            </w:r>
            <w:r w:rsidRPr="002812A7">
              <w:rPr>
                <w:rFonts w:ascii="Arial" w:eastAsia="Calibri" w:hAnsi="Arial" w:cs="Times New Roman"/>
                <w:b/>
                <w:sz w:val="20"/>
              </w:rPr>
              <w:tab/>
              <w:t>ONBOARDING</w:t>
            </w:r>
          </w:p>
        </w:tc>
      </w:tr>
      <w:tr w:rsidR="002812A7" w:rsidRPr="002812A7" w14:paraId="1040AFF0" w14:textId="77777777" w:rsidTr="00E503FE">
        <w:trPr>
          <w:trHeight w:val="1542"/>
        </w:trPr>
        <w:tc>
          <w:tcPr>
            <w:tcW w:w="10490" w:type="dxa"/>
            <w:tcBorders>
              <w:top w:val="single" w:sz="4" w:space="0" w:color="auto"/>
              <w:left w:val="single" w:sz="4" w:space="0" w:color="auto"/>
              <w:bottom w:val="single" w:sz="4" w:space="0" w:color="auto"/>
              <w:right w:val="single" w:sz="4" w:space="0" w:color="auto"/>
            </w:tcBorders>
          </w:tcPr>
          <w:p w14:paraId="1040AFED"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 xml:space="preserve">4.1 </w:t>
            </w:r>
            <w:r w:rsidRPr="002812A7">
              <w:rPr>
                <w:rFonts w:ascii="Arial" w:eastAsia="Calibri" w:hAnsi="Arial" w:cs="Times New Roman"/>
                <w:b/>
                <w:sz w:val="20"/>
              </w:rPr>
              <w:tab/>
              <w:t>On-boarding</w:t>
            </w:r>
          </w:p>
          <w:p w14:paraId="1040AFEE"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4.2 The Customer and Supplier shall attend a start-up meeting with representatives of the Customer within seven working days of contract commencement (date time and venue to be notified by the Customer). At this meeting the agenda will include but not be limited to: discussion and agreement of the workplan, future contract management arrangements; project documentation and deliverables; requirements for reporting of Management Information consistent with clause 10 the framework agreement (if any); and a forward schedule of meeting dates.</w:t>
            </w:r>
          </w:p>
          <w:p w14:paraId="1040AFEF"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sz w:val="20"/>
              </w:rPr>
              <w:t>4.3 As a minimum, the Supplier’s Account Manager for the DfE shall attend and fully participate in agreed contract and service review meetings chaired by the Customer. The agenda for this meeting will be issued to participants at least three (3) working days in advance of the meeting.</w:t>
            </w:r>
          </w:p>
        </w:tc>
      </w:tr>
    </w:tbl>
    <w:p w14:paraId="1040AFF1" w14:textId="77777777" w:rsidR="002812A7" w:rsidRPr="002812A7" w:rsidRDefault="002812A7" w:rsidP="002812A7">
      <w:pPr>
        <w:rPr>
          <w:rFonts w:ascii="Arial" w:eastAsia="Calibri" w:hAnsi="Arial" w:cs="Times New Roman"/>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812A7" w:rsidRPr="002812A7" w14:paraId="1040AFF3" w14:textId="77777777" w:rsidTr="00E503FE">
        <w:tc>
          <w:tcPr>
            <w:tcW w:w="10490" w:type="dxa"/>
            <w:tcBorders>
              <w:top w:val="single" w:sz="4" w:space="0" w:color="auto"/>
              <w:left w:val="single" w:sz="4" w:space="0" w:color="auto"/>
              <w:bottom w:val="single" w:sz="4" w:space="0" w:color="auto"/>
              <w:right w:val="single" w:sz="4" w:space="0" w:color="auto"/>
            </w:tcBorders>
            <w:shd w:val="clear" w:color="auto" w:fill="E6E6E6"/>
          </w:tcPr>
          <w:p w14:paraId="1040AFF2"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lastRenderedPageBreak/>
              <w:t xml:space="preserve">5. </w:t>
            </w:r>
            <w:r w:rsidRPr="002812A7">
              <w:rPr>
                <w:rFonts w:ascii="Arial" w:eastAsia="Calibri" w:hAnsi="Arial" w:cs="Times New Roman"/>
                <w:b/>
                <w:sz w:val="20"/>
              </w:rPr>
              <w:tab/>
              <w:t>CUSTOMER RESPONSIBILITIES</w:t>
            </w:r>
          </w:p>
        </w:tc>
      </w:tr>
      <w:tr w:rsidR="002812A7" w:rsidRPr="002812A7" w14:paraId="1040AFFA" w14:textId="77777777" w:rsidTr="00E503FE">
        <w:tc>
          <w:tcPr>
            <w:tcW w:w="10490" w:type="dxa"/>
            <w:tcBorders>
              <w:top w:val="single" w:sz="4" w:space="0" w:color="auto"/>
              <w:left w:val="single" w:sz="4" w:space="0" w:color="auto"/>
              <w:bottom w:val="single" w:sz="4" w:space="0" w:color="auto"/>
              <w:right w:val="single" w:sz="4" w:space="0" w:color="auto"/>
            </w:tcBorders>
          </w:tcPr>
          <w:p w14:paraId="1040AFF4"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 xml:space="preserve">5.1 </w:t>
            </w:r>
            <w:r w:rsidRPr="002812A7">
              <w:rPr>
                <w:rFonts w:ascii="Arial" w:eastAsia="Calibri" w:hAnsi="Arial" w:cs="Times New Roman"/>
                <w:b/>
                <w:sz w:val="20"/>
              </w:rPr>
              <w:tab/>
              <w:t>Customer’s Responsibilities</w:t>
            </w:r>
          </w:p>
          <w:p w14:paraId="1040AFF5"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 xml:space="preserve"> The Customer is responsible for reviewing resource activities and deliverables and accepting timesheets / invoices for work against agreed tasks and deliverables.</w:t>
            </w:r>
          </w:p>
          <w:p w14:paraId="1040AFF6"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Customer will work with the Supplier in order that any required resources and documentation can be made available in order to support the achievement of activities and production of deliverables this includes provision of desk top access.</w:t>
            </w:r>
          </w:p>
          <w:p w14:paraId="1040AFF7"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 xml:space="preserve">5.2 </w:t>
            </w:r>
            <w:r w:rsidRPr="002812A7">
              <w:rPr>
                <w:rFonts w:ascii="Arial" w:eastAsia="Calibri" w:hAnsi="Arial" w:cs="Times New Roman"/>
                <w:b/>
                <w:sz w:val="20"/>
              </w:rPr>
              <w:tab/>
              <w:t>Customer’s equipment</w:t>
            </w:r>
          </w:p>
          <w:p w14:paraId="1040AFF8" w14:textId="77777777" w:rsidR="003206E6" w:rsidRPr="003206E6" w:rsidRDefault="00FF6AF7" w:rsidP="003206E6">
            <w:pPr>
              <w:rPr>
                <w:rFonts w:ascii="Arial" w:eastAsia="Calibri" w:hAnsi="Arial" w:cs="Times New Roman"/>
                <w:sz w:val="20"/>
              </w:rPr>
            </w:pPr>
            <w:r>
              <w:rPr>
                <w:rFonts w:ascii="Arial" w:eastAsia="Calibri" w:hAnsi="Arial" w:cs="Times New Roman"/>
                <w:sz w:val="20"/>
              </w:rPr>
              <w:t xml:space="preserve">The supplier may be provided with DfE assets. The nominated personnel would be required to be </w:t>
            </w:r>
            <w:r w:rsidR="003206E6" w:rsidRPr="00FF6AF7">
              <w:rPr>
                <w:rFonts w:ascii="Arial" w:eastAsia="Calibri" w:hAnsi="Arial" w:cs="Times New Roman"/>
                <w:sz w:val="20"/>
              </w:rPr>
              <w:t>sponsored by</w:t>
            </w:r>
            <w:r w:rsidRPr="00FF6AF7">
              <w:rPr>
                <w:rFonts w:ascii="Arial" w:eastAsia="Calibri" w:hAnsi="Arial" w:cs="Times New Roman"/>
                <w:sz w:val="20"/>
              </w:rPr>
              <w:t xml:space="preserve"> a DfE staff member</w:t>
            </w:r>
            <w:r>
              <w:rPr>
                <w:rFonts w:ascii="Arial" w:eastAsia="Calibri" w:hAnsi="Arial" w:cs="Times New Roman"/>
                <w:sz w:val="20"/>
              </w:rPr>
              <w:t>. T</w:t>
            </w:r>
            <w:r w:rsidRPr="00FF6AF7">
              <w:rPr>
                <w:rFonts w:ascii="Arial" w:eastAsia="Calibri" w:hAnsi="Arial" w:cs="Times New Roman"/>
                <w:sz w:val="20"/>
              </w:rPr>
              <w:t>hey w</w:t>
            </w:r>
            <w:r>
              <w:rPr>
                <w:rFonts w:ascii="Arial" w:eastAsia="Calibri" w:hAnsi="Arial" w:cs="Times New Roman"/>
                <w:sz w:val="20"/>
              </w:rPr>
              <w:t xml:space="preserve">ill be provided with </w:t>
            </w:r>
            <w:r w:rsidRPr="00FF6AF7">
              <w:rPr>
                <w:rFonts w:ascii="Arial" w:eastAsia="Calibri" w:hAnsi="Arial" w:cs="Times New Roman"/>
                <w:sz w:val="20"/>
              </w:rPr>
              <w:t xml:space="preserve">a user account and </w:t>
            </w:r>
            <w:r>
              <w:rPr>
                <w:rFonts w:ascii="Arial" w:eastAsia="Calibri" w:hAnsi="Arial" w:cs="Times New Roman"/>
                <w:sz w:val="20"/>
              </w:rPr>
              <w:t xml:space="preserve">DfE asset(s) </w:t>
            </w:r>
            <w:r w:rsidRPr="00FF6AF7">
              <w:rPr>
                <w:rFonts w:ascii="Arial" w:eastAsia="Calibri" w:hAnsi="Arial" w:cs="Times New Roman"/>
                <w:sz w:val="20"/>
              </w:rPr>
              <w:t>laptop (needs the DD approval). They would then agree to the same terms as a DfE member of staff re device policy\security policy etc</w:t>
            </w:r>
            <w:r w:rsidR="003206E6">
              <w:rPr>
                <w:rFonts w:ascii="Arial" w:eastAsia="Calibri" w:hAnsi="Arial" w:cs="Times New Roman"/>
                <w:sz w:val="20"/>
              </w:rPr>
              <w:t>.</w:t>
            </w:r>
            <w:r w:rsidRPr="00FF6AF7">
              <w:rPr>
                <w:rFonts w:ascii="Arial" w:eastAsia="Calibri" w:hAnsi="Arial" w:cs="Times New Roman"/>
                <w:sz w:val="20"/>
              </w:rPr>
              <w:t xml:space="preserve">  </w:t>
            </w:r>
            <w:r w:rsidR="003206E6">
              <w:rPr>
                <w:rFonts w:ascii="Arial" w:eastAsia="Calibri" w:hAnsi="Arial" w:cs="Times New Roman"/>
                <w:sz w:val="20"/>
              </w:rPr>
              <w:t xml:space="preserve">Including compliance with </w:t>
            </w:r>
            <w:r w:rsidR="003206E6" w:rsidRPr="003206E6">
              <w:rPr>
                <w:rFonts w:ascii="Arial" w:eastAsia="Calibri" w:hAnsi="Arial" w:cs="Times New Roman"/>
                <w:sz w:val="20"/>
              </w:rPr>
              <w:t>the Departments policy on acceptable use of IT.</w:t>
            </w:r>
          </w:p>
          <w:p w14:paraId="1040AFF9" w14:textId="77777777" w:rsidR="002812A7" w:rsidRPr="002812A7" w:rsidRDefault="002812A7" w:rsidP="003206E6">
            <w:pPr>
              <w:rPr>
                <w:rFonts w:ascii="Arial" w:eastAsia="Calibri" w:hAnsi="Arial" w:cs="Times New Roman"/>
                <w:sz w:val="20"/>
              </w:rPr>
            </w:pPr>
          </w:p>
        </w:tc>
      </w:tr>
    </w:tbl>
    <w:p w14:paraId="1040AFFB" w14:textId="77777777" w:rsidR="002812A7" w:rsidRPr="002812A7" w:rsidRDefault="002812A7" w:rsidP="002812A7">
      <w:pPr>
        <w:rPr>
          <w:rFonts w:ascii="Arial" w:eastAsia="Calibri" w:hAnsi="Arial" w:cs="Times New Roman"/>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812A7" w:rsidRPr="002812A7" w14:paraId="1040AFFD" w14:textId="77777777" w:rsidTr="00E503FE">
        <w:tc>
          <w:tcPr>
            <w:tcW w:w="10490" w:type="dxa"/>
            <w:tcBorders>
              <w:top w:val="single" w:sz="4" w:space="0" w:color="auto"/>
              <w:left w:val="single" w:sz="4" w:space="0" w:color="auto"/>
              <w:bottom w:val="single" w:sz="4" w:space="0" w:color="auto"/>
              <w:right w:val="single" w:sz="4" w:space="0" w:color="auto"/>
            </w:tcBorders>
            <w:shd w:val="clear" w:color="auto" w:fill="E6E6E6"/>
          </w:tcPr>
          <w:p w14:paraId="1040AFFC"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 xml:space="preserve">6. </w:t>
            </w:r>
            <w:r w:rsidRPr="002812A7">
              <w:rPr>
                <w:rFonts w:ascii="Arial" w:eastAsia="Calibri" w:hAnsi="Arial" w:cs="Times New Roman"/>
                <w:b/>
                <w:sz w:val="20"/>
              </w:rPr>
              <w:tab/>
              <w:t>PAYMENT</w:t>
            </w:r>
          </w:p>
        </w:tc>
      </w:tr>
      <w:tr w:rsidR="002812A7" w:rsidRPr="002812A7" w14:paraId="1040B019" w14:textId="77777777" w:rsidTr="00E503FE">
        <w:tc>
          <w:tcPr>
            <w:tcW w:w="10490" w:type="dxa"/>
            <w:tcBorders>
              <w:top w:val="single" w:sz="4" w:space="0" w:color="auto"/>
              <w:left w:val="single" w:sz="4" w:space="0" w:color="auto"/>
              <w:bottom w:val="single" w:sz="4" w:space="0" w:color="auto"/>
              <w:right w:val="single" w:sz="4" w:space="0" w:color="auto"/>
            </w:tcBorders>
          </w:tcPr>
          <w:p w14:paraId="1040AFFE"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 xml:space="preserve">6.1 </w:t>
            </w:r>
            <w:r w:rsidRPr="002812A7">
              <w:rPr>
                <w:rFonts w:ascii="Arial" w:eastAsia="Calibri" w:hAnsi="Arial" w:cs="Times New Roman"/>
                <w:b/>
                <w:sz w:val="20"/>
              </w:rPr>
              <w:tab/>
              <w:t>Payment profile and method of payment</w:t>
            </w:r>
          </w:p>
          <w:p w14:paraId="1040AFFF"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Charges payable by the Customer (including any applicable discount but excluding VAT), payment profile and method of payment (e.g. BACS)</w:t>
            </w:r>
          </w:p>
          <w:p w14:paraId="1040B000"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Estimated volumes:</w:t>
            </w:r>
          </w:p>
          <w:p w14:paraId="49C38871" w14:textId="77777777" w:rsidR="00CF3224" w:rsidRDefault="002812A7" w:rsidP="002812A7">
            <w:pPr>
              <w:rPr>
                <w:rFonts w:ascii="Arial" w:eastAsia="Calibri" w:hAnsi="Arial" w:cs="Times New Roman"/>
                <w:sz w:val="20"/>
              </w:rPr>
            </w:pPr>
            <w:r w:rsidRPr="002812A7">
              <w:rPr>
                <w:rFonts w:ascii="Arial" w:eastAsia="Calibri" w:hAnsi="Arial" w:cs="Times New Roman"/>
                <w:sz w:val="20"/>
              </w:rPr>
              <w:t xml:space="preserve">1 type 7 resource: up to 230 days </w:t>
            </w:r>
            <w:r w:rsidR="00CF3224" w:rsidRPr="000D0C34">
              <w:rPr>
                <w:rFonts w:ascii="Arial" w:eastAsia="Calibri" w:hAnsi="Arial" w:cs="Times New Roman"/>
                <w:bCs/>
                <w:sz w:val="20"/>
                <w:highlight w:val="green"/>
              </w:rPr>
              <w:t>Redacted</w:t>
            </w:r>
            <w:r w:rsidR="00CF3224" w:rsidRPr="002812A7">
              <w:rPr>
                <w:rFonts w:ascii="Arial" w:eastAsia="Calibri" w:hAnsi="Arial" w:cs="Times New Roman"/>
                <w:sz w:val="20"/>
              </w:rPr>
              <w:t xml:space="preserve"> </w:t>
            </w:r>
          </w:p>
          <w:p w14:paraId="1040B002" w14:textId="1FC0BF71"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 xml:space="preserve">1 type 4 resource: up to 230 days </w:t>
            </w:r>
            <w:r w:rsidR="00CF3224" w:rsidRPr="000D0C34">
              <w:rPr>
                <w:rFonts w:ascii="Arial" w:eastAsia="Calibri" w:hAnsi="Arial" w:cs="Times New Roman"/>
                <w:bCs/>
                <w:sz w:val="20"/>
                <w:highlight w:val="green"/>
              </w:rPr>
              <w:t>Redacted</w:t>
            </w:r>
          </w:p>
          <w:p w14:paraId="1040B003" w14:textId="14AB5DD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 xml:space="preserve">2 type 2 resources: up to 230 days </w:t>
            </w:r>
            <w:r w:rsidR="00CF3224" w:rsidRPr="000D0C34">
              <w:rPr>
                <w:rFonts w:ascii="Arial" w:eastAsia="Calibri" w:hAnsi="Arial" w:cs="Times New Roman"/>
                <w:bCs/>
                <w:sz w:val="20"/>
                <w:highlight w:val="green"/>
              </w:rPr>
              <w:t>Redacted</w:t>
            </w:r>
          </w:p>
          <w:p w14:paraId="1040B004" w14:textId="37CEECF2"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 xml:space="preserve">Total: </w:t>
            </w:r>
            <w:r w:rsidR="00CF3224" w:rsidRPr="000D0C34">
              <w:rPr>
                <w:rFonts w:ascii="Arial" w:eastAsia="Calibri" w:hAnsi="Arial" w:cs="Times New Roman"/>
                <w:bCs/>
                <w:sz w:val="20"/>
                <w:highlight w:val="green"/>
              </w:rPr>
              <w:t>Redacted</w:t>
            </w:r>
          </w:p>
          <w:p w14:paraId="1040B005"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 xml:space="preserve">This above are estimated volumes based on the current information available.  </w:t>
            </w:r>
          </w:p>
          <w:p w14:paraId="1040B006"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 xml:space="preserve">6.1.1 </w:t>
            </w:r>
            <w:r w:rsidRPr="002812A7">
              <w:rPr>
                <w:rFonts w:ascii="Arial" w:eastAsia="Calibri" w:hAnsi="Arial" w:cs="Times New Roman"/>
                <w:sz w:val="20"/>
              </w:rPr>
              <w:tab/>
              <w:t xml:space="preserve">Payment will be monthly in arrears </w:t>
            </w:r>
          </w:p>
          <w:p w14:paraId="1040B007"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6.2</w:t>
            </w:r>
            <w:r w:rsidRPr="002812A7">
              <w:rPr>
                <w:rFonts w:ascii="Arial" w:eastAsia="Calibri" w:hAnsi="Arial" w:cs="Times New Roman"/>
                <w:b/>
                <w:sz w:val="20"/>
              </w:rPr>
              <w:tab/>
              <w:t xml:space="preserve"> Invoice format</w:t>
            </w:r>
          </w:p>
          <w:p w14:paraId="1040B008"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The Supplier shall issue electronic invoices monthly in arrears.  The Customer shall pay the Supplier within thirty (30) calendar days of receipt of a valid invoice, submitted in accordance with this paragraph 6.2 the payment profile set out in paragraph 6.1 above and the provisions of this Call-Off Agreement.</w:t>
            </w:r>
          </w:p>
          <w:p w14:paraId="1040B009"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 xml:space="preserve">Supplier shall issue electronic invoices. Invoices will be issued </w:t>
            </w:r>
          </w:p>
          <w:p w14:paraId="1040B00A" w14:textId="77777777" w:rsidR="002812A7" w:rsidRPr="003206E6" w:rsidRDefault="002812A7" w:rsidP="002812A7">
            <w:pPr>
              <w:numPr>
                <w:ilvl w:val="0"/>
                <w:numId w:val="21"/>
              </w:numPr>
              <w:rPr>
                <w:rFonts w:ascii="Arial" w:eastAsia="Calibri" w:hAnsi="Arial" w:cs="Times New Roman"/>
                <w:sz w:val="20"/>
              </w:rPr>
            </w:pPr>
            <w:r w:rsidRPr="002812A7">
              <w:rPr>
                <w:rFonts w:ascii="Arial" w:eastAsia="Calibri" w:hAnsi="Arial" w:cs="Times New Roman"/>
                <w:sz w:val="20"/>
              </w:rPr>
              <w:t>On satisfactory completion of each work phase (</w:t>
            </w:r>
            <w:r w:rsidRPr="003206E6">
              <w:rPr>
                <w:rFonts w:ascii="Arial" w:eastAsia="Calibri" w:hAnsi="Arial" w:cs="Times New Roman"/>
                <w:sz w:val="20"/>
              </w:rPr>
              <w:t xml:space="preserve">subject to milestones / deliverables agreed in the agreed workplan) </w:t>
            </w:r>
          </w:p>
          <w:p w14:paraId="1040B00B"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The Customer shall pay the Supplier within thirty (30) calendar days of receipt of a valid invoice, submitted in accordance with this paragraph 6.2 the payment profile set out in paragraph 6.1 above and the provisions of this Call-Off Agreement. A valid invoice will be;</w:t>
            </w:r>
          </w:p>
          <w:p w14:paraId="1040B00C" w14:textId="77777777" w:rsidR="002812A7" w:rsidRPr="002812A7" w:rsidRDefault="002812A7" w:rsidP="002812A7">
            <w:pPr>
              <w:numPr>
                <w:ilvl w:val="0"/>
                <w:numId w:val="20"/>
              </w:numPr>
              <w:rPr>
                <w:rFonts w:ascii="Arial" w:eastAsia="Calibri" w:hAnsi="Arial" w:cs="Times New Roman"/>
                <w:sz w:val="20"/>
                <w:lang w:val="en-US"/>
              </w:rPr>
            </w:pPr>
            <w:r w:rsidRPr="002812A7">
              <w:rPr>
                <w:rFonts w:ascii="Arial" w:eastAsia="Calibri" w:hAnsi="Arial" w:cs="Times New Roman"/>
                <w:sz w:val="20"/>
                <w:lang w:val="en-US"/>
              </w:rPr>
              <w:t>Delivered in timing in accordance of the contract</w:t>
            </w:r>
          </w:p>
          <w:p w14:paraId="1040B00D" w14:textId="77777777" w:rsidR="002812A7" w:rsidRPr="002812A7" w:rsidRDefault="002812A7" w:rsidP="002812A7">
            <w:pPr>
              <w:numPr>
                <w:ilvl w:val="0"/>
                <w:numId w:val="20"/>
              </w:numPr>
              <w:rPr>
                <w:rFonts w:ascii="Arial" w:eastAsia="Calibri" w:hAnsi="Arial" w:cs="Times New Roman"/>
                <w:sz w:val="20"/>
                <w:lang w:val="en-US"/>
              </w:rPr>
            </w:pPr>
            <w:r w:rsidRPr="002812A7">
              <w:rPr>
                <w:rFonts w:ascii="Arial" w:eastAsia="Calibri" w:hAnsi="Arial" w:cs="Times New Roman"/>
                <w:sz w:val="20"/>
                <w:lang w:val="en-US"/>
              </w:rPr>
              <w:t>Is for the correct sum</w:t>
            </w:r>
          </w:p>
          <w:p w14:paraId="1040B00E" w14:textId="77777777" w:rsidR="002812A7" w:rsidRPr="002812A7" w:rsidRDefault="002812A7" w:rsidP="002812A7">
            <w:pPr>
              <w:numPr>
                <w:ilvl w:val="0"/>
                <w:numId w:val="20"/>
              </w:numPr>
              <w:rPr>
                <w:rFonts w:ascii="Arial" w:eastAsia="Calibri" w:hAnsi="Arial" w:cs="Times New Roman"/>
                <w:sz w:val="20"/>
                <w:lang w:val="en-US"/>
              </w:rPr>
            </w:pPr>
            <w:r w:rsidRPr="002812A7">
              <w:rPr>
                <w:rFonts w:ascii="Arial" w:eastAsia="Calibri" w:hAnsi="Arial" w:cs="Times New Roman"/>
                <w:sz w:val="20"/>
                <w:lang w:val="en-US"/>
              </w:rPr>
              <w:lastRenderedPageBreak/>
              <w:t>Is correct in terms of services supplied</w:t>
            </w:r>
          </w:p>
          <w:p w14:paraId="1040B00F" w14:textId="77777777" w:rsidR="002812A7" w:rsidRPr="002812A7" w:rsidRDefault="002812A7" w:rsidP="002812A7">
            <w:pPr>
              <w:numPr>
                <w:ilvl w:val="0"/>
                <w:numId w:val="20"/>
              </w:numPr>
              <w:rPr>
                <w:rFonts w:ascii="Arial" w:eastAsia="Calibri" w:hAnsi="Arial" w:cs="Times New Roman"/>
                <w:sz w:val="20"/>
                <w:lang w:val="en-US"/>
              </w:rPr>
            </w:pPr>
            <w:r w:rsidRPr="002812A7">
              <w:rPr>
                <w:rFonts w:ascii="Arial" w:eastAsia="Calibri" w:hAnsi="Arial" w:cs="Times New Roman"/>
                <w:sz w:val="20"/>
                <w:lang w:val="en-US"/>
              </w:rPr>
              <w:t>Has a unique invoice number</w:t>
            </w:r>
          </w:p>
          <w:p w14:paraId="1040B010" w14:textId="77777777" w:rsidR="002812A7" w:rsidRPr="002812A7" w:rsidRDefault="002812A7" w:rsidP="002812A7">
            <w:pPr>
              <w:numPr>
                <w:ilvl w:val="0"/>
                <w:numId w:val="20"/>
              </w:numPr>
              <w:rPr>
                <w:rFonts w:ascii="Arial" w:eastAsia="Calibri" w:hAnsi="Arial" w:cs="Times New Roman"/>
                <w:sz w:val="20"/>
                <w:lang w:val="en-US"/>
              </w:rPr>
            </w:pPr>
            <w:r w:rsidRPr="002812A7">
              <w:rPr>
                <w:rFonts w:ascii="Arial" w:eastAsia="Calibri" w:hAnsi="Arial" w:cs="Times New Roman"/>
                <w:sz w:val="20"/>
                <w:lang w:val="en-US"/>
              </w:rPr>
              <w:t>Quotes a valid Purchase Order number</w:t>
            </w:r>
          </w:p>
          <w:p w14:paraId="1040B011" w14:textId="77777777" w:rsidR="002812A7" w:rsidRPr="002812A7" w:rsidRDefault="002812A7" w:rsidP="002812A7">
            <w:pPr>
              <w:numPr>
                <w:ilvl w:val="0"/>
                <w:numId w:val="20"/>
              </w:numPr>
              <w:rPr>
                <w:rFonts w:ascii="Arial" w:eastAsia="Calibri" w:hAnsi="Arial" w:cs="Times New Roman"/>
                <w:sz w:val="20"/>
                <w:lang w:val="en-US"/>
              </w:rPr>
            </w:pPr>
            <w:r w:rsidRPr="002812A7">
              <w:rPr>
                <w:rFonts w:ascii="Arial" w:eastAsia="Calibri" w:hAnsi="Arial" w:cs="Times New Roman"/>
                <w:sz w:val="20"/>
                <w:lang w:val="en-US"/>
              </w:rPr>
              <w:t>Includes correct Supplier details, date, contact details</w:t>
            </w:r>
          </w:p>
          <w:p w14:paraId="1040B012" w14:textId="77777777" w:rsidR="002812A7" w:rsidRPr="002812A7" w:rsidRDefault="002812A7" w:rsidP="002812A7">
            <w:pPr>
              <w:rPr>
                <w:rFonts w:ascii="Arial" w:eastAsia="Calibri" w:hAnsi="Arial" w:cs="Times New Roman"/>
                <w:sz w:val="20"/>
                <w:lang w:val="en-US"/>
              </w:rPr>
            </w:pPr>
            <w:r w:rsidRPr="002812A7">
              <w:rPr>
                <w:rFonts w:ascii="Arial" w:eastAsia="Calibri" w:hAnsi="Arial" w:cs="Times New Roman"/>
                <w:sz w:val="20"/>
                <w:lang w:val="en-US"/>
              </w:rPr>
              <w:t>Invoicing will be in United Kingdom Sterling and payment will be made by BACS transfer</w:t>
            </w:r>
          </w:p>
          <w:p w14:paraId="1040B013"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6.2</w:t>
            </w:r>
            <w:r w:rsidRPr="002812A7">
              <w:rPr>
                <w:rFonts w:ascii="Arial" w:eastAsia="Calibri" w:hAnsi="Arial" w:cs="Times New Roman"/>
                <w:b/>
                <w:sz w:val="20"/>
              </w:rPr>
              <w:tab/>
              <w:t xml:space="preserve"> Expenses</w:t>
            </w:r>
          </w:p>
          <w:p w14:paraId="1040B014"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The Supplier shall work with the DfE to minimise the impact on the public purse of Travel and Subsistence (T&amp;S) associated with the operation of this contract. Unless otherwise provided for under the Supplier’s G-Cloud V framework offering and/or the Supplier has an office in close proximity of the DfE office where a meeting is to be held (approx. 25 miles radius), where expenditure on T&amp;S is identified as being necessary for the effective operation of the contract, T&amp;S will be paid at the level commensurate with the rates in the DfE Expenses Policy in place at the time the expenditure is incurred. A summary extract is provided below which may be subject to change, full policy is available on request.</w:t>
            </w:r>
            <w:r w:rsidR="005F1240">
              <w:rPr>
                <w:rFonts w:ascii="Arial" w:eastAsia="Calibri" w:hAnsi="Arial" w:cs="Times New Roman"/>
                <w:sz w:val="20"/>
              </w:rPr>
              <w:t xml:space="preserve"> Only T&amp;S in line with the DfE expenses policy and approved in advance will be payable. </w:t>
            </w:r>
          </w:p>
          <w:p w14:paraId="1040B015" w14:textId="77777777" w:rsidR="002812A7" w:rsidRPr="002812A7" w:rsidRDefault="002812A7" w:rsidP="002812A7">
            <w:pPr>
              <w:rPr>
                <w:rFonts w:ascii="Arial" w:eastAsia="Calibri" w:hAnsi="Arial" w:cs="Times New Roman"/>
                <w:sz w:val="20"/>
                <w:u w:val="single"/>
              </w:rPr>
            </w:pPr>
            <w:bookmarkStart w:id="2" w:name="Ch2_Rail_travel"/>
            <w:r w:rsidRPr="002812A7">
              <w:rPr>
                <w:rFonts w:ascii="Arial" w:eastAsia="Calibri" w:hAnsi="Arial" w:cs="Times New Roman"/>
                <w:sz w:val="20"/>
                <w:u w:val="single"/>
              </w:rPr>
              <w:t>Rail travel</w:t>
            </w:r>
          </w:p>
          <w:bookmarkEnd w:id="2"/>
          <w:p w14:paraId="1040B016"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When travelling by rail you must always travel standard class, using the most cost effective route, preferably pre-booking your tickets to travel on specific (timed) trains.  You may only book an open return ticket if you have no way of knowing what time your meeting or official business will finish.  In this case, you should still book a restricted (Advance or set time) ticket for your outward journey whenever this is the cheapest option.</w:t>
            </w:r>
          </w:p>
          <w:p w14:paraId="1040B017" w14:textId="77777777" w:rsidR="002812A7" w:rsidRPr="002812A7" w:rsidRDefault="002812A7" w:rsidP="002812A7">
            <w:pPr>
              <w:rPr>
                <w:rFonts w:ascii="Arial" w:eastAsia="Calibri" w:hAnsi="Arial" w:cs="Times New Roman"/>
                <w:sz w:val="20"/>
                <w:u w:val="single"/>
              </w:rPr>
            </w:pPr>
            <w:bookmarkStart w:id="3" w:name="Ch2_taxiravel"/>
            <w:r w:rsidRPr="002812A7">
              <w:rPr>
                <w:rFonts w:ascii="Arial" w:eastAsia="Calibri" w:hAnsi="Arial" w:cs="Times New Roman"/>
                <w:sz w:val="20"/>
                <w:u w:val="single"/>
              </w:rPr>
              <w:t>Taxi travel</w:t>
            </w:r>
          </w:p>
          <w:bookmarkEnd w:id="3"/>
          <w:p w14:paraId="1040B018"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 xml:space="preserve">Use of taxis is not an entitlement and official journeys should normally be made by public transport, particularly in London. Taxi travel is often expensive, so may </w:t>
            </w:r>
            <w:r w:rsidRPr="002812A7">
              <w:rPr>
                <w:rFonts w:ascii="Arial" w:eastAsia="Calibri" w:hAnsi="Arial" w:cs="Times New Roman"/>
                <w:sz w:val="20"/>
                <w:u w:val="single"/>
              </w:rPr>
              <w:t>only</w:t>
            </w:r>
            <w:r w:rsidRPr="002812A7">
              <w:rPr>
                <w:rFonts w:ascii="Arial" w:eastAsia="Calibri" w:hAnsi="Arial" w:cs="Times New Roman"/>
                <w:sz w:val="20"/>
              </w:rPr>
              <w:t xml:space="preserve"> be used under certain circumstances while you are on official business and should be pre-approved.</w:t>
            </w:r>
          </w:p>
        </w:tc>
      </w:tr>
    </w:tbl>
    <w:p w14:paraId="1040B01A" w14:textId="77777777" w:rsidR="002812A7" w:rsidRPr="002812A7" w:rsidRDefault="002812A7" w:rsidP="002812A7">
      <w:pPr>
        <w:rPr>
          <w:rFonts w:ascii="Arial" w:eastAsia="Calibri" w:hAnsi="Arial" w:cs="Times New Roman"/>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812A7" w:rsidRPr="002812A7" w14:paraId="1040B01C" w14:textId="77777777" w:rsidTr="00E503FE">
        <w:tc>
          <w:tcPr>
            <w:tcW w:w="10490" w:type="dxa"/>
            <w:tcBorders>
              <w:top w:val="single" w:sz="4" w:space="0" w:color="auto"/>
              <w:left w:val="single" w:sz="4" w:space="0" w:color="auto"/>
              <w:bottom w:val="single" w:sz="4" w:space="0" w:color="auto"/>
              <w:right w:val="single" w:sz="4" w:space="0" w:color="auto"/>
            </w:tcBorders>
            <w:shd w:val="clear" w:color="auto" w:fill="E6E6E6"/>
          </w:tcPr>
          <w:p w14:paraId="1040B01B"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 xml:space="preserve">7. </w:t>
            </w:r>
            <w:r w:rsidRPr="002812A7">
              <w:rPr>
                <w:rFonts w:ascii="Arial" w:eastAsia="Calibri" w:hAnsi="Arial" w:cs="Times New Roman"/>
                <w:b/>
                <w:sz w:val="20"/>
              </w:rPr>
              <w:tab/>
              <w:t>DISPUTE RESOLUTION</w:t>
            </w:r>
          </w:p>
        </w:tc>
      </w:tr>
      <w:tr w:rsidR="002812A7" w:rsidRPr="002812A7" w14:paraId="1040B022" w14:textId="77777777" w:rsidTr="00E503FE">
        <w:tc>
          <w:tcPr>
            <w:tcW w:w="10490" w:type="dxa"/>
            <w:tcBorders>
              <w:top w:val="single" w:sz="4" w:space="0" w:color="auto"/>
              <w:left w:val="single" w:sz="4" w:space="0" w:color="auto"/>
              <w:bottom w:val="single" w:sz="4" w:space="0" w:color="auto"/>
              <w:right w:val="single" w:sz="4" w:space="0" w:color="auto"/>
            </w:tcBorders>
          </w:tcPr>
          <w:p w14:paraId="1040B01D"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7.1</w:t>
            </w:r>
            <w:r w:rsidRPr="002812A7">
              <w:rPr>
                <w:rFonts w:ascii="Arial" w:eastAsia="Calibri" w:hAnsi="Arial" w:cs="Times New Roman"/>
                <w:b/>
                <w:sz w:val="20"/>
              </w:rPr>
              <w:tab/>
              <w:t>Level of Representative to whom disputes should be escalated to:</w:t>
            </w:r>
          </w:p>
          <w:p w14:paraId="1040B01E"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 xml:space="preserve"> Finance director or equivalent.</w:t>
            </w:r>
          </w:p>
          <w:p w14:paraId="1040B01F"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Dispute resolution covered under CO-22 of this call off agreement</w:t>
            </w:r>
          </w:p>
          <w:p w14:paraId="1040B020"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 xml:space="preserve">7.2 </w:t>
            </w:r>
            <w:r w:rsidRPr="002812A7">
              <w:rPr>
                <w:rFonts w:ascii="Arial" w:eastAsia="Calibri" w:hAnsi="Arial" w:cs="Times New Roman"/>
                <w:b/>
                <w:sz w:val="20"/>
              </w:rPr>
              <w:tab/>
              <w:t>Mediation Provider</w:t>
            </w:r>
          </w:p>
          <w:p w14:paraId="1040B021"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 xml:space="preserve"> Centre for Effective Dispute Resolution.</w:t>
            </w:r>
          </w:p>
        </w:tc>
      </w:tr>
    </w:tbl>
    <w:p w14:paraId="1040B023" w14:textId="77777777" w:rsidR="002812A7" w:rsidRPr="002812A7" w:rsidRDefault="002812A7" w:rsidP="002812A7">
      <w:pPr>
        <w:rPr>
          <w:rFonts w:ascii="Arial" w:eastAsia="Calibri" w:hAnsi="Arial" w:cs="Times New Roman"/>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812A7" w:rsidRPr="002812A7" w14:paraId="1040B025" w14:textId="77777777" w:rsidTr="00E503FE">
        <w:tc>
          <w:tcPr>
            <w:tcW w:w="10490" w:type="dxa"/>
            <w:tcBorders>
              <w:top w:val="single" w:sz="4" w:space="0" w:color="auto"/>
              <w:left w:val="single" w:sz="4" w:space="0" w:color="auto"/>
              <w:bottom w:val="single" w:sz="4" w:space="0" w:color="auto"/>
              <w:right w:val="single" w:sz="4" w:space="0" w:color="auto"/>
            </w:tcBorders>
            <w:shd w:val="clear" w:color="auto" w:fill="D9D9D9"/>
          </w:tcPr>
          <w:p w14:paraId="1040B024" w14:textId="77777777" w:rsidR="002812A7" w:rsidRPr="002812A7" w:rsidRDefault="002812A7" w:rsidP="002812A7">
            <w:pPr>
              <w:rPr>
                <w:rFonts w:ascii="Arial" w:eastAsia="Calibri" w:hAnsi="Arial" w:cs="Times New Roman"/>
                <w:b/>
                <w:sz w:val="20"/>
                <w:u w:val="single"/>
              </w:rPr>
            </w:pPr>
            <w:r w:rsidRPr="002812A7">
              <w:rPr>
                <w:rFonts w:ascii="Arial" w:eastAsia="Calibri" w:hAnsi="Arial" w:cs="Times New Roman"/>
                <w:b/>
                <w:sz w:val="20"/>
              </w:rPr>
              <w:t>8.</w:t>
            </w:r>
            <w:r w:rsidRPr="002812A7">
              <w:rPr>
                <w:rFonts w:ascii="Arial" w:eastAsia="Calibri" w:hAnsi="Arial" w:cs="Times New Roman"/>
                <w:b/>
                <w:sz w:val="20"/>
              </w:rPr>
              <w:tab/>
              <w:t>LIABILITY</w:t>
            </w:r>
          </w:p>
        </w:tc>
      </w:tr>
      <w:tr w:rsidR="002812A7" w:rsidRPr="002812A7" w14:paraId="1040B027" w14:textId="77777777" w:rsidTr="00E503FE">
        <w:tc>
          <w:tcPr>
            <w:tcW w:w="10490" w:type="dxa"/>
            <w:tcBorders>
              <w:top w:val="single" w:sz="4" w:space="0" w:color="auto"/>
              <w:left w:val="single" w:sz="4" w:space="0" w:color="auto"/>
              <w:bottom w:val="single" w:sz="4" w:space="0" w:color="auto"/>
              <w:right w:val="single" w:sz="4" w:space="0" w:color="auto"/>
            </w:tcBorders>
            <w:shd w:val="clear" w:color="auto" w:fill="FFFFFF"/>
          </w:tcPr>
          <w:p w14:paraId="1040B026"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Subject to the provisions of Clause CO 11 ‘Liability’ of the Call–Off Agreement:</w:t>
            </w:r>
          </w:p>
        </w:tc>
      </w:tr>
      <w:tr w:rsidR="002812A7" w:rsidRPr="002812A7" w14:paraId="1040B02B" w14:textId="77777777" w:rsidTr="00E503FE">
        <w:tc>
          <w:tcPr>
            <w:tcW w:w="10490" w:type="dxa"/>
            <w:tcBorders>
              <w:top w:val="single" w:sz="4" w:space="0" w:color="auto"/>
              <w:left w:val="single" w:sz="4" w:space="0" w:color="auto"/>
              <w:bottom w:val="single" w:sz="4" w:space="0" w:color="auto"/>
              <w:right w:val="single" w:sz="4" w:space="0" w:color="auto"/>
            </w:tcBorders>
            <w:shd w:val="clear" w:color="auto" w:fill="FFFFFF"/>
          </w:tcPr>
          <w:p w14:paraId="1040B028" w14:textId="1338F907" w:rsidR="002812A7" w:rsidRPr="002812A7" w:rsidRDefault="002812A7" w:rsidP="002812A7">
            <w:pPr>
              <w:rPr>
                <w:rFonts w:ascii="Arial" w:eastAsia="Calibri" w:hAnsi="Arial" w:cs="Times New Roman"/>
                <w:b/>
                <w:sz w:val="20"/>
              </w:rPr>
            </w:pPr>
            <w:r w:rsidRPr="002812A7">
              <w:rPr>
                <w:rFonts w:ascii="Arial" w:eastAsia="Calibri" w:hAnsi="Arial" w:cs="Times New Roman"/>
                <w:sz w:val="20"/>
              </w:rPr>
              <w:t xml:space="preserve">8.1 The annual aggregate liability of either Party for all defaults resulting in direct loss of or damage to the property of the other Party </w:t>
            </w:r>
            <w:r w:rsidRPr="002812A7">
              <w:rPr>
                <w:rFonts w:ascii="Arial" w:eastAsia="Calibri" w:hAnsi="Arial" w:cs="Arial"/>
                <w:sz w:val="20"/>
              </w:rPr>
              <w:t xml:space="preserve">(including technical infrastructure, assets, equipment or IPR but excluding any loss or damage to the Customer Data or Customer Personal Data) </w:t>
            </w:r>
            <w:r w:rsidRPr="002812A7">
              <w:rPr>
                <w:rFonts w:ascii="Arial" w:eastAsia="Calibri" w:hAnsi="Arial" w:cs="Times New Roman"/>
                <w:sz w:val="20"/>
              </w:rPr>
              <w:t xml:space="preserve">under or in connection with this Call–Off Agreement shall in no event exceed </w:t>
            </w:r>
            <w:r w:rsidR="00CF3224" w:rsidRPr="000D0C34">
              <w:rPr>
                <w:rFonts w:ascii="Arial" w:eastAsia="Calibri" w:hAnsi="Arial" w:cs="Times New Roman"/>
                <w:bCs/>
                <w:sz w:val="20"/>
                <w:highlight w:val="green"/>
              </w:rPr>
              <w:t>Redacted</w:t>
            </w:r>
          </w:p>
          <w:p w14:paraId="1040B029" w14:textId="77777777" w:rsidR="002812A7" w:rsidRPr="002812A7" w:rsidRDefault="002812A7" w:rsidP="002812A7">
            <w:pPr>
              <w:spacing w:line="240" w:lineRule="auto"/>
              <w:jc w:val="both"/>
              <w:rPr>
                <w:rFonts w:ascii="Arial" w:eastAsia="Calibri" w:hAnsi="Arial" w:cs="Times New Roman"/>
                <w:sz w:val="20"/>
                <w:szCs w:val="20"/>
              </w:rPr>
            </w:pPr>
            <w:r w:rsidRPr="002812A7">
              <w:rPr>
                <w:rFonts w:ascii="Arial" w:eastAsia="Calibri" w:hAnsi="Arial" w:cs="Times New Roman"/>
                <w:sz w:val="20"/>
                <w:szCs w:val="20"/>
              </w:rPr>
              <w:t xml:space="preserve">8.2 The annual aggregate liability for all defaults resulting in direct loss, </w:t>
            </w:r>
            <w:bookmarkStart w:id="4" w:name="_Ref64698026"/>
            <w:bookmarkStart w:id="5" w:name="_Toc139080435"/>
            <w:bookmarkStart w:id="6" w:name="_Ref308602868"/>
            <w:r w:rsidRPr="002812A7">
              <w:rPr>
                <w:rFonts w:ascii="Arial" w:eastAsia="Calibri" w:hAnsi="Arial" w:cs="Arial"/>
                <w:sz w:val="20"/>
                <w:szCs w:val="20"/>
              </w:rPr>
              <w:t xml:space="preserve">destruction, corruption, degradation or damage to the Customer Data or the Customer Personal Data or any copy of such Customer Data, caused by the Supplier's default </w:t>
            </w:r>
            <w:r w:rsidRPr="002812A7">
              <w:rPr>
                <w:rFonts w:ascii="Arial" w:eastAsia="Calibri" w:hAnsi="Arial" w:cs="Times New Roman"/>
                <w:sz w:val="20"/>
                <w:szCs w:val="20"/>
              </w:rPr>
              <w:t xml:space="preserve">under or in connection with this Call–Off Agreement shall in no event exceed </w:t>
            </w:r>
            <w:r w:rsidRPr="002812A7">
              <w:rPr>
                <w:rFonts w:ascii="Arial" w:eastAsia="Calibri" w:hAnsi="Arial" w:cs="Arial"/>
                <w:sz w:val="20"/>
                <w:szCs w:val="20"/>
              </w:rPr>
              <w:t xml:space="preserve">fifty percent (50%) </w:t>
            </w:r>
            <w:r w:rsidRPr="002812A7">
              <w:rPr>
                <w:rFonts w:ascii="Arial" w:eastAsia="Calibri" w:hAnsi="Arial" w:cs="Times New Roman"/>
                <w:sz w:val="20"/>
                <w:szCs w:val="20"/>
              </w:rPr>
              <w:t xml:space="preserve">of </w:t>
            </w:r>
            <w:r w:rsidRPr="002812A7">
              <w:rPr>
                <w:rFonts w:ascii="Arial" w:eastAsia="Calibri" w:hAnsi="Arial" w:cs="Times New Roman"/>
                <w:sz w:val="20"/>
                <w:szCs w:val="20"/>
              </w:rPr>
              <w:lastRenderedPageBreak/>
              <w:t xml:space="preserve">the Charges payable by the Customer to the Supplier during the Call-Off Agreement Period. </w:t>
            </w:r>
            <w:bookmarkEnd w:id="4"/>
            <w:bookmarkEnd w:id="5"/>
          </w:p>
          <w:p w14:paraId="1040B02A" w14:textId="65370972" w:rsidR="002812A7" w:rsidRPr="002812A7" w:rsidRDefault="002812A7" w:rsidP="002812A7">
            <w:pPr>
              <w:spacing w:line="240" w:lineRule="auto"/>
              <w:jc w:val="both"/>
              <w:rPr>
                <w:rFonts w:ascii="Arial" w:eastAsia="Calibri" w:hAnsi="Arial" w:cs="Times New Roman"/>
                <w:sz w:val="20"/>
                <w:szCs w:val="20"/>
              </w:rPr>
            </w:pPr>
            <w:r w:rsidRPr="002812A7">
              <w:rPr>
                <w:rFonts w:ascii="Arial" w:eastAsia="Calibri" w:hAnsi="Arial" w:cs="Arial"/>
                <w:color w:val="FF0000"/>
                <w:sz w:val="20"/>
                <w:szCs w:val="20"/>
              </w:rPr>
              <w:t xml:space="preserve"> </w:t>
            </w:r>
            <w:bookmarkEnd w:id="6"/>
            <w:r w:rsidRPr="002812A7">
              <w:rPr>
                <w:rFonts w:ascii="Arial" w:eastAsia="Calibri" w:hAnsi="Arial" w:cs="Times New Roman"/>
                <w:sz w:val="20"/>
                <w:szCs w:val="20"/>
              </w:rPr>
              <w:t xml:space="preserve">8.3 The annual aggregate liability under this Call–Off Agreement of either Party for all defaults shall in no event exceed the greater of </w:t>
            </w:r>
            <w:r w:rsidR="00CF3224" w:rsidRPr="000D0C34">
              <w:rPr>
                <w:rFonts w:ascii="Arial" w:eastAsia="Calibri" w:hAnsi="Arial" w:cs="Times New Roman"/>
                <w:bCs/>
                <w:sz w:val="20"/>
                <w:highlight w:val="green"/>
              </w:rPr>
              <w:t>Redacted</w:t>
            </w:r>
            <w:r w:rsidR="00CF3224" w:rsidRPr="002812A7">
              <w:rPr>
                <w:rFonts w:ascii="Arial" w:eastAsia="Calibri" w:hAnsi="Arial" w:cs="Times New Roman"/>
                <w:sz w:val="20"/>
                <w:szCs w:val="20"/>
              </w:rPr>
              <w:t xml:space="preserve"> </w:t>
            </w:r>
            <w:r w:rsidRPr="002812A7">
              <w:rPr>
                <w:rFonts w:ascii="Arial" w:eastAsia="Calibri" w:hAnsi="Arial" w:cs="Times New Roman"/>
                <w:sz w:val="20"/>
                <w:szCs w:val="20"/>
              </w:rPr>
              <w:t xml:space="preserve">or one hundred and twenty five per cent (125%) per cent of the Charges payable by the Customer to the Supplier during the Call-Off Agreement Period. </w:t>
            </w:r>
          </w:p>
        </w:tc>
      </w:tr>
    </w:tbl>
    <w:p w14:paraId="1040B02C" w14:textId="77777777" w:rsidR="002812A7" w:rsidRPr="002812A7" w:rsidRDefault="002812A7" w:rsidP="002812A7">
      <w:pPr>
        <w:rPr>
          <w:rFonts w:ascii="Arial" w:eastAsia="Calibri" w:hAnsi="Arial" w:cs="Times New Roman"/>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812A7" w:rsidRPr="002812A7" w14:paraId="1040B02E" w14:textId="77777777" w:rsidTr="00E503FE">
        <w:tc>
          <w:tcPr>
            <w:tcW w:w="10490" w:type="dxa"/>
            <w:tcBorders>
              <w:top w:val="single" w:sz="4" w:space="0" w:color="auto"/>
              <w:left w:val="single" w:sz="4" w:space="0" w:color="auto"/>
              <w:bottom w:val="single" w:sz="4" w:space="0" w:color="auto"/>
              <w:right w:val="single" w:sz="4" w:space="0" w:color="auto"/>
            </w:tcBorders>
            <w:shd w:val="clear" w:color="auto" w:fill="E6E6E6"/>
          </w:tcPr>
          <w:p w14:paraId="1040B02D"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 xml:space="preserve">9. </w:t>
            </w:r>
            <w:r w:rsidRPr="002812A7">
              <w:rPr>
                <w:rFonts w:ascii="Arial" w:eastAsia="Calibri" w:hAnsi="Arial" w:cs="Times New Roman"/>
                <w:b/>
                <w:sz w:val="20"/>
              </w:rPr>
              <w:tab/>
              <w:t>INSURANCE</w:t>
            </w:r>
          </w:p>
        </w:tc>
      </w:tr>
      <w:tr w:rsidR="002812A7" w:rsidRPr="002812A7" w14:paraId="1040B034" w14:textId="77777777" w:rsidTr="00E503FE">
        <w:tc>
          <w:tcPr>
            <w:tcW w:w="10490" w:type="dxa"/>
            <w:tcBorders>
              <w:top w:val="single" w:sz="4" w:space="0" w:color="auto"/>
              <w:left w:val="single" w:sz="4" w:space="0" w:color="auto"/>
              <w:bottom w:val="single" w:sz="4" w:space="0" w:color="auto"/>
              <w:right w:val="single" w:sz="4" w:space="0" w:color="auto"/>
            </w:tcBorders>
            <w:shd w:val="clear" w:color="auto" w:fill="FFFFFF"/>
          </w:tcPr>
          <w:p w14:paraId="1040B02F" w14:textId="77777777" w:rsidR="002812A7" w:rsidRPr="002812A7" w:rsidRDefault="002812A7" w:rsidP="002812A7">
            <w:pPr>
              <w:rPr>
                <w:rFonts w:ascii="Arial" w:eastAsia="Calibri" w:hAnsi="Arial" w:cs="Times New Roman"/>
                <w:b/>
                <w:sz w:val="20"/>
              </w:rPr>
            </w:pPr>
            <w:bookmarkStart w:id="7" w:name="_Ref311745480"/>
            <w:r w:rsidRPr="002812A7">
              <w:rPr>
                <w:rFonts w:ascii="Arial" w:eastAsia="Calibri" w:hAnsi="Arial" w:cs="Times New Roman"/>
                <w:b/>
                <w:sz w:val="20"/>
              </w:rPr>
              <w:t xml:space="preserve">9.1 </w:t>
            </w:r>
            <w:r w:rsidRPr="002812A7">
              <w:rPr>
                <w:rFonts w:ascii="Arial" w:eastAsia="Calibri" w:hAnsi="Arial" w:cs="Times New Roman"/>
                <w:b/>
                <w:sz w:val="20"/>
              </w:rPr>
              <w:tab/>
              <w:t>Minimum Insurance Period</w:t>
            </w:r>
            <w:bookmarkEnd w:id="7"/>
          </w:p>
          <w:p w14:paraId="1040B030"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Six (6) Years following the expiration or earlier termination of this Call-Off Agreement.</w:t>
            </w:r>
          </w:p>
          <w:p w14:paraId="1040B031"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 xml:space="preserve">9.2 </w:t>
            </w:r>
            <w:r w:rsidRPr="002812A7">
              <w:rPr>
                <w:rFonts w:ascii="Arial" w:eastAsia="Calibri" w:hAnsi="Arial" w:cs="Times New Roman"/>
                <w:b/>
                <w:sz w:val="20"/>
              </w:rPr>
              <w:tab/>
              <w:t>To comply with its obligations under this Call-Off Agreement and as a minimum, where requested by the Customer in writing the Supplier shall ensure that:</w:t>
            </w:r>
          </w:p>
          <w:p w14:paraId="1040B032" w14:textId="4B63FC7A" w:rsidR="002812A7" w:rsidRPr="002812A7" w:rsidRDefault="002812A7" w:rsidP="002812A7">
            <w:pPr>
              <w:numPr>
                <w:ilvl w:val="0"/>
                <w:numId w:val="13"/>
              </w:numPr>
              <w:jc w:val="both"/>
              <w:rPr>
                <w:rFonts w:ascii="Arial" w:eastAsia="Calibri" w:hAnsi="Arial" w:cs="Times New Roman"/>
                <w:sz w:val="20"/>
              </w:rPr>
            </w:pPr>
            <w:r w:rsidRPr="002812A7">
              <w:rPr>
                <w:rFonts w:ascii="Arial" w:eastAsia="Calibri" w:hAnsi="Arial" w:cs="Times New Roman"/>
                <w:b/>
                <w:sz w:val="20"/>
              </w:rPr>
              <w:t>professional indemnity insurance</w:t>
            </w:r>
            <w:r w:rsidRPr="002812A7">
              <w:rPr>
                <w:rFonts w:ascii="Arial" w:eastAsia="Calibri" w:hAnsi="Arial" w:cs="Times New Roman"/>
                <w:sz w:val="20"/>
              </w:rPr>
              <w:t xml:space="preserve"> is held by the Supplier and by any agent, Sub-Contractor or consultant involved in the supply of the G-Cloud Services and that such professional indemnity insurance has a minimum limit of indemnity of </w:t>
            </w:r>
            <w:r w:rsidR="00CF3224" w:rsidRPr="000D0C34">
              <w:rPr>
                <w:rFonts w:ascii="Arial" w:eastAsia="Calibri" w:hAnsi="Arial" w:cs="Times New Roman"/>
                <w:bCs/>
                <w:sz w:val="20"/>
                <w:highlight w:val="green"/>
              </w:rPr>
              <w:t>Redacted</w:t>
            </w:r>
            <w:r w:rsidR="00CF3224" w:rsidRPr="002812A7">
              <w:rPr>
                <w:rFonts w:ascii="Arial" w:eastAsia="Calibri" w:hAnsi="Arial" w:cs="Times New Roman"/>
                <w:sz w:val="20"/>
              </w:rPr>
              <w:t xml:space="preserve"> </w:t>
            </w:r>
            <w:r w:rsidRPr="002812A7">
              <w:rPr>
                <w:rFonts w:ascii="Arial" w:eastAsia="Calibri" w:hAnsi="Arial" w:cs="Times New Roman"/>
                <w:sz w:val="20"/>
              </w:rPr>
              <w:t>sterling for each individual claim or such higher limit as the Customer may reasonably require (and as required by Law) from time to time;</w:t>
            </w:r>
          </w:p>
          <w:p w14:paraId="1040B033" w14:textId="452700DD" w:rsidR="002812A7" w:rsidRPr="002812A7" w:rsidRDefault="002812A7" w:rsidP="002812A7">
            <w:pPr>
              <w:numPr>
                <w:ilvl w:val="0"/>
                <w:numId w:val="13"/>
              </w:numPr>
              <w:jc w:val="both"/>
              <w:rPr>
                <w:rFonts w:ascii="Arial" w:eastAsia="Calibri" w:hAnsi="Arial" w:cs="Times New Roman"/>
                <w:sz w:val="20"/>
              </w:rPr>
            </w:pPr>
            <w:r w:rsidRPr="002812A7">
              <w:rPr>
                <w:rFonts w:ascii="Arial" w:eastAsia="Calibri" w:hAnsi="Arial" w:cs="Times New Roman"/>
                <w:b/>
                <w:sz w:val="20"/>
              </w:rPr>
              <w:t>employers' liability insurance</w:t>
            </w:r>
            <w:r w:rsidRPr="002812A7">
              <w:rPr>
                <w:rFonts w:ascii="Arial" w:eastAsia="Calibri" w:hAnsi="Arial" w:cs="Times New Roman"/>
                <w:sz w:val="20"/>
              </w:rPr>
              <w:t xml:space="preserve"> with a minimum limit of </w:t>
            </w:r>
            <w:r w:rsidR="00CF3224" w:rsidRPr="000D0C34">
              <w:rPr>
                <w:rFonts w:ascii="Arial" w:eastAsia="Calibri" w:hAnsi="Arial" w:cs="Times New Roman"/>
                <w:bCs/>
                <w:sz w:val="20"/>
                <w:highlight w:val="green"/>
              </w:rPr>
              <w:t>Redacted</w:t>
            </w:r>
            <w:r w:rsidR="00CF3224" w:rsidRPr="002812A7">
              <w:rPr>
                <w:rFonts w:ascii="Arial" w:eastAsia="Calibri" w:hAnsi="Arial" w:cs="Times New Roman"/>
                <w:sz w:val="20"/>
              </w:rPr>
              <w:t xml:space="preserve"> </w:t>
            </w:r>
            <w:r w:rsidRPr="002812A7">
              <w:rPr>
                <w:rFonts w:ascii="Arial" w:eastAsia="Calibri" w:hAnsi="Arial" w:cs="Times New Roman"/>
                <w:sz w:val="20"/>
              </w:rPr>
              <w:t>or such higher minimum limit as required by Law from time to time.</w:t>
            </w:r>
          </w:p>
        </w:tc>
      </w:tr>
    </w:tbl>
    <w:p w14:paraId="1040B035" w14:textId="77777777" w:rsidR="002812A7" w:rsidRPr="002812A7" w:rsidRDefault="002812A7" w:rsidP="002812A7">
      <w:pPr>
        <w:rPr>
          <w:rFonts w:ascii="Arial" w:eastAsia="Calibri" w:hAnsi="Arial" w:cs="Times New Roman"/>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812A7" w:rsidRPr="002812A7" w14:paraId="1040B037" w14:textId="77777777" w:rsidTr="00E503FE">
        <w:tc>
          <w:tcPr>
            <w:tcW w:w="10490" w:type="dxa"/>
            <w:tcBorders>
              <w:top w:val="single" w:sz="4" w:space="0" w:color="auto"/>
              <w:left w:val="single" w:sz="4" w:space="0" w:color="auto"/>
              <w:bottom w:val="single" w:sz="4" w:space="0" w:color="auto"/>
              <w:right w:val="single" w:sz="4" w:space="0" w:color="auto"/>
            </w:tcBorders>
            <w:shd w:val="clear" w:color="auto" w:fill="E6E6E6"/>
          </w:tcPr>
          <w:p w14:paraId="1040B036"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 xml:space="preserve">10. </w:t>
            </w:r>
            <w:r w:rsidRPr="002812A7">
              <w:rPr>
                <w:rFonts w:ascii="Arial" w:eastAsia="Calibri" w:hAnsi="Arial" w:cs="Times New Roman"/>
                <w:b/>
                <w:sz w:val="20"/>
              </w:rPr>
              <w:tab/>
              <w:t>TERMINATION</w:t>
            </w:r>
          </w:p>
        </w:tc>
      </w:tr>
      <w:tr w:rsidR="002812A7" w:rsidRPr="002812A7" w14:paraId="1040B03C" w14:textId="77777777" w:rsidTr="00E503FE">
        <w:trPr>
          <w:trHeight w:val="281"/>
        </w:trPr>
        <w:tc>
          <w:tcPr>
            <w:tcW w:w="10490" w:type="dxa"/>
            <w:tcBorders>
              <w:top w:val="single" w:sz="4" w:space="0" w:color="auto"/>
              <w:left w:val="single" w:sz="4" w:space="0" w:color="auto"/>
              <w:bottom w:val="single" w:sz="4" w:space="0" w:color="auto"/>
              <w:right w:val="single" w:sz="4" w:space="0" w:color="auto"/>
            </w:tcBorders>
            <w:shd w:val="clear" w:color="auto" w:fill="FFFFFF"/>
          </w:tcPr>
          <w:p w14:paraId="1040B038" w14:textId="77777777" w:rsidR="002812A7" w:rsidRPr="002812A7" w:rsidRDefault="002812A7" w:rsidP="002812A7">
            <w:pPr>
              <w:rPr>
                <w:rFonts w:ascii="Arial" w:eastAsia="Calibri" w:hAnsi="Arial" w:cs="Times New Roman"/>
                <w:b/>
                <w:sz w:val="20"/>
              </w:rPr>
            </w:pPr>
            <w:bookmarkStart w:id="8" w:name="_Ref311745953"/>
            <w:r w:rsidRPr="002812A7">
              <w:rPr>
                <w:rFonts w:ascii="Arial" w:eastAsia="Calibri" w:hAnsi="Arial" w:cs="Times New Roman"/>
                <w:b/>
                <w:sz w:val="20"/>
              </w:rPr>
              <w:t xml:space="preserve">10.1 </w:t>
            </w:r>
            <w:r w:rsidRPr="002812A7">
              <w:rPr>
                <w:rFonts w:ascii="Arial" w:eastAsia="Calibri" w:hAnsi="Arial" w:cs="Times New Roman"/>
                <w:b/>
                <w:sz w:val="20"/>
              </w:rPr>
              <w:tab/>
              <w:t>Undisputed Sums Time Period</w:t>
            </w:r>
            <w:bookmarkEnd w:id="8"/>
          </w:p>
          <w:p w14:paraId="1040B039"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sz w:val="20"/>
              </w:rPr>
              <w:t>At least ninety (90) Working Days of the date of the written notice specified in Clause CO 9.4 of the Call-Off Agreement</w:t>
            </w:r>
            <w:r w:rsidRPr="002812A7">
              <w:rPr>
                <w:rFonts w:ascii="Arial" w:eastAsia="Calibri" w:hAnsi="Arial" w:cs="Times New Roman"/>
                <w:b/>
                <w:sz w:val="20"/>
              </w:rPr>
              <w:t>.</w:t>
            </w:r>
          </w:p>
          <w:p w14:paraId="1040B03A" w14:textId="77777777" w:rsidR="002812A7" w:rsidRPr="002812A7" w:rsidRDefault="002812A7" w:rsidP="002812A7">
            <w:pPr>
              <w:rPr>
                <w:rFonts w:ascii="Arial" w:eastAsia="Calibri" w:hAnsi="Arial" w:cs="Times New Roman"/>
                <w:b/>
                <w:sz w:val="20"/>
              </w:rPr>
            </w:pPr>
            <w:bookmarkStart w:id="9" w:name="_Ref311746290"/>
            <w:r w:rsidRPr="002812A7">
              <w:rPr>
                <w:rFonts w:ascii="Arial" w:eastAsia="Calibri" w:hAnsi="Arial" w:cs="Times New Roman"/>
                <w:b/>
                <w:sz w:val="20"/>
              </w:rPr>
              <w:t xml:space="preserve">10.2 </w:t>
            </w:r>
            <w:r w:rsidRPr="002812A7">
              <w:rPr>
                <w:rFonts w:ascii="Arial" w:eastAsia="Calibri" w:hAnsi="Arial" w:cs="Times New Roman"/>
                <w:b/>
                <w:sz w:val="20"/>
              </w:rPr>
              <w:tab/>
              <w:t>Termination Without Cause</w:t>
            </w:r>
            <w:bookmarkEnd w:id="9"/>
          </w:p>
          <w:p w14:paraId="1040B03B"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At least thirty (30) Working Days in accordance with Clause CO9.2 of the Call-Off Agreement.</w:t>
            </w:r>
          </w:p>
        </w:tc>
      </w:tr>
    </w:tbl>
    <w:p w14:paraId="1040B03D" w14:textId="77777777" w:rsidR="002812A7" w:rsidRPr="002812A7" w:rsidRDefault="002812A7" w:rsidP="002812A7">
      <w:pPr>
        <w:rPr>
          <w:rFonts w:ascii="Arial" w:eastAsia="Calibri" w:hAnsi="Arial" w:cs="Times New Roman"/>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2812A7" w:rsidRPr="002812A7" w14:paraId="1040B03F" w14:textId="77777777" w:rsidTr="00E503FE">
        <w:tc>
          <w:tcPr>
            <w:tcW w:w="10490" w:type="dxa"/>
            <w:tcBorders>
              <w:top w:val="single" w:sz="4" w:space="0" w:color="auto"/>
              <w:left w:val="single" w:sz="4" w:space="0" w:color="auto"/>
              <w:bottom w:val="single" w:sz="4" w:space="0" w:color="auto"/>
              <w:right w:val="single" w:sz="4" w:space="0" w:color="auto"/>
            </w:tcBorders>
            <w:shd w:val="clear" w:color="auto" w:fill="E6E6E6"/>
          </w:tcPr>
          <w:p w14:paraId="1040B03E" w14:textId="77777777" w:rsidR="002812A7" w:rsidRPr="002812A7" w:rsidRDefault="002812A7" w:rsidP="002812A7">
            <w:pPr>
              <w:rPr>
                <w:rFonts w:ascii="Arial" w:eastAsia="Calibri" w:hAnsi="Arial" w:cs="Times New Roman"/>
                <w:b/>
                <w:sz w:val="20"/>
              </w:rPr>
            </w:pPr>
            <w:r w:rsidRPr="002812A7">
              <w:rPr>
                <w:rFonts w:ascii="Arial" w:eastAsia="Calibri" w:hAnsi="Arial" w:cs="Times New Roman"/>
                <w:b/>
                <w:sz w:val="20"/>
              </w:rPr>
              <w:t xml:space="preserve">11. </w:t>
            </w:r>
            <w:r w:rsidRPr="002812A7">
              <w:rPr>
                <w:rFonts w:ascii="Arial" w:eastAsia="Calibri" w:hAnsi="Arial" w:cs="Times New Roman"/>
                <w:b/>
                <w:sz w:val="20"/>
              </w:rPr>
              <w:tab/>
              <w:t>AUDIT AND ACCESS</w:t>
            </w:r>
          </w:p>
        </w:tc>
      </w:tr>
      <w:tr w:rsidR="002812A7" w:rsidRPr="002812A7" w14:paraId="1040B041" w14:textId="77777777" w:rsidTr="00E503FE">
        <w:tc>
          <w:tcPr>
            <w:tcW w:w="10490" w:type="dxa"/>
            <w:tcBorders>
              <w:top w:val="single" w:sz="4" w:space="0" w:color="auto"/>
              <w:left w:val="single" w:sz="4" w:space="0" w:color="auto"/>
              <w:bottom w:val="single" w:sz="4" w:space="0" w:color="auto"/>
              <w:right w:val="single" w:sz="4" w:space="0" w:color="auto"/>
            </w:tcBorders>
            <w:shd w:val="clear" w:color="auto" w:fill="FFFFFF"/>
          </w:tcPr>
          <w:p w14:paraId="1040B040" w14:textId="77777777" w:rsidR="002812A7" w:rsidRPr="002812A7" w:rsidRDefault="002812A7" w:rsidP="002812A7">
            <w:pPr>
              <w:rPr>
                <w:rFonts w:ascii="Arial" w:eastAsia="Calibri" w:hAnsi="Arial" w:cs="Times New Roman"/>
                <w:sz w:val="20"/>
              </w:rPr>
            </w:pPr>
            <w:bookmarkStart w:id="10" w:name="_Ref320888519"/>
            <w:r w:rsidRPr="002812A7">
              <w:rPr>
                <w:rFonts w:ascii="Arial" w:eastAsia="Calibri" w:hAnsi="Arial" w:cs="Times New Roman"/>
                <w:sz w:val="20"/>
              </w:rPr>
              <w:t>Twelve (12) Months after the expiry of the Call-Off Agreement Period or following termination of this Call-Off Agreement.</w:t>
            </w:r>
            <w:bookmarkEnd w:id="10"/>
          </w:p>
        </w:tc>
      </w:tr>
    </w:tbl>
    <w:p w14:paraId="1040B042" w14:textId="77777777" w:rsidR="002812A7" w:rsidRPr="002812A7" w:rsidRDefault="002812A7" w:rsidP="002812A7">
      <w:pPr>
        <w:rPr>
          <w:rFonts w:ascii="Arial" w:eastAsia="Calibri" w:hAnsi="Arial" w:cs="Times New Roman"/>
          <w:sz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598"/>
      </w:tblGrid>
      <w:tr w:rsidR="002812A7" w:rsidRPr="002812A7" w14:paraId="1040B044" w14:textId="77777777" w:rsidTr="00E503FE">
        <w:trPr>
          <w:trHeight w:val="601"/>
        </w:trPr>
        <w:tc>
          <w:tcPr>
            <w:tcW w:w="10598" w:type="dxa"/>
            <w:tcBorders>
              <w:bottom w:val="single" w:sz="4" w:space="0" w:color="auto"/>
            </w:tcBorders>
            <w:shd w:val="clear" w:color="auto" w:fill="D9D9D9"/>
          </w:tcPr>
          <w:p w14:paraId="1040B043" w14:textId="77777777" w:rsidR="002812A7" w:rsidRPr="002812A7" w:rsidRDefault="002812A7" w:rsidP="002812A7">
            <w:pPr>
              <w:rPr>
                <w:rFonts w:ascii="Arial" w:eastAsia="Calibri" w:hAnsi="Arial" w:cs="Arial"/>
                <w:b/>
                <w:sz w:val="20"/>
              </w:rPr>
            </w:pPr>
            <w:bookmarkStart w:id="11" w:name="_Ref311745135"/>
            <w:r w:rsidRPr="002812A7">
              <w:rPr>
                <w:rFonts w:ascii="Arial" w:eastAsia="Calibri" w:hAnsi="Arial" w:cs="Times New Roman"/>
                <w:b/>
                <w:sz w:val="20"/>
              </w:rPr>
              <w:t>12. [PERFORMANCE OF THE SERVICES AND DELIVERABLES</w:t>
            </w:r>
            <w:bookmarkEnd w:id="11"/>
          </w:p>
        </w:tc>
      </w:tr>
      <w:tr w:rsidR="002812A7" w:rsidRPr="002812A7" w14:paraId="1040B048" w14:textId="77777777" w:rsidTr="00E503FE">
        <w:tc>
          <w:tcPr>
            <w:tcW w:w="10598" w:type="dxa"/>
            <w:tcBorders>
              <w:bottom w:val="nil"/>
            </w:tcBorders>
            <w:shd w:val="clear" w:color="auto" w:fill="FFFFFF"/>
          </w:tcPr>
          <w:p w14:paraId="1040B045" w14:textId="77777777" w:rsidR="002812A7" w:rsidRPr="002812A7" w:rsidRDefault="002812A7" w:rsidP="002812A7">
            <w:pPr>
              <w:rPr>
                <w:rFonts w:ascii="Arial" w:eastAsia="Calibri" w:hAnsi="Arial" w:cs="Times New Roman"/>
                <w:b/>
                <w:sz w:val="20"/>
              </w:rPr>
            </w:pPr>
            <w:bookmarkStart w:id="12" w:name="_Ref311745074"/>
            <w:r w:rsidRPr="002812A7">
              <w:rPr>
                <w:rFonts w:ascii="Arial" w:eastAsia="Calibri" w:hAnsi="Arial" w:cs="Times New Roman"/>
                <w:b/>
                <w:sz w:val="20"/>
              </w:rPr>
              <w:t>12.1 Work Plan and Milestones (including dates for completion)</w:t>
            </w:r>
            <w:bookmarkEnd w:id="12"/>
          </w:p>
          <w:p w14:paraId="1040B046"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Modernisation ‘plan on a page’ as at 02 July 2015.  The programme is still in its early stages with none of the composite parts (projects) having yet been initiated.  The plan is yet to be developed, further detail beyond stage 1 will be provided in due course.</w:t>
            </w:r>
          </w:p>
          <w:p w14:paraId="1040B047" w14:textId="2F42961C" w:rsidR="002812A7" w:rsidRPr="002812A7" w:rsidRDefault="00CF3224" w:rsidP="002812A7">
            <w:pPr>
              <w:rPr>
                <w:rFonts w:ascii="Arial" w:eastAsia="Calibri" w:hAnsi="Arial" w:cs="Times New Roman"/>
                <w:sz w:val="20"/>
              </w:rPr>
            </w:pPr>
            <w:r w:rsidRPr="000D0C34">
              <w:rPr>
                <w:rFonts w:ascii="Arial" w:eastAsia="Calibri" w:hAnsi="Arial" w:cs="Times New Roman"/>
                <w:bCs/>
                <w:sz w:val="20"/>
                <w:highlight w:val="green"/>
              </w:rPr>
              <w:t>Redacted</w:t>
            </w:r>
          </w:p>
        </w:tc>
      </w:tr>
      <w:tr w:rsidR="002812A7" w:rsidRPr="002812A7" w14:paraId="1040B04A" w14:textId="77777777" w:rsidTr="00E503FE">
        <w:tc>
          <w:tcPr>
            <w:tcW w:w="10598" w:type="dxa"/>
            <w:tcBorders>
              <w:top w:val="nil"/>
              <w:bottom w:val="nil"/>
            </w:tcBorders>
            <w:shd w:val="clear" w:color="auto" w:fill="FFFFFF"/>
          </w:tcPr>
          <w:p w14:paraId="1040B049" w14:textId="18F9658D" w:rsidR="002812A7" w:rsidRPr="002812A7" w:rsidRDefault="002812A7" w:rsidP="002812A7">
            <w:pPr>
              <w:overflowPunct w:val="0"/>
              <w:autoSpaceDE w:val="0"/>
              <w:autoSpaceDN w:val="0"/>
              <w:adjustRightInd w:val="0"/>
              <w:spacing w:after="240" w:line="240" w:lineRule="auto"/>
              <w:jc w:val="both"/>
              <w:textAlignment w:val="baseline"/>
              <w:rPr>
                <w:rFonts w:ascii="Arial" w:eastAsia="STZhongsong" w:hAnsi="Arial" w:cs="Arial"/>
                <w:sz w:val="20"/>
                <w:szCs w:val="20"/>
                <w:lang w:eastAsia="zh-CN"/>
              </w:rPr>
            </w:pPr>
          </w:p>
        </w:tc>
      </w:tr>
      <w:tr w:rsidR="002812A7" w:rsidRPr="002812A7" w14:paraId="1040B081" w14:textId="77777777" w:rsidTr="00E503FE">
        <w:tc>
          <w:tcPr>
            <w:tcW w:w="10598" w:type="dxa"/>
            <w:tcBorders>
              <w:top w:val="nil"/>
            </w:tcBorders>
            <w:shd w:val="clear" w:color="auto" w:fill="FFFFFF"/>
          </w:tcPr>
          <w:p w14:paraId="1040B04B" w14:textId="77777777" w:rsidR="002812A7" w:rsidRPr="002812A7" w:rsidRDefault="002812A7" w:rsidP="002812A7">
            <w:pPr>
              <w:rPr>
                <w:rFonts w:ascii="Arial" w:eastAsia="Calibri" w:hAnsi="Arial" w:cs="Arial"/>
                <w:sz w:val="20"/>
              </w:rPr>
            </w:pPr>
            <w:r w:rsidRPr="002812A7">
              <w:rPr>
                <w:rFonts w:ascii="Arial" w:eastAsia="Calibri" w:hAnsi="Arial" w:cs="Arial"/>
                <w:sz w:val="20"/>
              </w:rPr>
              <w:t xml:space="preserve">SFIA level 7– strategy architect </w:t>
            </w:r>
            <w:r w:rsidR="007D1399">
              <w:rPr>
                <w:rFonts w:ascii="Arial" w:eastAsia="Calibri" w:hAnsi="Arial" w:cs="Arial"/>
                <w:sz w:val="20"/>
              </w:rPr>
              <w:t>(personnel to be agreed between the Customer and Supplier) t</w:t>
            </w:r>
            <w:r w:rsidRPr="002812A7">
              <w:rPr>
                <w:rFonts w:ascii="Arial" w:eastAsia="Calibri" w:hAnsi="Arial" w:cs="Arial"/>
                <w:sz w:val="20"/>
              </w:rPr>
              <w:t xml:space="preserve">o commence on </w:t>
            </w:r>
            <w:r w:rsidR="00277351">
              <w:rPr>
                <w:rFonts w:ascii="Arial" w:eastAsia="Calibri" w:hAnsi="Arial" w:cs="Arial"/>
                <w:sz w:val="20"/>
              </w:rPr>
              <w:t>20</w:t>
            </w:r>
            <w:r w:rsidRPr="002812A7">
              <w:rPr>
                <w:rFonts w:ascii="Arial" w:eastAsia="Calibri" w:hAnsi="Arial" w:cs="Arial"/>
                <w:sz w:val="20"/>
                <w:vertAlign w:val="superscript"/>
              </w:rPr>
              <w:t>th</w:t>
            </w:r>
            <w:r w:rsidRPr="002812A7">
              <w:rPr>
                <w:rFonts w:ascii="Arial" w:eastAsia="Calibri" w:hAnsi="Arial" w:cs="Arial"/>
                <w:sz w:val="20"/>
              </w:rPr>
              <w:t xml:space="preserve"> July 2015.</w:t>
            </w:r>
          </w:p>
          <w:p w14:paraId="1040B04C" w14:textId="77777777" w:rsidR="002812A7" w:rsidRPr="002812A7" w:rsidRDefault="002812A7" w:rsidP="002812A7">
            <w:pPr>
              <w:rPr>
                <w:rFonts w:ascii="Arial" w:eastAsia="Calibri" w:hAnsi="Arial" w:cs="Arial"/>
                <w:sz w:val="20"/>
              </w:rPr>
            </w:pPr>
            <w:r w:rsidRPr="002812A7">
              <w:rPr>
                <w:rFonts w:ascii="Arial" w:eastAsia="Calibri" w:hAnsi="Arial" w:cs="Arial"/>
                <w:sz w:val="20"/>
              </w:rPr>
              <w:lastRenderedPageBreak/>
              <w:t xml:space="preserve">Output of the initial engagement work with the above level 7 strategy architect will be the production of a workplan and resource profile. </w:t>
            </w:r>
          </w:p>
          <w:p w14:paraId="1040B04D" w14:textId="77777777" w:rsidR="002812A7" w:rsidRPr="002812A7" w:rsidRDefault="002812A7" w:rsidP="002812A7">
            <w:pPr>
              <w:rPr>
                <w:rFonts w:ascii="Arial" w:eastAsia="Calibri" w:hAnsi="Arial" w:cs="Arial"/>
                <w:sz w:val="20"/>
              </w:rPr>
            </w:pPr>
            <w:r w:rsidRPr="002812A7">
              <w:rPr>
                <w:rFonts w:ascii="Arial" w:eastAsia="Calibri" w:hAnsi="Arial" w:cs="Arial"/>
                <w:sz w:val="20"/>
              </w:rPr>
              <w:t>Short to medium term outcomes are set out below. These will inform the long term requirements and result in clearly defined additional roles in the security space. The outputs (with deadlines to be agreed between the parties) will include (but not be limited to):</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242"/>
              <w:gridCol w:w="2835"/>
              <w:gridCol w:w="1418"/>
              <w:gridCol w:w="1984"/>
              <w:gridCol w:w="3119"/>
            </w:tblGrid>
            <w:tr w:rsidR="002812A7" w:rsidRPr="002812A7" w14:paraId="1040B054" w14:textId="77777777" w:rsidTr="00E503FE">
              <w:tc>
                <w:tcPr>
                  <w:tcW w:w="1242" w:type="dxa"/>
                  <w:tcBorders>
                    <w:top w:val="nil"/>
                    <w:bottom w:val="single" w:sz="4" w:space="0" w:color="auto"/>
                  </w:tcBorders>
                  <w:shd w:val="clear" w:color="auto" w:fill="FFFFFF"/>
                </w:tcPr>
                <w:p w14:paraId="1040B04E" w14:textId="77777777" w:rsidR="002812A7" w:rsidRPr="002812A7" w:rsidRDefault="002812A7" w:rsidP="002812A7">
                  <w:pPr>
                    <w:rPr>
                      <w:rFonts w:ascii="Arial" w:eastAsia="Calibri" w:hAnsi="Arial" w:cs="Arial"/>
                      <w:b/>
                      <w:sz w:val="20"/>
                    </w:rPr>
                  </w:pPr>
                  <w:r w:rsidRPr="002812A7">
                    <w:rPr>
                      <w:rFonts w:ascii="Arial" w:eastAsia="Calibri" w:hAnsi="Arial" w:cs="Arial"/>
                      <w:b/>
                      <w:sz w:val="20"/>
                    </w:rPr>
                    <w:t>Milestone</w:t>
                  </w:r>
                </w:p>
              </w:tc>
              <w:tc>
                <w:tcPr>
                  <w:tcW w:w="2835" w:type="dxa"/>
                  <w:tcBorders>
                    <w:top w:val="nil"/>
                    <w:bottom w:val="single" w:sz="4" w:space="0" w:color="auto"/>
                  </w:tcBorders>
                  <w:shd w:val="clear" w:color="auto" w:fill="FFFFFF"/>
                </w:tcPr>
                <w:p w14:paraId="1040B04F" w14:textId="77777777" w:rsidR="002812A7" w:rsidRPr="002812A7" w:rsidRDefault="002812A7" w:rsidP="002812A7">
                  <w:pPr>
                    <w:rPr>
                      <w:rFonts w:ascii="Arial" w:eastAsia="Calibri" w:hAnsi="Arial" w:cs="Arial"/>
                      <w:b/>
                      <w:sz w:val="20"/>
                    </w:rPr>
                  </w:pPr>
                  <w:r w:rsidRPr="002812A7">
                    <w:rPr>
                      <w:rFonts w:ascii="Arial" w:eastAsia="Calibri" w:hAnsi="Arial" w:cs="Arial"/>
                      <w:b/>
                      <w:sz w:val="20"/>
                    </w:rPr>
                    <w:t>Deliverables</w:t>
                  </w:r>
                </w:p>
                <w:p w14:paraId="1040B050" w14:textId="77777777" w:rsidR="002812A7" w:rsidRPr="002812A7" w:rsidRDefault="002812A7" w:rsidP="002812A7">
                  <w:pPr>
                    <w:rPr>
                      <w:rFonts w:ascii="Arial" w:eastAsia="Calibri" w:hAnsi="Arial" w:cs="Arial"/>
                      <w:b/>
                      <w:sz w:val="20"/>
                    </w:rPr>
                  </w:pPr>
                </w:p>
              </w:tc>
              <w:tc>
                <w:tcPr>
                  <w:tcW w:w="1418" w:type="dxa"/>
                  <w:tcBorders>
                    <w:top w:val="nil"/>
                    <w:bottom w:val="single" w:sz="4" w:space="0" w:color="auto"/>
                  </w:tcBorders>
                  <w:shd w:val="clear" w:color="auto" w:fill="FFFFFF"/>
                </w:tcPr>
                <w:p w14:paraId="1040B051" w14:textId="77777777" w:rsidR="002812A7" w:rsidRPr="002812A7" w:rsidRDefault="002812A7" w:rsidP="002812A7">
                  <w:pPr>
                    <w:rPr>
                      <w:rFonts w:ascii="Arial" w:eastAsia="Calibri" w:hAnsi="Arial" w:cs="Arial"/>
                      <w:b/>
                      <w:sz w:val="20"/>
                    </w:rPr>
                  </w:pPr>
                  <w:r w:rsidRPr="002812A7">
                    <w:rPr>
                      <w:rFonts w:ascii="Arial" w:eastAsia="Calibri" w:hAnsi="Arial" w:cs="Arial"/>
                      <w:b/>
                      <w:sz w:val="20"/>
                    </w:rPr>
                    <w:t>Duration</w:t>
                  </w:r>
                </w:p>
              </w:tc>
              <w:tc>
                <w:tcPr>
                  <w:tcW w:w="1984" w:type="dxa"/>
                  <w:tcBorders>
                    <w:top w:val="nil"/>
                    <w:bottom w:val="single" w:sz="4" w:space="0" w:color="auto"/>
                  </w:tcBorders>
                  <w:shd w:val="clear" w:color="auto" w:fill="FFFFFF"/>
                </w:tcPr>
                <w:p w14:paraId="1040B052" w14:textId="77777777" w:rsidR="002812A7" w:rsidRPr="002812A7" w:rsidRDefault="002812A7" w:rsidP="002812A7">
                  <w:pPr>
                    <w:rPr>
                      <w:rFonts w:ascii="Arial" w:eastAsia="Calibri" w:hAnsi="Arial" w:cs="Arial"/>
                      <w:b/>
                      <w:sz w:val="20"/>
                    </w:rPr>
                  </w:pPr>
                  <w:r w:rsidRPr="002812A7">
                    <w:rPr>
                      <w:rFonts w:ascii="Arial" w:eastAsia="Calibri" w:hAnsi="Arial" w:cs="Arial"/>
                      <w:b/>
                      <w:sz w:val="20"/>
                    </w:rPr>
                    <w:t>Milestone Date</w:t>
                  </w:r>
                </w:p>
              </w:tc>
              <w:tc>
                <w:tcPr>
                  <w:tcW w:w="3119" w:type="dxa"/>
                  <w:tcBorders>
                    <w:top w:val="nil"/>
                    <w:bottom w:val="single" w:sz="4" w:space="0" w:color="auto"/>
                  </w:tcBorders>
                  <w:shd w:val="clear" w:color="auto" w:fill="FFFFFF"/>
                </w:tcPr>
                <w:p w14:paraId="1040B053" w14:textId="77777777" w:rsidR="002812A7" w:rsidRPr="002812A7" w:rsidRDefault="002812A7" w:rsidP="002812A7">
                  <w:pPr>
                    <w:rPr>
                      <w:rFonts w:ascii="Arial" w:eastAsia="Calibri" w:hAnsi="Arial" w:cs="Arial"/>
                      <w:b/>
                      <w:sz w:val="20"/>
                    </w:rPr>
                  </w:pPr>
                  <w:r w:rsidRPr="002812A7">
                    <w:rPr>
                      <w:rFonts w:ascii="Arial" w:eastAsia="Calibri" w:hAnsi="Arial" w:cs="Arial"/>
                      <w:b/>
                      <w:sz w:val="20"/>
                    </w:rPr>
                    <w:t>Customer Responsibilities</w:t>
                  </w:r>
                </w:p>
              </w:tc>
            </w:tr>
            <w:tr w:rsidR="007D1399" w:rsidRPr="002812A7" w14:paraId="1040B05A" w14:textId="77777777" w:rsidTr="00E503FE">
              <w:tc>
                <w:tcPr>
                  <w:tcW w:w="1242" w:type="dxa"/>
                  <w:tcBorders>
                    <w:top w:val="single" w:sz="4" w:space="0" w:color="auto"/>
                    <w:bottom w:val="single" w:sz="4" w:space="0" w:color="auto"/>
                  </w:tcBorders>
                  <w:shd w:val="clear" w:color="auto" w:fill="FFFFFF"/>
                </w:tcPr>
                <w:p w14:paraId="1040B055" w14:textId="77777777" w:rsidR="007D1399" w:rsidRPr="002812A7" w:rsidRDefault="007D1399" w:rsidP="002812A7">
                  <w:pPr>
                    <w:rPr>
                      <w:rFonts w:ascii="Arial" w:eastAsia="Calibri" w:hAnsi="Arial" w:cs="Arial"/>
                      <w:sz w:val="20"/>
                    </w:rPr>
                  </w:pPr>
                  <w:r w:rsidRPr="002812A7">
                    <w:rPr>
                      <w:rFonts w:ascii="Arial" w:eastAsia="Calibri" w:hAnsi="Arial" w:cs="Arial"/>
                      <w:sz w:val="20"/>
                    </w:rPr>
                    <w:t>T.B.A</w:t>
                  </w:r>
                </w:p>
              </w:tc>
              <w:tc>
                <w:tcPr>
                  <w:tcW w:w="2835" w:type="dxa"/>
                  <w:tcBorders>
                    <w:top w:val="single" w:sz="4" w:space="0" w:color="auto"/>
                    <w:bottom w:val="single" w:sz="4" w:space="0" w:color="auto"/>
                  </w:tcBorders>
                  <w:shd w:val="clear" w:color="auto" w:fill="FFFFFF"/>
                </w:tcPr>
                <w:p w14:paraId="1040B056" w14:textId="77777777" w:rsidR="007D1399" w:rsidRPr="002812A7" w:rsidRDefault="007D1399" w:rsidP="002812A7">
                  <w:pPr>
                    <w:rPr>
                      <w:rFonts w:ascii="Arial" w:eastAsia="Calibri" w:hAnsi="Arial" w:cs="Arial"/>
                      <w:sz w:val="20"/>
                    </w:rPr>
                  </w:pPr>
                  <w:r w:rsidRPr="002812A7">
                    <w:rPr>
                      <w:rFonts w:ascii="Arial" w:eastAsia="Calibri" w:hAnsi="Arial" w:cs="Arial"/>
                      <w:sz w:val="20"/>
                    </w:rPr>
                    <w:t>Work plan and resource profile.</w:t>
                  </w:r>
                </w:p>
              </w:tc>
              <w:tc>
                <w:tcPr>
                  <w:tcW w:w="1418" w:type="dxa"/>
                  <w:tcBorders>
                    <w:top w:val="single" w:sz="4" w:space="0" w:color="auto"/>
                    <w:bottom w:val="single" w:sz="4" w:space="0" w:color="auto"/>
                  </w:tcBorders>
                  <w:shd w:val="clear" w:color="auto" w:fill="FFFFFF"/>
                </w:tcPr>
                <w:p w14:paraId="1040B057" w14:textId="77777777" w:rsidR="007D1399" w:rsidRPr="002812A7" w:rsidRDefault="007D1399" w:rsidP="002812A7">
                  <w:pPr>
                    <w:rPr>
                      <w:rFonts w:ascii="Arial" w:eastAsia="Calibri" w:hAnsi="Arial" w:cs="Arial"/>
                      <w:sz w:val="20"/>
                    </w:rPr>
                  </w:pPr>
                  <w:r>
                    <w:rPr>
                      <w:rFonts w:ascii="Arial" w:eastAsia="Calibri" w:hAnsi="Arial" w:cs="Arial"/>
                      <w:sz w:val="20"/>
                    </w:rPr>
                    <w:t>T.B.A</w:t>
                  </w:r>
                </w:p>
              </w:tc>
              <w:tc>
                <w:tcPr>
                  <w:tcW w:w="1984" w:type="dxa"/>
                  <w:tcBorders>
                    <w:top w:val="single" w:sz="4" w:space="0" w:color="auto"/>
                    <w:bottom w:val="single" w:sz="4" w:space="0" w:color="auto"/>
                  </w:tcBorders>
                  <w:shd w:val="clear" w:color="auto" w:fill="FFFFFF"/>
                </w:tcPr>
                <w:p w14:paraId="1040B058" w14:textId="77777777" w:rsidR="007D1399" w:rsidRDefault="007D1399">
                  <w:r w:rsidRPr="00FE1E3F">
                    <w:rPr>
                      <w:rFonts w:ascii="Arial" w:eastAsia="Calibri" w:hAnsi="Arial" w:cs="Arial"/>
                      <w:sz w:val="20"/>
                    </w:rPr>
                    <w:t>T.B.A</w:t>
                  </w:r>
                </w:p>
              </w:tc>
              <w:tc>
                <w:tcPr>
                  <w:tcW w:w="3119" w:type="dxa"/>
                  <w:tcBorders>
                    <w:top w:val="single" w:sz="4" w:space="0" w:color="auto"/>
                    <w:bottom w:val="single" w:sz="4" w:space="0" w:color="auto"/>
                  </w:tcBorders>
                  <w:shd w:val="clear" w:color="auto" w:fill="FFFFFF"/>
                </w:tcPr>
                <w:p w14:paraId="1040B059" w14:textId="77777777" w:rsidR="007D1399" w:rsidRDefault="007D1399">
                  <w:r w:rsidRPr="00FE1E3F">
                    <w:rPr>
                      <w:rFonts w:ascii="Arial" w:eastAsia="Calibri" w:hAnsi="Arial" w:cs="Arial"/>
                      <w:sz w:val="20"/>
                    </w:rPr>
                    <w:t>T.B.A</w:t>
                  </w:r>
                </w:p>
              </w:tc>
            </w:tr>
            <w:tr w:rsidR="007D1399" w:rsidRPr="002812A7" w14:paraId="1040B061" w14:textId="77777777" w:rsidTr="00E503FE">
              <w:tc>
                <w:tcPr>
                  <w:tcW w:w="1242" w:type="dxa"/>
                  <w:tcBorders>
                    <w:top w:val="single" w:sz="4" w:space="0" w:color="auto"/>
                    <w:bottom w:val="single" w:sz="4" w:space="0" w:color="auto"/>
                  </w:tcBorders>
                  <w:shd w:val="clear" w:color="auto" w:fill="FFFFFF"/>
                </w:tcPr>
                <w:p w14:paraId="1040B05B" w14:textId="77777777" w:rsidR="007D1399" w:rsidRPr="002812A7" w:rsidRDefault="007D1399" w:rsidP="002812A7">
                  <w:pPr>
                    <w:rPr>
                      <w:rFonts w:ascii="Arial" w:eastAsia="Calibri" w:hAnsi="Arial" w:cs="Arial"/>
                      <w:sz w:val="20"/>
                    </w:rPr>
                  </w:pPr>
                  <w:r w:rsidRPr="002812A7">
                    <w:rPr>
                      <w:rFonts w:ascii="Arial" w:eastAsia="Calibri" w:hAnsi="Arial" w:cs="Arial"/>
                      <w:sz w:val="20"/>
                    </w:rPr>
                    <w:t>T.B.A</w:t>
                  </w:r>
                </w:p>
              </w:tc>
              <w:tc>
                <w:tcPr>
                  <w:tcW w:w="2835" w:type="dxa"/>
                  <w:tcBorders>
                    <w:top w:val="single" w:sz="4" w:space="0" w:color="auto"/>
                    <w:bottom w:val="single" w:sz="4" w:space="0" w:color="auto"/>
                  </w:tcBorders>
                  <w:shd w:val="clear" w:color="auto" w:fill="FFFFFF"/>
                </w:tcPr>
                <w:p w14:paraId="1040B05C" w14:textId="77777777" w:rsidR="007D1399" w:rsidRPr="002812A7" w:rsidRDefault="007D1399" w:rsidP="002812A7">
                  <w:pPr>
                    <w:rPr>
                      <w:rFonts w:ascii="Arial" w:eastAsia="Calibri" w:hAnsi="Arial" w:cs="Arial"/>
                      <w:sz w:val="20"/>
                    </w:rPr>
                  </w:pPr>
                  <w:r w:rsidRPr="002812A7">
                    <w:rPr>
                      <w:rFonts w:ascii="Arial" w:eastAsia="Calibri" w:hAnsi="Arial" w:cs="Arial"/>
                      <w:sz w:val="20"/>
                    </w:rPr>
                    <w:t xml:space="preserve">Review of our strategies </w:t>
                  </w:r>
                  <w:r>
                    <w:rPr>
                      <w:rFonts w:ascii="Arial" w:eastAsia="Calibri" w:hAnsi="Arial" w:cs="Arial"/>
                      <w:sz w:val="20"/>
                    </w:rPr>
                    <w:t>(</w:t>
                  </w:r>
                  <w:r w:rsidRPr="007D1399">
                    <w:rPr>
                      <w:rFonts w:ascii="Arial" w:eastAsia="Calibri" w:hAnsi="Arial" w:cs="Arial"/>
                      <w:sz w:val="20"/>
                    </w:rPr>
                    <w:t>hosting, application and productivity</w:t>
                  </w:r>
                  <w:r>
                    <w:rPr>
                      <w:rFonts w:ascii="Arial" w:eastAsia="Calibri" w:hAnsi="Arial" w:cs="Arial"/>
                      <w:sz w:val="20"/>
                    </w:rPr>
                    <w:t xml:space="preserve">) </w:t>
                  </w:r>
                  <w:r w:rsidRPr="002812A7">
                    <w:rPr>
                      <w:rFonts w:ascii="Arial" w:eastAsia="Calibri" w:hAnsi="Arial" w:cs="Arial"/>
                      <w:sz w:val="20"/>
                    </w:rPr>
                    <w:t>with a view to provide recommended updates from a security perspective.</w:t>
                  </w:r>
                </w:p>
                <w:p w14:paraId="1040B05D" w14:textId="77777777" w:rsidR="007D1399" w:rsidRPr="002812A7" w:rsidRDefault="007D1399" w:rsidP="002812A7">
                  <w:pPr>
                    <w:rPr>
                      <w:rFonts w:ascii="Arial" w:eastAsia="Calibri" w:hAnsi="Arial" w:cs="Arial"/>
                      <w:sz w:val="20"/>
                    </w:rPr>
                  </w:pPr>
                </w:p>
              </w:tc>
              <w:tc>
                <w:tcPr>
                  <w:tcW w:w="1418" w:type="dxa"/>
                  <w:tcBorders>
                    <w:top w:val="single" w:sz="4" w:space="0" w:color="auto"/>
                    <w:bottom w:val="single" w:sz="4" w:space="0" w:color="auto"/>
                  </w:tcBorders>
                  <w:shd w:val="clear" w:color="auto" w:fill="FFFFFF"/>
                </w:tcPr>
                <w:p w14:paraId="1040B05E" w14:textId="77777777" w:rsidR="007D1399" w:rsidRDefault="007D1399">
                  <w:r w:rsidRPr="009C6EC7">
                    <w:rPr>
                      <w:rFonts w:ascii="Arial" w:eastAsia="Calibri" w:hAnsi="Arial" w:cs="Arial"/>
                      <w:sz w:val="20"/>
                    </w:rPr>
                    <w:t>T.B.A</w:t>
                  </w:r>
                </w:p>
              </w:tc>
              <w:tc>
                <w:tcPr>
                  <w:tcW w:w="1984" w:type="dxa"/>
                  <w:tcBorders>
                    <w:top w:val="single" w:sz="4" w:space="0" w:color="auto"/>
                    <w:bottom w:val="single" w:sz="4" w:space="0" w:color="auto"/>
                  </w:tcBorders>
                  <w:shd w:val="clear" w:color="auto" w:fill="FFFFFF"/>
                </w:tcPr>
                <w:p w14:paraId="1040B05F" w14:textId="77777777" w:rsidR="007D1399" w:rsidRDefault="007D1399">
                  <w:r w:rsidRPr="00FE1E3F">
                    <w:rPr>
                      <w:rFonts w:ascii="Arial" w:eastAsia="Calibri" w:hAnsi="Arial" w:cs="Arial"/>
                      <w:sz w:val="20"/>
                    </w:rPr>
                    <w:t>T.B.A</w:t>
                  </w:r>
                </w:p>
              </w:tc>
              <w:tc>
                <w:tcPr>
                  <w:tcW w:w="3119" w:type="dxa"/>
                  <w:tcBorders>
                    <w:top w:val="single" w:sz="4" w:space="0" w:color="auto"/>
                    <w:bottom w:val="single" w:sz="4" w:space="0" w:color="auto"/>
                  </w:tcBorders>
                  <w:shd w:val="clear" w:color="auto" w:fill="FFFFFF"/>
                </w:tcPr>
                <w:p w14:paraId="1040B060" w14:textId="77777777" w:rsidR="007D1399" w:rsidRDefault="007D1399">
                  <w:r w:rsidRPr="00FE1E3F">
                    <w:rPr>
                      <w:rFonts w:ascii="Arial" w:eastAsia="Calibri" w:hAnsi="Arial" w:cs="Arial"/>
                      <w:sz w:val="20"/>
                    </w:rPr>
                    <w:t>T.B.A</w:t>
                  </w:r>
                </w:p>
              </w:tc>
            </w:tr>
            <w:tr w:rsidR="007D1399" w:rsidRPr="002812A7" w14:paraId="1040B067" w14:textId="77777777" w:rsidTr="00E503FE">
              <w:tc>
                <w:tcPr>
                  <w:tcW w:w="1242" w:type="dxa"/>
                  <w:tcBorders>
                    <w:top w:val="single" w:sz="4" w:space="0" w:color="auto"/>
                    <w:bottom w:val="single" w:sz="4" w:space="0" w:color="auto"/>
                  </w:tcBorders>
                  <w:shd w:val="clear" w:color="auto" w:fill="FFFFFF"/>
                </w:tcPr>
                <w:p w14:paraId="1040B062" w14:textId="77777777" w:rsidR="007D1399" w:rsidRPr="002812A7" w:rsidRDefault="007D1399" w:rsidP="002812A7">
                  <w:pPr>
                    <w:rPr>
                      <w:rFonts w:ascii="Arial" w:eastAsia="Calibri" w:hAnsi="Arial" w:cs="Arial"/>
                      <w:sz w:val="20"/>
                    </w:rPr>
                  </w:pPr>
                  <w:r w:rsidRPr="002812A7">
                    <w:rPr>
                      <w:rFonts w:ascii="Arial" w:eastAsia="Calibri" w:hAnsi="Arial" w:cs="Arial"/>
                      <w:sz w:val="20"/>
                    </w:rPr>
                    <w:t>T.B.A</w:t>
                  </w:r>
                </w:p>
              </w:tc>
              <w:tc>
                <w:tcPr>
                  <w:tcW w:w="2835" w:type="dxa"/>
                  <w:tcBorders>
                    <w:top w:val="single" w:sz="4" w:space="0" w:color="auto"/>
                    <w:bottom w:val="single" w:sz="4" w:space="0" w:color="auto"/>
                  </w:tcBorders>
                  <w:shd w:val="clear" w:color="auto" w:fill="FFFFFF"/>
                </w:tcPr>
                <w:p w14:paraId="1040B063" w14:textId="77777777" w:rsidR="007D1399" w:rsidRPr="002812A7" w:rsidRDefault="007D1399" w:rsidP="002812A7">
                  <w:pPr>
                    <w:rPr>
                      <w:rFonts w:ascii="Arial" w:eastAsia="Calibri" w:hAnsi="Arial" w:cs="Arial"/>
                      <w:sz w:val="20"/>
                    </w:rPr>
                  </w:pPr>
                  <w:r w:rsidRPr="002812A7">
                    <w:rPr>
                      <w:rFonts w:ascii="Arial" w:eastAsia="Calibri" w:hAnsi="Arial" w:cs="Arial"/>
                      <w:sz w:val="20"/>
                    </w:rPr>
                    <w:t>Define the DfE strategic approach to security, including the identification of several top capability requirements.</w:t>
                  </w:r>
                </w:p>
              </w:tc>
              <w:tc>
                <w:tcPr>
                  <w:tcW w:w="1418" w:type="dxa"/>
                  <w:tcBorders>
                    <w:top w:val="single" w:sz="4" w:space="0" w:color="auto"/>
                    <w:bottom w:val="single" w:sz="4" w:space="0" w:color="auto"/>
                  </w:tcBorders>
                  <w:shd w:val="clear" w:color="auto" w:fill="FFFFFF"/>
                </w:tcPr>
                <w:p w14:paraId="1040B064" w14:textId="77777777" w:rsidR="007D1399" w:rsidRDefault="007D1399">
                  <w:r w:rsidRPr="009C6EC7">
                    <w:rPr>
                      <w:rFonts w:ascii="Arial" w:eastAsia="Calibri" w:hAnsi="Arial" w:cs="Arial"/>
                      <w:sz w:val="20"/>
                    </w:rPr>
                    <w:t>T.B.A</w:t>
                  </w:r>
                </w:p>
              </w:tc>
              <w:tc>
                <w:tcPr>
                  <w:tcW w:w="1984" w:type="dxa"/>
                  <w:tcBorders>
                    <w:top w:val="single" w:sz="4" w:space="0" w:color="auto"/>
                    <w:bottom w:val="single" w:sz="4" w:space="0" w:color="auto"/>
                  </w:tcBorders>
                  <w:shd w:val="clear" w:color="auto" w:fill="FFFFFF"/>
                </w:tcPr>
                <w:p w14:paraId="1040B065" w14:textId="77777777" w:rsidR="007D1399" w:rsidRDefault="007D1399">
                  <w:r w:rsidRPr="00FE1E3F">
                    <w:rPr>
                      <w:rFonts w:ascii="Arial" w:eastAsia="Calibri" w:hAnsi="Arial" w:cs="Arial"/>
                      <w:sz w:val="20"/>
                    </w:rPr>
                    <w:t>T.B.A</w:t>
                  </w:r>
                </w:p>
              </w:tc>
              <w:tc>
                <w:tcPr>
                  <w:tcW w:w="3119" w:type="dxa"/>
                  <w:tcBorders>
                    <w:top w:val="single" w:sz="4" w:space="0" w:color="auto"/>
                    <w:bottom w:val="single" w:sz="4" w:space="0" w:color="auto"/>
                  </w:tcBorders>
                  <w:shd w:val="clear" w:color="auto" w:fill="FFFFFF"/>
                </w:tcPr>
                <w:p w14:paraId="1040B066" w14:textId="77777777" w:rsidR="007D1399" w:rsidRDefault="007D1399">
                  <w:r w:rsidRPr="00FE1E3F">
                    <w:rPr>
                      <w:rFonts w:ascii="Arial" w:eastAsia="Calibri" w:hAnsi="Arial" w:cs="Arial"/>
                      <w:sz w:val="20"/>
                    </w:rPr>
                    <w:t>T.B.A</w:t>
                  </w:r>
                </w:p>
              </w:tc>
            </w:tr>
            <w:tr w:rsidR="007D1399" w:rsidRPr="002812A7" w14:paraId="1040B06D" w14:textId="77777777" w:rsidTr="00E503FE">
              <w:tc>
                <w:tcPr>
                  <w:tcW w:w="1242" w:type="dxa"/>
                  <w:tcBorders>
                    <w:top w:val="single" w:sz="4" w:space="0" w:color="auto"/>
                    <w:bottom w:val="single" w:sz="4" w:space="0" w:color="auto"/>
                  </w:tcBorders>
                  <w:shd w:val="clear" w:color="auto" w:fill="FFFFFF"/>
                </w:tcPr>
                <w:p w14:paraId="1040B068" w14:textId="77777777" w:rsidR="007D1399" w:rsidRPr="002812A7" w:rsidRDefault="007D1399" w:rsidP="002812A7">
                  <w:pPr>
                    <w:rPr>
                      <w:rFonts w:ascii="Arial" w:eastAsia="Calibri" w:hAnsi="Arial" w:cs="Arial"/>
                      <w:sz w:val="20"/>
                    </w:rPr>
                  </w:pPr>
                  <w:r w:rsidRPr="002812A7">
                    <w:rPr>
                      <w:rFonts w:ascii="Arial" w:eastAsia="Calibri" w:hAnsi="Arial" w:cs="Arial"/>
                      <w:sz w:val="20"/>
                    </w:rPr>
                    <w:t>T.B.A</w:t>
                  </w:r>
                </w:p>
              </w:tc>
              <w:tc>
                <w:tcPr>
                  <w:tcW w:w="2835" w:type="dxa"/>
                  <w:tcBorders>
                    <w:top w:val="single" w:sz="4" w:space="0" w:color="auto"/>
                    <w:bottom w:val="single" w:sz="4" w:space="0" w:color="auto"/>
                  </w:tcBorders>
                  <w:shd w:val="clear" w:color="auto" w:fill="FFFFFF"/>
                </w:tcPr>
                <w:p w14:paraId="1040B069" w14:textId="77777777" w:rsidR="007D1399" w:rsidRPr="002812A7" w:rsidRDefault="007D1399" w:rsidP="002812A7">
                  <w:pPr>
                    <w:rPr>
                      <w:rFonts w:ascii="Arial" w:eastAsia="Calibri" w:hAnsi="Arial" w:cs="Arial"/>
                      <w:sz w:val="20"/>
                    </w:rPr>
                  </w:pPr>
                  <w:r w:rsidRPr="002812A7">
                    <w:rPr>
                      <w:rFonts w:ascii="Arial" w:eastAsia="Calibri" w:hAnsi="Arial" w:cs="Arial"/>
                      <w:sz w:val="20"/>
                    </w:rPr>
                    <w:t>Recommended immediate and medium term changes, both for Modernisation programme and the Department as a whole, if any.</w:t>
                  </w:r>
                </w:p>
              </w:tc>
              <w:tc>
                <w:tcPr>
                  <w:tcW w:w="1418" w:type="dxa"/>
                  <w:tcBorders>
                    <w:top w:val="single" w:sz="4" w:space="0" w:color="auto"/>
                    <w:bottom w:val="single" w:sz="4" w:space="0" w:color="auto"/>
                  </w:tcBorders>
                  <w:shd w:val="clear" w:color="auto" w:fill="FFFFFF"/>
                </w:tcPr>
                <w:p w14:paraId="1040B06A" w14:textId="77777777" w:rsidR="007D1399" w:rsidRDefault="007D1399">
                  <w:r w:rsidRPr="009C6EC7">
                    <w:rPr>
                      <w:rFonts w:ascii="Arial" w:eastAsia="Calibri" w:hAnsi="Arial" w:cs="Arial"/>
                      <w:sz w:val="20"/>
                    </w:rPr>
                    <w:t>T.B.A</w:t>
                  </w:r>
                </w:p>
              </w:tc>
              <w:tc>
                <w:tcPr>
                  <w:tcW w:w="1984" w:type="dxa"/>
                  <w:tcBorders>
                    <w:top w:val="single" w:sz="4" w:space="0" w:color="auto"/>
                    <w:bottom w:val="single" w:sz="4" w:space="0" w:color="auto"/>
                  </w:tcBorders>
                  <w:shd w:val="clear" w:color="auto" w:fill="FFFFFF"/>
                </w:tcPr>
                <w:p w14:paraId="1040B06B" w14:textId="77777777" w:rsidR="007D1399" w:rsidRDefault="007D1399">
                  <w:r w:rsidRPr="00FE1E3F">
                    <w:rPr>
                      <w:rFonts w:ascii="Arial" w:eastAsia="Calibri" w:hAnsi="Arial" w:cs="Arial"/>
                      <w:sz w:val="20"/>
                    </w:rPr>
                    <w:t>T.B.A</w:t>
                  </w:r>
                </w:p>
              </w:tc>
              <w:tc>
                <w:tcPr>
                  <w:tcW w:w="3119" w:type="dxa"/>
                  <w:tcBorders>
                    <w:top w:val="single" w:sz="4" w:space="0" w:color="auto"/>
                    <w:bottom w:val="single" w:sz="4" w:space="0" w:color="auto"/>
                  </w:tcBorders>
                  <w:shd w:val="clear" w:color="auto" w:fill="FFFFFF"/>
                </w:tcPr>
                <w:p w14:paraId="1040B06C" w14:textId="77777777" w:rsidR="007D1399" w:rsidRDefault="007D1399">
                  <w:r w:rsidRPr="00FE1E3F">
                    <w:rPr>
                      <w:rFonts w:ascii="Arial" w:eastAsia="Calibri" w:hAnsi="Arial" w:cs="Arial"/>
                      <w:sz w:val="20"/>
                    </w:rPr>
                    <w:t>T.B.A</w:t>
                  </w:r>
                </w:p>
              </w:tc>
            </w:tr>
            <w:tr w:rsidR="007D1399" w:rsidRPr="002812A7" w14:paraId="1040B073" w14:textId="77777777" w:rsidTr="00E503FE">
              <w:tc>
                <w:tcPr>
                  <w:tcW w:w="1242" w:type="dxa"/>
                  <w:tcBorders>
                    <w:top w:val="single" w:sz="4" w:space="0" w:color="auto"/>
                    <w:bottom w:val="single" w:sz="4" w:space="0" w:color="auto"/>
                  </w:tcBorders>
                  <w:shd w:val="clear" w:color="auto" w:fill="FFFFFF"/>
                </w:tcPr>
                <w:p w14:paraId="1040B06E" w14:textId="77777777" w:rsidR="007D1399" w:rsidRPr="002812A7" w:rsidRDefault="007D1399" w:rsidP="002812A7">
                  <w:pPr>
                    <w:rPr>
                      <w:rFonts w:ascii="Arial" w:eastAsia="Calibri" w:hAnsi="Arial" w:cs="Arial"/>
                      <w:sz w:val="20"/>
                    </w:rPr>
                  </w:pPr>
                  <w:r w:rsidRPr="002812A7">
                    <w:rPr>
                      <w:rFonts w:ascii="Arial" w:eastAsia="Calibri" w:hAnsi="Arial" w:cs="Arial"/>
                      <w:sz w:val="20"/>
                    </w:rPr>
                    <w:t>T.B.A</w:t>
                  </w:r>
                </w:p>
              </w:tc>
              <w:tc>
                <w:tcPr>
                  <w:tcW w:w="2835" w:type="dxa"/>
                  <w:tcBorders>
                    <w:top w:val="single" w:sz="4" w:space="0" w:color="auto"/>
                    <w:bottom w:val="single" w:sz="4" w:space="0" w:color="auto"/>
                  </w:tcBorders>
                  <w:shd w:val="clear" w:color="auto" w:fill="FFFFFF"/>
                </w:tcPr>
                <w:p w14:paraId="1040B06F" w14:textId="77777777" w:rsidR="007D1399" w:rsidRPr="002812A7" w:rsidRDefault="007D1399" w:rsidP="002812A7">
                  <w:pPr>
                    <w:rPr>
                      <w:rFonts w:ascii="Arial" w:eastAsia="Calibri" w:hAnsi="Arial" w:cs="Arial"/>
                      <w:sz w:val="20"/>
                    </w:rPr>
                  </w:pPr>
                  <w:r w:rsidRPr="002812A7">
                    <w:rPr>
                      <w:rFonts w:ascii="Arial" w:eastAsia="Calibri" w:hAnsi="Arial" w:cs="Arial"/>
                      <w:sz w:val="20"/>
                    </w:rPr>
                    <w:t>Recommended delivery approach to top capabilities and subsequent work.</w:t>
                  </w:r>
                </w:p>
              </w:tc>
              <w:tc>
                <w:tcPr>
                  <w:tcW w:w="1418" w:type="dxa"/>
                  <w:tcBorders>
                    <w:top w:val="single" w:sz="4" w:space="0" w:color="auto"/>
                    <w:bottom w:val="single" w:sz="4" w:space="0" w:color="auto"/>
                  </w:tcBorders>
                  <w:shd w:val="clear" w:color="auto" w:fill="FFFFFF"/>
                </w:tcPr>
                <w:p w14:paraId="1040B070" w14:textId="77777777" w:rsidR="007D1399" w:rsidRDefault="007D1399">
                  <w:r w:rsidRPr="009C6EC7">
                    <w:rPr>
                      <w:rFonts w:ascii="Arial" w:eastAsia="Calibri" w:hAnsi="Arial" w:cs="Arial"/>
                      <w:sz w:val="20"/>
                    </w:rPr>
                    <w:t>T.B.A</w:t>
                  </w:r>
                </w:p>
              </w:tc>
              <w:tc>
                <w:tcPr>
                  <w:tcW w:w="1984" w:type="dxa"/>
                  <w:tcBorders>
                    <w:top w:val="single" w:sz="4" w:space="0" w:color="auto"/>
                    <w:bottom w:val="single" w:sz="4" w:space="0" w:color="auto"/>
                  </w:tcBorders>
                  <w:shd w:val="clear" w:color="auto" w:fill="FFFFFF"/>
                </w:tcPr>
                <w:p w14:paraId="1040B071" w14:textId="77777777" w:rsidR="007D1399" w:rsidRDefault="007D1399">
                  <w:r w:rsidRPr="00E66CB5">
                    <w:rPr>
                      <w:rFonts w:ascii="Arial" w:eastAsia="Calibri" w:hAnsi="Arial" w:cs="Arial"/>
                      <w:sz w:val="20"/>
                    </w:rPr>
                    <w:t>T.B.A</w:t>
                  </w:r>
                </w:p>
              </w:tc>
              <w:tc>
                <w:tcPr>
                  <w:tcW w:w="3119" w:type="dxa"/>
                  <w:tcBorders>
                    <w:top w:val="single" w:sz="4" w:space="0" w:color="auto"/>
                    <w:bottom w:val="single" w:sz="4" w:space="0" w:color="auto"/>
                  </w:tcBorders>
                  <w:shd w:val="clear" w:color="auto" w:fill="FFFFFF"/>
                </w:tcPr>
                <w:p w14:paraId="1040B072" w14:textId="77777777" w:rsidR="007D1399" w:rsidRDefault="007D1399">
                  <w:r w:rsidRPr="00E66CB5">
                    <w:rPr>
                      <w:rFonts w:ascii="Arial" w:eastAsia="Calibri" w:hAnsi="Arial" w:cs="Arial"/>
                      <w:sz w:val="20"/>
                    </w:rPr>
                    <w:t>T.B.A</w:t>
                  </w:r>
                </w:p>
              </w:tc>
            </w:tr>
            <w:tr w:rsidR="007D1399" w:rsidRPr="002812A7" w14:paraId="1040B079" w14:textId="77777777" w:rsidTr="00E503FE">
              <w:tc>
                <w:tcPr>
                  <w:tcW w:w="1242" w:type="dxa"/>
                  <w:tcBorders>
                    <w:top w:val="single" w:sz="4" w:space="0" w:color="auto"/>
                    <w:bottom w:val="single" w:sz="4" w:space="0" w:color="auto"/>
                  </w:tcBorders>
                  <w:shd w:val="clear" w:color="auto" w:fill="FFFFFF"/>
                </w:tcPr>
                <w:p w14:paraId="1040B074" w14:textId="77777777" w:rsidR="007D1399" w:rsidRPr="002812A7" w:rsidRDefault="007D1399" w:rsidP="002812A7">
                  <w:pPr>
                    <w:rPr>
                      <w:rFonts w:ascii="Arial" w:eastAsia="Calibri" w:hAnsi="Arial" w:cs="Arial"/>
                      <w:sz w:val="20"/>
                    </w:rPr>
                  </w:pPr>
                  <w:r w:rsidRPr="002812A7">
                    <w:rPr>
                      <w:rFonts w:ascii="Arial" w:eastAsia="Calibri" w:hAnsi="Arial" w:cs="Arial"/>
                      <w:sz w:val="20"/>
                    </w:rPr>
                    <w:t>T.B.A</w:t>
                  </w:r>
                </w:p>
              </w:tc>
              <w:tc>
                <w:tcPr>
                  <w:tcW w:w="2835" w:type="dxa"/>
                  <w:tcBorders>
                    <w:top w:val="single" w:sz="4" w:space="0" w:color="auto"/>
                    <w:bottom w:val="single" w:sz="4" w:space="0" w:color="auto"/>
                  </w:tcBorders>
                  <w:shd w:val="clear" w:color="auto" w:fill="FFFFFF"/>
                </w:tcPr>
                <w:p w14:paraId="1040B075" w14:textId="77777777" w:rsidR="007D1399" w:rsidRPr="002812A7" w:rsidRDefault="007D1399" w:rsidP="002812A7">
                  <w:pPr>
                    <w:rPr>
                      <w:rFonts w:ascii="Arial" w:eastAsia="Calibri" w:hAnsi="Arial" w:cs="Arial"/>
                      <w:sz w:val="20"/>
                    </w:rPr>
                  </w:pPr>
                  <w:r w:rsidRPr="002812A7">
                    <w:rPr>
                      <w:rFonts w:ascii="Arial" w:eastAsia="Calibri" w:hAnsi="Arial" w:cs="Arial"/>
                      <w:sz w:val="20"/>
                    </w:rPr>
                    <w:t>Describe a resource profile to support the recommendations.</w:t>
                  </w:r>
                </w:p>
              </w:tc>
              <w:tc>
                <w:tcPr>
                  <w:tcW w:w="1418" w:type="dxa"/>
                  <w:tcBorders>
                    <w:top w:val="single" w:sz="4" w:space="0" w:color="auto"/>
                    <w:bottom w:val="single" w:sz="4" w:space="0" w:color="auto"/>
                  </w:tcBorders>
                  <w:shd w:val="clear" w:color="auto" w:fill="FFFFFF"/>
                </w:tcPr>
                <w:p w14:paraId="1040B076" w14:textId="77777777" w:rsidR="007D1399" w:rsidRDefault="007D1399">
                  <w:r w:rsidRPr="009C6EC7">
                    <w:rPr>
                      <w:rFonts w:ascii="Arial" w:eastAsia="Calibri" w:hAnsi="Arial" w:cs="Arial"/>
                      <w:sz w:val="20"/>
                    </w:rPr>
                    <w:t>T.B.A</w:t>
                  </w:r>
                </w:p>
              </w:tc>
              <w:tc>
                <w:tcPr>
                  <w:tcW w:w="1984" w:type="dxa"/>
                  <w:tcBorders>
                    <w:top w:val="single" w:sz="4" w:space="0" w:color="auto"/>
                    <w:bottom w:val="single" w:sz="4" w:space="0" w:color="auto"/>
                  </w:tcBorders>
                  <w:shd w:val="clear" w:color="auto" w:fill="FFFFFF"/>
                </w:tcPr>
                <w:p w14:paraId="1040B077" w14:textId="77777777" w:rsidR="007D1399" w:rsidRDefault="007D1399">
                  <w:r w:rsidRPr="00E66CB5">
                    <w:rPr>
                      <w:rFonts w:ascii="Arial" w:eastAsia="Calibri" w:hAnsi="Arial" w:cs="Arial"/>
                      <w:sz w:val="20"/>
                    </w:rPr>
                    <w:t>T.B.A</w:t>
                  </w:r>
                </w:p>
              </w:tc>
              <w:tc>
                <w:tcPr>
                  <w:tcW w:w="3119" w:type="dxa"/>
                  <w:tcBorders>
                    <w:top w:val="single" w:sz="4" w:space="0" w:color="auto"/>
                    <w:bottom w:val="single" w:sz="4" w:space="0" w:color="auto"/>
                  </w:tcBorders>
                  <w:shd w:val="clear" w:color="auto" w:fill="FFFFFF"/>
                </w:tcPr>
                <w:p w14:paraId="1040B078" w14:textId="77777777" w:rsidR="007D1399" w:rsidRDefault="007D1399">
                  <w:r w:rsidRPr="00E66CB5">
                    <w:rPr>
                      <w:rFonts w:ascii="Arial" w:eastAsia="Calibri" w:hAnsi="Arial" w:cs="Arial"/>
                      <w:sz w:val="20"/>
                    </w:rPr>
                    <w:t>T.B.A</w:t>
                  </w:r>
                </w:p>
              </w:tc>
            </w:tr>
            <w:tr w:rsidR="007D1399" w:rsidRPr="002812A7" w14:paraId="1040B07F" w14:textId="77777777" w:rsidTr="00E503FE">
              <w:tc>
                <w:tcPr>
                  <w:tcW w:w="1242" w:type="dxa"/>
                  <w:tcBorders>
                    <w:top w:val="single" w:sz="4" w:space="0" w:color="auto"/>
                    <w:bottom w:val="single" w:sz="4" w:space="0" w:color="auto"/>
                  </w:tcBorders>
                  <w:shd w:val="clear" w:color="auto" w:fill="FFFFFF"/>
                </w:tcPr>
                <w:p w14:paraId="1040B07A" w14:textId="77777777" w:rsidR="007D1399" w:rsidRPr="002812A7" w:rsidRDefault="007D1399" w:rsidP="002812A7">
                  <w:pPr>
                    <w:rPr>
                      <w:rFonts w:ascii="Arial" w:eastAsia="Calibri" w:hAnsi="Arial" w:cs="Arial"/>
                      <w:sz w:val="20"/>
                    </w:rPr>
                  </w:pPr>
                  <w:r w:rsidRPr="007D1399">
                    <w:rPr>
                      <w:rFonts w:ascii="Arial" w:eastAsia="Calibri" w:hAnsi="Arial" w:cs="Arial"/>
                      <w:sz w:val="20"/>
                    </w:rPr>
                    <w:t>T.B.A</w:t>
                  </w:r>
                </w:p>
              </w:tc>
              <w:tc>
                <w:tcPr>
                  <w:tcW w:w="2835" w:type="dxa"/>
                  <w:tcBorders>
                    <w:top w:val="single" w:sz="4" w:space="0" w:color="auto"/>
                    <w:bottom w:val="single" w:sz="4" w:space="0" w:color="auto"/>
                  </w:tcBorders>
                  <w:shd w:val="clear" w:color="auto" w:fill="FFFFFF"/>
                </w:tcPr>
                <w:p w14:paraId="1040B07B" w14:textId="77777777" w:rsidR="007D1399" w:rsidRPr="002812A7" w:rsidRDefault="007D1399" w:rsidP="007D1399">
                  <w:pPr>
                    <w:rPr>
                      <w:rFonts w:ascii="Arial" w:eastAsia="Calibri" w:hAnsi="Arial" w:cs="Arial"/>
                      <w:sz w:val="20"/>
                    </w:rPr>
                  </w:pPr>
                  <w:r>
                    <w:rPr>
                      <w:rFonts w:ascii="Arial" w:eastAsia="Calibri" w:hAnsi="Arial" w:cs="Arial"/>
                      <w:sz w:val="20"/>
                    </w:rPr>
                    <w:t>Additional activity beyond Stage 1</w:t>
                  </w:r>
                </w:p>
              </w:tc>
              <w:tc>
                <w:tcPr>
                  <w:tcW w:w="1418" w:type="dxa"/>
                  <w:tcBorders>
                    <w:top w:val="single" w:sz="4" w:space="0" w:color="auto"/>
                    <w:bottom w:val="single" w:sz="4" w:space="0" w:color="auto"/>
                  </w:tcBorders>
                  <w:shd w:val="clear" w:color="auto" w:fill="FFFFFF"/>
                </w:tcPr>
                <w:p w14:paraId="1040B07C" w14:textId="77777777" w:rsidR="007D1399" w:rsidRPr="009C6EC7" w:rsidRDefault="007D1399">
                  <w:pPr>
                    <w:rPr>
                      <w:rFonts w:ascii="Arial" w:eastAsia="Calibri" w:hAnsi="Arial" w:cs="Arial"/>
                      <w:sz w:val="20"/>
                    </w:rPr>
                  </w:pPr>
                  <w:r w:rsidRPr="007D1399">
                    <w:rPr>
                      <w:rFonts w:ascii="Arial" w:eastAsia="Calibri" w:hAnsi="Arial" w:cs="Arial"/>
                      <w:sz w:val="20"/>
                    </w:rPr>
                    <w:t>T.B.A</w:t>
                  </w:r>
                </w:p>
              </w:tc>
              <w:tc>
                <w:tcPr>
                  <w:tcW w:w="1984" w:type="dxa"/>
                  <w:tcBorders>
                    <w:top w:val="single" w:sz="4" w:space="0" w:color="auto"/>
                    <w:bottom w:val="single" w:sz="4" w:space="0" w:color="auto"/>
                  </w:tcBorders>
                  <w:shd w:val="clear" w:color="auto" w:fill="FFFFFF"/>
                </w:tcPr>
                <w:p w14:paraId="1040B07D" w14:textId="77777777" w:rsidR="007D1399" w:rsidRDefault="007D1399">
                  <w:r w:rsidRPr="00943302">
                    <w:rPr>
                      <w:rFonts w:ascii="Arial" w:eastAsia="Calibri" w:hAnsi="Arial" w:cs="Arial"/>
                      <w:sz w:val="20"/>
                    </w:rPr>
                    <w:t>T.B.A</w:t>
                  </w:r>
                </w:p>
              </w:tc>
              <w:tc>
                <w:tcPr>
                  <w:tcW w:w="3119" w:type="dxa"/>
                  <w:tcBorders>
                    <w:top w:val="single" w:sz="4" w:space="0" w:color="auto"/>
                    <w:bottom w:val="single" w:sz="4" w:space="0" w:color="auto"/>
                  </w:tcBorders>
                  <w:shd w:val="clear" w:color="auto" w:fill="FFFFFF"/>
                </w:tcPr>
                <w:p w14:paraId="1040B07E" w14:textId="77777777" w:rsidR="007D1399" w:rsidRDefault="007D1399">
                  <w:r w:rsidRPr="00943302">
                    <w:rPr>
                      <w:rFonts w:ascii="Arial" w:eastAsia="Calibri" w:hAnsi="Arial" w:cs="Arial"/>
                      <w:sz w:val="20"/>
                    </w:rPr>
                    <w:t>T.B.A</w:t>
                  </w:r>
                </w:p>
              </w:tc>
            </w:tr>
          </w:tbl>
          <w:p w14:paraId="1040B080" w14:textId="77777777" w:rsidR="002812A7" w:rsidRPr="002812A7" w:rsidRDefault="002812A7" w:rsidP="002812A7">
            <w:pPr>
              <w:rPr>
                <w:rFonts w:ascii="Arial" w:eastAsia="Calibri" w:hAnsi="Arial" w:cs="Arial"/>
                <w:sz w:val="20"/>
              </w:rPr>
            </w:pPr>
          </w:p>
        </w:tc>
      </w:tr>
      <w:tr w:rsidR="002812A7" w:rsidRPr="002812A7" w14:paraId="1040B085" w14:textId="77777777" w:rsidTr="00E503FE">
        <w:tc>
          <w:tcPr>
            <w:tcW w:w="10598" w:type="dxa"/>
            <w:tcBorders>
              <w:bottom w:val="nil"/>
            </w:tcBorders>
            <w:shd w:val="clear" w:color="auto" w:fill="FFFFFF"/>
          </w:tcPr>
          <w:p w14:paraId="1040B082" w14:textId="77777777" w:rsidR="002812A7" w:rsidRPr="002812A7" w:rsidRDefault="002812A7" w:rsidP="002812A7">
            <w:pPr>
              <w:ind w:left="1440"/>
              <w:rPr>
                <w:rFonts w:ascii="Arial" w:eastAsia="Calibri" w:hAnsi="Arial" w:cs="Times New Roman"/>
                <w:sz w:val="20"/>
              </w:rPr>
            </w:pPr>
          </w:p>
          <w:p w14:paraId="1040B083" w14:textId="77777777" w:rsidR="002812A7" w:rsidRDefault="002812A7" w:rsidP="00FF6AF7">
            <w:pPr>
              <w:ind w:left="1440"/>
              <w:rPr>
                <w:rFonts w:ascii="Arial" w:eastAsia="Calibri" w:hAnsi="Arial" w:cs="Times New Roman"/>
                <w:sz w:val="20"/>
              </w:rPr>
            </w:pPr>
            <w:r w:rsidRPr="002812A7">
              <w:rPr>
                <w:rFonts w:ascii="Arial" w:eastAsia="Calibri" w:hAnsi="Arial" w:cs="Times New Roman"/>
                <w:sz w:val="20"/>
              </w:rPr>
              <w:t>12.1.1 The Supplier shall produce by 31</w:t>
            </w:r>
            <w:r w:rsidRPr="002812A7">
              <w:rPr>
                <w:rFonts w:ascii="Arial" w:eastAsia="Calibri" w:hAnsi="Arial" w:cs="Times New Roman"/>
                <w:sz w:val="20"/>
                <w:vertAlign w:val="superscript"/>
              </w:rPr>
              <w:t>st</w:t>
            </w:r>
            <w:r w:rsidR="007D1399">
              <w:rPr>
                <w:rFonts w:ascii="Arial" w:eastAsia="Calibri" w:hAnsi="Arial" w:cs="Times New Roman"/>
                <w:sz w:val="20"/>
              </w:rPr>
              <w:t xml:space="preserve"> July 2015 </w:t>
            </w:r>
            <w:r w:rsidRPr="002812A7">
              <w:rPr>
                <w:rFonts w:ascii="Arial" w:eastAsia="Calibri" w:hAnsi="Arial" w:cs="Times New Roman"/>
                <w:sz w:val="20"/>
              </w:rPr>
              <w:t xml:space="preserve"> the final version of the workplan (based on the above Modernisation plan</w:t>
            </w:r>
            <w:r w:rsidR="00FF6AF7">
              <w:rPr>
                <w:rFonts w:ascii="Arial" w:eastAsia="Calibri" w:hAnsi="Arial" w:cs="Times New Roman"/>
                <w:sz w:val="20"/>
              </w:rPr>
              <w:t>)</w:t>
            </w:r>
            <w:r w:rsidRPr="002812A7">
              <w:rPr>
                <w:rFonts w:ascii="Arial" w:eastAsia="Calibri" w:hAnsi="Arial" w:cs="Times New Roman"/>
                <w:sz w:val="20"/>
              </w:rPr>
              <w:t xml:space="preserve">, its subsequent iterations and any supporting documentation, policies and </w:t>
            </w:r>
            <w:r w:rsidR="00277351" w:rsidRPr="002812A7">
              <w:rPr>
                <w:rFonts w:ascii="Arial" w:eastAsia="Calibri" w:hAnsi="Arial" w:cs="Times New Roman"/>
                <w:sz w:val="20"/>
              </w:rPr>
              <w:t>strategies</w:t>
            </w:r>
            <w:r w:rsidRPr="002812A7">
              <w:rPr>
                <w:rFonts w:ascii="Arial" w:eastAsia="Calibri" w:hAnsi="Arial" w:cs="Times New Roman"/>
                <w:sz w:val="20"/>
              </w:rPr>
              <w:t>) in such a format and including detail as required by the Customer.  The Supplier shall ensure that each version of the workplan is subject to Customer’s written approval.  The Supplier shall ensure that the workplan is maintained and updated on a regular basis as may be necessary to reflect the then current state of the Services.</w:t>
            </w:r>
            <w:r w:rsidR="00FF6AF7" w:rsidRPr="00FF6AF7">
              <w:rPr>
                <w:rFonts w:ascii="Arial" w:eastAsia="Calibri" w:hAnsi="Arial" w:cs="Times New Roman"/>
                <w:sz w:val="20"/>
              </w:rPr>
              <w:t xml:space="preserve"> </w:t>
            </w:r>
            <w:r w:rsidR="00FF6AF7">
              <w:rPr>
                <w:rFonts w:ascii="Arial" w:eastAsia="Calibri" w:hAnsi="Arial" w:cs="Times New Roman"/>
                <w:sz w:val="20"/>
              </w:rPr>
              <w:t xml:space="preserve">The workplan shall include </w:t>
            </w:r>
            <w:r w:rsidR="00FF6AF7" w:rsidRPr="00FF6AF7">
              <w:rPr>
                <w:rFonts w:ascii="Arial" w:eastAsia="Calibri" w:hAnsi="Arial" w:cs="Times New Roman"/>
                <w:sz w:val="20"/>
              </w:rPr>
              <w:t xml:space="preserve">but not </w:t>
            </w:r>
            <w:r w:rsidR="00FF6AF7">
              <w:rPr>
                <w:rFonts w:ascii="Arial" w:eastAsia="Calibri" w:hAnsi="Arial" w:cs="Times New Roman"/>
                <w:sz w:val="20"/>
              </w:rPr>
              <w:t xml:space="preserve">be </w:t>
            </w:r>
            <w:r w:rsidR="00FF6AF7" w:rsidRPr="00FF6AF7">
              <w:rPr>
                <w:rFonts w:ascii="Arial" w:eastAsia="Calibri" w:hAnsi="Arial" w:cs="Times New Roman"/>
                <w:sz w:val="20"/>
              </w:rPr>
              <w:t>limited to milestone</w:t>
            </w:r>
            <w:r w:rsidR="00FF6AF7">
              <w:rPr>
                <w:rFonts w:ascii="Arial" w:eastAsia="Calibri" w:hAnsi="Arial" w:cs="Times New Roman"/>
                <w:sz w:val="20"/>
              </w:rPr>
              <w:t>s, durations</w:t>
            </w:r>
            <w:r w:rsidR="005A14A0">
              <w:rPr>
                <w:rFonts w:ascii="Arial" w:eastAsia="Calibri" w:hAnsi="Arial" w:cs="Times New Roman"/>
                <w:sz w:val="20"/>
              </w:rPr>
              <w:t>, resource</w:t>
            </w:r>
            <w:r w:rsidR="000144F1">
              <w:rPr>
                <w:rFonts w:ascii="Arial" w:eastAsia="Calibri" w:hAnsi="Arial" w:cs="Times New Roman"/>
                <w:sz w:val="20"/>
              </w:rPr>
              <w:t xml:space="preserve"> and their respective grades</w:t>
            </w:r>
            <w:r w:rsidR="005A14A0">
              <w:rPr>
                <w:rFonts w:ascii="Arial" w:eastAsia="Calibri" w:hAnsi="Arial" w:cs="Times New Roman"/>
                <w:sz w:val="20"/>
              </w:rPr>
              <w:t>, charges</w:t>
            </w:r>
            <w:r w:rsidR="00FF6AF7" w:rsidRPr="00FF6AF7">
              <w:rPr>
                <w:rFonts w:ascii="Arial" w:eastAsia="Calibri" w:hAnsi="Arial" w:cs="Times New Roman"/>
                <w:sz w:val="20"/>
              </w:rPr>
              <w:t xml:space="preserve"> and key deliverable</w:t>
            </w:r>
            <w:r w:rsidR="00FF6AF7">
              <w:rPr>
                <w:rFonts w:ascii="Arial" w:eastAsia="Calibri" w:hAnsi="Arial" w:cs="Times New Roman"/>
                <w:sz w:val="20"/>
              </w:rPr>
              <w:t>s.</w:t>
            </w:r>
          </w:p>
          <w:p w14:paraId="1040B084" w14:textId="77777777" w:rsidR="000144F1" w:rsidRPr="00277351" w:rsidRDefault="000144F1" w:rsidP="00277351">
            <w:pPr>
              <w:ind w:left="1440"/>
              <w:rPr>
                <w:rFonts w:ascii="Arial" w:eastAsia="Calibri" w:hAnsi="Arial" w:cs="Times New Roman"/>
                <w:b/>
                <w:bCs/>
                <w:sz w:val="20"/>
              </w:rPr>
            </w:pPr>
            <w:r>
              <w:rPr>
                <w:rFonts w:ascii="Arial" w:eastAsia="Calibri" w:hAnsi="Arial" w:cs="Times New Roman"/>
                <w:sz w:val="20"/>
              </w:rPr>
              <w:t>12.1.2</w:t>
            </w:r>
            <w:r w:rsidR="00277351">
              <w:rPr>
                <w:rFonts w:ascii="Arial" w:eastAsia="Calibri" w:hAnsi="Arial" w:cs="Times New Roman"/>
                <w:sz w:val="20"/>
              </w:rPr>
              <w:t xml:space="preserve"> Work requests will be called off via a DfE Purchase Order referenced </w:t>
            </w:r>
            <w:r w:rsidR="00277351" w:rsidRPr="00277351">
              <w:rPr>
                <w:rFonts w:ascii="Arial" w:eastAsia="Calibri" w:hAnsi="Arial" w:cs="Times New Roman"/>
                <w:b/>
                <w:bCs/>
                <w:sz w:val="20"/>
              </w:rPr>
              <w:t>ICT2015/028</w:t>
            </w:r>
          </w:p>
        </w:tc>
      </w:tr>
      <w:tr w:rsidR="002812A7" w:rsidRPr="002812A7" w14:paraId="1040B087" w14:textId="77777777" w:rsidTr="00E503FE">
        <w:tc>
          <w:tcPr>
            <w:tcW w:w="10598" w:type="dxa"/>
            <w:tcBorders>
              <w:top w:val="nil"/>
              <w:bottom w:val="nil"/>
            </w:tcBorders>
            <w:shd w:val="clear" w:color="auto" w:fill="FFFFFF"/>
          </w:tcPr>
          <w:p w14:paraId="1040B086" w14:textId="77777777" w:rsidR="002812A7" w:rsidRPr="002812A7" w:rsidRDefault="002812A7" w:rsidP="000144F1">
            <w:pPr>
              <w:ind w:left="1440"/>
              <w:rPr>
                <w:rFonts w:ascii="Arial" w:eastAsia="Calibri" w:hAnsi="Arial" w:cs="Times New Roman"/>
                <w:sz w:val="20"/>
              </w:rPr>
            </w:pPr>
            <w:r w:rsidRPr="002812A7">
              <w:rPr>
                <w:rFonts w:ascii="Arial" w:eastAsia="Calibri" w:hAnsi="Arial" w:cs="Times New Roman"/>
                <w:sz w:val="20"/>
              </w:rPr>
              <w:lastRenderedPageBreak/>
              <w:t>12.1.</w:t>
            </w:r>
            <w:r w:rsidR="000144F1">
              <w:rPr>
                <w:rFonts w:ascii="Arial" w:eastAsia="Calibri" w:hAnsi="Arial" w:cs="Times New Roman"/>
                <w:sz w:val="20"/>
              </w:rPr>
              <w:t>3</w:t>
            </w:r>
            <w:r w:rsidRPr="002812A7">
              <w:rPr>
                <w:rFonts w:ascii="Arial" w:eastAsia="Calibri" w:hAnsi="Arial" w:cs="Times New Roman"/>
                <w:sz w:val="20"/>
              </w:rPr>
              <w:t xml:space="preserve"> The Customer shall have the right to require the Supplier to include any reasonable changes or provisions in each version of the Work Plan.</w:t>
            </w:r>
          </w:p>
        </w:tc>
      </w:tr>
      <w:tr w:rsidR="002812A7" w:rsidRPr="002812A7" w14:paraId="1040B089" w14:textId="77777777" w:rsidTr="00E503FE">
        <w:tc>
          <w:tcPr>
            <w:tcW w:w="10598" w:type="dxa"/>
            <w:tcBorders>
              <w:top w:val="nil"/>
              <w:bottom w:val="nil"/>
            </w:tcBorders>
            <w:shd w:val="clear" w:color="auto" w:fill="FFFFFF"/>
          </w:tcPr>
          <w:p w14:paraId="1040B088" w14:textId="77777777" w:rsidR="002812A7" w:rsidRPr="002812A7" w:rsidRDefault="002812A7" w:rsidP="000144F1">
            <w:pPr>
              <w:ind w:left="1440"/>
              <w:rPr>
                <w:rFonts w:ascii="Arial" w:eastAsia="Calibri" w:hAnsi="Arial" w:cs="Times New Roman"/>
                <w:sz w:val="20"/>
              </w:rPr>
            </w:pPr>
            <w:r w:rsidRPr="002812A7">
              <w:rPr>
                <w:rFonts w:ascii="Arial" w:eastAsia="Calibri" w:hAnsi="Arial" w:cs="Times New Roman"/>
                <w:sz w:val="20"/>
              </w:rPr>
              <w:t>12.1.</w:t>
            </w:r>
            <w:r w:rsidR="000144F1">
              <w:rPr>
                <w:rFonts w:ascii="Arial" w:eastAsia="Calibri" w:hAnsi="Arial" w:cs="Times New Roman"/>
                <w:sz w:val="20"/>
              </w:rPr>
              <w:t>4</w:t>
            </w:r>
            <w:r w:rsidRPr="002812A7">
              <w:rPr>
                <w:rFonts w:ascii="Arial" w:eastAsia="Calibri" w:hAnsi="Arial" w:cs="Times New Roman"/>
                <w:sz w:val="20"/>
              </w:rPr>
              <w:t xml:space="preserve"> The Supplier shall perform its obligations so as to achieve each milestone by the milestone dates agreed.</w:t>
            </w:r>
          </w:p>
        </w:tc>
      </w:tr>
      <w:tr w:rsidR="002812A7" w:rsidRPr="002812A7" w14:paraId="1040B08B" w14:textId="77777777" w:rsidTr="00E503FE">
        <w:tc>
          <w:tcPr>
            <w:tcW w:w="10598" w:type="dxa"/>
            <w:tcBorders>
              <w:top w:val="nil"/>
              <w:bottom w:val="single" w:sz="4" w:space="0" w:color="auto"/>
            </w:tcBorders>
            <w:shd w:val="clear" w:color="auto" w:fill="FFFFFF"/>
          </w:tcPr>
          <w:p w14:paraId="1040B08A" w14:textId="77777777" w:rsidR="002812A7" w:rsidRPr="002812A7" w:rsidRDefault="002812A7" w:rsidP="000144F1">
            <w:pPr>
              <w:ind w:left="1440"/>
              <w:rPr>
                <w:rFonts w:ascii="Arial" w:eastAsia="Calibri" w:hAnsi="Arial" w:cs="Times New Roman"/>
                <w:sz w:val="20"/>
              </w:rPr>
            </w:pPr>
            <w:r w:rsidRPr="002812A7">
              <w:rPr>
                <w:rFonts w:ascii="Arial" w:eastAsia="Calibri" w:hAnsi="Arial" w:cs="Times New Roman"/>
                <w:sz w:val="20"/>
              </w:rPr>
              <w:t>12.1.</w:t>
            </w:r>
            <w:r w:rsidR="000144F1">
              <w:rPr>
                <w:rFonts w:ascii="Arial" w:eastAsia="Calibri" w:hAnsi="Arial" w:cs="Times New Roman"/>
                <w:sz w:val="20"/>
              </w:rPr>
              <w:t>5</w:t>
            </w:r>
            <w:r w:rsidRPr="002812A7">
              <w:rPr>
                <w:rFonts w:ascii="Arial" w:eastAsia="Calibri" w:hAnsi="Arial" w:cs="Times New Roman"/>
                <w:sz w:val="20"/>
              </w:rPr>
              <w:t xml:space="preserve"> Changes to the milestones shall only be made in accordance with the Change Control Procedure and provided that the Supplier shall not attempt to postpone any of the milestones using the Change Control Procedure or otherwise (except in the event of a Customer default which affects the Supplier's ability to achieve a milestone by the relevant milestone date).]</w:t>
            </w:r>
          </w:p>
        </w:tc>
      </w:tr>
    </w:tbl>
    <w:p w14:paraId="1040B08C" w14:textId="77777777" w:rsidR="002812A7" w:rsidRPr="002812A7" w:rsidRDefault="002812A7" w:rsidP="002812A7">
      <w:pPr>
        <w:widowControl w:val="0"/>
        <w:jc w:val="both"/>
        <w:rPr>
          <w:rFonts w:ascii="Arial" w:eastAsia="Calibri" w:hAnsi="Arial" w:cs="Arial"/>
          <w:b/>
          <w:sz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598"/>
      </w:tblGrid>
      <w:tr w:rsidR="002812A7" w:rsidRPr="002812A7" w14:paraId="1040B08E" w14:textId="77777777" w:rsidTr="00E503FE">
        <w:tc>
          <w:tcPr>
            <w:tcW w:w="10598" w:type="dxa"/>
            <w:tcBorders>
              <w:top w:val="single" w:sz="4" w:space="0" w:color="auto"/>
              <w:bottom w:val="single" w:sz="4" w:space="0" w:color="auto"/>
            </w:tcBorders>
            <w:shd w:val="clear" w:color="auto" w:fill="D9D9D9"/>
          </w:tcPr>
          <w:p w14:paraId="1040B08D" w14:textId="77777777" w:rsidR="002812A7" w:rsidRPr="002812A7" w:rsidRDefault="002812A7" w:rsidP="002812A7">
            <w:pPr>
              <w:rPr>
                <w:rFonts w:ascii="Arial" w:eastAsia="Calibri" w:hAnsi="Arial" w:cs="Arial"/>
                <w:b/>
                <w:sz w:val="20"/>
              </w:rPr>
            </w:pPr>
            <w:r w:rsidRPr="002812A7">
              <w:rPr>
                <w:rFonts w:ascii="Arial" w:eastAsia="Calibri" w:hAnsi="Arial" w:cs="Times New Roman"/>
                <w:b/>
                <w:sz w:val="20"/>
              </w:rPr>
              <w:t>13. [COLLABORATION AGREEMENT</w:t>
            </w:r>
          </w:p>
        </w:tc>
      </w:tr>
      <w:tr w:rsidR="002812A7" w:rsidRPr="002812A7" w14:paraId="1040B090" w14:textId="77777777" w:rsidTr="00E503FE">
        <w:tc>
          <w:tcPr>
            <w:tcW w:w="10598" w:type="dxa"/>
            <w:tcBorders>
              <w:top w:val="single" w:sz="4" w:space="0" w:color="auto"/>
              <w:bottom w:val="single" w:sz="4" w:space="0" w:color="auto"/>
            </w:tcBorders>
            <w:shd w:val="clear" w:color="auto" w:fill="FFFFFF"/>
          </w:tcPr>
          <w:p w14:paraId="1040B08F" w14:textId="77777777" w:rsidR="002812A7" w:rsidRPr="002812A7" w:rsidRDefault="002812A7" w:rsidP="002812A7">
            <w:pPr>
              <w:ind w:left="720"/>
              <w:rPr>
                <w:rFonts w:ascii="Arial" w:eastAsia="Calibri" w:hAnsi="Arial" w:cs="Times New Roman"/>
                <w:sz w:val="20"/>
              </w:rPr>
            </w:pPr>
            <w:r w:rsidRPr="002812A7">
              <w:rPr>
                <w:rFonts w:ascii="Arial" w:eastAsia="Calibri" w:hAnsi="Arial" w:cs="Times New Roman"/>
                <w:sz w:val="20"/>
              </w:rPr>
              <w:t xml:space="preserve">In accordance with Clause CO-21 of this Contract, the Customer does not require the Supplier to enter into a Collaboration Agreement. </w:t>
            </w:r>
          </w:p>
        </w:tc>
      </w:tr>
    </w:tbl>
    <w:p w14:paraId="1040B091" w14:textId="77777777" w:rsidR="002812A7" w:rsidRPr="002812A7" w:rsidRDefault="002812A7" w:rsidP="002812A7">
      <w:pPr>
        <w:widowControl w:val="0"/>
        <w:jc w:val="both"/>
        <w:rPr>
          <w:rFonts w:ascii="Arial" w:eastAsia="Calibri" w:hAnsi="Arial" w:cs="Arial"/>
          <w:b/>
          <w:sz w:val="20"/>
        </w:rPr>
      </w:pPr>
    </w:p>
    <w:p w14:paraId="1040B092" w14:textId="77777777" w:rsidR="002812A7" w:rsidRPr="002812A7" w:rsidRDefault="002812A7" w:rsidP="002812A7">
      <w:pPr>
        <w:widowControl w:val="0"/>
        <w:jc w:val="both"/>
        <w:rPr>
          <w:rFonts w:ascii="Arial" w:eastAsia="Calibri" w:hAnsi="Arial" w:cs="Arial"/>
          <w:sz w:val="20"/>
        </w:rPr>
      </w:pPr>
      <w:r w:rsidRPr="002812A7">
        <w:rPr>
          <w:rFonts w:ascii="Arial" w:eastAsia="Calibri" w:hAnsi="Arial" w:cs="Arial"/>
          <w:b/>
          <w:sz w:val="20"/>
        </w:rPr>
        <w:t>BY SIGNING AND RETURNING THIS ORDER FORM THE SUPPLIER AGREES</w:t>
      </w:r>
      <w:r w:rsidRPr="002812A7">
        <w:rPr>
          <w:rFonts w:ascii="Arial" w:eastAsia="Calibri" w:hAnsi="Arial" w:cs="Arial"/>
          <w:sz w:val="20"/>
        </w:rPr>
        <w:t xml:space="preserve"> to enter a legally binding contract with the Customer to provide the G-Cloud Services. </w:t>
      </w:r>
      <w:r w:rsidRPr="002812A7">
        <w:rPr>
          <w:rFonts w:ascii="Arial" w:eastAsia="Calibri" w:hAnsi="Arial" w:cs="Arial"/>
          <w:color w:val="000000"/>
          <w:sz w:val="20"/>
        </w:rPr>
        <w:t>The Parties hereby acknowledge and agree that they have read the Call-Off Terms and the Order Form and by signing below agree to be bound by the terms of this Call-Off Agreement.</w:t>
      </w:r>
    </w:p>
    <w:p w14:paraId="1040B093" w14:textId="77777777" w:rsidR="002812A7" w:rsidRPr="002812A7" w:rsidRDefault="002812A7" w:rsidP="002812A7">
      <w:pPr>
        <w:widowControl w:val="0"/>
        <w:rPr>
          <w:rFonts w:ascii="Arial" w:eastAsia="Calibri" w:hAnsi="Arial" w:cs="Arial"/>
          <w:sz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6479"/>
      </w:tblGrid>
      <w:tr w:rsidR="002812A7" w:rsidRPr="002812A7" w14:paraId="1040B096" w14:textId="77777777" w:rsidTr="00E503FE">
        <w:tc>
          <w:tcPr>
            <w:tcW w:w="8755" w:type="dxa"/>
            <w:gridSpan w:val="2"/>
            <w:tcBorders>
              <w:top w:val="nil"/>
              <w:left w:val="nil"/>
              <w:bottom w:val="single" w:sz="4" w:space="0" w:color="auto"/>
              <w:right w:val="nil"/>
            </w:tcBorders>
          </w:tcPr>
          <w:p w14:paraId="1040B094" w14:textId="77777777" w:rsidR="002812A7" w:rsidRPr="002812A7" w:rsidRDefault="002812A7" w:rsidP="002812A7">
            <w:pPr>
              <w:widowControl w:val="0"/>
              <w:rPr>
                <w:rFonts w:ascii="Arial" w:eastAsia="Calibri" w:hAnsi="Arial" w:cs="Arial"/>
                <w:b/>
                <w:sz w:val="20"/>
              </w:rPr>
            </w:pPr>
            <w:r w:rsidRPr="002812A7">
              <w:rPr>
                <w:rFonts w:ascii="Arial" w:eastAsia="Calibri" w:hAnsi="Arial" w:cs="Arial"/>
                <w:b/>
                <w:sz w:val="20"/>
              </w:rPr>
              <w:t>For and on behalf of the Supplier:</w:t>
            </w:r>
          </w:p>
          <w:p w14:paraId="1040B095" w14:textId="77777777" w:rsidR="002812A7" w:rsidRPr="002812A7" w:rsidRDefault="002812A7" w:rsidP="002812A7">
            <w:pPr>
              <w:widowControl w:val="0"/>
              <w:rPr>
                <w:rFonts w:ascii="Arial" w:eastAsia="Calibri" w:hAnsi="Arial" w:cs="Arial"/>
                <w:sz w:val="20"/>
              </w:rPr>
            </w:pPr>
          </w:p>
        </w:tc>
      </w:tr>
      <w:tr w:rsidR="002812A7" w:rsidRPr="002812A7" w14:paraId="1040B099" w14:textId="77777777" w:rsidTr="00E503FE">
        <w:tc>
          <w:tcPr>
            <w:tcW w:w="2276" w:type="dxa"/>
            <w:tcBorders>
              <w:top w:val="single" w:sz="4" w:space="0" w:color="auto"/>
              <w:left w:val="single" w:sz="4" w:space="0" w:color="auto"/>
              <w:bottom w:val="single" w:sz="4" w:space="0" w:color="auto"/>
              <w:right w:val="single" w:sz="4" w:space="0" w:color="auto"/>
            </w:tcBorders>
          </w:tcPr>
          <w:p w14:paraId="1040B097" w14:textId="77777777" w:rsidR="002812A7" w:rsidRPr="002812A7" w:rsidRDefault="002812A7" w:rsidP="002812A7">
            <w:pPr>
              <w:widowControl w:val="0"/>
              <w:rPr>
                <w:rFonts w:ascii="Arial" w:eastAsia="Calibri" w:hAnsi="Arial" w:cs="Arial"/>
                <w:sz w:val="20"/>
              </w:rPr>
            </w:pPr>
            <w:r w:rsidRPr="002812A7">
              <w:rPr>
                <w:rFonts w:ascii="Arial" w:eastAsia="Calibri" w:hAnsi="Arial" w:cs="Arial"/>
                <w:sz w:val="20"/>
              </w:rPr>
              <w:t>Name and Title</w:t>
            </w:r>
          </w:p>
        </w:tc>
        <w:tc>
          <w:tcPr>
            <w:tcW w:w="6479" w:type="dxa"/>
            <w:tcBorders>
              <w:top w:val="single" w:sz="4" w:space="0" w:color="auto"/>
              <w:left w:val="single" w:sz="4" w:space="0" w:color="auto"/>
              <w:bottom w:val="single" w:sz="4" w:space="0" w:color="auto"/>
              <w:right w:val="single" w:sz="4" w:space="0" w:color="auto"/>
            </w:tcBorders>
          </w:tcPr>
          <w:p w14:paraId="1040B098" w14:textId="77777777" w:rsidR="002812A7" w:rsidRPr="002812A7" w:rsidRDefault="002812A7" w:rsidP="002812A7">
            <w:pPr>
              <w:widowControl w:val="0"/>
              <w:rPr>
                <w:rFonts w:ascii="Arial" w:eastAsia="Calibri" w:hAnsi="Arial" w:cs="Arial"/>
                <w:sz w:val="20"/>
              </w:rPr>
            </w:pPr>
          </w:p>
        </w:tc>
      </w:tr>
      <w:tr w:rsidR="002812A7" w:rsidRPr="002812A7" w14:paraId="1040B09C" w14:textId="77777777" w:rsidTr="00E503FE">
        <w:tc>
          <w:tcPr>
            <w:tcW w:w="2276" w:type="dxa"/>
            <w:tcBorders>
              <w:top w:val="single" w:sz="4" w:space="0" w:color="auto"/>
              <w:left w:val="single" w:sz="4" w:space="0" w:color="auto"/>
              <w:bottom w:val="single" w:sz="4" w:space="0" w:color="auto"/>
              <w:right w:val="single" w:sz="4" w:space="0" w:color="auto"/>
            </w:tcBorders>
          </w:tcPr>
          <w:p w14:paraId="1040B09A" w14:textId="77777777" w:rsidR="002812A7" w:rsidRPr="002812A7" w:rsidRDefault="002812A7" w:rsidP="002812A7">
            <w:pPr>
              <w:widowControl w:val="0"/>
              <w:rPr>
                <w:rFonts w:ascii="Arial" w:eastAsia="Calibri" w:hAnsi="Arial" w:cs="Arial"/>
                <w:sz w:val="20"/>
              </w:rPr>
            </w:pPr>
            <w:r w:rsidRPr="002812A7">
              <w:rPr>
                <w:rFonts w:ascii="Arial" w:eastAsia="Calibri" w:hAnsi="Arial" w:cs="Arial"/>
                <w:sz w:val="20"/>
              </w:rPr>
              <w:t>Position</w:t>
            </w:r>
          </w:p>
        </w:tc>
        <w:tc>
          <w:tcPr>
            <w:tcW w:w="6479" w:type="dxa"/>
            <w:tcBorders>
              <w:top w:val="single" w:sz="4" w:space="0" w:color="auto"/>
              <w:left w:val="single" w:sz="4" w:space="0" w:color="auto"/>
              <w:bottom w:val="single" w:sz="4" w:space="0" w:color="auto"/>
              <w:right w:val="single" w:sz="4" w:space="0" w:color="auto"/>
            </w:tcBorders>
          </w:tcPr>
          <w:p w14:paraId="1040B09B" w14:textId="77777777" w:rsidR="002812A7" w:rsidRPr="002812A7" w:rsidRDefault="002812A7" w:rsidP="002812A7">
            <w:pPr>
              <w:widowControl w:val="0"/>
              <w:rPr>
                <w:rFonts w:ascii="Arial" w:eastAsia="Calibri" w:hAnsi="Arial" w:cs="Arial"/>
                <w:sz w:val="20"/>
              </w:rPr>
            </w:pPr>
          </w:p>
        </w:tc>
      </w:tr>
      <w:tr w:rsidR="002812A7" w:rsidRPr="002812A7" w14:paraId="1040B09F" w14:textId="77777777" w:rsidTr="00E503FE">
        <w:tc>
          <w:tcPr>
            <w:tcW w:w="2276" w:type="dxa"/>
            <w:tcBorders>
              <w:top w:val="single" w:sz="4" w:space="0" w:color="auto"/>
              <w:left w:val="single" w:sz="4" w:space="0" w:color="auto"/>
              <w:bottom w:val="single" w:sz="4" w:space="0" w:color="auto"/>
              <w:right w:val="single" w:sz="4" w:space="0" w:color="auto"/>
            </w:tcBorders>
          </w:tcPr>
          <w:p w14:paraId="1040B09D" w14:textId="77777777" w:rsidR="002812A7" w:rsidRPr="002812A7" w:rsidRDefault="002812A7" w:rsidP="002812A7">
            <w:pPr>
              <w:widowControl w:val="0"/>
              <w:rPr>
                <w:rFonts w:ascii="Arial" w:eastAsia="Calibri" w:hAnsi="Arial" w:cs="Arial"/>
                <w:sz w:val="20"/>
              </w:rPr>
            </w:pPr>
            <w:r w:rsidRPr="002812A7">
              <w:rPr>
                <w:rFonts w:ascii="Arial" w:eastAsia="Calibri" w:hAnsi="Arial" w:cs="Arial"/>
                <w:sz w:val="20"/>
              </w:rPr>
              <w:t>Signature</w:t>
            </w:r>
          </w:p>
        </w:tc>
        <w:tc>
          <w:tcPr>
            <w:tcW w:w="6479" w:type="dxa"/>
            <w:tcBorders>
              <w:top w:val="single" w:sz="4" w:space="0" w:color="auto"/>
              <w:left w:val="single" w:sz="4" w:space="0" w:color="auto"/>
              <w:bottom w:val="single" w:sz="4" w:space="0" w:color="auto"/>
              <w:right w:val="single" w:sz="4" w:space="0" w:color="auto"/>
            </w:tcBorders>
          </w:tcPr>
          <w:p w14:paraId="1040B09E" w14:textId="77777777" w:rsidR="002812A7" w:rsidRPr="002812A7" w:rsidRDefault="002812A7" w:rsidP="002812A7">
            <w:pPr>
              <w:widowControl w:val="0"/>
              <w:rPr>
                <w:rFonts w:ascii="Arial" w:eastAsia="Calibri" w:hAnsi="Arial" w:cs="Arial"/>
                <w:sz w:val="20"/>
              </w:rPr>
            </w:pPr>
          </w:p>
        </w:tc>
      </w:tr>
      <w:tr w:rsidR="002812A7" w:rsidRPr="002812A7" w14:paraId="1040B0A2" w14:textId="77777777" w:rsidTr="00E503FE">
        <w:tc>
          <w:tcPr>
            <w:tcW w:w="2276" w:type="dxa"/>
            <w:tcBorders>
              <w:top w:val="single" w:sz="4" w:space="0" w:color="auto"/>
              <w:left w:val="single" w:sz="4" w:space="0" w:color="auto"/>
              <w:bottom w:val="single" w:sz="4" w:space="0" w:color="auto"/>
              <w:right w:val="single" w:sz="4" w:space="0" w:color="auto"/>
            </w:tcBorders>
          </w:tcPr>
          <w:p w14:paraId="1040B0A0" w14:textId="77777777" w:rsidR="002812A7" w:rsidRPr="002812A7" w:rsidRDefault="002812A7" w:rsidP="002812A7">
            <w:pPr>
              <w:widowControl w:val="0"/>
              <w:rPr>
                <w:rFonts w:ascii="Arial" w:eastAsia="Calibri" w:hAnsi="Arial" w:cs="Arial"/>
                <w:sz w:val="20"/>
              </w:rPr>
            </w:pPr>
            <w:r w:rsidRPr="002812A7">
              <w:rPr>
                <w:rFonts w:ascii="Arial" w:eastAsia="Calibri" w:hAnsi="Arial" w:cs="Arial"/>
                <w:sz w:val="20"/>
              </w:rPr>
              <w:t>Date</w:t>
            </w:r>
          </w:p>
        </w:tc>
        <w:tc>
          <w:tcPr>
            <w:tcW w:w="6479" w:type="dxa"/>
            <w:tcBorders>
              <w:top w:val="single" w:sz="4" w:space="0" w:color="auto"/>
              <w:left w:val="single" w:sz="4" w:space="0" w:color="auto"/>
              <w:bottom w:val="single" w:sz="4" w:space="0" w:color="auto"/>
              <w:right w:val="single" w:sz="4" w:space="0" w:color="auto"/>
            </w:tcBorders>
          </w:tcPr>
          <w:p w14:paraId="1040B0A1" w14:textId="77777777" w:rsidR="002812A7" w:rsidRPr="002812A7" w:rsidRDefault="002812A7" w:rsidP="002812A7">
            <w:pPr>
              <w:widowControl w:val="0"/>
              <w:rPr>
                <w:rFonts w:ascii="Arial" w:eastAsia="Calibri" w:hAnsi="Arial" w:cs="Arial"/>
                <w:sz w:val="20"/>
              </w:rPr>
            </w:pPr>
          </w:p>
        </w:tc>
      </w:tr>
    </w:tbl>
    <w:p w14:paraId="1040B0A3" w14:textId="77777777" w:rsidR="002812A7" w:rsidRPr="002812A7" w:rsidRDefault="002812A7" w:rsidP="002812A7">
      <w:pPr>
        <w:widowControl w:val="0"/>
        <w:rPr>
          <w:rFonts w:ascii="Arial" w:eastAsia="Calibri" w:hAnsi="Arial" w:cs="Arial"/>
          <w:sz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6479"/>
      </w:tblGrid>
      <w:tr w:rsidR="002812A7" w:rsidRPr="002812A7" w14:paraId="1040B0A6" w14:textId="77777777" w:rsidTr="00E503FE">
        <w:tc>
          <w:tcPr>
            <w:tcW w:w="8755" w:type="dxa"/>
            <w:gridSpan w:val="2"/>
            <w:tcBorders>
              <w:top w:val="nil"/>
              <w:left w:val="nil"/>
              <w:bottom w:val="single" w:sz="4" w:space="0" w:color="auto"/>
              <w:right w:val="nil"/>
            </w:tcBorders>
          </w:tcPr>
          <w:p w14:paraId="1040B0A4" w14:textId="77777777" w:rsidR="002812A7" w:rsidRPr="002812A7" w:rsidRDefault="002812A7" w:rsidP="002812A7">
            <w:pPr>
              <w:widowControl w:val="0"/>
              <w:rPr>
                <w:rFonts w:ascii="Arial" w:eastAsia="Calibri" w:hAnsi="Arial" w:cs="Arial"/>
                <w:b/>
                <w:sz w:val="20"/>
              </w:rPr>
            </w:pPr>
            <w:r w:rsidRPr="002812A7">
              <w:rPr>
                <w:rFonts w:ascii="Arial" w:eastAsia="Calibri" w:hAnsi="Arial" w:cs="Arial"/>
                <w:b/>
                <w:sz w:val="20"/>
              </w:rPr>
              <w:t>For and on behalf of the Customer:</w:t>
            </w:r>
          </w:p>
          <w:p w14:paraId="1040B0A5" w14:textId="77777777" w:rsidR="002812A7" w:rsidRPr="002812A7" w:rsidRDefault="002812A7" w:rsidP="002812A7">
            <w:pPr>
              <w:widowControl w:val="0"/>
              <w:rPr>
                <w:rFonts w:ascii="Arial" w:eastAsia="Calibri" w:hAnsi="Arial" w:cs="Arial"/>
                <w:sz w:val="20"/>
              </w:rPr>
            </w:pPr>
          </w:p>
        </w:tc>
      </w:tr>
      <w:tr w:rsidR="002812A7" w:rsidRPr="002812A7" w14:paraId="1040B0A9" w14:textId="77777777" w:rsidTr="00E503FE">
        <w:tc>
          <w:tcPr>
            <w:tcW w:w="2276" w:type="dxa"/>
            <w:tcBorders>
              <w:top w:val="single" w:sz="4" w:space="0" w:color="auto"/>
              <w:left w:val="single" w:sz="4" w:space="0" w:color="auto"/>
              <w:bottom w:val="single" w:sz="4" w:space="0" w:color="auto"/>
              <w:right w:val="single" w:sz="4" w:space="0" w:color="auto"/>
            </w:tcBorders>
          </w:tcPr>
          <w:p w14:paraId="1040B0A7" w14:textId="77777777" w:rsidR="002812A7" w:rsidRPr="002812A7" w:rsidRDefault="002812A7" w:rsidP="002812A7">
            <w:pPr>
              <w:widowControl w:val="0"/>
              <w:rPr>
                <w:rFonts w:ascii="Arial" w:eastAsia="Calibri" w:hAnsi="Arial" w:cs="Arial"/>
                <w:sz w:val="20"/>
              </w:rPr>
            </w:pPr>
            <w:r w:rsidRPr="002812A7">
              <w:rPr>
                <w:rFonts w:ascii="Arial" w:eastAsia="Calibri" w:hAnsi="Arial" w:cs="Arial"/>
                <w:sz w:val="20"/>
              </w:rPr>
              <w:t>Name and Title</w:t>
            </w:r>
          </w:p>
        </w:tc>
        <w:tc>
          <w:tcPr>
            <w:tcW w:w="6479" w:type="dxa"/>
            <w:tcBorders>
              <w:top w:val="single" w:sz="4" w:space="0" w:color="auto"/>
              <w:left w:val="single" w:sz="4" w:space="0" w:color="auto"/>
              <w:bottom w:val="single" w:sz="4" w:space="0" w:color="auto"/>
              <w:right w:val="single" w:sz="4" w:space="0" w:color="auto"/>
            </w:tcBorders>
          </w:tcPr>
          <w:p w14:paraId="1040B0A8" w14:textId="77777777" w:rsidR="002812A7" w:rsidRPr="002812A7" w:rsidRDefault="002812A7" w:rsidP="002812A7">
            <w:pPr>
              <w:widowControl w:val="0"/>
              <w:rPr>
                <w:rFonts w:ascii="Arial" w:eastAsia="Calibri" w:hAnsi="Arial" w:cs="Arial"/>
                <w:sz w:val="20"/>
              </w:rPr>
            </w:pPr>
          </w:p>
        </w:tc>
      </w:tr>
      <w:tr w:rsidR="002812A7" w:rsidRPr="002812A7" w14:paraId="1040B0AC" w14:textId="77777777" w:rsidTr="00E503FE">
        <w:tc>
          <w:tcPr>
            <w:tcW w:w="2276" w:type="dxa"/>
            <w:tcBorders>
              <w:top w:val="single" w:sz="4" w:space="0" w:color="auto"/>
              <w:left w:val="single" w:sz="4" w:space="0" w:color="auto"/>
              <w:bottom w:val="single" w:sz="4" w:space="0" w:color="auto"/>
              <w:right w:val="single" w:sz="4" w:space="0" w:color="auto"/>
            </w:tcBorders>
          </w:tcPr>
          <w:p w14:paraId="1040B0AA" w14:textId="77777777" w:rsidR="002812A7" w:rsidRPr="002812A7" w:rsidRDefault="002812A7" w:rsidP="002812A7">
            <w:pPr>
              <w:widowControl w:val="0"/>
              <w:rPr>
                <w:rFonts w:ascii="Arial" w:eastAsia="Calibri" w:hAnsi="Arial" w:cs="Arial"/>
                <w:sz w:val="20"/>
              </w:rPr>
            </w:pPr>
            <w:r w:rsidRPr="002812A7">
              <w:rPr>
                <w:rFonts w:ascii="Arial" w:eastAsia="Calibri" w:hAnsi="Arial" w:cs="Arial"/>
                <w:sz w:val="20"/>
              </w:rPr>
              <w:t>Position</w:t>
            </w:r>
          </w:p>
        </w:tc>
        <w:tc>
          <w:tcPr>
            <w:tcW w:w="6479" w:type="dxa"/>
            <w:tcBorders>
              <w:top w:val="single" w:sz="4" w:space="0" w:color="auto"/>
              <w:left w:val="single" w:sz="4" w:space="0" w:color="auto"/>
              <w:bottom w:val="single" w:sz="4" w:space="0" w:color="auto"/>
              <w:right w:val="single" w:sz="4" w:space="0" w:color="auto"/>
            </w:tcBorders>
          </w:tcPr>
          <w:p w14:paraId="1040B0AB" w14:textId="77777777" w:rsidR="002812A7" w:rsidRPr="002812A7" w:rsidRDefault="002812A7" w:rsidP="002812A7">
            <w:pPr>
              <w:widowControl w:val="0"/>
              <w:rPr>
                <w:rFonts w:ascii="Arial" w:eastAsia="Calibri" w:hAnsi="Arial" w:cs="Arial"/>
                <w:sz w:val="20"/>
              </w:rPr>
            </w:pPr>
          </w:p>
        </w:tc>
      </w:tr>
      <w:tr w:rsidR="002812A7" w:rsidRPr="002812A7" w14:paraId="1040B0AF" w14:textId="77777777" w:rsidTr="00E503FE">
        <w:tc>
          <w:tcPr>
            <w:tcW w:w="2276" w:type="dxa"/>
            <w:tcBorders>
              <w:top w:val="single" w:sz="4" w:space="0" w:color="auto"/>
              <w:left w:val="single" w:sz="4" w:space="0" w:color="auto"/>
              <w:bottom w:val="single" w:sz="4" w:space="0" w:color="auto"/>
              <w:right w:val="single" w:sz="4" w:space="0" w:color="auto"/>
            </w:tcBorders>
          </w:tcPr>
          <w:p w14:paraId="1040B0AD" w14:textId="77777777" w:rsidR="002812A7" w:rsidRPr="002812A7" w:rsidRDefault="002812A7" w:rsidP="002812A7">
            <w:pPr>
              <w:widowControl w:val="0"/>
              <w:rPr>
                <w:rFonts w:ascii="Arial" w:eastAsia="Calibri" w:hAnsi="Arial" w:cs="Arial"/>
                <w:sz w:val="20"/>
              </w:rPr>
            </w:pPr>
            <w:r w:rsidRPr="002812A7">
              <w:rPr>
                <w:rFonts w:ascii="Arial" w:eastAsia="Calibri" w:hAnsi="Arial" w:cs="Arial"/>
                <w:sz w:val="20"/>
              </w:rPr>
              <w:t>Signature</w:t>
            </w:r>
          </w:p>
        </w:tc>
        <w:tc>
          <w:tcPr>
            <w:tcW w:w="6479" w:type="dxa"/>
            <w:tcBorders>
              <w:top w:val="single" w:sz="4" w:space="0" w:color="auto"/>
              <w:left w:val="single" w:sz="4" w:space="0" w:color="auto"/>
              <w:bottom w:val="single" w:sz="4" w:space="0" w:color="auto"/>
              <w:right w:val="single" w:sz="4" w:space="0" w:color="auto"/>
            </w:tcBorders>
          </w:tcPr>
          <w:p w14:paraId="1040B0AE" w14:textId="77777777" w:rsidR="002812A7" w:rsidRPr="002812A7" w:rsidRDefault="002812A7" w:rsidP="002812A7">
            <w:pPr>
              <w:widowControl w:val="0"/>
              <w:rPr>
                <w:rFonts w:ascii="Arial" w:eastAsia="Calibri" w:hAnsi="Arial" w:cs="Arial"/>
                <w:sz w:val="20"/>
              </w:rPr>
            </w:pPr>
          </w:p>
        </w:tc>
      </w:tr>
      <w:tr w:rsidR="002812A7" w:rsidRPr="002812A7" w14:paraId="1040B0B2" w14:textId="77777777" w:rsidTr="00E503FE">
        <w:tc>
          <w:tcPr>
            <w:tcW w:w="2276" w:type="dxa"/>
            <w:tcBorders>
              <w:top w:val="single" w:sz="4" w:space="0" w:color="auto"/>
              <w:left w:val="single" w:sz="4" w:space="0" w:color="auto"/>
              <w:bottom w:val="single" w:sz="4" w:space="0" w:color="auto"/>
              <w:right w:val="single" w:sz="4" w:space="0" w:color="auto"/>
            </w:tcBorders>
          </w:tcPr>
          <w:p w14:paraId="1040B0B0" w14:textId="77777777" w:rsidR="002812A7" w:rsidRPr="002812A7" w:rsidRDefault="002812A7" w:rsidP="002812A7">
            <w:pPr>
              <w:widowControl w:val="0"/>
              <w:rPr>
                <w:rFonts w:ascii="Arial" w:eastAsia="Calibri" w:hAnsi="Arial" w:cs="Arial"/>
                <w:sz w:val="20"/>
              </w:rPr>
            </w:pPr>
            <w:r w:rsidRPr="002812A7">
              <w:rPr>
                <w:rFonts w:ascii="Arial" w:eastAsia="Calibri" w:hAnsi="Arial" w:cs="Arial"/>
                <w:sz w:val="20"/>
              </w:rPr>
              <w:t>Date</w:t>
            </w:r>
          </w:p>
        </w:tc>
        <w:tc>
          <w:tcPr>
            <w:tcW w:w="6479" w:type="dxa"/>
            <w:tcBorders>
              <w:top w:val="single" w:sz="4" w:space="0" w:color="auto"/>
              <w:left w:val="single" w:sz="4" w:space="0" w:color="auto"/>
              <w:bottom w:val="single" w:sz="4" w:space="0" w:color="auto"/>
              <w:right w:val="single" w:sz="4" w:space="0" w:color="auto"/>
            </w:tcBorders>
          </w:tcPr>
          <w:p w14:paraId="1040B0B1" w14:textId="77777777" w:rsidR="002812A7" w:rsidRPr="002812A7" w:rsidRDefault="002812A7" w:rsidP="002812A7">
            <w:pPr>
              <w:widowControl w:val="0"/>
              <w:rPr>
                <w:rFonts w:ascii="Arial" w:eastAsia="Calibri" w:hAnsi="Arial" w:cs="Arial"/>
                <w:sz w:val="20"/>
              </w:rPr>
            </w:pPr>
          </w:p>
        </w:tc>
      </w:tr>
    </w:tbl>
    <w:p w14:paraId="1040B0B3"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br w:type="page"/>
      </w:r>
    </w:p>
    <w:p w14:paraId="1040B0B4" w14:textId="77777777" w:rsidR="002812A7" w:rsidRPr="002812A7" w:rsidRDefault="002812A7" w:rsidP="002812A7">
      <w:pPr>
        <w:jc w:val="center"/>
        <w:rPr>
          <w:rFonts w:ascii="Arial" w:eastAsia="Calibri" w:hAnsi="Arial" w:cs="Times New Roman"/>
          <w:b/>
          <w:sz w:val="20"/>
        </w:rPr>
      </w:pPr>
      <w:r w:rsidRPr="002812A7">
        <w:rPr>
          <w:rFonts w:ascii="Arial" w:eastAsia="Calibri" w:hAnsi="Arial" w:cs="Times New Roman"/>
          <w:b/>
          <w:sz w:val="20"/>
        </w:rPr>
        <w:lastRenderedPageBreak/>
        <w:t>Annex A</w:t>
      </w:r>
    </w:p>
    <w:p w14:paraId="1040B0B5" w14:textId="77777777" w:rsidR="002812A7" w:rsidRPr="002812A7" w:rsidRDefault="002812A7" w:rsidP="002812A7">
      <w:pPr>
        <w:jc w:val="center"/>
        <w:rPr>
          <w:rFonts w:ascii="Arial" w:eastAsia="Calibri" w:hAnsi="Arial" w:cs="Times New Roman"/>
          <w:b/>
          <w:sz w:val="20"/>
        </w:rPr>
      </w:pPr>
      <w:r w:rsidRPr="002812A7">
        <w:rPr>
          <w:rFonts w:ascii="Arial" w:eastAsia="Calibri" w:hAnsi="Arial" w:cs="Times New Roman"/>
          <w:b/>
          <w:sz w:val="20"/>
        </w:rPr>
        <w:t>Department for Education Special Clauses</w:t>
      </w:r>
    </w:p>
    <w:p w14:paraId="1040B0B6" w14:textId="77777777" w:rsidR="00C06892" w:rsidRPr="00C06892" w:rsidRDefault="002812A7"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eastAsia="Times New Roman" w:hAnsi="Arial" w:cs="Times New Roman"/>
          <w:b/>
          <w:color w:val="000000"/>
          <w:sz w:val="24"/>
          <w:szCs w:val="20"/>
          <w:lang w:eastAsia="en-GB"/>
        </w:rPr>
      </w:pPr>
      <w:r w:rsidRPr="002812A7">
        <w:rPr>
          <w:rFonts w:ascii="Arial" w:eastAsia="Calibri" w:hAnsi="Arial" w:cs="Times New Roman"/>
          <w:b/>
          <w:caps/>
          <w:sz w:val="20"/>
          <w:u w:val="single"/>
        </w:rPr>
        <w:br w:type="page"/>
      </w:r>
      <w:r w:rsidR="00C06892" w:rsidRPr="00C06892">
        <w:rPr>
          <w:rFonts w:ascii="Arial" w:eastAsia="Times New Roman" w:hAnsi="Arial" w:cs="Times New Roman"/>
          <w:b/>
          <w:color w:val="000000"/>
          <w:sz w:val="24"/>
          <w:szCs w:val="20"/>
          <w:lang w:eastAsia="en-GB"/>
        </w:rPr>
        <w:lastRenderedPageBreak/>
        <w:t>ANNEX A</w:t>
      </w:r>
    </w:p>
    <w:p w14:paraId="1040B0B7"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ascii="Arial" w:eastAsia="Times New Roman" w:hAnsi="Arial" w:cs="Times New Roman"/>
          <w:b/>
          <w:color w:val="000000"/>
          <w:sz w:val="24"/>
          <w:szCs w:val="20"/>
          <w:lang w:eastAsia="en-GB"/>
        </w:rPr>
      </w:pPr>
      <w:r w:rsidRPr="00C06892">
        <w:rPr>
          <w:rFonts w:ascii="Arial" w:eastAsia="Times New Roman" w:hAnsi="Arial" w:cs="Times New Roman"/>
          <w:b/>
          <w:color w:val="000000"/>
          <w:sz w:val="24"/>
          <w:szCs w:val="20"/>
          <w:lang w:eastAsia="en-GB"/>
        </w:rPr>
        <w:t>Department for Education Special Clauses</w:t>
      </w:r>
    </w:p>
    <w:p w14:paraId="1040B0B8"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jc w:val="center"/>
        <w:textAlignment w:val="baseline"/>
        <w:rPr>
          <w:rFonts w:ascii="Arial" w:eastAsia="Times New Roman" w:hAnsi="Arial" w:cs="Times New Roman"/>
          <w:b/>
          <w:i/>
          <w:color w:val="000000"/>
          <w:sz w:val="24"/>
          <w:szCs w:val="20"/>
          <w:u w:val="single"/>
          <w:lang w:eastAsia="en-GB"/>
        </w:rPr>
      </w:pPr>
    </w:p>
    <w:p w14:paraId="1040B0B9"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i/>
          <w:color w:val="000000"/>
          <w:sz w:val="24"/>
          <w:szCs w:val="20"/>
          <w:u w:val="single"/>
          <w:lang w:eastAsia="en-GB"/>
        </w:rPr>
      </w:pPr>
    </w:p>
    <w:p w14:paraId="1040B0BA"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0"/>
          <w:szCs w:val="20"/>
          <w:lang w:eastAsia="en-GB"/>
        </w:rPr>
      </w:pPr>
      <w:r w:rsidRPr="00C06892">
        <w:rPr>
          <w:rFonts w:ascii="Arial" w:eastAsia="Times New Roman" w:hAnsi="Arial" w:cs="Times New Roman"/>
          <w:b/>
          <w:sz w:val="20"/>
          <w:szCs w:val="20"/>
          <w:lang w:eastAsia="en-GB"/>
        </w:rPr>
        <w:t>1. Intellectual Property Rights and Copyright</w:t>
      </w:r>
    </w:p>
    <w:p w14:paraId="1040B0BB"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0"/>
          <w:szCs w:val="20"/>
          <w:lang w:eastAsia="en-GB"/>
        </w:rPr>
      </w:pPr>
    </w:p>
    <w:p w14:paraId="1040B0BC"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r w:rsidRPr="00C06892">
        <w:rPr>
          <w:rFonts w:ascii="Arial" w:eastAsia="Times New Roman" w:hAnsi="Arial" w:cs="Times New Roman"/>
          <w:sz w:val="24"/>
          <w:szCs w:val="20"/>
          <w:lang w:eastAsia="en-GB"/>
        </w:rPr>
        <w:t>"Intellectual Property</w:t>
      </w:r>
      <w:r w:rsidRPr="00C06892">
        <w:rPr>
          <w:rFonts w:ascii="Arial" w:eastAsia="Times New Roman" w:hAnsi="Arial" w:cs="Times New Roman"/>
          <w:sz w:val="24"/>
          <w:szCs w:val="20"/>
          <w:lang w:eastAsia="en-GB"/>
        </w:rPr>
        <w:tab/>
        <w:t>means patents, trade marks, service marks, design rights</w:t>
      </w:r>
    </w:p>
    <w:p w14:paraId="1040B0BD" w14:textId="77777777" w:rsidR="00C06892" w:rsidRPr="00C06892" w:rsidRDefault="00C06892" w:rsidP="00C06892">
      <w:pPr>
        <w:overflowPunct w:val="0"/>
        <w:autoSpaceDE w:val="0"/>
        <w:autoSpaceDN w:val="0"/>
        <w:adjustRightInd w:val="0"/>
        <w:spacing w:after="0" w:line="240" w:lineRule="auto"/>
        <w:ind w:left="2880" w:hanging="2880"/>
        <w:textAlignment w:val="baseline"/>
        <w:rPr>
          <w:rFonts w:ascii="Arial" w:eastAsia="Times New Roman" w:hAnsi="Arial" w:cs="Times New Roman"/>
          <w:sz w:val="24"/>
          <w:szCs w:val="20"/>
          <w:lang w:eastAsia="en-GB"/>
        </w:rPr>
      </w:pPr>
      <w:r w:rsidRPr="00C06892">
        <w:rPr>
          <w:rFonts w:ascii="Arial" w:eastAsia="Times New Roman" w:hAnsi="Arial" w:cs="Times New Roman"/>
          <w:sz w:val="24"/>
          <w:szCs w:val="20"/>
          <w:lang w:eastAsia="en-GB"/>
        </w:rPr>
        <w:t>Rights”</w:t>
      </w:r>
      <w:r w:rsidRPr="00C06892">
        <w:rPr>
          <w:rFonts w:ascii="Arial" w:eastAsia="Times New Roman" w:hAnsi="Arial" w:cs="Times New Roman"/>
          <w:sz w:val="24"/>
          <w:szCs w:val="20"/>
          <w:lang w:eastAsia="en-GB"/>
        </w:rPr>
        <w:tab/>
        <w:t>(whether registerable or otherwise), applications for any of the foregoing, know-how, rights protecting databases, trade or business names and other similar rights or obligations whether registerable or not in any country (including but not limited to the United Kingdom).</w:t>
      </w:r>
    </w:p>
    <w:p w14:paraId="1040B0BE"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ascii="Arial" w:eastAsia="Times New Roman" w:hAnsi="Arial" w:cs="Times New Roman"/>
          <w:color w:val="000000"/>
          <w:sz w:val="24"/>
          <w:szCs w:val="20"/>
          <w:lang w:eastAsia="en-GB"/>
        </w:rPr>
      </w:pPr>
    </w:p>
    <w:p w14:paraId="1040B0BF"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"the Act"</w:t>
      </w:r>
      <w:r w:rsidRPr="00C06892">
        <w:rPr>
          <w:rFonts w:ascii="Arial" w:eastAsia="Times New Roman" w:hAnsi="Arial" w:cs="Times New Roman"/>
          <w:color w:val="000000"/>
          <w:sz w:val="24"/>
          <w:szCs w:val="20"/>
          <w:lang w:eastAsia="en-GB"/>
        </w:rPr>
        <w:tab/>
      </w:r>
      <w:r w:rsidRPr="00C06892">
        <w:rPr>
          <w:rFonts w:ascii="Arial" w:eastAsia="Times New Roman" w:hAnsi="Arial" w:cs="Times New Roman"/>
          <w:color w:val="000000"/>
          <w:sz w:val="24"/>
          <w:szCs w:val="20"/>
          <w:lang w:eastAsia="en-GB"/>
        </w:rPr>
        <w:tab/>
      </w:r>
      <w:r w:rsidRPr="00C06892">
        <w:rPr>
          <w:rFonts w:ascii="Arial" w:eastAsia="Times New Roman" w:hAnsi="Arial" w:cs="Times New Roman"/>
          <w:color w:val="000000"/>
          <w:sz w:val="24"/>
          <w:szCs w:val="20"/>
          <w:lang w:eastAsia="en-GB"/>
        </w:rPr>
        <w:tab/>
        <w:t>means the Copyright Designs and Patents Act 1988;</w:t>
      </w:r>
    </w:p>
    <w:p w14:paraId="1040B0C0"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C1"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C2" w14:textId="77777777" w:rsidR="00C06892" w:rsidRPr="00C06892" w:rsidRDefault="00C06892" w:rsidP="00C06892">
      <w:pPr>
        <w:tabs>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288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"Copyright"</w:t>
      </w:r>
      <w:r w:rsidRPr="00C06892">
        <w:rPr>
          <w:rFonts w:ascii="Arial" w:eastAsia="Times New Roman" w:hAnsi="Arial" w:cs="Times New Roman"/>
          <w:color w:val="000000"/>
          <w:sz w:val="24"/>
          <w:szCs w:val="20"/>
          <w:lang w:eastAsia="en-GB"/>
        </w:rPr>
        <w:tab/>
        <w:t>means any and all copyright, design right (as defined by the Act) and all other rights of a like nature which may, during the course of this Contract, come into existence in or in relation to any Work (or any part thereof);</w:t>
      </w:r>
    </w:p>
    <w:p w14:paraId="1040B0C3"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C4"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C5" w14:textId="77777777" w:rsidR="00C06892" w:rsidRPr="00C06892" w:rsidRDefault="00C06892" w:rsidP="00C06892">
      <w:pPr>
        <w:tabs>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288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"Crown and/or Her</w:t>
      </w:r>
      <w:r w:rsidRPr="00C06892">
        <w:rPr>
          <w:rFonts w:ascii="Arial" w:eastAsia="Times New Roman" w:hAnsi="Arial" w:cs="Times New Roman"/>
          <w:color w:val="000000"/>
          <w:sz w:val="24"/>
          <w:szCs w:val="20"/>
          <w:lang w:eastAsia="en-GB"/>
        </w:rPr>
        <w:tab/>
        <w:t>both mean Queen Elizabeth II and any successor to</w:t>
      </w:r>
    </w:p>
    <w:p w14:paraId="1040B0C6" w14:textId="77777777" w:rsidR="00C06892" w:rsidRPr="00C06892" w:rsidRDefault="00C06892" w:rsidP="00C06892">
      <w:pPr>
        <w:tabs>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288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Majesty"</w:t>
      </w:r>
      <w:r w:rsidRPr="00C06892">
        <w:rPr>
          <w:rFonts w:ascii="Arial" w:eastAsia="Times New Roman" w:hAnsi="Arial" w:cs="Times New Roman"/>
          <w:color w:val="000000"/>
          <w:sz w:val="24"/>
          <w:szCs w:val="20"/>
          <w:lang w:eastAsia="en-GB"/>
        </w:rPr>
        <w:tab/>
        <w:t>Her Majesty;</w:t>
      </w:r>
    </w:p>
    <w:p w14:paraId="1040B0C7"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C8"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C9" w14:textId="77777777" w:rsidR="00C06892" w:rsidRPr="00C06892" w:rsidRDefault="00C06892" w:rsidP="00C06892">
      <w:pPr>
        <w:tabs>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288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"HMSO"</w:t>
      </w:r>
      <w:r w:rsidRPr="00C06892">
        <w:rPr>
          <w:rFonts w:ascii="Arial" w:eastAsia="Times New Roman" w:hAnsi="Arial" w:cs="Times New Roman"/>
          <w:color w:val="000000"/>
          <w:sz w:val="24"/>
          <w:szCs w:val="20"/>
          <w:lang w:eastAsia="en-GB"/>
        </w:rPr>
        <w:tab/>
        <w:t>means Her Majesty's Stationery Office;</w:t>
      </w:r>
    </w:p>
    <w:p w14:paraId="1040B0CA"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CB"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CC" w14:textId="77777777" w:rsidR="00C06892" w:rsidRPr="00C06892" w:rsidRDefault="00C06892" w:rsidP="00C06892">
      <w:pPr>
        <w:tabs>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288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"Her Majesty's</w:t>
      </w:r>
      <w:r w:rsidRPr="00C06892">
        <w:rPr>
          <w:rFonts w:ascii="Arial" w:eastAsia="Times New Roman" w:hAnsi="Arial" w:cs="Times New Roman"/>
          <w:color w:val="000000"/>
          <w:sz w:val="24"/>
          <w:szCs w:val="20"/>
          <w:lang w:eastAsia="en-GB"/>
        </w:rPr>
        <w:tab/>
        <w:t>means the duly elected Government for the time being</w:t>
      </w:r>
    </w:p>
    <w:p w14:paraId="1040B0CD" w14:textId="77777777" w:rsidR="00C06892" w:rsidRPr="00C06892" w:rsidRDefault="00C06892" w:rsidP="00C06892">
      <w:pPr>
        <w:tabs>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288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Government"</w:t>
      </w:r>
      <w:r w:rsidRPr="00C06892">
        <w:rPr>
          <w:rFonts w:ascii="Arial" w:eastAsia="Times New Roman" w:hAnsi="Arial" w:cs="Times New Roman"/>
          <w:color w:val="000000"/>
          <w:sz w:val="24"/>
          <w:szCs w:val="20"/>
          <w:lang w:eastAsia="en-GB"/>
        </w:rPr>
        <w:tab/>
        <w:t>during the reign of Her Majesty and/or any department, committee, office, servant or officer of such Government;</w:t>
      </w:r>
    </w:p>
    <w:p w14:paraId="1040B0CE"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CF"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D0" w14:textId="77777777" w:rsidR="00C06892" w:rsidRPr="00C06892" w:rsidRDefault="00C06892" w:rsidP="00C06892">
      <w:pPr>
        <w:tabs>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288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"Work"</w:t>
      </w:r>
      <w:r w:rsidRPr="00C06892">
        <w:rPr>
          <w:rFonts w:ascii="Arial" w:eastAsia="Times New Roman" w:hAnsi="Arial" w:cs="Times New Roman"/>
          <w:color w:val="000000"/>
          <w:sz w:val="24"/>
          <w:szCs w:val="20"/>
          <w:lang w:eastAsia="en-GB"/>
        </w:rPr>
        <w:tab/>
        <w:t>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Contractor or by or together with others at the Contractor's request or on its behalf and where such works directly relate to or are created in respect of the performance of this Contract or any part of it.</w:t>
      </w:r>
    </w:p>
    <w:p w14:paraId="1040B0D1"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D2"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D3"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D4"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D5"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w:t>
      </w:r>
      <w:r w:rsidRPr="00C06892">
        <w:rPr>
          <w:rFonts w:ascii="Arial" w:eastAsia="Times New Roman" w:hAnsi="Arial" w:cs="Times New Roman"/>
          <w:color w:val="000000"/>
          <w:sz w:val="24"/>
          <w:szCs w:val="20"/>
          <w:lang w:eastAsia="en-GB"/>
        </w:rPr>
        <w:tab/>
      </w:r>
      <w:r w:rsidRPr="00C06892">
        <w:rPr>
          <w:rFonts w:ascii="Arial" w:eastAsia="Times New Roman" w:hAnsi="Arial" w:cs="Times New Roman"/>
          <w:color w:val="000000"/>
          <w:sz w:val="24"/>
          <w:szCs w:val="20"/>
          <w:u w:val="single"/>
          <w:lang w:eastAsia="en-GB"/>
        </w:rPr>
        <w:t>Intellectual Property Rights and</w:t>
      </w:r>
      <w:r w:rsidRPr="00C06892">
        <w:rPr>
          <w:rFonts w:ascii="Arial" w:eastAsia="Times New Roman" w:hAnsi="Arial" w:cs="Times New Roman"/>
          <w:color w:val="000000"/>
          <w:sz w:val="24"/>
          <w:szCs w:val="20"/>
          <w:lang w:eastAsia="en-GB"/>
        </w:rPr>
        <w:t xml:space="preserve"> </w:t>
      </w:r>
      <w:r w:rsidRPr="00C06892">
        <w:rPr>
          <w:rFonts w:ascii="Arial" w:eastAsia="Times New Roman" w:hAnsi="Arial" w:cs="Times New Roman"/>
          <w:color w:val="000000"/>
          <w:sz w:val="24"/>
          <w:szCs w:val="20"/>
          <w:u w:val="single"/>
          <w:lang w:eastAsia="en-GB"/>
        </w:rPr>
        <w:t>Copyright</w:t>
      </w:r>
    </w:p>
    <w:p w14:paraId="1040B0D6"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D7"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144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1.1</w:t>
      </w:r>
      <w:r w:rsidRPr="00C06892">
        <w:rPr>
          <w:rFonts w:ascii="Arial" w:eastAsia="Times New Roman" w:hAnsi="Arial" w:cs="Times New Roman"/>
          <w:color w:val="000000"/>
          <w:sz w:val="24"/>
          <w:szCs w:val="20"/>
          <w:lang w:eastAsia="en-GB"/>
        </w:rPr>
        <w:tab/>
        <w:t>Intellectual Property Rights and Copyright in all reports and other documents and materials arising out of the performance by the Contractor of their duties under this Contract are to be assigned to and shall vest in the Crown absolutely.  This condition shall apply during the continuance of this Contract and after its termination howsoever arising.</w:t>
      </w:r>
    </w:p>
    <w:p w14:paraId="1040B0D8"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D9"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144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lastRenderedPageBreak/>
        <w:t>1.2</w:t>
      </w:r>
      <w:r w:rsidRPr="00C06892">
        <w:rPr>
          <w:rFonts w:ascii="Arial" w:eastAsia="Times New Roman" w:hAnsi="Arial" w:cs="Times New Roman"/>
          <w:color w:val="000000"/>
          <w:sz w:val="24"/>
          <w:szCs w:val="20"/>
          <w:lang w:eastAsia="en-GB"/>
        </w:rPr>
        <w:tab/>
        <w:t>The Contractor undertakes that it shall, from time to time, take all such steps and execute all such documents as the Crown or HMSO on its behalf may reasonably require to fully vest in the Crown any and all residual title, whether legal or beneficial, to the Intellectual Property Rights and/or Copyright.</w:t>
      </w:r>
    </w:p>
    <w:p w14:paraId="1040B0DA"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1440"/>
        <w:textAlignment w:val="baseline"/>
        <w:rPr>
          <w:rFonts w:ascii="Arial" w:eastAsia="Times New Roman" w:hAnsi="Arial" w:cs="Times New Roman"/>
          <w:color w:val="000000"/>
          <w:sz w:val="24"/>
          <w:szCs w:val="20"/>
          <w:lang w:eastAsia="en-GB"/>
        </w:rPr>
      </w:pPr>
    </w:p>
    <w:p w14:paraId="1040B0DB"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b/>
          <w:color w:val="000000"/>
          <w:sz w:val="24"/>
          <w:szCs w:val="20"/>
          <w:u w:val="single"/>
          <w:lang w:eastAsia="en-GB"/>
        </w:rPr>
        <w:t>COPYRIGHT WARRANTIES</w:t>
      </w:r>
    </w:p>
    <w:p w14:paraId="1040B0DC"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DD"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144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1.3</w:t>
      </w:r>
      <w:r w:rsidRPr="00C06892">
        <w:rPr>
          <w:rFonts w:ascii="Arial" w:eastAsia="Times New Roman" w:hAnsi="Arial" w:cs="Times New Roman"/>
          <w:color w:val="000000"/>
          <w:sz w:val="24"/>
          <w:szCs w:val="20"/>
          <w:lang w:eastAsia="en-GB"/>
        </w:rPr>
        <w:tab/>
        <w:t>The Contractor now warrants to the Crown, HMSO and the Department (and to any assignees and licensees of each) that all Works will not infringe in whole or in part any copyright or like right or any other intellectual property right of any other person (wheresoever) and agrees to indemnify and hold harmless Her Majesty and/or Her Majesty's Government against any and all claims, demands, proceedings, expenses and losses, including any of a consequential nature, arising directly or indirectly out of any act of the foregoing in relation to any Work, where such act is or is alleged to be an infringement of a third party's copyright or like right or other intellectual property right (wheresoever).</w:t>
      </w:r>
    </w:p>
    <w:p w14:paraId="1040B0DE"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DF"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144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1.4</w:t>
      </w:r>
      <w:r w:rsidRPr="00C06892">
        <w:rPr>
          <w:rFonts w:ascii="Arial" w:eastAsia="Times New Roman" w:hAnsi="Arial" w:cs="Times New Roman"/>
          <w:color w:val="000000"/>
          <w:sz w:val="24"/>
          <w:szCs w:val="20"/>
          <w:lang w:eastAsia="en-GB"/>
        </w:rPr>
        <w:tab/>
        <w:t>The warranty and indemnity contained in Clause 1.3 above shall survive the termination of this Contract and shall exist for the life of the Copyright.</w:t>
      </w:r>
    </w:p>
    <w:p w14:paraId="1040B0E0"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E1"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b/>
          <w:color w:val="000000"/>
          <w:sz w:val="24"/>
          <w:szCs w:val="20"/>
          <w:lang w:eastAsia="en-GB"/>
        </w:rPr>
        <w:t>2. Ownership of Drawings Specifications and Other Data</w:t>
      </w:r>
    </w:p>
    <w:p w14:paraId="1040B0E2"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i/>
          <w:color w:val="000000"/>
          <w:sz w:val="24"/>
          <w:szCs w:val="20"/>
          <w:u w:val="single"/>
          <w:lang w:eastAsia="en-GB"/>
        </w:rPr>
      </w:pPr>
    </w:p>
    <w:p w14:paraId="1040B0E3"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ab/>
        <w:t>Any drawings, specifications or other data specific to the Departments requirements reqirements that are completed or provided in connection with this Contract shall become or, as the case may be, remain the property of the Department and be delivered up to the Department within a reasonable period of notice or on completion or termination of the Contract.</w:t>
      </w:r>
    </w:p>
    <w:p w14:paraId="1040B0E4"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E5"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b/>
          <w:color w:val="000000"/>
          <w:sz w:val="24"/>
          <w:szCs w:val="20"/>
          <w:lang w:eastAsia="en-GB"/>
        </w:rPr>
        <w:t>3. Not used.</w:t>
      </w:r>
    </w:p>
    <w:p w14:paraId="1040B0E6"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E7"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b/>
          <w:color w:val="000000"/>
          <w:sz w:val="24"/>
          <w:szCs w:val="20"/>
          <w:lang w:eastAsia="en-GB"/>
        </w:rPr>
        <w:t>4. Contractors Standards</w:t>
      </w:r>
      <w:r w:rsidRPr="00C06892">
        <w:rPr>
          <w:rFonts w:ascii="Arial" w:eastAsia="Times New Roman" w:hAnsi="Arial" w:cs="Times New Roman"/>
          <w:b/>
          <w:i/>
          <w:color w:val="000000"/>
          <w:sz w:val="24"/>
          <w:szCs w:val="20"/>
          <w:lang w:eastAsia="en-GB"/>
        </w:rPr>
        <w:t xml:space="preserve"> </w:t>
      </w:r>
    </w:p>
    <w:p w14:paraId="1040B0E8"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576"/>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The Contractor shall as far as practicable satisfy the Department that it is working towards an acceptable standard such as BS 5750, BS EN ISO 9000 or an equivalent.</w:t>
      </w:r>
    </w:p>
    <w:p w14:paraId="1040B0E9"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EA"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b/>
          <w:color w:val="000000"/>
          <w:sz w:val="24"/>
          <w:szCs w:val="20"/>
          <w:lang w:eastAsia="en-GB"/>
        </w:rPr>
        <w:t xml:space="preserve">5. Not used. </w:t>
      </w:r>
    </w:p>
    <w:p w14:paraId="1040B0EB"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EC"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b/>
          <w:color w:val="000000"/>
          <w:sz w:val="24"/>
          <w:szCs w:val="20"/>
          <w:lang w:eastAsia="en-GB"/>
        </w:rPr>
        <w:t>6. Contractors Employees and Sub-Contractors</w:t>
      </w:r>
    </w:p>
    <w:p w14:paraId="1040B0ED"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6.1</w:t>
      </w:r>
      <w:r w:rsidRPr="00C06892">
        <w:rPr>
          <w:rFonts w:ascii="Arial" w:eastAsia="Times New Roman" w:hAnsi="Arial" w:cs="Times New Roman"/>
          <w:color w:val="000000"/>
          <w:sz w:val="24"/>
          <w:szCs w:val="20"/>
          <w:lang w:eastAsia="en-GB"/>
        </w:rPr>
        <w:tab/>
        <w:t>The Contractor shall give to the Department if so requested a list of all persons who are or may be at any time directly concerned with the performance of this Contract specifying the capacity in which they are concerned with the provision of the Services' and giving such other particulars as the Department may reasonably require.</w:t>
      </w:r>
    </w:p>
    <w:p w14:paraId="1040B0EE"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6.2</w:t>
      </w:r>
      <w:r w:rsidRPr="00C06892">
        <w:rPr>
          <w:rFonts w:ascii="Arial" w:eastAsia="Times New Roman" w:hAnsi="Arial" w:cs="Times New Roman"/>
          <w:color w:val="000000"/>
          <w:sz w:val="24"/>
          <w:szCs w:val="20"/>
          <w:lang w:eastAsia="en-GB"/>
        </w:rPr>
        <w:tab/>
        <w:t>If the Department notifies the Contractor that it considers that an employee or sub-contractor is not appropriately qualified or trained to 'provide the Services or otherwise is not 'providing the Services'  in accordance with this Contract, then the Contractor shall, as soon as is reasonably practicable, take all such steps as the Department considers necessary to remedy the situation or, if so required by the Department, shall remove the said employee or sub-contractor from providing the Servicesand shall provide a suitable replacement (at no cost to the Department).</w:t>
      </w:r>
    </w:p>
    <w:p w14:paraId="1040B0EF"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6.3</w:t>
      </w:r>
      <w:r w:rsidRPr="00C06892">
        <w:rPr>
          <w:rFonts w:ascii="Arial" w:eastAsia="Times New Roman" w:hAnsi="Arial" w:cs="Times New Roman"/>
          <w:color w:val="000000"/>
          <w:sz w:val="24"/>
          <w:szCs w:val="20"/>
          <w:lang w:eastAsia="en-GB"/>
        </w:rPr>
        <w:tab/>
        <w:t xml:space="preserve">The Contractor shall take all reasonable steps to avoid changes of employees or sub-contractors assigned to and accepted to provide the Servicesunder the Contract except </w:t>
      </w:r>
      <w:r w:rsidRPr="00C06892">
        <w:rPr>
          <w:rFonts w:ascii="Arial" w:eastAsia="Times New Roman" w:hAnsi="Arial" w:cs="Times New Roman"/>
          <w:color w:val="000000"/>
          <w:sz w:val="24"/>
          <w:szCs w:val="20"/>
          <w:lang w:eastAsia="en-GB"/>
        </w:rPr>
        <w:lastRenderedPageBreak/>
        <w:t>whenever changes are unavoidable or of a temporary nature.  The Contractor shall give at least one month's written notice to the Contract Manager of proposals to change key employees or sub-contractors</w:t>
      </w:r>
      <w:r w:rsidRPr="00C06892">
        <w:rPr>
          <w:rFonts w:ascii="Arial" w:eastAsia="Times New Roman" w:hAnsi="Arial" w:cs="Times New Roman"/>
          <w:i/>
          <w:color w:val="000000"/>
          <w:sz w:val="24"/>
          <w:szCs w:val="20"/>
          <w:lang w:eastAsia="en-GB"/>
        </w:rPr>
        <w:t>.</w:t>
      </w:r>
    </w:p>
    <w:p w14:paraId="1040B0F0"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144" w:after="144"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6.4</w:t>
      </w:r>
      <w:r w:rsidRPr="00C06892">
        <w:rPr>
          <w:rFonts w:ascii="Arial" w:eastAsia="Times New Roman" w:hAnsi="Arial" w:cs="Times New Roman"/>
          <w:color w:val="000000"/>
          <w:sz w:val="24"/>
          <w:szCs w:val="20"/>
          <w:lang w:eastAsia="en-GB"/>
        </w:rPr>
        <w:tab/>
        <w:t>the contractor shall use all reasonable endeavours to ensure that all its employees and sub contractors who are not  EC Nationals are legally entitled to be resident in the UK and have a work permit, where applicable.'</w:t>
      </w:r>
    </w:p>
    <w:p w14:paraId="1040B0F1"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ascii="Arial" w:eastAsia="Times New Roman" w:hAnsi="Arial" w:cs="Times New Roman"/>
          <w:b/>
          <w:color w:val="000000"/>
          <w:sz w:val="24"/>
          <w:szCs w:val="20"/>
          <w:lang w:eastAsia="en-GB"/>
        </w:rPr>
      </w:pPr>
    </w:p>
    <w:p w14:paraId="1040B0F2"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b/>
          <w:color w:val="000000"/>
          <w:sz w:val="24"/>
          <w:szCs w:val="20"/>
          <w:lang w:eastAsia="en-GB"/>
        </w:rPr>
        <w:t>7. Not used.</w:t>
      </w:r>
    </w:p>
    <w:p w14:paraId="1040B0F3"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ascii="Arial" w:eastAsia="Times New Roman" w:hAnsi="Arial" w:cs="Times New Roman"/>
          <w:b/>
          <w:color w:val="000000"/>
          <w:sz w:val="24"/>
          <w:szCs w:val="20"/>
          <w:lang w:eastAsia="en-GB"/>
        </w:rPr>
      </w:pPr>
    </w:p>
    <w:p w14:paraId="1040B0F4"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b/>
          <w:color w:val="000000"/>
          <w:sz w:val="24"/>
          <w:szCs w:val="20"/>
          <w:lang w:eastAsia="en-GB"/>
        </w:rPr>
        <w:t>8. Not used.</w:t>
      </w:r>
    </w:p>
    <w:p w14:paraId="1040B0F5"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ind w:left="720" w:hanging="720"/>
        <w:textAlignment w:val="baseline"/>
        <w:rPr>
          <w:rFonts w:ascii="Arial" w:eastAsia="Times New Roman" w:hAnsi="Arial" w:cs="Times New Roman"/>
          <w:b/>
          <w:color w:val="000000"/>
          <w:sz w:val="24"/>
          <w:szCs w:val="20"/>
          <w:lang w:eastAsia="en-GB"/>
        </w:rPr>
      </w:pPr>
    </w:p>
    <w:p w14:paraId="1040B0F6"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b/>
          <w:color w:val="000000"/>
          <w:sz w:val="24"/>
          <w:szCs w:val="20"/>
          <w:lang w:eastAsia="en-GB"/>
        </w:rPr>
        <w:t>9. Not used.</w:t>
      </w:r>
    </w:p>
    <w:p w14:paraId="1040B0F7"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0F8"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before="72" w:after="72"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b/>
          <w:color w:val="000000"/>
          <w:sz w:val="24"/>
          <w:szCs w:val="20"/>
          <w:lang w:eastAsia="en-GB"/>
        </w:rPr>
        <w:t>10. Not used.</w:t>
      </w:r>
    </w:p>
    <w:p w14:paraId="1040B0F9"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p>
    <w:p w14:paraId="1040B0FA"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b/>
          <w:color w:val="000000"/>
          <w:sz w:val="24"/>
          <w:szCs w:val="20"/>
          <w:lang w:eastAsia="en-GB"/>
        </w:rPr>
      </w:pPr>
      <w:r w:rsidRPr="00C06892">
        <w:rPr>
          <w:rFonts w:ascii="Arial" w:eastAsia="Times New Roman" w:hAnsi="Arial" w:cs="Times New Roman"/>
          <w:b/>
          <w:color w:val="000000"/>
          <w:sz w:val="24"/>
          <w:szCs w:val="20"/>
          <w:lang w:eastAsia="en-GB"/>
        </w:rPr>
        <w:t xml:space="preserve">11. </w:t>
      </w:r>
      <w:bookmarkStart w:id="13" w:name="_Ref32813134"/>
      <w:bookmarkStart w:id="14" w:name="_Ref32898315"/>
      <w:bookmarkStart w:id="15" w:name="_Toc37822745"/>
      <w:r w:rsidRPr="00C06892">
        <w:rPr>
          <w:rFonts w:ascii="Arial" w:eastAsia="Times New Roman" w:hAnsi="Arial" w:cs="Times New Roman"/>
          <w:b/>
          <w:color w:val="000000"/>
          <w:sz w:val="24"/>
          <w:szCs w:val="20"/>
          <w:lang w:eastAsia="en-GB"/>
        </w:rPr>
        <w:t>Data Protection</w:t>
      </w:r>
      <w:bookmarkEnd w:id="13"/>
      <w:r w:rsidRPr="00C06892">
        <w:rPr>
          <w:rFonts w:ascii="Arial" w:eastAsia="Times New Roman" w:hAnsi="Arial" w:cs="Times New Roman"/>
          <w:b/>
          <w:color w:val="000000"/>
          <w:sz w:val="24"/>
          <w:szCs w:val="20"/>
          <w:lang w:eastAsia="en-GB"/>
        </w:rPr>
        <w:t xml:space="preserve"> Act</w:t>
      </w:r>
      <w:bookmarkEnd w:id="14"/>
      <w:bookmarkEnd w:id="15"/>
    </w:p>
    <w:p w14:paraId="1040B0FB"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b/>
          <w:color w:val="000000"/>
          <w:sz w:val="24"/>
          <w:szCs w:val="20"/>
          <w:lang w:eastAsia="en-GB"/>
        </w:rPr>
      </w:pPr>
    </w:p>
    <w:tbl>
      <w:tblPr>
        <w:tblW w:w="5000" w:type="pct"/>
        <w:tblCellMar>
          <w:left w:w="113" w:type="dxa"/>
          <w:right w:w="113" w:type="dxa"/>
        </w:tblCellMar>
        <w:tblLook w:val="0000" w:firstRow="0" w:lastRow="0" w:firstColumn="0" w:lastColumn="0" w:noHBand="0" w:noVBand="0"/>
      </w:tblPr>
      <w:tblGrid>
        <w:gridCol w:w="4386"/>
        <w:gridCol w:w="6306"/>
      </w:tblGrid>
      <w:tr w:rsidR="00C06892" w:rsidRPr="00C06892" w14:paraId="1040B0FE" w14:textId="77777777" w:rsidTr="000D0C34">
        <w:tc>
          <w:tcPr>
            <w:tcW w:w="2051" w:type="pct"/>
          </w:tcPr>
          <w:p w14:paraId="1040B0FC"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b/>
                <w:color w:val="000000"/>
                <w:sz w:val="24"/>
                <w:szCs w:val="20"/>
                <w:lang w:eastAsia="en-GB"/>
              </w:rPr>
            </w:pPr>
            <w:r w:rsidRPr="00C06892">
              <w:rPr>
                <w:rFonts w:ascii="Arial" w:eastAsia="Times New Roman" w:hAnsi="Arial" w:cs="Times New Roman"/>
                <w:b/>
                <w:color w:val="000000"/>
                <w:sz w:val="24"/>
                <w:szCs w:val="20"/>
                <w:lang w:eastAsia="en-GB"/>
              </w:rPr>
              <w:t>"Affiliate"</w:t>
            </w:r>
          </w:p>
        </w:tc>
        <w:tc>
          <w:tcPr>
            <w:tcW w:w="2949" w:type="pct"/>
          </w:tcPr>
          <w:p w14:paraId="1040B0FD"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in relation to a body corporate, any other entity which directly or indirectly Controls, is Controlled by, or is under direct or indirect common Control with, that body corporate from time to time;</w:t>
            </w:r>
          </w:p>
        </w:tc>
      </w:tr>
      <w:tr w:rsidR="00C06892" w:rsidRPr="00C06892" w14:paraId="1040B101" w14:textId="77777777" w:rsidTr="000D0C34">
        <w:tc>
          <w:tcPr>
            <w:tcW w:w="2051" w:type="pct"/>
          </w:tcPr>
          <w:p w14:paraId="1040B0FF"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b/>
                <w:color w:val="000000"/>
                <w:sz w:val="24"/>
                <w:szCs w:val="20"/>
                <w:lang w:eastAsia="en-GB"/>
              </w:rPr>
            </w:pPr>
            <w:r w:rsidRPr="00C06892">
              <w:rPr>
                <w:rFonts w:ascii="Arial" w:eastAsia="Times New Roman" w:hAnsi="Arial" w:cs="Times New Roman"/>
                <w:b/>
                <w:color w:val="000000"/>
                <w:sz w:val="24"/>
                <w:szCs w:val="20"/>
                <w:lang w:eastAsia="en-GB"/>
              </w:rPr>
              <w:t>"Contractor Personnel"</w:t>
            </w:r>
          </w:p>
        </w:tc>
        <w:tc>
          <w:tcPr>
            <w:tcW w:w="2949" w:type="pct"/>
          </w:tcPr>
          <w:p w14:paraId="1040B100"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all employees, agents, Contractors and contractors of the Contractor and/or of any Sub-contractor;</w:t>
            </w:r>
          </w:p>
        </w:tc>
      </w:tr>
      <w:tr w:rsidR="00C06892" w:rsidRPr="00C06892" w14:paraId="1040B104" w14:textId="77777777" w:rsidTr="000D0C34">
        <w:tc>
          <w:tcPr>
            <w:tcW w:w="2051" w:type="pct"/>
          </w:tcPr>
          <w:p w14:paraId="1040B102" w14:textId="77777777" w:rsidR="00C06892" w:rsidRPr="00C06892" w:rsidRDefault="00C06892" w:rsidP="00C06892">
            <w:pPr>
              <w:overflowPunct w:val="0"/>
              <w:autoSpaceDE w:val="0"/>
              <w:autoSpaceDN w:val="0"/>
              <w:adjustRightInd w:val="0"/>
              <w:spacing w:before="120" w:after="0" w:line="240" w:lineRule="auto"/>
              <w:ind w:left="-74"/>
              <w:textAlignment w:val="baseline"/>
              <w:rPr>
                <w:rFonts w:ascii="Arial" w:eastAsia="Times New Roman" w:hAnsi="Arial" w:cs="Arial"/>
                <w:b/>
                <w:spacing w:val="-2"/>
                <w:sz w:val="24"/>
                <w:szCs w:val="24"/>
                <w:lang w:eastAsia="en-GB"/>
              </w:rPr>
            </w:pPr>
            <w:r w:rsidRPr="00C06892">
              <w:rPr>
                <w:rFonts w:ascii="Arial" w:eastAsia="Times New Roman" w:hAnsi="Arial" w:cs="Arial"/>
                <w:b/>
                <w:spacing w:val="-2"/>
                <w:sz w:val="24"/>
                <w:szCs w:val="24"/>
                <w:lang w:eastAsia="en-GB"/>
              </w:rPr>
              <w:t>"Control"</w:t>
            </w:r>
          </w:p>
        </w:tc>
        <w:tc>
          <w:tcPr>
            <w:tcW w:w="2949" w:type="pct"/>
          </w:tcPr>
          <w:p w14:paraId="1040B103" w14:textId="77777777" w:rsidR="00C06892" w:rsidRPr="00C06892" w:rsidRDefault="00C06892" w:rsidP="00C06892">
            <w:pPr>
              <w:overflowPunct w:val="0"/>
              <w:autoSpaceDE w:val="0"/>
              <w:autoSpaceDN w:val="0"/>
              <w:adjustRightInd w:val="0"/>
              <w:spacing w:before="120" w:after="0" w:line="240" w:lineRule="auto"/>
              <w:ind w:left="-101"/>
              <w:textAlignment w:val="baseline"/>
              <w:rPr>
                <w:rFonts w:ascii="Arial" w:eastAsia="Times New Roman" w:hAnsi="Arial" w:cs="Arial"/>
                <w:sz w:val="24"/>
                <w:szCs w:val="24"/>
                <w:lang w:eastAsia="en-GB"/>
              </w:rPr>
            </w:pPr>
            <w:r w:rsidRPr="00C06892">
              <w:rPr>
                <w:rFonts w:ascii="Arial" w:eastAsia="Times New Roman" w:hAnsi="Arial" w:cs="Arial"/>
                <w:sz w:val="24"/>
                <w:szCs w:val="24"/>
                <w:lang w:eastAsia="en-GB"/>
              </w:rPr>
              <w:t xml:space="preserve">means that a person possesses, directly or indirectly, the power to direct or cause the direction of the management and policies of the other person (whether through the ownership of voting shares, by contract or otherwise) and </w:t>
            </w:r>
            <w:r w:rsidRPr="00C06892">
              <w:rPr>
                <w:rFonts w:ascii="Arial" w:eastAsia="Times New Roman" w:hAnsi="Arial" w:cs="Arial"/>
                <w:b/>
                <w:bCs/>
                <w:sz w:val="24"/>
                <w:szCs w:val="24"/>
                <w:lang w:eastAsia="en-GB"/>
              </w:rPr>
              <w:t>"</w:t>
            </w:r>
            <w:r w:rsidRPr="00C06892">
              <w:rPr>
                <w:rFonts w:ascii="Arial" w:eastAsia="Times New Roman" w:hAnsi="Arial" w:cs="Arial"/>
                <w:b/>
                <w:sz w:val="24"/>
                <w:szCs w:val="24"/>
                <w:lang w:eastAsia="en-GB"/>
              </w:rPr>
              <w:t>Controls"</w:t>
            </w:r>
            <w:r w:rsidRPr="00C06892">
              <w:rPr>
                <w:rFonts w:ascii="Arial" w:eastAsia="Times New Roman" w:hAnsi="Arial" w:cs="Arial"/>
                <w:sz w:val="24"/>
                <w:szCs w:val="24"/>
                <w:lang w:eastAsia="en-GB"/>
              </w:rPr>
              <w:t xml:space="preserve"> and </w:t>
            </w:r>
            <w:r w:rsidRPr="00C06892">
              <w:rPr>
                <w:rFonts w:ascii="Arial" w:eastAsia="Times New Roman" w:hAnsi="Arial" w:cs="Arial"/>
                <w:b/>
                <w:bCs/>
                <w:sz w:val="24"/>
                <w:szCs w:val="24"/>
                <w:lang w:eastAsia="en-GB"/>
              </w:rPr>
              <w:t>"</w:t>
            </w:r>
            <w:r w:rsidRPr="00C06892">
              <w:rPr>
                <w:rFonts w:ascii="Arial" w:eastAsia="Times New Roman" w:hAnsi="Arial" w:cs="Arial"/>
                <w:b/>
                <w:sz w:val="24"/>
                <w:szCs w:val="24"/>
                <w:lang w:eastAsia="en-GB"/>
              </w:rPr>
              <w:t>Controlled"</w:t>
            </w:r>
            <w:r w:rsidRPr="00C06892">
              <w:rPr>
                <w:rFonts w:ascii="Arial" w:eastAsia="Times New Roman" w:hAnsi="Arial" w:cs="Arial"/>
                <w:sz w:val="24"/>
                <w:szCs w:val="24"/>
                <w:lang w:eastAsia="en-GB"/>
              </w:rPr>
              <w:t xml:space="preserve"> shall be interpreted accordingly;</w:t>
            </w:r>
          </w:p>
        </w:tc>
      </w:tr>
      <w:tr w:rsidR="00C06892" w:rsidRPr="00C06892" w14:paraId="1040B107" w14:textId="77777777" w:rsidTr="000D0C34">
        <w:tc>
          <w:tcPr>
            <w:tcW w:w="2051" w:type="pct"/>
          </w:tcPr>
          <w:p w14:paraId="1040B105" w14:textId="77777777" w:rsidR="00C06892" w:rsidRPr="00C06892" w:rsidRDefault="00C06892" w:rsidP="00C06892">
            <w:pPr>
              <w:overflowPunct w:val="0"/>
              <w:autoSpaceDE w:val="0"/>
              <w:autoSpaceDN w:val="0"/>
              <w:adjustRightInd w:val="0"/>
              <w:spacing w:before="120" w:after="0" w:line="240" w:lineRule="auto"/>
              <w:ind w:left="-74"/>
              <w:textAlignment w:val="baseline"/>
              <w:rPr>
                <w:rFonts w:ascii="Arial" w:eastAsia="Times New Roman" w:hAnsi="Arial" w:cs="Arial"/>
                <w:b/>
                <w:spacing w:val="-2"/>
                <w:sz w:val="24"/>
                <w:szCs w:val="24"/>
                <w:lang w:eastAsia="en-GB"/>
              </w:rPr>
            </w:pPr>
            <w:r w:rsidRPr="00C06892">
              <w:rPr>
                <w:rFonts w:ascii="Arial" w:eastAsia="Times New Roman" w:hAnsi="Arial" w:cs="Arial"/>
                <w:b/>
                <w:spacing w:val="-2"/>
                <w:sz w:val="24"/>
                <w:szCs w:val="24"/>
                <w:lang w:eastAsia="en-GB"/>
              </w:rPr>
              <w:t>“Regulatory Bodies”</w:t>
            </w:r>
          </w:p>
        </w:tc>
        <w:tc>
          <w:tcPr>
            <w:tcW w:w="2949" w:type="pct"/>
          </w:tcPr>
          <w:p w14:paraId="1040B106" w14:textId="77777777" w:rsidR="00C06892" w:rsidRPr="00C06892" w:rsidRDefault="00C06892" w:rsidP="00C06892">
            <w:pPr>
              <w:overflowPunct w:val="0"/>
              <w:autoSpaceDE w:val="0"/>
              <w:autoSpaceDN w:val="0"/>
              <w:adjustRightInd w:val="0"/>
              <w:spacing w:before="120" w:after="0" w:line="240" w:lineRule="auto"/>
              <w:ind w:left="-101"/>
              <w:textAlignment w:val="baseline"/>
              <w:rPr>
                <w:rFonts w:ascii="Arial" w:eastAsia="Times New Roman" w:hAnsi="Arial" w:cs="Arial"/>
                <w:spacing w:val="-2"/>
                <w:sz w:val="24"/>
                <w:szCs w:val="24"/>
                <w:lang w:eastAsia="en-GB"/>
              </w:rPr>
            </w:pPr>
            <w:r w:rsidRPr="00C06892">
              <w:rPr>
                <w:rFonts w:ascii="Arial" w:eastAsia="Times New Roman" w:hAnsi="Arial" w:cs="Arial"/>
                <w:sz w:val="24"/>
                <w:szCs w:val="24"/>
                <w:lang w:eastAsia="en-GB"/>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sidRPr="00C06892">
              <w:rPr>
                <w:rFonts w:ascii="Arial" w:eastAsia="Times New Roman" w:hAnsi="Arial" w:cs="Arial"/>
                <w:b/>
                <w:bCs/>
                <w:sz w:val="24"/>
                <w:szCs w:val="24"/>
                <w:lang w:eastAsia="en-GB"/>
              </w:rPr>
              <w:t xml:space="preserve">"Regulatory Body" </w:t>
            </w:r>
            <w:r w:rsidRPr="00C06892">
              <w:rPr>
                <w:rFonts w:ascii="Arial" w:eastAsia="Times New Roman" w:hAnsi="Arial" w:cs="Arial"/>
                <w:sz w:val="24"/>
                <w:szCs w:val="24"/>
                <w:lang w:eastAsia="en-GB"/>
              </w:rPr>
              <w:t>shall be construed accordingly.</w:t>
            </w:r>
          </w:p>
        </w:tc>
      </w:tr>
      <w:tr w:rsidR="00C06892" w:rsidRPr="00C06892" w14:paraId="1040B10A" w14:textId="77777777" w:rsidTr="000D0C34">
        <w:tc>
          <w:tcPr>
            <w:tcW w:w="2051" w:type="pct"/>
          </w:tcPr>
          <w:p w14:paraId="1040B108" w14:textId="77777777" w:rsidR="00C06892" w:rsidRPr="00C06892" w:rsidRDefault="00C06892" w:rsidP="00C06892">
            <w:pPr>
              <w:keepNext/>
              <w:overflowPunct w:val="0"/>
              <w:autoSpaceDE w:val="0"/>
              <w:autoSpaceDN w:val="0"/>
              <w:adjustRightInd w:val="0"/>
              <w:spacing w:before="120" w:after="0" w:line="240" w:lineRule="auto"/>
              <w:ind w:left="-34"/>
              <w:textAlignment w:val="baseline"/>
              <w:rPr>
                <w:rFonts w:ascii="Arial" w:eastAsia="Times New Roman" w:hAnsi="Arial" w:cs="Arial"/>
                <w:b/>
                <w:spacing w:val="-2"/>
                <w:sz w:val="24"/>
                <w:szCs w:val="24"/>
                <w:lang w:eastAsia="en-GB"/>
              </w:rPr>
            </w:pPr>
            <w:r w:rsidRPr="00C06892">
              <w:rPr>
                <w:rFonts w:ascii="Arial" w:eastAsia="Times New Roman" w:hAnsi="Arial" w:cs="Arial"/>
                <w:b/>
                <w:spacing w:val="-2"/>
                <w:sz w:val="24"/>
                <w:szCs w:val="24"/>
                <w:lang w:eastAsia="en-GB"/>
              </w:rPr>
              <w:t>"Sub-contractor"</w:t>
            </w:r>
          </w:p>
        </w:tc>
        <w:tc>
          <w:tcPr>
            <w:tcW w:w="2949" w:type="pct"/>
          </w:tcPr>
          <w:p w14:paraId="1040B109" w14:textId="77777777" w:rsidR="00C06892" w:rsidRPr="00C06892" w:rsidRDefault="00C06892" w:rsidP="00C06892">
            <w:pPr>
              <w:overflowPunct w:val="0"/>
              <w:autoSpaceDE w:val="0"/>
              <w:autoSpaceDN w:val="0"/>
              <w:adjustRightInd w:val="0"/>
              <w:spacing w:before="120" w:after="0" w:line="240" w:lineRule="auto"/>
              <w:textAlignment w:val="baseline"/>
              <w:rPr>
                <w:rFonts w:ascii="Arial" w:eastAsia="Times New Roman" w:hAnsi="Arial" w:cs="Arial"/>
                <w:spacing w:val="-2"/>
                <w:sz w:val="24"/>
                <w:szCs w:val="24"/>
                <w:lang w:eastAsia="en-GB"/>
              </w:rPr>
            </w:pPr>
            <w:r w:rsidRPr="00C06892">
              <w:rPr>
                <w:rFonts w:ascii="Arial" w:eastAsia="Times New Roman" w:hAnsi="Arial" w:cs="Arial"/>
                <w:spacing w:val="-2"/>
                <w:sz w:val="24"/>
                <w:szCs w:val="24"/>
                <w:lang w:eastAsia="en-GB"/>
              </w:rPr>
              <w:t>the third party with whom the Contractor enters into a Sub-contract or its servants or agents and any third party with whom that third party enters into a Sub-contract or its servants or agents;</w:t>
            </w:r>
          </w:p>
        </w:tc>
      </w:tr>
      <w:tr w:rsidR="00C06892" w:rsidRPr="00C06892" w14:paraId="1040B10D" w14:textId="77777777" w:rsidTr="000D0C34">
        <w:tc>
          <w:tcPr>
            <w:tcW w:w="2051" w:type="pct"/>
          </w:tcPr>
          <w:p w14:paraId="1040B10B"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b/>
                <w:color w:val="000000"/>
                <w:sz w:val="24"/>
                <w:szCs w:val="20"/>
                <w:lang w:eastAsia="en-GB"/>
              </w:rPr>
            </w:pPr>
            <w:r w:rsidRPr="00C06892">
              <w:rPr>
                <w:rFonts w:ascii="Arial" w:eastAsia="Times New Roman" w:hAnsi="Arial" w:cs="Times New Roman"/>
                <w:b/>
                <w:color w:val="000000"/>
                <w:sz w:val="24"/>
                <w:szCs w:val="20"/>
                <w:lang w:eastAsia="en-GB"/>
              </w:rPr>
              <w:t>"Working Day"</w:t>
            </w:r>
          </w:p>
        </w:tc>
        <w:tc>
          <w:tcPr>
            <w:tcW w:w="2949" w:type="pct"/>
          </w:tcPr>
          <w:p w14:paraId="1040B10C"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any day other than a Saturday, Sunday or public holiday in England and Wales.</w:t>
            </w:r>
          </w:p>
        </w:tc>
      </w:tr>
    </w:tbl>
    <w:p w14:paraId="1040B10E"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b/>
          <w:color w:val="000000"/>
          <w:sz w:val="24"/>
          <w:szCs w:val="20"/>
          <w:lang w:eastAsia="en-GB"/>
        </w:rPr>
      </w:pPr>
    </w:p>
    <w:p w14:paraId="1040B10F"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11.1</w:t>
      </w:r>
      <w:r w:rsidRPr="00C06892">
        <w:rPr>
          <w:rFonts w:ascii="Arial" w:eastAsia="Times New Roman" w:hAnsi="Arial" w:cs="Times New Roman"/>
          <w:color w:val="000000"/>
          <w:sz w:val="24"/>
          <w:szCs w:val="20"/>
          <w:lang w:eastAsia="en-GB"/>
        </w:rPr>
        <w:tab/>
        <w:t xml:space="preserve">With respect to the parties' rights and obligations under this Contract, the parties agree that the Department is the Data Controller and that the Contractor is the Data Processor.  </w:t>
      </w:r>
      <w:r w:rsidRPr="00C06892">
        <w:rPr>
          <w:rFonts w:ascii="Arial" w:eastAsia="Times New Roman" w:hAnsi="Arial" w:cs="Times New Roman"/>
          <w:bCs/>
          <w:color w:val="000000"/>
          <w:sz w:val="24"/>
          <w:szCs w:val="20"/>
          <w:lang w:eastAsia="en-GB"/>
        </w:rPr>
        <w:t>For the purposes of this Clause 11, the terms “Data Controller”, “Data Processor”, “Data Subject”, “Personal Data”, “Process” and “Processing shall have the meaning prescribed under the DPA.</w:t>
      </w:r>
    </w:p>
    <w:p w14:paraId="1040B110"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bookmarkStart w:id="16" w:name="_Toc139080270"/>
    </w:p>
    <w:p w14:paraId="1040B111"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lastRenderedPageBreak/>
        <w:t>11.2</w:t>
      </w:r>
      <w:r w:rsidRPr="00C06892">
        <w:rPr>
          <w:rFonts w:ascii="Arial" w:eastAsia="Times New Roman" w:hAnsi="Arial" w:cs="Times New Roman"/>
          <w:color w:val="000000"/>
          <w:sz w:val="24"/>
          <w:szCs w:val="20"/>
          <w:lang w:eastAsia="en-GB"/>
        </w:rPr>
        <w:tab/>
        <w:t>The Contractor shall:</w:t>
      </w:r>
      <w:bookmarkEnd w:id="16"/>
    </w:p>
    <w:p w14:paraId="1040B112"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p>
    <w:p w14:paraId="1040B113"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bookmarkStart w:id="17" w:name="_Toc139080271"/>
      <w:r w:rsidRPr="00C06892">
        <w:rPr>
          <w:rFonts w:ascii="Arial" w:eastAsia="Times New Roman" w:hAnsi="Arial" w:cs="Times New Roman"/>
          <w:color w:val="000000"/>
          <w:sz w:val="24"/>
          <w:szCs w:val="20"/>
          <w:lang w:eastAsia="en-GB"/>
        </w:rPr>
        <w:t>11.2.1</w:t>
      </w:r>
      <w:r w:rsidRPr="00C06892">
        <w:rPr>
          <w:rFonts w:ascii="Arial" w:eastAsia="Times New Roman" w:hAnsi="Arial" w:cs="Times New Roman"/>
          <w:color w:val="000000"/>
          <w:sz w:val="24"/>
          <w:szCs w:val="20"/>
          <w:lang w:eastAsia="en-GB"/>
        </w:rPr>
        <w:tab/>
        <w:t>Process the Personal Data only in accordance with instructions from the Department (which may be specific instructions or instructions of a general nature as set out in this Contract or as otherwise notified by the Department to the Contractor during the period of the Contract);</w:t>
      </w:r>
      <w:bookmarkEnd w:id="17"/>
    </w:p>
    <w:p w14:paraId="1040B114"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p>
    <w:p w14:paraId="1040B115"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bookmarkStart w:id="18" w:name="_Toc139080272"/>
      <w:r w:rsidRPr="00C06892">
        <w:rPr>
          <w:rFonts w:ascii="Arial" w:eastAsia="Times New Roman" w:hAnsi="Arial" w:cs="Times New Roman"/>
          <w:color w:val="000000"/>
          <w:sz w:val="24"/>
          <w:szCs w:val="20"/>
          <w:lang w:eastAsia="en-GB"/>
        </w:rPr>
        <w:t>11.2.2</w:t>
      </w:r>
      <w:r w:rsidRPr="00C06892">
        <w:rPr>
          <w:rFonts w:ascii="Arial" w:eastAsia="Times New Roman" w:hAnsi="Arial" w:cs="Times New Roman"/>
          <w:color w:val="000000"/>
          <w:sz w:val="24"/>
          <w:szCs w:val="20"/>
          <w:lang w:eastAsia="en-GB"/>
        </w:rPr>
        <w:tab/>
        <w:t>Process the Personal Data only to the extent, and in such manner, as is necessary for the provision of the Services or as is required by law or any Regulatory Body;</w:t>
      </w:r>
      <w:bookmarkEnd w:id="18"/>
    </w:p>
    <w:p w14:paraId="1040B116"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p>
    <w:p w14:paraId="1040B117"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bookmarkStart w:id="19" w:name="_Toc139080273"/>
      <w:r w:rsidRPr="00C06892">
        <w:rPr>
          <w:rFonts w:ascii="Arial" w:eastAsia="Times New Roman" w:hAnsi="Arial" w:cs="Times New Roman"/>
          <w:color w:val="000000"/>
          <w:sz w:val="24"/>
          <w:szCs w:val="20"/>
          <w:lang w:eastAsia="en-GB"/>
        </w:rPr>
        <w:t>11.2.3</w:t>
      </w:r>
      <w:r w:rsidRPr="00C06892">
        <w:rPr>
          <w:rFonts w:ascii="Arial" w:eastAsia="Times New Roman" w:hAnsi="Arial" w:cs="Times New Roman"/>
          <w:color w:val="000000"/>
          <w:sz w:val="24"/>
          <w:szCs w:val="20"/>
          <w:lang w:eastAsia="en-GB"/>
        </w:rPr>
        <w:tab/>
        <w:t>Implement appropriate technical and organisational measures to protect the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19"/>
    </w:p>
    <w:p w14:paraId="1040B118"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p>
    <w:p w14:paraId="1040B119"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bookmarkStart w:id="20" w:name="_Toc139080274"/>
      <w:r w:rsidRPr="00C06892">
        <w:rPr>
          <w:rFonts w:ascii="Arial" w:eastAsia="Times New Roman" w:hAnsi="Arial" w:cs="Times New Roman"/>
          <w:color w:val="000000"/>
          <w:sz w:val="24"/>
          <w:szCs w:val="20"/>
          <w:lang w:eastAsia="en-GB"/>
        </w:rPr>
        <w:t>11.2.4</w:t>
      </w:r>
      <w:r w:rsidRPr="00C06892">
        <w:rPr>
          <w:rFonts w:ascii="Arial" w:eastAsia="Times New Roman" w:hAnsi="Arial" w:cs="Times New Roman"/>
          <w:color w:val="000000"/>
          <w:sz w:val="24"/>
          <w:szCs w:val="20"/>
          <w:lang w:eastAsia="en-GB"/>
        </w:rPr>
        <w:tab/>
        <w:t>Take reasonable steps to ensure the reliability of any Contractor Personnel who have access to the Personal Data;</w:t>
      </w:r>
      <w:bookmarkEnd w:id="20"/>
    </w:p>
    <w:p w14:paraId="1040B11A"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p>
    <w:p w14:paraId="1040B11B"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bookmarkStart w:id="21" w:name="_Ref67811086"/>
      <w:bookmarkStart w:id="22" w:name="_Toc139080275"/>
      <w:r w:rsidRPr="00C06892">
        <w:rPr>
          <w:rFonts w:ascii="Arial" w:eastAsia="Times New Roman" w:hAnsi="Arial" w:cs="Times New Roman"/>
          <w:color w:val="000000"/>
          <w:sz w:val="24"/>
          <w:szCs w:val="20"/>
          <w:lang w:eastAsia="en-GB"/>
        </w:rPr>
        <w:t>11.2.5</w:t>
      </w:r>
      <w:r w:rsidRPr="00C06892">
        <w:rPr>
          <w:rFonts w:ascii="Arial" w:eastAsia="Times New Roman" w:hAnsi="Arial" w:cs="Times New Roman"/>
          <w:color w:val="000000"/>
          <w:sz w:val="24"/>
          <w:szCs w:val="20"/>
          <w:lang w:eastAsia="en-GB"/>
        </w:rPr>
        <w:tab/>
        <w:t>Obtain prior written consent from the Department in order to transfer the Personal Data to any Sub-contractors or Affiliates for the provision of the Services;</w:t>
      </w:r>
      <w:bookmarkEnd w:id="21"/>
      <w:bookmarkEnd w:id="22"/>
    </w:p>
    <w:p w14:paraId="1040B11C"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p>
    <w:p w14:paraId="1040B11D"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bookmarkStart w:id="23" w:name="_Toc139080276"/>
      <w:r w:rsidRPr="00C06892">
        <w:rPr>
          <w:rFonts w:ascii="Arial" w:eastAsia="Times New Roman" w:hAnsi="Arial" w:cs="Times New Roman"/>
          <w:color w:val="000000"/>
          <w:sz w:val="24"/>
          <w:szCs w:val="20"/>
          <w:lang w:eastAsia="en-GB"/>
        </w:rPr>
        <w:t>11.2.6</w:t>
      </w:r>
      <w:r w:rsidRPr="00C06892">
        <w:rPr>
          <w:rFonts w:ascii="Arial" w:eastAsia="Times New Roman" w:hAnsi="Arial" w:cs="Times New Roman"/>
          <w:color w:val="000000"/>
          <w:sz w:val="24"/>
          <w:szCs w:val="20"/>
          <w:lang w:eastAsia="en-GB"/>
        </w:rPr>
        <w:tab/>
        <w:t>Ensure that all Contractor Personnel required to access the Personal Data are informed of the confidential nature of the Personal Data and comply with the obligations set out in this Clause11;</w:t>
      </w:r>
      <w:bookmarkEnd w:id="23"/>
    </w:p>
    <w:p w14:paraId="1040B11E"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p>
    <w:p w14:paraId="1040B11F"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bookmarkStart w:id="24" w:name="_Toc30822754"/>
      <w:bookmarkStart w:id="25" w:name="_Toc139080277"/>
      <w:r w:rsidRPr="00C06892">
        <w:rPr>
          <w:rFonts w:ascii="Arial" w:eastAsia="Times New Roman" w:hAnsi="Arial" w:cs="Times New Roman"/>
          <w:color w:val="000000"/>
          <w:sz w:val="24"/>
          <w:szCs w:val="20"/>
          <w:lang w:eastAsia="en-GB"/>
        </w:rPr>
        <w:t>11.2.7</w:t>
      </w:r>
      <w:r w:rsidRPr="00C06892">
        <w:rPr>
          <w:rFonts w:ascii="Arial" w:eastAsia="Times New Roman" w:hAnsi="Arial" w:cs="Times New Roman"/>
          <w:color w:val="000000"/>
          <w:sz w:val="24"/>
          <w:szCs w:val="20"/>
          <w:lang w:eastAsia="en-GB"/>
        </w:rPr>
        <w:tab/>
        <w:t>Ensure that none of Contractor Personnel publish, disclose or divulge any of the Personal Data to any third party unless directed in writing to do so by the Department;</w:t>
      </w:r>
      <w:bookmarkEnd w:id="24"/>
      <w:bookmarkEnd w:id="25"/>
    </w:p>
    <w:p w14:paraId="1040B120"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bookmarkStart w:id="26" w:name="_Ref72312536"/>
      <w:bookmarkStart w:id="27" w:name="_Toc139080278"/>
    </w:p>
    <w:p w14:paraId="1040B121"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11.2.8</w:t>
      </w:r>
      <w:r w:rsidRPr="00C06892">
        <w:rPr>
          <w:rFonts w:ascii="Arial" w:eastAsia="Times New Roman" w:hAnsi="Arial" w:cs="Times New Roman"/>
          <w:color w:val="000000"/>
          <w:sz w:val="24"/>
          <w:szCs w:val="20"/>
          <w:lang w:eastAsia="en-GB"/>
        </w:rPr>
        <w:tab/>
        <w:t>Notify the Department within five Working Days if it receives:</w:t>
      </w:r>
      <w:bookmarkEnd w:id="26"/>
      <w:bookmarkEnd w:id="27"/>
    </w:p>
    <w:p w14:paraId="1040B122"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p>
    <w:p w14:paraId="1040B123"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11.2.8.1</w:t>
      </w:r>
      <w:r w:rsidRPr="00C06892">
        <w:rPr>
          <w:rFonts w:ascii="Arial" w:eastAsia="Times New Roman" w:hAnsi="Arial" w:cs="Times New Roman"/>
          <w:color w:val="000000"/>
          <w:sz w:val="24"/>
          <w:szCs w:val="20"/>
          <w:lang w:eastAsia="en-GB"/>
        </w:rPr>
        <w:tab/>
        <w:t>a request from a Data Subject to have access to that person's Personal Data; or</w:t>
      </w:r>
    </w:p>
    <w:p w14:paraId="1040B124"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11.2.8.2</w:t>
      </w:r>
      <w:r w:rsidRPr="00C06892">
        <w:rPr>
          <w:rFonts w:ascii="Arial" w:eastAsia="Times New Roman" w:hAnsi="Arial" w:cs="Times New Roman"/>
          <w:color w:val="000000"/>
          <w:sz w:val="24"/>
          <w:szCs w:val="20"/>
          <w:lang w:eastAsia="en-GB"/>
        </w:rPr>
        <w:tab/>
        <w:t>a complaint or request relating to the Department's obligations under the Data Protection Legislation;</w:t>
      </w:r>
    </w:p>
    <w:p w14:paraId="1040B125"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p>
    <w:p w14:paraId="1040B126"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bookmarkStart w:id="28" w:name="_Ref63134330"/>
      <w:bookmarkStart w:id="29" w:name="_Toc139080279"/>
      <w:r w:rsidRPr="00C06892">
        <w:rPr>
          <w:rFonts w:ascii="Arial" w:eastAsia="Times New Roman" w:hAnsi="Arial" w:cs="Times New Roman"/>
          <w:color w:val="000000"/>
          <w:sz w:val="24"/>
          <w:szCs w:val="20"/>
          <w:lang w:eastAsia="en-GB"/>
        </w:rPr>
        <w:t>11.2.9</w:t>
      </w:r>
      <w:r w:rsidRPr="00C06892">
        <w:rPr>
          <w:rFonts w:ascii="Arial" w:eastAsia="Times New Roman" w:hAnsi="Arial" w:cs="Times New Roman"/>
          <w:color w:val="000000"/>
          <w:sz w:val="24"/>
          <w:szCs w:val="20"/>
          <w:lang w:eastAsia="en-GB"/>
        </w:rPr>
        <w:tab/>
        <w:t>Provide the Department with full cooperation and assistance in relation to any complaint or request made, including by:</w:t>
      </w:r>
      <w:bookmarkEnd w:id="28"/>
      <w:bookmarkEnd w:id="29"/>
    </w:p>
    <w:p w14:paraId="1040B127"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p>
    <w:p w14:paraId="1040B128"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11.2.9.1</w:t>
      </w:r>
      <w:r w:rsidRPr="00C06892">
        <w:rPr>
          <w:rFonts w:ascii="Arial" w:eastAsia="Times New Roman" w:hAnsi="Arial" w:cs="Times New Roman"/>
          <w:color w:val="000000"/>
          <w:sz w:val="24"/>
          <w:szCs w:val="20"/>
          <w:lang w:eastAsia="en-GB"/>
        </w:rPr>
        <w:tab/>
        <w:t xml:space="preserve"> providing the Department with full details of the complaint or request;</w:t>
      </w:r>
    </w:p>
    <w:p w14:paraId="1040B129"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11.2.9.2</w:t>
      </w:r>
      <w:r w:rsidRPr="00C06892">
        <w:rPr>
          <w:rFonts w:ascii="Arial" w:eastAsia="Times New Roman" w:hAnsi="Arial" w:cs="Times New Roman"/>
          <w:color w:val="000000"/>
          <w:sz w:val="24"/>
          <w:szCs w:val="20"/>
          <w:lang w:eastAsia="en-GB"/>
        </w:rPr>
        <w:tab/>
        <w:t>complying with a data access request within the relevant timescales set out in the Data Protection Legislation and in accordance with the Department's instructions;</w:t>
      </w:r>
    </w:p>
    <w:p w14:paraId="1040B12A"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11.2.9.3</w:t>
      </w:r>
      <w:r w:rsidRPr="00C06892">
        <w:rPr>
          <w:rFonts w:ascii="Arial" w:eastAsia="Times New Roman" w:hAnsi="Arial" w:cs="Times New Roman"/>
          <w:color w:val="000000"/>
          <w:sz w:val="24"/>
          <w:szCs w:val="20"/>
          <w:lang w:eastAsia="en-GB"/>
        </w:rPr>
        <w:tab/>
        <w:t>providing the Department with any Personal Data it holds in relation to a Data Subject (within the timescales required by the Department); and</w:t>
      </w:r>
    </w:p>
    <w:p w14:paraId="1040B12B"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11.2.9.4</w:t>
      </w:r>
      <w:r w:rsidRPr="00C06892">
        <w:rPr>
          <w:rFonts w:ascii="Arial" w:eastAsia="Times New Roman" w:hAnsi="Arial" w:cs="Times New Roman"/>
          <w:color w:val="000000"/>
          <w:sz w:val="24"/>
          <w:szCs w:val="20"/>
          <w:lang w:eastAsia="en-GB"/>
        </w:rPr>
        <w:tab/>
        <w:t>providing the Department with any information requested by the Department;</w:t>
      </w:r>
    </w:p>
    <w:p w14:paraId="1040B12C"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p>
    <w:p w14:paraId="1040B12D"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bookmarkStart w:id="30" w:name="_Ref75857579"/>
      <w:bookmarkStart w:id="31" w:name="_Toc139080280"/>
      <w:r w:rsidRPr="00C06892">
        <w:rPr>
          <w:rFonts w:ascii="Arial" w:eastAsia="Times New Roman" w:hAnsi="Arial" w:cs="Times New Roman"/>
          <w:color w:val="000000"/>
          <w:sz w:val="24"/>
          <w:szCs w:val="20"/>
          <w:lang w:eastAsia="en-GB"/>
        </w:rPr>
        <w:t xml:space="preserve">11.2.10 </w:t>
      </w:r>
      <w:bookmarkEnd w:id="30"/>
      <w:bookmarkEnd w:id="31"/>
      <w:r w:rsidRPr="00C06892">
        <w:rPr>
          <w:rFonts w:ascii="Arial" w:eastAsia="Times New Roman" w:hAnsi="Arial" w:cs="Times New Roman"/>
          <w:color w:val="000000"/>
          <w:sz w:val="24"/>
          <w:szCs w:val="20"/>
          <w:lang w:eastAsia="en-GB"/>
        </w:rPr>
        <w:t>NOTUSED</w:t>
      </w:r>
    </w:p>
    <w:p w14:paraId="1040B12E"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p>
    <w:p w14:paraId="1040B12F"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bookmarkStart w:id="32" w:name="_Toc139080281"/>
      <w:r w:rsidRPr="00C06892">
        <w:rPr>
          <w:rFonts w:ascii="Arial" w:eastAsia="Times New Roman" w:hAnsi="Arial" w:cs="Times New Roman"/>
          <w:color w:val="000000"/>
          <w:sz w:val="24"/>
          <w:szCs w:val="20"/>
          <w:lang w:eastAsia="en-GB"/>
        </w:rPr>
        <w:t xml:space="preserve">11.2.11 </w:t>
      </w:r>
      <w:bookmarkEnd w:id="32"/>
      <w:r w:rsidRPr="00C06892">
        <w:rPr>
          <w:rFonts w:ascii="Arial" w:eastAsia="Times New Roman" w:hAnsi="Arial" w:cs="Times New Roman"/>
          <w:color w:val="000000"/>
          <w:sz w:val="24"/>
          <w:szCs w:val="20"/>
          <w:lang w:eastAsia="en-GB"/>
        </w:rPr>
        <w:t>NOT USED</w:t>
      </w:r>
    </w:p>
    <w:p w14:paraId="1040B130"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1440" w:hanging="720"/>
        <w:textAlignment w:val="baseline"/>
        <w:rPr>
          <w:rFonts w:ascii="Arial" w:eastAsia="Times New Roman" w:hAnsi="Arial" w:cs="Times New Roman"/>
          <w:color w:val="000000"/>
          <w:sz w:val="24"/>
          <w:szCs w:val="20"/>
          <w:lang w:eastAsia="en-GB"/>
        </w:rPr>
      </w:pPr>
    </w:p>
    <w:p w14:paraId="1040B131"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lastRenderedPageBreak/>
        <w:t>11.2.12 Not Process or otherwise transfer any Personal Data outside the European</w:t>
      </w:r>
    </w:p>
    <w:p w14:paraId="1040B132"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 xml:space="preserve">             Economic Area. If, after the Commencement Date, the Contractor (or any </w:t>
      </w:r>
    </w:p>
    <w:p w14:paraId="1040B133"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 xml:space="preserve">             Sub-contractor) wishes to Process and/or transfer any Personal Data</w:t>
      </w:r>
    </w:p>
    <w:p w14:paraId="1040B134"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 xml:space="preserve">              outside the European Economic Area, the following provisions shall apply:</w:t>
      </w:r>
    </w:p>
    <w:p w14:paraId="1040B135"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textAlignment w:val="baseline"/>
        <w:rPr>
          <w:rFonts w:ascii="Arial" w:eastAsia="Times New Roman" w:hAnsi="Arial" w:cs="Times New Roman"/>
          <w:color w:val="000000"/>
          <w:sz w:val="24"/>
          <w:szCs w:val="20"/>
          <w:lang w:eastAsia="en-GB"/>
        </w:rPr>
      </w:pPr>
    </w:p>
    <w:p w14:paraId="1040B136"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11.2.12.1</w:t>
      </w:r>
      <w:r w:rsidRPr="00C06892">
        <w:rPr>
          <w:rFonts w:ascii="Arial" w:eastAsia="Times New Roman" w:hAnsi="Arial" w:cs="Times New Roman"/>
          <w:color w:val="000000"/>
          <w:sz w:val="24"/>
          <w:szCs w:val="20"/>
          <w:lang w:eastAsia="en-GB"/>
        </w:rPr>
        <w:tab/>
        <w:t xml:space="preserve">the Contractor shall submit a request for change to the Department which shall be dealt with in accordance with any  Change Control Procedure </w:t>
      </w:r>
    </w:p>
    <w:p w14:paraId="1040B137"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ascii="Arial" w:eastAsia="Times New Roman" w:hAnsi="Arial" w:cs="Times New Roman"/>
          <w:color w:val="000000"/>
          <w:sz w:val="24"/>
          <w:szCs w:val="20"/>
          <w:lang w:eastAsia="en-GB"/>
        </w:rPr>
      </w:pPr>
    </w:p>
    <w:p w14:paraId="1040B138"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11.2.12.2</w:t>
      </w:r>
      <w:r w:rsidRPr="00C06892">
        <w:rPr>
          <w:rFonts w:ascii="Arial" w:eastAsia="Times New Roman" w:hAnsi="Arial" w:cs="Times New Roman"/>
          <w:color w:val="000000"/>
          <w:sz w:val="24"/>
          <w:szCs w:val="20"/>
          <w:lang w:eastAsia="en-GB"/>
        </w:rPr>
        <w:tab/>
        <w:t>the Contractor shall set out in its request for change details of the following:</w:t>
      </w:r>
    </w:p>
    <w:p w14:paraId="1040B139"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40"/>
        <w:textAlignment w:val="baseline"/>
        <w:rPr>
          <w:rFonts w:ascii="Arial" w:eastAsia="Times New Roman" w:hAnsi="Arial" w:cs="Times New Roman"/>
          <w:color w:val="000000"/>
          <w:sz w:val="24"/>
          <w:szCs w:val="20"/>
          <w:lang w:eastAsia="en-GB"/>
        </w:rPr>
      </w:pPr>
    </w:p>
    <w:p w14:paraId="1040B13A"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 xml:space="preserve">(a) </w:t>
      </w:r>
      <w:r w:rsidRPr="00C06892">
        <w:rPr>
          <w:rFonts w:ascii="Arial" w:eastAsia="Times New Roman" w:hAnsi="Arial" w:cs="Times New Roman"/>
          <w:color w:val="000000"/>
          <w:sz w:val="24"/>
          <w:szCs w:val="20"/>
          <w:lang w:eastAsia="en-GB"/>
        </w:rPr>
        <w:tab/>
        <w:t xml:space="preserve">the Personal Data which will be Processed and/or transferred outside the European Economic Area; </w:t>
      </w:r>
    </w:p>
    <w:p w14:paraId="1040B13B"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(b)</w:t>
      </w:r>
      <w:r w:rsidRPr="00C06892">
        <w:rPr>
          <w:rFonts w:ascii="Arial" w:eastAsia="Times New Roman" w:hAnsi="Arial" w:cs="Times New Roman"/>
          <w:color w:val="000000"/>
          <w:sz w:val="24"/>
          <w:szCs w:val="20"/>
          <w:lang w:eastAsia="en-GB"/>
        </w:rPr>
        <w:tab/>
        <w:t xml:space="preserve">the country or countries in which the Personal Data will be Processed and/or to which the Personal Data will be transferred outside the European Economic Area; </w:t>
      </w:r>
    </w:p>
    <w:p w14:paraId="1040B13C"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 xml:space="preserve">(c) </w:t>
      </w:r>
      <w:r w:rsidRPr="00C06892">
        <w:rPr>
          <w:rFonts w:ascii="Arial" w:eastAsia="Times New Roman" w:hAnsi="Arial" w:cs="Times New Roman"/>
          <w:color w:val="000000"/>
          <w:sz w:val="24"/>
          <w:szCs w:val="20"/>
          <w:lang w:eastAsia="en-GB"/>
        </w:rPr>
        <w:tab/>
        <w:t>any Sub-contractors or other third parties who will be Processing and/or transferring Personal Data outside the European Economic Area; and</w:t>
      </w:r>
    </w:p>
    <w:p w14:paraId="1040B13D"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(d)</w:t>
      </w:r>
      <w:r w:rsidRPr="00C06892">
        <w:rPr>
          <w:rFonts w:ascii="Arial" w:eastAsia="Times New Roman" w:hAnsi="Arial" w:cs="Times New Roman"/>
          <w:color w:val="000000"/>
          <w:sz w:val="24"/>
          <w:szCs w:val="20"/>
          <w:lang w:eastAsia="en-GB"/>
        </w:rPr>
        <w:tab/>
        <w:t xml:space="preserve">how the Contractor will ensure an adequate level of protection and adequate safeguards (in accordance with the Data Protection Legislation and in particular so as to ensure the Department’s compliance with the Data Protection Legislation) in respect of the Personal Data that will be Processed and/or transferred outside the European Economic Area; </w:t>
      </w:r>
    </w:p>
    <w:p w14:paraId="1040B13E"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ascii="Arial" w:eastAsia="Times New Roman" w:hAnsi="Arial" w:cs="Times New Roman"/>
          <w:color w:val="000000"/>
          <w:sz w:val="24"/>
          <w:szCs w:val="20"/>
          <w:lang w:eastAsia="en-GB"/>
        </w:rPr>
      </w:pPr>
    </w:p>
    <w:p w14:paraId="1040B13F"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23"/>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11.2.12.3</w:t>
      </w:r>
      <w:r w:rsidRPr="00C06892">
        <w:rPr>
          <w:rFonts w:ascii="Arial" w:eastAsia="Times New Roman" w:hAnsi="Arial" w:cs="Times New Roman"/>
          <w:color w:val="000000"/>
          <w:sz w:val="24"/>
          <w:szCs w:val="20"/>
          <w:lang w:eastAsia="en-GB"/>
        </w:rPr>
        <w:tab/>
        <w:t>in providing and evaluating the request for change, the parties shall ensure that they have regard to and comply with then-current Department, Government and Information Commissioner Office policies, procedures, guidance and codes of practice on, and any approvals processes in connection with, the Processing and/or transfers of Personal Data outside the European Economic Area and/or overseas generally; and</w:t>
      </w:r>
    </w:p>
    <w:p w14:paraId="1040B140"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23"/>
        <w:textAlignment w:val="baseline"/>
        <w:rPr>
          <w:rFonts w:ascii="Arial" w:eastAsia="Times New Roman" w:hAnsi="Arial" w:cs="Times New Roman"/>
          <w:color w:val="000000"/>
          <w:sz w:val="24"/>
          <w:szCs w:val="20"/>
          <w:lang w:eastAsia="en-GB"/>
        </w:rPr>
      </w:pPr>
    </w:p>
    <w:p w14:paraId="1040B141"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23"/>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11.2.12.4</w:t>
      </w:r>
      <w:r w:rsidRPr="00C06892">
        <w:rPr>
          <w:rFonts w:ascii="Arial" w:eastAsia="Times New Roman" w:hAnsi="Arial" w:cs="Times New Roman"/>
          <w:color w:val="000000"/>
          <w:sz w:val="24"/>
          <w:szCs w:val="20"/>
          <w:lang w:eastAsia="en-GB"/>
        </w:rPr>
        <w:tab/>
        <w:t xml:space="preserve">the Contractor shall comply with such other instructions and shall carry out such other actions as the Department may notify in writing, including: </w:t>
      </w:r>
    </w:p>
    <w:p w14:paraId="1040B142"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1423"/>
        <w:textAlignment w:val="baseline"/>
        <w:rPr>
          <w:rFonts w:ascii="Arial" w:eastAsia="Times New Roman" w:hAnsi="Arial" w:cs="Times New Roman"/>
          <w:color w:val="000000"/>
          <w:sz w:val="24"/>
          <w:szCs w:val="20"/>
          <w:lang w:eastAsia="en-GB"/>
        </w:rPr>
      </w:pPr>
    </w:p>
    <w:p w14:paraId="1040B143"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(a)</w:t>
      </w:r>
      <w:r w:rsidRPr="00C06892">
        <w:rPr>
          <w:rFonts w:ascii="Arial" w:eastAsia="Times New Roman" w:hAnsi="Arial" w:cs="Times New Roman"/>
          <w:color w:val="000000"/>
          <w:sz w:val="24"/>
          <w:szCs w:val="20"/>
          <w:lang w:eastAsia="en-GB"/>
        </w:rPr>
        <w:tab/>
        <w:t>incorporating standard and/or model clauses (which are approved by the European Commission as offering adequate safeguards under the Data Protection Legislation) in this Contract or a separate data processing agreement between the parties; and</w:t>
      </w:r>
    </w:p>
    <w:p w14:paraId="1040B144"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(b)</w:t>
      </w:r>
      <w:r w:rsidRPr="00C06892">
        <w:rPr>
          <w:rFonts w:ascii="Arial" w:eastAsia="Times New Roman" w:hAnsi="Arial" w:cs="Times New Roman"/>
          <w:color w:val="000000"/>
          <w:sz w:val="24"/>
          <w:szCs w:val="20"/>
          <w:lang w:eastAsia="en-GB"/>
        </w:rPr>
        <w:tab/>
        <w:t>procuring that any Sub-contractor or other third party who will be Processing and/or transferring the Personal Data outside the European Economic Area enters into a direct data processing agreement with the Authority on such terms as may be required by the Department, which the Contractor acknowledges may include the incorporation of standard and/or model clauses (which are approved by the European Commission as offering adequate safeguards under the Data Protection Legislation).”</w:t>
      </w:r>
    </w:p>
    <w:p w14:paraId="1040B145"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160" w:hanging="720"/>
        <w:textAlignment w:val="baseline"/>
        <w:rPr>
          <w:rFonts w:ascii="Arial" w:eastAsia="Times New Roman" w:hAnsi="Arial" w:cs="Times New Roman"/>
          <w:color w:val="000000"/>
          <w:sz w:val="24"/>
          <w:szCs w:val="20"/>
          <w:lang w:eastAsia="en-GB"/>
        </w:rPr>
      </w:pPr>
    </w:p>
    <w:p w14:paraId="1040B146"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p>
    <w:p w14:paraId="1040B147"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bookmarkStart w:id="33" w:name="_Toc139080283"/>
      <w:r w:rsidRPr="00C06892">
        <w:rPr>
          <w:rFonts w:ascii="Arial" w:eastAsia="Times New Roman" w:hAnsi="Arial" w:cs="Times New Roman"/>
          <w:color w:val="000000"/>
          <w:sz w:val="24"/>
          <w:szCs w:val="20"/>
          <w:lang w:eastAsia="en-GB"/>
        </w:rPr>
        <w:lastRenderedPageBreak/>
        <w:t>11.3</w:t>
      </w:r>
      <w:r w:rsidRPr="00C06892">
        <w:rPr>
          <w:rFonts w:ascii="Arial" w:eastAsia="Times New Roman" w:hAnsi="Arial" w:cs="Times New Roman"/>
          <w:color w:val="000000"/>
          <w:sz w:val="24"/>
          <w:szCs w:val="20"/>
          <w:lang w:eastAsia="en-GB"/>
        </w:rPr>
        <w:tab/>
        <w:t>The Contractor shall comply at all times with the Data Protection Legislation and shall not perform its obligations under this Contract in such a way as to cause the Department to breach any of its applicable obligations under the Data Protection Legislation.</w:t>
      </w:r>
      <w:bookmarkEnd w:id="33"/>
    </w:p>
    <w:p w14:paraId="1040B148"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bCs/>
          <w:sz w:val="24"/>
          <w:szCs w:val="20"/>
          <w:lang w:eastAsia="en-GB"/>
        </w:rPr>
      </w:pPr>
    </w:p>
    <w:p w14:paraId="1040B149"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b/>
          <w:color w:val="000000"/>
          <w:sz w:val="24"/>
          <w:szCs w:val="20"/>
          <w:lang w:eastAsia="en-GB"/>
        </w:rPr>
        <w:t>12. Departmental Security Standards</w:t>
      </w:r>
    </w:p>
    <w:p w14:paraId="1040B14A"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9"/>
        <w:gridCol w:w="5206"/>
      </w:tblGrid>
      <w:tr w:rsidR="00C06892" w:rsidRPr="00C06892" w14:paraId="1040B14D" w14:textId="77777777" w:rsidTr="000D0C34">
        <w:tc>
          <w:tcPr>
            <w:tcW w:w="4759" w:type="dxa"/>
            <w:shd w:val="clear" w:color="auto" w:fill="auto"/>
          </w:tcPr>
          <w:p w14:paraId="1040B14B"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“CESG”</w:t>
            </w:r>
          </w:p>
        </w:tc>
        <w:tc>
          <w:tcPr>
            <w:tcW w:w="5206" w:type="dxa"/>
            <w:shd w:val="clear" w:color="auto" w:fill="auto"/>
          </w:tcPr>
          <w:p w14:paraId="1040B14C"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is the UK government’s National Technical Authority for Information Assurance.  The website is http://www.cesg.gov.uk/Pages/homepage.aspx</w:t>
            </w:r>
          </w:p>
        </w:tc>
      </w:tr>
      <w:tr w:rsidR="00C06892" w:rsidRPr="00C06892" w14:paraId="1040B150" w14:textId="77777777" w:rsidTr="000D0C34">
        <w:tc>
          <w:tcPr>
            <w:tcW w:w="4759" w:type="dxa"/>
            <w:shd w:val="clear" w:color="auto" w:fill="auto"/>
          </w:tcPr>
          <w:p w14:paraId="1040B14E"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“Data”, “Data Controller”, “Data Processor”, “Personal Data”, “Sensitive Personal Data”, “Data Subject”, “Process” and “Processing”</w:t>
            </w:r>
          </w:p>
        </w:tc>
        <w:tc>
          <w:tcPr>
            <w:tcW w:w="5206" w:type="dxa"/>
            <w:shd w:val="clear" w:color="auto" w:fill="auto"/>
          </w:tcPr>
          <w:p w14:paraId="1040B14F"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shall have the meanings given to those terms by the Data Protection Act 1998</w:t>
            </w:r>
          </w:p>
        </w:tc>
      </w:tr>
      <w:tr w:rsidR="00C06892" w:rsidRPr="00C06892" w14:paraId="1040B156" w14:textId="77777777" w:rsidTr="000D0C34">
        <w:tc>
          <w:tcPr>
            <w:tcW w:w="4759" w:type="dxa"/>
            <w:shd w:val="clear" w:color="auto" w:fill="auto"/>
          </w:tcPr>
          <w:p w14:paraId="1040B151"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"Department’s Data"</w:t>
            </w:r>
          </w:p>
        </w:tc>
        <w:tc>
          <w:tcPr>
            <w:tcW w:w="5206" w:type="dxa"/>
            <w:shd w:val="clear" w:color="auto" w:fill="auto"/>
          </w:tcPr>
          <w:p w14:paraId="1040B152"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 xml:space="preserve">(a) the data, text, drawings, diagrams, images or sounds </w:t>
            </w:r>
            <w:r w:rsidRPr="00C06892">
              <w:rPr>
                <w:rFonts w:ascii="Arial" w:eastAsia="Times New Roman" w:hAnsi="Arial" w:cs="Times New Roman"/>
                <w:color w:val="000000"/>
                <w:sz w:val="24"/>
                <w:szCs w:val="20"/>
                <w:lang w:eastAsia="en-GB"/>
              </w:rPr>
              <w:tab/>
              <w:t>(together with any database made up of any of these) which are embodied in any electronic, magnetic, optical or tangible media, and which are:</w:t>
            </w:r>
          </w:p>
          <w:p w14:paraId="1040B153"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 xml:space="preserve">  (i) supplied to the Contractor by or on behalf of the Department; or </w:t>
            </w:r>
          </w:p>
          <w:p w14:paraId="1040B154"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 xml:space="preserve">  (ii) which the Contractor is required to generate, process, store or transmit pursuant to this Contract; or</w:t>
            </w:r>
          </w:p>
          <w:p w14:paraId="1040B155"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(b) any Personal Data for which the Department is the Data Controller;</w:t>
            </w:r>
          </w:p>
        </w:tc>
      </w:tr>
      <w:tr w:rsidR="00C06892" w:rsidRPr="00C06892" w14:paraId="1040B159" w14:textId="77777777" w:rsidTr="000D0C34">
        <w:tc>
          <w:tcPr>
            <w:tcW w:w="4759" w:type="dxa"/>
            <w:shd w:val="clear" w:color="auto" w:fill="auto"/>
          </w:tcPr>
          <w:p w14:paraId="1040B157"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“Departmental Security Standards”</w:t>
            </w:r>
          </w:p>
        </w:tc>
        <w:tc>
          <w:tcPr>
            <w:tcW w:w="5206" w:type="dxa"/>
            <w:shd w:val="clear" w:color="auto" w:fill="auto"/>
          </w:tcPr>
          <w:p w14:paraId="1040B158"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means the Department’s specification for security that the Contractor is required to deliver.</w:t>
            </w:r>
          </w:p>
        </w:tc>
      </w:tr>
      <w:tr w:rsidR="00C06892" w:rsidRPr="00C06892" w14:paraId="1040B15C" w14:textId="77777777" w:rsidTr="000D0C34">
        <w:tc>
          <w:tcPr>
            <w:tcW w:w="4759" w:type="dxa"/>
            <w:shd w:val="clear" w:color="auto" w:fill="auto"/>
          </w:tcPr>
          <w:p w14:paraId="1040B15A"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“Good Industry Practice”</w:t>
            </w:r>
          </w:p>
        </w:tc>
        <w:tc>
          <w:tcPr>
            <w:tcW w:w="5206" w:type="dxa"/>
            <w:shd w:val="clear" w:color="auto" w:fill="auto"/>
          </w:tcPr>
          <w:p w14:paraId="1040B15B"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means the exercise of that degree of skill, care, prudence, efficiency, foresight and timeliness as would be expected from a leading company within the relevant industry or business sector.</w:t>
            </w:r>
          </w:p>
        </w:tc>
      </w:tr>
      <w:tr w:rsidR="00C06892" w:rsidRPr="00C06892" w14:paraId="1040B15F" w14:textId="77777777" w:rsidTr="000D0C34">
        <w:tc>
          <w:tcPr>
            <w:tcW w:w="4759" w:type="dxa"/>
            <w:shd w:val="clear" w:color="auto" w:fill="auto"/>
          </w:tcPr>
          <w:p w14:paraId="1040B15D"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“Good Industry Standard”</w:t>
            </w:r>
          </w:p>
        </w:tc>
        <w:tc>
          <w:tcPr>
            <w:tcW w:w="5206" w:type="dxa"/>
            <w:shd w:val="clear" w:color="auto" w:fill="auto"/>
          </w:tcPr>
          <w:p w14:paraId="1040B15E"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means the implementation of products and solutions, and the exercise of that degree of skill, care, prudence, efficiency, foresight and timeliness as would be expected from a leading company within the relevant industry or business sector.</w:t>
            </w:r>
          </w:p>
        </w:tc>
      </w:tr>
      <w:tr w:rsidR="00C06892" w:rsidRPr="00C06892" w14:paraId="1040B162" w14:textId="77777777" w:rsidTr="000D0C34">
        <w:tc>
          <w:tcPr>
            <w:tcW w:w="4759" w:type="dxa"/>
            <w:shd w:val="clear" w:color="auto" w:fill="auto"/>
          </w:tcPr>
          <w:p w14:paraId="1040B160"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“IT Security Health Check”</w:t>
            </w:r>
          </w:p>
        </w:tc>
        <w:tc>
          <w:tcPr>
            <w:tcW w:w="5206" w:type="dxa"/>
            <w:shd w:val="clear" w:color="auto" w:fill="auto"/>
          </w:tcPr>
          <w:p w14:paraId="1040B161"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means an assessment to identify vulnerabilities in IT systems and networks which may compromise the confidentiality, integrity or availability of information held on that IT system.</w:t>
            </w:r>
          </w:p>
        </w:tc>
      </w:tr>
    </w:tbl>
    <w:p w14:paraId="1040B163"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2880" w:hanging="2880"/>
        <w:textAlignment w:val="baseline"/>
        <w:rPr>
          <w:rFonts w:ascii="Arial" w:eastAsia="Times New Roman" w:hAnsi="Arial" w:cs="Times New Roman"/>
          <w:color w:val="000000"/>
          <w:sz w:val="24"/>
          <w:szCs w:val="20"/>
          <w:lang w:eastAsia="en-GB"/>
        </w:rPr>
      </w:pPr>
    </w:p>
    <w:p w14:paraId="1040B164" w14:textId="77777777" w:rsidR="00C06892" w:rsidRPr="00C06892" w:rsidRDefault="00C06892" w:rsidP="00C06892">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b/>
          <w:bCs/>
          <w:i/>
          <w:iCs/>
          <w:color w:val="000000"/>
          <w:sz w:val="24"/>
          <w:szCs w:val="20"/>
          <w:lang w:eastAsia="en-GB"/>
        </w:rPr>
      </w:pPr>
    </w:p>
    <w:p w14:paraId="1040B165"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12.1.</w:t>
      </w:r>
      <w:r w:rsidRPr="00C06892">
        <w:rPr>
          <w:rFonts w:ascii="Arial" w:eastAsia="Times New Roman" w:hAnsi="Arial" w:cs="Times New Roman"/>
          <w:color w:val="000000"/>
          <w:sz w:val="24"/>
          <w:szCs w:val="20"/>
          <w:lang w:eastAsia="en-GB"/>
        </w:rPr>
        <w:tab/>
        <w:t>The Contractor shall  comply with  Departmental Security Standards for Contractors which include but are not constrained to the following clauses.</w:t>
      </w:r>
    </w:p>
    <w:p w14:paraId="1040B166"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67"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12.2.</w:t>
      </w:r>
      <w:r w:rsidRPr="00C06892">
        <w:rPr>
          <w:rFonts w:ascii="Arial" w:eastAsia="Times New Roman" w:hAnsi="Arial" w:cs="Times New Roman"/>
          <w:color w:val="000000"/>
          <w:sz w:val="24"/>
          <w:szCs w:val="20"/>
          <w:lang w:eastAsia="en-GB"/>
        </w:rPr>
        <w:tab/>
        <w:t>NOT USED</w:t>
      </w:r>
    </w:p>
    <w:p w14:paraId="1040B168"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69"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6A"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i/>
          <w:color w:val="000000"/>
          <w:sz w:val="24"/>
          <w:szCs w:val="20"/>
          <w:lang w:eastAsia="en-GB"/>
        </w:rPr>
        <w:lastRenderedPageBreak/>
        <w:t>12.3.</w:t>
      </w:r>
      <w:r w:rsidRPr="00C06892">
        <w:rPr>
          <w:rFonts w:ascii="Arial" w:eastAsia="Times New Roman" w:hAnsi="Arial" w:cs="Times New Roman"/>
          <w:i/>
          <w:color w:val="000000"/>
          <w:sz w:val="24"/>
          <w:szCs w:val="20"/>
          <w:lang w:eastAsia="en-GB"/>
        </w:rPr>
        <w:tab/>
      </w:r>
      <w:r w:rsidRPr="00C06892">
        <w:rPr>
          <w:rFonts w:ascii="Arial" w:eastAsia="Times New Roman" w:hAnsi="Arial" w:cs="Times New Roman"/>
          <w:color w:val="000000"/>
          <w:sz w:val="24"/>
          <w:szCs w:val="20"/>
          <w:lang w:eastAsia="en-GB"/>
        </w:rPr>
        <w:t>The Contractor will be expected to be working towards conformation to ISO/IEC 27001 (Information Security Management Systems Requirements), including the application of an appropriate selection of controls from ISO/IEC 27002 (Code of Practice for Information Security Controls).</w:t>
      </w:r>
    </w:p>
    <w:p w14:paraId="1040B16B"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i/>
          <w:color w:val="000000"/>
          <w:sz w:val="24"/>
          <w:szCs w:val="20"/>
          <w:lang w:eastAsia="en-GB"/>
        </w:rPr>
        <w:t xml:space="preserve"> </w:t>
      </w:r>
    </w:p>
    <w:p w14:paraId="1040B16C"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12.4.</w:t>
      </w:r>
      <w:r w:rsidRPr="00C06892">
        <w:rPr>
          <w:rFonts w:ascii="Arial" w:eastAsia="Times New Roman" w:hAnsi="Arial" w:cs="Times New Roman"/>
          <w:color w:val="000000"/>
          <w:sz w:val="24"/>
          <w:szCs w:val="20"/>
          <w:lang w:eastAsia="en-GB"/>
        </w:rPr>
        <w:tab/>
        <w:t>The Contractor will adopt the UK Government Security Classification Policy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w:t>
      </w:r>
    </w:p>
    <w:p w14:paraId="1040B16D"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6E"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12.5.</w:t>
      </w:r>
      <w:r w:rsidRPr="00C06892">
        <w:rPr>
          <w:rFonts w:ascii="Arial" w:eastAsia="Times New Roman" w:hAnsi="Arial" w:cs="Times New Roman"/>
          <w:color w:val="000000"/>
          <w:sz w:val="24"/>
          <w:szCs w:val="20"/>
          <w:lang w:eastAsia="en-GB"/>
        </w:rPr>
        <w:tab/>
        <w:t>NOT USED</w:t>
      </w:r>
    </w:p>
    <w:p w14:paraId="1040B16F"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70"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12.6.</w:t>
      </w:r>
      <w:r w:rsidRPr="00C06892">
        <w:rPr>
          <w:rFonts w:ascii="Arial" w:eastAsia="Times New Roman" w:hAnsi="Arial" w:cs="Times New Roman"/>
          <w:color w:val="000000"/>
          <w:sz w:val="24"/>
          <w:szCs w:val="20"/>
          <w:lang w:eastAsia="en-GB"/>
        </w:rPr>
        <w:tab/>
        <w:t>The Contractor will have in place and maintain physical (e.g. door access) and logical (e.g. identification and authentication) access controls to ensure only authorised access to Departmental Data.</w:t>
      </w:r>
    </w:p>
    <w:p w14:paraId="1040B171"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72"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12.7.</w:t>
      </w:r>
      <w:r w:rsidRPr="00C06892">
        <w:rPr>
          <w:rFonts w:ascii="Arial" w:eastAsia="Times New Roman" w:hAnsi="Arial" w:cs="Times New Roman"/>
          <w:color w:val="000000"/>
          <w:sz w:val="24"/>
          <w:szCs w:val="20"/>
          <w:lang w:eastAsia="en-GB"/>
        </w:rPr>
        <w:tab/>
        <w:t>NOT USED</w:t>
      </w:r>
    </w:p>
    <w:p w14:paraId="1040B173"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i/>
          <w:color w:val="000000"/>
          <w:sz w:val="24"/>
          <w:szCs w:val="20"/>
          <w:lang w:eastAsia="en-GB"/>
        </w:rPr>
      </w:pPr>
    </w:p>
    <w:p w14:paraId="1040B174"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12.8.</w:t>
      </w:r>
      <w:r w:rsidRPr="00C06892">
        <w:rPr>
          <w:rFonts w:ascii="Arial" w:eastAsia="Times New Roman" w:hAnsi="Arial" w:cs="Times New Roman"/>
          <w:i/>
          <w:color w:val="000000"/>
          <w:sz w:val="24"/>
          <w:szCs w:val="20"/>
          <w:lang w:eastAsia="en-GB"/>
        </w:rPr>
        <w:tab/>
      </w:r>
      <w:r w:rsidRPr="00C06892">
        <w:rPr>
          <w:rFonts w:ascii="Arial" w:eastAsia="Times New Roman" w:hAnsi="Arial" w:cs="Times New Roman"/>
          <w:color w:val="000000"/>
          <w:sz w:val="24"/>
          <w:szCs w:val="20"/>
          <w:lang w:eastAsia="en-GB"/>
        </w:rPr>
        <w:t>NOT USED</w:t>
      </w:r>
    </w:p>
    <w:p w14:paraId="1040B175"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i/>
          <w:color w:val="000000"/>
          <w:sz w:val="24"/>
          <w:szCs w:val="20"/>
          <w:lang w:eastAsia="en-GB"/>
        </w:rPr>
      </w:pPr>
    </w:p>
    <w:p w14:paraId="1040B176"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12.9.</w:t>
      </w:r>
      <w:r w:rsidRPr="00C06892">
        <w:rPr>
          <w:rFonts w:ascii="Arial" w:eastAsia="Times New Roman" w:hAnsi="Arial" w:cs="Times New Roman"/>
          <w:color w:val="000000"/>
          <w:sz w:val="24"/>
          <w:szCs w:val="20"/>
          <w:lang w:eastAsia="en-GB"/>
        </w:rPr>
        <w:tab/>
        <w:t>NOT USED</w:t>
      </w:r>
    </w:p>
    <w:p w14:paraId="1040B177"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i/>
          <w:color w:val="000000"/>
          <w:sz w:val="24"/>
          <w:szCs w:val="20"/>
          <w:lang w:eastAsia="en-GB"/>
        </w:rPr>
      </w:pPr>
    </w:p>
    <w:p w14:paraId="1040B178"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12.10.</w:t>
      </w:r>
      <w:r w:rsidRPr="00C06892">
        <w:rPr>
          <w:rFonts w:ascii="Arial" w:eastAsia="Times New Roman" w:hAnsi="Arial" w:cs="Times New Roman"/>
          <w:color w:val="000000"/>
          <w:sz w:val="24"/>
          <w:szCs w:val="20"/>
          <w:lang w:eastAsia="en-GB"/>
        </w:rPr>
        <w:tab/>
        <w:t>NOT USED</w:t>
      </w:r>
    </w:p>
    <w:p w14:paraId="1040B179"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i/>
          <w:color w:val="000000"/>
          <w:sz w:val="24"/>
          <w:szCs w:val="20"/>
          <w:lang w:eastAsia="en-GB"/>
        </w:rPr>
      </w:pPr>
    </w:p>
    <w:p w14:paraId="1040B17A"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12.11 NOT USED</w:t>
      </w:r>
    </w:p>
    <w:p w14:paraId="1040B17B"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7C"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12.12.</w:t>
      </w:r>
      <w:r w:rsidRPr="00C06892">
        <w:rPr>
          <w:rFonts w:ascii="Arial" w:eastAsia="Times New Roman" w:hAnsi="Arial" w:cs="Times New Roman"/>
          <w:color w:val="000000"/>
          <w:sz w:val="24"/>
          <w:szCs w:val="20"/>
          <w:lang w:eastAsia="en-GB"/>
        </w:rPr>
        <w:tab/>
        <w:t>All paper holding Departmental Data must be securely protected whilst in the Contractor’s care and securely destroyed when no longer required using a cross-cutting shredder and/or a professional secure waste paper organisation.</w:t>
      </w:r>
    </w:p>
    <w:p w14:paraId="1040B17D"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7E"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12.13.</w:t>
      </w:r>
      <w:r w:rsidRPr="00C06892">
        <w:rPr>
          <w:rFonts w:ascii="Arial" w:eastAsia="Times New Roman" w:hAnsi="Arial" w:cs="Times New Roman"/>
          <w:color w:val="000000"/>
          <w:sz w:val="24"/>
          <w:szCs w:val="20"/>
          <w:lang w:eastAsia="en-GB"/>
        </w:rPr>
        <w:tab/>
        <w:t>Paper documents containing Departmental Data shall be transmitted, both within and outside company premises in such a way as to make sure that no unauthorised person has access. The Contractor shall comply with DfE’s Guidance for Handling OFFICIAL Information.</w:t>
      </w:r>
    </w:p>
    <w:p w14:paraId="1040B17F"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p>
    <w:p w14:paraId="1040B180"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12.14</w:t>
      </w:r>
      <w:r w:rsidRPr="00C06892">
        <w:rPr>
          <w:rFonts w:ascii="Arial" w:eastAsia="Times New Roman" w:hAnsi="Arial" w:cs="Times New Roman"/>
          <w:color w:val="000000"/>
          <w:sz w:val="24"/>
          <w:szCs w:val="20"/>
          <w:lang w:eastAsia="en-GB"/>
        </w:rPr>
        <w:tab/>
        <w:t>NOT USED</w:t>
      </w:r>
    </w:p>
    <w:p w14:paraId="1040B181"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82"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12.15.</w:t>
      </w:r>
      <w:r w:rsidRPr="00C06892">
        <w:rPr>
          <w:rFonts w:ascii="Arial" w:eastAsia="Times New Roman" w:hAnsi="Arial" w:cs="Times New Roman"/>
          <w:color w:val="000000"/>
          <w:sz w:val="24"/>
          <w:szCs w:val="20"/>
          <w:lang w:eastAsia="en-GB"/>
        </w:rPr>
        <w:tab/>
        <w:t>Access by Contractor staff to Departmental Data shall be confined to those individuals who have a “need-to-know” and whose access is essential for the purpose of their duties.  All employees with direct or indirect access to Departmental Data must be subject to pre-employment checks equivalent to or higher than the Baseline Personnel Security Standard (BPSS): Details of the standard are available at the HMG website https://www.gov.uk/government/publications/security-policy-framework.</w:t>
      </w:r>
    </w:p>
    <w:p w14:paraId="1040B183"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84"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12.16.</w:t>
      </w:r>
      <w:r w:rsidRPr="00C06892">
        <w:rPr>
          <w:rFonts w:ascii="Arial" w:eastAsia="Times New Roman" w:hAnsi="Arial" w:cs="Times New Roman"/>
          <w:color w:val="000000"/>
          <w:sz w:val="24"/>
          <w:szCs w:val="20"/>
          <w:lang w:eastAsia="en-GB"/>
        </w:rPr>
        <w:tab/>
        <w:t xml:space="preserve">All Contractor employees who handle Departmental Data must have annual awareness training in protecting information. The Contractor shall undertake training and comply with “Responsible for information” e-learning at </w:t>
      </w:r>
      <w:hyperlink r:id="rId15" w:history="1">
        <w:r w:rsidRPr="00C06892">
          <w:rPr>
            <w:rFonts w:ascii="Arial" w:eastAsia="Times New Roman" w:hAnsi="Arial" w:cs="Times New Roman"/>
            <w:color w:val="0000FF"/>
            <w:sz w:val="24"/>
            <w:szCs w:val="20"/>
            <w:u w:val="single"/>
            <w:lang w:eastAsia="en-GB"/>
          </w:rPr>
          <w:t>http://www.nationalarchives.gov.uk/sme/</w:t>
        </w:r>
      </w:hyperlink>
      <w:r w:rsidRPr="00C06892">
        <w:rPr>
          <w:rFonts w:ascii="Arial" w:eastAsia="Times New Roman" w:hAnsi="Arial" w:cs="Times New Roman"/>
          <w:color w:val="000000"/>
          <w:sz w:val="24"/>
          <w:szCs w:val="20"/>
          <w:lang w:eastAsia="en-GB"/>
        </w:rPr>
        <w:t xml:space="preserve"> and comply with the Departments policy on acceptible use of IT.</w:t>
      </w:r>
    </w:p>
    <w:p w14:paraId="1040B185"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86"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12.17.</w:t>
      </w:r>
      <w:r w:rsidRPr="00C06892">
        <w:rPr>
          <w:rFonts w:ascii="Arial" w:eastAsia="Times New Roman" w:hAnsi="Arial" w:cs="Times New Roman"/>
          <w:color w:val="000000"/>
          <w:sz w:val="24"/>
          <w:szCs w:val="20"/>
          <w:lang w:eastAsia="en-GB"/>
        </w:rPr>
        <w:tab/>
        <w:t>The Contractor must have  adequate Business Continuity arrangements and processes including IT disaster recovery plans and procedures to ensure that the delivery of the contract is not adversely affected in the event of an incident or crisis;</w:t>
      </w:r>
    </w:p>
    <w:p w14:paraId="1040B187"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88"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12.18.</w:t>
      </w:r>
      <w:r w:rsidRPr="00C06892">
        <w:rPr>
          <w:rFonts w:ascii="Arial" w:eastAsia="Times New Roman" w:hAnsi="Arial" w:cs="Times New Roman"/>
          <w:color w:val="000000"/>
          <w:sz w:val="24"/>
          <w:szCs w:val="20"/>
          <w:lang w:eastAsia="en-GB"/>
        </w:rPr>
        <w:tab/>
        <w:t>Any non-compliances with these Departmental Security Standards for Contractors, or any suspected or actual breach of the confidentiality or integrity of Departmental Data being handled in the course of providing this service, shall be immediately escalated to the Department by a method agreed by both parties.</w:t>
      </w:r>
    </w:p>
    <w:p w14:paraId="1040B189"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p>
    <w:p w14:paraId="1040B18A"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12.19</w:t>
      </w:r>
      <w:r w:rsidRPr="00C06892">
        <w:rPr>
          <w:rFonts w:ascii="Arial" w:eastAsia="Times New Roman" w:hAnsi="Arial" w:cs="Times New Roman"/>
          <w:color w:val="000000"/>
          <w:sz w:val="24"/>
          <w:szCs w:val="20"/>
          <w:lang w:eastAsia="en-GB"/>
        </w:rPr>
        <w:tab/>
        <w:t>NOT USED</w:t>
      </w:r>
    </w:p>
    <w:p w14:paraId="1040B18B"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8C"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i/>
          <w:color w:val="000000"/>
          <w:sz w:val="24"/>
          <w:szCs w:val="20"/>
          <w:lang w:eastAsia="en-GB"/>
        </w:rPr>
      </w:pPr>
    </w:p>
    <w:p w14:paraId="1040B18D"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i/>
          <w:color w:val="000000"/>
          <w:sz w:val="24"/>
          <w:szCs w:val="20"/>
          <w:lang w:eastAsia="en-GB"/>
        </w:rPr>
      </w:pPr>
    </w:p>
    <w:p w14:paraId="1040B18E"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8F"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12.20.</w:t>
      </w:r>
      <w:r w:rsidRPr="00C06892">
        <w:rPr>
          <w:rFonts w:ascii="Arial" w:eastAsia="Times New Roman" w:hAnsi="Arial" w:cs="Times New Roman"/>
          <w:color w:val="000000"/>
          <w:sz w:val="24"/>
          <w:szCs w:val="20"/>
          <w:lang w:eastAsia="en-GB"/>
        </w:rPr>
        <w:tab/>
        <w:t>The Contractor will provide details of any proposal to store or host Departmental Data outside the UK or to perform ICT management or support from outside the UK and will not go ahead with such a proposal without prior agreement from the Department.</w:t>
      </w:r>
    </w:p>
    <w:p w14:paraId="1040B190"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91"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12.21.</w:t>
      </w:r>
      <w:r w:rsidRPr="00C06892">
        <w:rPr>
          <w:rFonts w:ascii="Arial" w:eastAsia="Times New Roman" w:hAnsi="Arial" w:cs="Times New Roman"/>
          <w:color w:val="000000"/>
          <w:sz w:val="24"/>
          <w:szCs w:val="20"/>
          <w:lang w:eastAsia="en-GB"/>
        </w:rPr>
        <w:tab/>
        <w:t>The Department reserves the right to audit the Contractor with 24 hours’ notice in respect to the Contractor’s compliance with the clauses contained in this Section.</w:t>
      </w:r>
    </w:p>
    <w:p w14:paraId="1040B192"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93"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12.22.</w:t>
      </w:r>
      <w:r w:rsidRPr="00C06892">
        <w:rPr>
          <w:rFonts w:ascii="Arial" w:eastAsia="Times New Roman" w:hAnsi="Arial" w:cs="Times New Roman"/>
          <w:color w:val="000000"/>
          <w:sz w:val="24"/>
          <w:szCs w:val="20"/>
          <w:lang w:eastAsia="en-GB"/>
        </w:rPr>
        <w:tab/>
        <w:t>The Contractor shall contractually enforce all these Departmental Security Standards for Contractors onto any third-party suppliers, sub-contractors or partners who could potentially access Departmental Data in the course of providing this service.</w:t>
      </w:r>
    </w:p>
    <w:p w14:paraId="1040B194"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95"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 xml:space="preserve">13. </w:t>
      </w:r>
      <w:r w:rsidRPr="00C06892">
        <w:rPr>
          <w:rFonts w:ascii="Arial" w:eastAsia="Times New Roman" w:hAnsi="Arial" w:cs="Times New Roman"/>
          <w:color w:val="000000"/>
          <w:sz w:val="24"/>
          <w:szCs w:val="20"/>
          <w:lang w:eastAsia="en-GB"/>
        </w:rPr>
        <w:tab/>
        <w:t>NOT USED</w:t>
      </w:r>
    </w:p>
    <w:p w14:paraId="1040B196"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97"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 xml:space="preserve">14. </w:t>
      </w:r>
      <w:r w:rsidRPr="00C06892">
        <w:rPr>
          <w:rFonts w:ascii="Arial" w:eastAsia="Times New Roman" w:hAnsi="Arial" w:cs="Times New Roman"/>
          <w:color w:val="000000"/>
          <w:sz w:val="24"/>
          <w:szCs w:val="20"/>
          <w:lang w:eastAsia="en-GB"/>
        </w:rPr>
        <w:tab/>
        <w:t>NOT USED</w:t>
      </w:r>
    </w:p>
    <w:p w14:paraId="1040B198" w14:textId="77777777" w:rsidR="00C06892" w:rsidRPr="00C06892" w:rsidRDefault="00C06892" w:rsidP="00C06892">
      <w:pPr>
        <w:tabs>
          <w:tab w:val="left" w:pos="720"/>
          <w:tab w:val="left" w:pos="1584"/>
          <w:tab w:val="left" w:pos="2448"/>
          <w:tab w:val="left" w:pos="2880"/>
          <w:tab w:val="left" w:pos="5904"/>
        </w:tabs>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99"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 xml:space="preserve">15. </w:t>
      </w:r>
      <w:r w:rsidRPr="00C06892">
        <w:rPr>
          <w:rFonts w:ascii="Arial" w:eastAsia="Times New Roman" w:hAnsi="Arial" w:cs="Times New Roman"/>
          <w:color w:val="000000"/>
          <w:sz w:val="24"/>
          <w:szCs w:val="20"/>
          <w:lang w:eastAsia="en-GB"/>
        </w:rPr>
        <w:tab/>
        <w:t>NOT USED</w:t>
      </w:r>
    </w:p>
    <w:p w14:paraId="1040B19A"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p w14:paraId="1040B19B"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sz w:val="24"/>
          <w:szCs w:val="20"/>
          <w:lang w:eastAsia="en-GB"/>
        </w:rPr>
        <w:t xml:space="preserve">16. </w:t>
      </w:r>
      <w:r w:rsidRPr="00C06892">
        <w:rPr>
          <w:rFonts w:ascii="Arial" w:eastAsia="Times New Roman" w:hAnsi="Arial" w:cs="Times New Roman"/>
          <w:sz w:val="24"/>
          <w:szCs w:val="20"/>
          <w:lang w:eastAsia="en-GB"/>
        </w:rPr>
        <w:tab/>
      </w:r>
      <w:r w:rsidRPr="00C06892">
        <w:rPr>
          <w:rFonts w:ascii="Arial" w:eastAsia="Times New Roman" w:hAnsi="Arial" w:cs="Times New Roman"/>
          <w:color w:val="000000"/>
          <w:sz w:val="24"/>
          <w:szCs w:val="20"/>
          <w:lang w:eastAsia="en-GB"/>
        </w:rPr>
        <w:t>NOT USED</w:t>
      </w:r>
    </w:p>
    <w:p w14:paraId="1040B19C"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sz w:val="24"/>
          <w:szCs w:val="20"/>
          <w:lang w:eastAsia="en-GB"/>
        </w:rPr>
        <w:t>.</w:t>
      </w:r>
    </w:p>
    <w:p w14:paraId="1040B19D" w14:textId="77777777" w:rsidR="00C06892" w:rsidRPr="00C06892" w:rsidRDefault="00C06892" w:rsidP="00C068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720" w:hanging="720"/>
        <w:textAlignment w:val="baseline"/>
        <w:rPr>
          <w:rFonts w:ascii="Arial" w:eastAsia="Times New Roman" w:hAnsi="Arial" w:cs="Times New Roman"/>
          <w:color w:val="000000"/>
          <w:sz w:val="24"/>
          <w:szCs w:val="20"/>
          <w:lang w:eastAsia="en-GB"/>
        </w:rPr>
      </w:pPr>
      <w:r w:rsidRPr="00C06892">
        <w:rPr>
          <w:rFonts w:ascii="Arial" w:eastAsia="Times New Roman" w:hAnsi="Arial" w:cs="Times New Roman"/>
          <w:color w:val="000000"/>
          <w:sz w:val="24"/>
          <w:szCs w:val="20"/>
          <w:lang w:eastAsia="en-GB"/>
        </w:rPr>
        <w:t>17</w:t>
      </w:r>
      <w:r w:rsidRPr="00C06892">
        <w:rPr>
          <w:rFonts w:ascii="Arial" w:eastAsia="Times New Roman" w:hAnsi="Arial" w:cs="Times New Roman"/>
          <w:b/>
          <w:color w:val="000000"/>
          <w:sz w:val="24"/>
          <w:szCs w:val="20"/>
          <w:lang w:eastAsia="en-GB"/>
        </w:rPr>
        <w:t xml:space="preserve">. </w:t>
      </w:r>
      <w:r w:rsidRPr="00C06892">
        <w:rPr>
          <w:rFonts w:ascii="Arial" w:eastAsia="Times New Roman" w:hAnsi="Arial" w:cs="Times New Roman"/>
          <w:b/>
          <w:color w:val="000000"/>
          <w:sz w:val="24"/>
          <w:szCs w:val="20"/>
          <w:lang w:eastAsia="en-GB"/>
        </w:rPr>
        <w:tab/>
      </w:r>
      <w:r w:rsidRPr="00C06892">
        <w:rPr>
          <w:rFonts w:ascii="Arial" w:eastAsia="Times New Roman" w:hAnsi="Arial" w:cs="Times New Roman"/>
          <w:color w:val="000000"/>
          <w:sz w:val="24"/>
          <w:szCs w:val="20"/>
          <w:lang w:eastAsia="en-GB"/>
        </w:rPr>
        <w:t>NOT USED</w:t>
      </w:r>
    </w:p>
    <w:p w14:paraId="1040B19E" w14:textId="77777777" w:rsidR="00C06892" w:rsidRPr="00C06892" w:rsidRDefault="00C06892" w:rsidP="00C06892">
      <w:pPr>
        <w:tabs>
          <w:tab w:val="left" w:pos="0"/>
        </w:tabs>
        <w:suppressAutoHyphens/>
        <w:overflowPunct w:val="0"/>
        <w:autoSpaceDE w:val="0"/>
        <w:autoSpaceDN w:val="0"/>
        <w:adjustRightInd w:val="0"/>
        <w:spacing w:after="0" w:line="240" w:lineRule="auto"/>
        <w:ind w:hanging="360"/>
        <w:jc w:val="both"/>
        <w:textAlignment w:val="baseline"/>
        <w:rPr>
          <w:rFonts w:ascii="Arial" w:eastAsia="Times New Roman" w:hAnsi="Arial" w:cs="Arial"/>
          <w:i/>
          <w:sz w:val="24"/>
          <w:szCs w:val="24"/>
          <w:lang w:eastAsia="en-GB"/>
        </w:rPr>
      </w:pPr>
      <w:r w:rsidRPr="00C06892">
        <w:rPr>
          <w:rFonts w:ascii="Arial" w:eastAsia="Times New Roman" w:hAnsi="Arial" w:cs="Times New Roman"/>
          <w:b/>
          <w:color w:val="000000"/>
          <w:sz w:val="24"/>
          <w:szCs w:val="20"/>
          <w:lang w:eastAsia="en-GB"/>
        </w:rPr>
        <w:t xml:space="preserve">. </w:t>
      </w:r>
    </w:p>
    <w:p w14:paraId="1040B19F"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A0"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A1" w14:textId="77777777" w:rsidR="00C06892" w:rsidRPr="00C06892" w:rsidRDefault="00C06892" w:rsidP="00C06892">
      <w:pPr>
        <w:spacing w:after="0" w:line="240" w:lineRule="auto"/>
        <w:ind w:left="-360" w:firstLine="360"/>
        <w:rPr>
          <w:rFonts w:ascii="Arial" w:eastAsia="Times New Roman" w:hAnsi="Arial" w:cs="Arial"/>
          <w:b/>
          <w:sz w:val="24"/>
          <w:szCs w:val="24"/>
          <w:lang w:eastAsia="en-GB"/>
        </w:rPr>
      </w:pPr>
      <w:r w:rsidRPr="00C06892">
        <w:rPr>
          <w:rFonts w:ascii="Arial" w:eastAsia="Times New Roman" w:hAnsi="Arial" w:cs="Times New Roman"/>
          <w:b/>
          <w:color w:val="000000"/>
          <w:sz w:val="24"/>
          <w:szCs w:val="20"/>
          <w:lang w:eastAsia="en-GB"/>
        </w:rPr>
        <w:t>18.</w:t>
      </w:r>
      <w:r w:rsidRPr="00C06892">
        <w:rPr>
          <w:rFonts w:ascii="Arial" w:eastAsia="Times New Roman" w:hAnsi="Arial" w:cs="Times New Roman"/>
          <w:b/>
          <w:color w:val="000000"/>
          <w:sz w:val="24"/>
          <w:szCs w:val="20"/>
          <w:lang w:eastAsia="en-GB"/>
        </w:rPr>
        <w:tab/>
      </w:r>
      <w:r w:rsidRPr="00C06892">
        <w:rPr>
          <w:rFonts w:ascii="Arial" w:eastAsia="Times New Roman" w:hAnsi="Arial" w:cs="Arial"/>
          <w:b/>
          <w:sz w:val="24"/>
          <w:szCs w:val="24"/>
          <w:lang w:eastAsia="en-GB"/>
        </w:rPr>
        <w:t>Contractors co-operation with Departmental objectives</w:t>
      </w:r>
    </w:p>
    <w:p w14:paraId="1040B1A2"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1040B1A3"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06892">
        <w:rPr>
          <w:rFonts w:ascii="Arial" w:eastAsia="Times New Roman" w:hAnsi="Arial" w:cs="Arial"/>
          <w:sz w:val="24"/>
          <w:szCs w:val="24"/>
          <w:lang w:eastAsia="en-GB"/>
        </w:rPr>
        <w:t>In performing the Contract, the Contractor shall at all times co-operate with the Department to maximise value for money, sustainable delivery where it is not detrimental to the interests of either Party to do so.</w:t>
      </w:r>
    </w:p>
    <w:p w14:paraId="1040B1A4"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1040B1A5"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1040B1A6" w14:textId="77777777" w:rsidR="00C06892" w:rsidRPr="00C06892" w:rsidRDefault="00C06892" w:rsidP="00C06892">
      <w:pPr>
        <w:numPr>
          <w:ilvl w:val="3"/>
          <w:numId w:val="28"/>
        </w:numPr>
        <w:tabs>
          <w:tab w:val="num" w:pos="0"/>
        </w:tabs>
        <w:overflowPunct w:val="0"/>
        <w:autoSpaceDE w:val="0"/>
        <w:autoSpaceDN w:val="0"/>
        <w:adjustRightInd w:val="0"/>
        <w:spacing w:after="0" w:line="240" w:lineRule="auto"/>
        <w:ind w:hanging="2160"/>
        <w:textAlignment w:val="baseline"/>
        <w:rPr>
          <w:rFonts w:ascii="Arial" w:eastAsia="Times New Roman" w:hAnsi="Arial" w:cs="Arial"/>
          <w:b/>
          <w:sz w:val="24"/>
          <w:szCs w:val="24"/>
          <w:lang w:eastAsia="en-GB"/>
        </w:rPr>
      </w:pPr>
      <w:r w:rsidRPr="00C06892">
        <w:rPr>
          <w:rFonts w:ascii="Arial" w:eastAsia="Times New Roman" w:hAnsi="Arial" w:cs="Arial"/>
          <w:b/>
          <w:sz w:val="24"/>
          <w:szCs w:val="24"/>
          <w:lang w:eastAsia="en-GB"/>
        </w:rPr>
        <w:t>19.</w:t>
      </w:r>
      <w:r w:rsidRPr="00C06892">
        <w:rPr>
          <w:rFonts w:ascii="Arial" w:eastAsia="Times New Roman" w:hAnsi="Arial" w:cs="Arial"/>
          <w:b/>
          <w:sz w:val="24"/>
          <w:szCs w:val="24"/>
          <w:lang w:eastAsia="en-GB"/>
        </w:rPr>
        <w:tab/>
      </w:r>
      <w:r w:rsidRPr="00C06892">
        <w:rPr>
          <w:rFonts w:ascii="Arial" w:eastAsia="Times New Roman" w:hAnsi="Arial" w:cs="Arial"/>
          <w:b/>
          <w:sz w:val="24"/>
          <w:szCs w:val="24"/>
          <w:lang w:eastAsia="en-GB"/>
        </w:rPr>
        <w:tab/>
        <w:t>Sustainable Considerations</w:t>
      </w:r>
    </w:p>
    <w:p w14:paraId="1040B1A7"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1040B1A8"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06892">
        <w:rPr>
          <w:rFonts w:ascii="Arial" w:eastAsia="Times New Roman" w:hAnsi="Arial" w:cs="Arial"/>
          <w:sz w:val="24"/>
          <w:szCs w:val="24"/>
          <w:lang w:eastAsia="en-GB"/>
        </w:rPr>
        <w:t>NOT USED</w:t>
      </w:r>
    </w:p>
    <w:p w14:paraId="1040B1A9"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color w:val="000000"/>
          <w:sz w:val="24"/>
          <w:szCs w:val="20"/>
          <w:lang w:eastAsia="en-GB"/>
        </w:rPr>
      </w:pPr>
    </w:p>
    <w:p w14:paraId="1040B1AA" w14:textId="77777777" w:rsidR="00C06892" w:rsidRPr="00C06892" w:rsidRDefault="00C06892" w:rsidP="00C06892">
      <w:pPr>
        <w:spacing w:after="0" w:line="240" w:lineRule="auto"/>
        <w:ind w:left="-360" w:firstLine="360"/>
        <w:rPr>
          <w:rFonts w:ascii="Arial" w:eastAsia="Times New Roman" w:hAnsi="Arial" w:cs="Arial"/>
          <w:b/>
          <w:sz w:val="24"/>
          <w:szCs w:val="24"/>
          <w:lang w:eastAsia="en-GB"/>
        </w:rPr>
      </w:pPr>
      <w:r w:rsidRPr="00C06892">
        <w:rPr>
          <w:rFonts w:ascii="Arial" w:eastAsia="Times New Roman" w:hAnsi="Arial" w:cs="Arial"/>
          <w:b/>
          <w:sz w:val="24"/>
          <w:szCs w:val="24"/>
          <w:lang w:eastAsia="en-GB"/>
        </w:rPr>
        <w:t>20.</w:t>
      </w:r>
      <w:r w:rsidRPr="00C06892">
        <w:rPr>
          <w:rFonts w:ascii="Arial" w:eastAsia="Times New Roman" w:hAnsi="Arial" w:cs="Arial"/>
          <w:b/>
          <w:sz w:val="24"/>
          <w:szCs w:val="24"/>
          <w:lang w:eastAsia="en-GB"/>
        </w:rPr>
        <w:tab/>
        <w:t>Contractors use of sustainability impact assessment tools</w:t>
      </w:r>
    </w:p>
    <w:p w14:paraId="1040B1AB"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1040B1AC"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06892">
        <w:rPr>
          <w:rFonts w:ascii="Arial" w:eastAsia="Times New Roman" w:hAnsi="Arial" w:cs="Arial"/>
          <w:sz w:val="24"/>
          <w:szCs w:val="24"/>
          <w:lang w:eastAsia="en-GB"/>
        </w:rPr>
        <w:t xml:space="preserve">Contractors shall undertake a sustainability impact assessment and use outputs of this and other good practice examples to deliver the </w:t>
      </w:r>
      <w:r w:rsidRPr="00C06892">
        <w:rPr>
          <w:rFonts w:ascii="Arial" w:eastAsia="Times New Roman" w:hAnsi="Arial" w:cs="Arial"/>
          <w:i/>
          <w:sz w:val="24"/>
          <w:szCs w:val="24"/>
          <w:lang w:eastAsia="en-GB"/>
        </w:rPr>
        <w:t xml:space="preserve">services </w:t>
      </w:r>
      <w:r w:rsidRPr="00C06892">
        <w:rPr>
          <w:rFonts w:ascii="Arial" w:eastAsia="Times New Roman" w:hAnsi="Arial" w:cs="Arial"/>
          <w:sz w:val="24"/>
          <w:szCs w:val="24"/>
          <w:lang w:eastAsia="en-GB"/>
        </w:rPr>
        <w:t xml:space="preserve">in a manner that optimises the environmental, social and economic impact of this contract including but not limited to energy usage, transportation, bio-diversity, water usage, pollution, re-cycling, in order to maximise value for money, sustainable delivery.   </w:t>
      </w:r>
    </w:p>
    <w:p w14:paraId="1040B1AD"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1040B1AE"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r w:rsidRPr="00C06892">
        <w:rPr>
          <w:rFonts w:ascii="Arial" w:eastAsia="Times New Roman" w:hAnsi="Arial" w:cs="Times New Roman"/>
          <w:b/>
          <w:sz w:val="24"/>
          <w:szCs w:val="20"/>
          <w:lang w:eastAsia="en-GB"/>
        </w:rPr>
        <w:t>21</w:t>
      </w:r>
      <w:r w:rsidRPr="00C06892">
        <w:rPr>
          <w:rFonts w:ascii="Arial" w:eastAsia="Times New Roman" w:hAnsi="Arial" w:cs="Times New Roman"/>
          <w:b/>
          <w:sz w:val="24"/>
          <w:szCs w:val="20"/>
          <w:lang w:eastAsia="en-GB"/>
        </w:rPr>
        <w:tab/>
      </w:r>
      <w:r w:rsidRPr="00C06892">
        <w:rPr>
          <w:rFonts w:ascii="Arial" w:eastAsia="Times New Roman" w:hAnsi="Arial" w:cs="Times New Roman"/>
          <w:sz w:val="24"/>
          <w:szCs w:val="20"/>
          <w:lang w:eastAsia="en-GB"/>
        </w:rPr>
        <w:t>Not used.</w:t>
      </w:r>
    </w:p>
    <w:p w14:paraId="1040B1AF"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p w14:paraId="1040B1B0"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r w:rsidRPr="00C06892">
        <w:rPr>
          <w:rFonts w:ascii="Arial" w:eastAsia="Times New Roman" w:hAnsi="Arial" w:cs="Times New Roman"/>
          <w:b/>
          <w:sz w:val="24"/>
          <w:szCs w:val="20"/>
          <w:lang w:eastAsia="en-GB"/>
        </w:rPr>
        <w:t>22</w:t>
      </w:r>
      <w:r w:rsidRPr="00C06892">
        <w:rPr>
          <w:rFonts w:ascii="Arial" w:eastAsia="Times New Roman" w:hAnsi="Arial" w:cs="Times New Roman"/>
          <w:b/>
          <w:sz w:val="24"/>
          <w:szCs w:val="20"/>
          <w:lang w:eastAsia="en-GB"/>
        </w:rPr>
        <w:tab/>
        <w:t>Personnel Security Standard</w:t>
      </w:r>
    </w:p>
    <w:p w14:paraId="1040B1B1"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p w14:paraId="1040B1B2" w14:textId="77777777" w:rsidR="00C06892" w:rsidRPr="00C06892" w:rsidRDefault="00C06892" w:rsidP="00C06892">
      <w:pPr>
        <w:overflowPunct w:val="0"/>
        <w:autoSpaceDE w:val="0"/>
        <w:autoSpaceDN w:val="0"/>
        <w:adjustRightInd w:val="0"/>
        <w:spacing w:after="0" w:line="240" w:lineRule="auto"/>
        <w:ind w:left="2880" w:hanging="2880"/>
        <w:textAlignment w:val="baseline"/>
        <w:rPr>
          <w:rFonts w:ascii="Arial" w:eastAsia="Times New Roman" w:hAnsi="Arial" w:cs="Times New Roman"/>
          <w:sz w:val="24"/>
          <w:szCs w:val="20"/>
          <w:lang w:eastAsia="en-GB"/>
        </w:rPr>
      </w:pPr>
      <w:r w:rsidRPr="00C06892">
        <w:rPr>
          <w:rFonts w:ascii="Arial" w:eastAsia="Times New Roman" w:hAnsi="Arial" w:cs="Times New Roman"/>
          <w:sz w:val="24"/>
          <w:szCs w:val="20"/>
          <w:lang w:eastAsia="en-GB"/>
        </w:rPr>
        <w:t>“Departmental Assets”</w:t>
      </w:r>
      <w:r w:rsidRPr="00C06892">
        <w:rPr>
          <w:rFonts w:ascii="Arial" w:eastAsia="Times New Roman" w:hAnsi="Arial" w:cs="Times New Roman"/>
          <w:sz w:val="24"/>
          <w:szCs w:val="20"/>
          <w:lang w:eastAsia="en-GB"/>
        </w:rPr>
        <w:tab/>
        <w:t>Includes but not limited to Departmental premises, IT systems and information with a classification up to confidential.</w:t>
      </w:r>
    </w:p>
    <w:p w14:paraId="1040B1B3"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p w14:paraId="1040B1B4" w14:textId="77777777" w:rsidR="00C06892" w:rsidRPr="00C06892" w:rsidRDefault="00C06892" w:rsidP="00C06892">
      <w:pPr>
        <w:overflowPunct w:val="0"/>
        <w:autoSpaceDE w:val="0"/>
        <w:autoSpaceDN w:val="0"/>
        <w:adjustRightInd w:val="0"/>
        <w:spacing w:after="0" w:line="240" w:lineRule="auto"/>
        <w:ind w:left="3600" w:hanging="3600"/>
        <w:textAlignment w:val="baseline"/>
        <w:rPr>
          <w:rFonts w:ascii="Arial" w:eastAsia="Times New Roman" w:hAnsi="Arial" w:cs="Times New Roman"/>
          <w:sz w:val="24"/>
          <w:szCs w:val="20"/>
          <w:lang w:eastAsia="en-GB"/>
        </w:rPr>
      </w:pPr>
      <w:r w:rsidRPr="00C06892">
        <w:rPr>
          <w:rFonts w:ascii="Arial" w:eastAsia="Times New Roman" w:hAnsi="Arial" w:cs="Times New Roman"/>
          <w:sz w:val="24"/>
          <w:szCs w:val="20"/>
          <w:lang w:eastAsia="en-GB"/>
        </w:rPr>
        <w:t>“Personnel Security Standard”</w:t>
      </w:r>
      <w:r w:rsidRPr="00C06892">
        <w:rPr>
          <w:rFonts w:ascii="Arial" w:eastAsia="Times New Roman" w:hAnsi="Arial" w:cs="Times New Roman"/>
          <w:sz w:val="24"/>
          <w:szCs w:val="20"/>
          <w:lang w:eastAsia="en-GB"/>
        </w:rPr>
        <w:tab/>
        <w:t>A government wide requirement including checks on identity, employment history, nationality and immigration status and the declaration of unspent criminal records.</w:t>
      </w:r>
    </w:p>
    <w:p w14:paraId="1040B1B5"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p w14:paraId="1040B1B6" w14:textId="77777777" w:rsidR="00C06892" w:rsidRPr="00C06892" w:rsidRDefault="00C06892" w:rsidP="00C06892">
      <w:pPr>
        <w:overflowPunct w:val="0"/>
        <w:autoSpaceDE w:val="0"/>
        <w:autoSpaceDN w:val="0"/>
        <w:adjustRightInd w:val="0"/>
        <w:spacing w:after="0" w:line="240" w:lineRule="auto"/>
        <w:ind w:left="720" w:hanging="720"/>
        <w:textAlignment w:val="baseline"/>
        <w:rPr>
          <w:rFonts w:ascii="Arial" w:eastAsia="Times New Roman" w:hAnsi="Arial" w:cs="Times New Roman"/>
          <w:sz w:val="24"/>
          <w:szCs w:val="20"/>
          <w:lang w:eastAsia="en-GB"/>
        </w:rPr>
      </w:pPr>
      <w:r w:rsidRPr="00C06892">
        <w:rPr>
          <w:rFonts w:ascii="Arial" w:eastAsia="Times New Roman" w:hAnsi="Arial" w:cs="Times New Roman"/>
          <w:sz w:val="24"/>
          <w:szCs w:val="20"/>
          <w:lang w:eastAsia="en-GB"/>
        </w:rPr>
        <w:t>22.1</w:t>
      </w:r>
      <w:r w:rsidRPr="00C06892">
        <w:rPr>
          <w:rFonts w:ascii="Arial" w:eastAsia="Times New Roman" w:hAnsi="Arial" w:cs="Times New Roman"/>
          <w:sz w:val="24"/>
          <w:szCs w:val="20"/>
          <w:lang w:eastAsia="en-GB"/>
        </w:rPr>
        <w:tab/>
        <w:t xml:space="preserve">The Contractor shall ensure that any personnel provided under this Contract including those of any sub-contractors, who have unsupervised access to Departmental Assets meet the Personnel Security Standards and shall provide evidence that the checks have been performed on request.  </w:t>
      </w:r>
    </w:p>
    <w:p w14:paraId="1040B1B7"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p w14:paraId="1040B1B8" w14:textId="77777777" w:rsidR="00C06892" w:rsidRPr="00C06892" w:rsidRDefault="00C06892" w:rsidP="00C06892">
      <w:pPr>
        <w:overflowPunct w:val="0"/>
        <w:autoSpaceDE w:val="0"/>
        <w:autoSpaceDN w:val="0"/>
        <w:adjustRightInd w:val="0"/>
        <w:spacing w:after="0" w:line="240" w:lineRule="auto"/>
        <w:ind w:left="720" w:hanging="720"/>
        <w:textAlignment w:val="baseline"/>
        <w:rPr>
          <w:rFonts w:ascii="Arial" w:eastAsia="Times New Roman" w:hAnsi="Arial" w:cs="Times New Roman"/>
          <w:sz w:val="24"/>
          <w:szCs w:val="20"/>
          <w:lang w:eastAsia="en-GB"/>
        </w:rPr>
      </w:pPr>
      <w:r w:rsidRPr="00C06892">
        <w:rPr>
          <w:rFonts w:ascii="Arial" w:eastAsia="Times New Roman" w:hAnsi="Arial" w:cs="Times New Roman"/>
          <w:sz w:val="24"/>
          <w:szCs w:val="20"/>
          <w:lang w:eastAsia="en-GB"/>
        </w:rPr>
        <w:t>22.2</w:t>
      </w:r>
      <w:r w:rsidRPr="00C06892">
        <w:rPr>
          <w:rFonts w:ascii="Arial" w:eastAsia="Times New Roman" w:hAnsi="Arial" w:cs="Times New Roman"/>
          <w:sz w:val="24"/>
          <w:szCs w:val="20"/>
          <w:lang w:eastAsia="en-GB"/>
        </w:rPr>
        <w:tab/>
        <w:t>A breach of this Clause 22 shall entitle the Department to terminate the contract immediately.</w:t>
      </w:r>
    </w:p>
    <w:p w14:paraId="1040B1B9"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p w14:paraId="1040B1BA"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r w:rsidRPr="00C06892">
        <w:rPr>
          <w:rFonts w:ascii="Arial" w:eastAsia="Times New Roman" w:hAnsi="Arial" w:cs="Times New Roman"/>
          <w:b/>
          <w:sz w:val="24"/>
          <w:szCs w:val="20"/>
          <w:lang w:eastAsia="en-GB"/>
        </w:rPr>
        <w:t>23</w:t>
      </w:r>
      <w:r w:rsidRPr="00C06892">
        <w:rPr>
          <w:rFonts w:ascii="Arial" w:eastAsia="Times New Roman" w:hAnsi="Arial" w:cs="Times New Roman"/>
          <w:b/>
          <w:sz w:val="24"/>
          <w:szCs w:val="20"/>
          <w:lang w:eastAsia="en-GB"/>
        </w:rPr>
        <w:tab/>
        <w:t>Equality</w:t>
      </w:r>
    </w:p>
    <w:p w14:paraId="1040B1BB"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p w14:paraId="1040B1BC"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r w:rsidRPr="00C06892">
        <w:rPr>
          <w:rFonts w:ascii="Arial" w:eastAsia="Times New Roman" w:hAnsi="Arial" w:cs="Times New Roman"/>
          <w:sz w:val="24"/>
          <w:szCs w:val="20"/>
          <w:lang w:eastAsia="en-GB"/>
        </w:rPr>
        <w:t>The contractor shall at all times provide the service in accordance with the Department’s commitment to equal opportunities to all sections of the community including the obligations placed on public bodies by the Equalities Act 2006, the Disability Discrimination Act 2005, the Employment Equality (Age) Regulations, the Race Relations Amendment Act 2000 and the Sex Discrimination Act 1975.</w:t>
      </w:r>
    </w:p>
    <w:p w14:paraId="1040B1BD"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p w14:paraId="1040B1BE"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r w:rsidRPr="00C06892">
        <w:rPr>
          <w:rFonts w:ascii="Arial" w:eastAsia="Times New Roman" w:hAnsi="Arial" w:cs="Times New Roman"/>
          <w:sz w:val="24"/>
          <w:szCs w:val="20"/>
          <w:lang w:eastAsia="en-GB"/>
        </w:rPr>
        <w:t>The contractor shall establish adequate managerial and supervisory arrangements for staff to be made aware of and to comply with discrimination legislation and the equality specifications within this contract.</w:t>
      </w:r>
    </w:p>
    <w:p w14:paraId="1040B1BF"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p w14:paraId="1040B1C0"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r w:rsidRPr="00C06892">
        <w:rPr>
          <w:rFonts w:ascii="Arial" w:eastAsia="Times New Roman" w:hAnsi="Arial" w:cs="Times New Roman"/>
          <w:sz w:val="24"/>
          <w:szCs w:val="20"/>
          <w:lang w:eastAsia="en-GB"/>
        </w:rPr>
        <w:t xml:space="preserve">The contractor shall provide any information regarding the delivery of its services to ensure the Department meets its statutory obligations.   </w:t>
      </w:r>
    </w:p>
    <w:p w14:paraId="1040B1C1"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p w14:paraId="1040B1C2"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p w14:paraId="1040B1C3" w14:textId="77777777" w:rsidR="00C06892" w:rsidRPr="00C06892" w:rsidRDefault="00C06892" w:rsidP="00C06892">
      <w:pPr>
        <w:overflowPunct w:val="0"/>
        <w:autoSpaceDE w:val="0"/>
        <w:autoSpaceDN w:val="0"/>
        <w:adjustRightInd w:val="0"/>
        <w:spacing w:after="0" w:line="240" w:lineRule="auto"/>
        <w:ind w:left="720" w:hanging="720"/>
        <w:textAlignment w:val="baseline"/>
        <w:rPr>
          <w:rFonts w:ascii="Arial" w:eastAsia="Times New Roman" w:hAnsi="Arial" w:cs="Times New Roman"/>
          <w:sz w:val="24"/>
          <w:szCs w:val="20"/>
          <w:lang w:val="en-US" w:eastAsia="en-GB"/>
        </w:rPr>
      </w:pPr>
      <w:r w:rsidRPr="00C06892">
        <w:rPr>
          <w:rFonts w:ascii="Arial" w:eastAsia="Times New Roman" w:hAnsi="Arial" w:cs="Times New Roman"/>
          <w:b/>
          <w:sz w:val="24"/>
          <w:szCs w:val="20"/>
          <w:lang w:val="en-US" w:eastAsia="en-GB"/>
        </w:rPr>
        <w:t>24 Staffing Security</w:t>
      </w:r>
    </w:p>
    <w:p w14:paraId="1040B1C4" w14:textId="77777777" w:rsidR="00C06892" w:rsidRPr="00C06892" w:rsidRDefault="00C06892" w:rsidP="00C06892">
      <w:pPr>
        <w:overflowPunct w:val="0"/>
        <w:autoSpaceDE w:val="0"/>
        <w:autoSpaceDN w:val="0"/>
        <w:adjustRightInd w:val="0"/>
        <w:spacing w:after="0" w:line="240" w:lineRule="auto"/>
        <w:ind w:left="720" w:hanging="720"/>
        <w:textAlignment w:val="baseline"/>
        <w:rPr>
          <w:rFonts w:ascii="Arial" w:eastAsia="Times New Roman" w:hAnsi="Arial" w:cs="Times New Roman"/>
          <w:sz w:val="24"/>
          <w:szCs w:val="20"/>
          <w:lang w:val="en-US" w:eastAsia="en-GB"/>
        </w:rPr>
      </w:pPr>
    </w:p>
    <w:tbl>
      <w:tblPr>
        <w:tblW w:w="9356" w:type="dxa"/>
        <w:tblInd w:w="74" w:type="dxa"/>
        <w:tblLayout w:type="fixed"/>
        <w:tblCellMar>
          <w:left w:w="216" w:type="dxa"/>
          <w:right w:w="216" w:type="dxa"/>
        </w:tblCellMar>
        <w:tblLook w:val="0000" w:firstRow="0" w:lastRow="0" w:firstColumn="0" w:lastColumn="0" w:noHBand="0" w:noVBand="0"/>
      </w:tblPr>
      <w:tblGrid>
        <w:gridCol w:w="3828"/>
        <w:gridCol w:w="5528"/>
      </w:tblGrid>
      <w:tr w:rsidR="00C06892" w:rsidRPr="00C06892" w14:paraId="1040B1C7" w14:textId="77777777" w:rsidTr="000D0C34">
        <w:tc>
          <w:tcPr>
            <w:tcW w:w="3828" w:type="dxa"/>
          </w:tcPr>
          <w:p w14:paraId="1040B1C5" w14:textId="77777777" w:rsidR="00C06892" w:rsidRPr="00C06892" w:rsidRDefault="00C06892" w:rsidP="00C06892">
            <w:pPr>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r w:rsidRPr="00C06892">
              <w:rPr>
                <w:rFonts w:ascii="Arial" w:eastAsia="Times New Roman" w:hAnsi="Arial" w:cs="Arial"/>
                <w:b/>
                <w:sz w:val="24"/>
                <w:szCs w:val="24"/>
                <w:lang w:eastAsia="en-GB"/>
              </w:rPr>
              <w:t>"Contractor Personnel"</w:t>
            </w:r>
          </w:p>
        </w:tc>
        <w:tc>
          <w:tcPr>
            <w:tcW w:w="5528" w:type="dxa"/>
          </w:tcPr>
          <w:p w14:paraId="1040B1C6" w14:textId="77777777" w:rsidR="00C06892" w:rsidRPr="00C06892" w:rsidRDefault="00C06892" w:rsidP="00C06892">
            <w:pPr>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C06892">
              <w:rPr>
                <w:rFonts w:ascii="Arial" w:eastAsia="Times New Roman" w:hAnsi="Arial" w:cs="Arial"/>
                <w:sz w:val="24"/>
                <w:szCs w:val="24"/>
                <w:lang w:eastAsia="en-GB"/>
              </w:rPr>
              <w:t>all employees, agents, consultants and contractors of the Contractor and/or of any Sub-contractor;</w:t>
            </w:r>
          </w:p>
        </w:tc>
      </w:tr>
      <w:tr w:rsidR="00C06892" w:rsidRPr="00C06892" w14:paraId="1040B1CA" w14:textId="77777777" w:rsidTr="000D0C34">
        <w:tc>
          <w:tcPr>
            <w:tcW w:w="3828" w:type="dxa"/>
          </w:tcPr>
          <w:p w14:paraId="1040B1C8"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b/>
                <w:sz w:val="24"/>
                <w:szCs w:val="20"/>
                <w:lang w:eastAsia="en-GB"/>
              </w:rPr>
            </w:pPr>
          </w:p>
        </w:tc>
        <w:tc>
          <w:tcPr>
            <w:tcW w:w="5528" w:type="dxa"/>
          </w:tcPr>
          <w:p w14:paraId="1040B1C9"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tc>
      </w:tr>
      <w:tr w:rsidR="00C06892" w:rsidRPr="00C06892" w14:paraId="1040B1CD" w14:textId="77777777" w:rsidTr="000D0C34">
        <w:tc>
          <w:tcPr>
            <w:tcW w:w="3828" w:type="dxa"/>
          </w:tcPr>
          <w:p w14:paraId="1040B1CB"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b/>
                <w:sz w:val="24"/>
                <w:szCs w:val="20"/>
                <w:lang w:eastAsia="en-GB"/>
              </w:rPr>
            </w:pPr>
            <w:r w:rsidRPr="00C06892">
              <w:rPr>
                <w:rFonts w:ascii="Arial" w:eastAsia="Times New Roman" w:hAnsi="Arial" w:cs="Times New Roman"/>
                <w:b/>
                <w:sz w:val="24"/>
                <w:szCs w:val="20"/>
                <w:lang w:eastAsia="en-GB"/>
              </w:rPr>
              <w:t>"Staff Vetting Procedures"</w:t>
            </w:r>
          </w:p>
        </w:tc>
        <w:tc>
          <w:tcPr>
            <w:tcW w:w="5528" w:type="dxa"/>
          </w:tcPr>
          <w:p w14:paraId="1040B1CC"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r w:rsidRPr="00C06892">
              <w:rPr>
                <w:rFonts w:ascii="Arial" w:eastAsia="Times New Roman" w:hAnsi="Arial" w:cs="Times New Roman"/>
                <w:sz w:val="24"/>
                <w:szCs w:val="20"/>
                <w:lang w:eastAsia="en-GB"/>
              </w:rPr>
              <w:t>the Department's procedures and departmental policies for the vetting of personnel whose role will involve the handling of information of a sensitive or confidential nature or the handling of information which is subject to any relevant security measures, including, but not limited to, the provisions of the Official Secrets Act 1911 to 1989;</w:t>
            </w:r>
          </w:p>
        </w:tc>
      </w:tr>
    </w:tbl>
    <w:p w14:paraId="1040B1CE"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p w14:paraId="1040B1CF"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p>
    <w:p w14:paraId="1040B1D0"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eastAsia="en-GB"/>
        </w:rPr>
      </w:pPr>
      <w:r w:rsidRPr="00C06892">
        <w:rPr>
          <w:rFonts w:ascii="Arial" w:eastAsia="Times New Roman" w:hAnsi="Arial" w:cs="Times New Roman"/>
          <w:sz w:val="24"/>
          <w:szCs w:val="20"/>
          <w:lang w:eastAsia="en-GB"/>
        </w:rPr>
        <w:t>24.1</w:t>
      </w:r>
      <w:r w:rsidRPr="00C06892">
        <w:rPr>
          <w:rFonts w:ascii="Arial" w:eastAsia="Times New Roman" w:hAnsi="Arial" w:cs="Times New Roman"/>
          <w:sz w:val="24"/>
          <w:szCs w:val="20"/>
          <w:lang w:eastAsia="en-GB"/>
        </w:rPr>
        <w:tab/>
        <w:t xml:space="preserve">The Contractor shall comply with the Staff Vetting Procedures in respect of all Contractor Personnel employed or engaged in the provision of the Services.  The Contractor confirms that all </w:t>
      </w:r>
      <w:r w:rsidRPr="00C06892">
        <w:rPr>
          <w:rFonts w:ascii="Arial" w:eastAsia="Times New Roman" w:hAnsi="Arial" w:cs="Times New Roman"/>
          <w:sz w:val="24"/>
          <w:szCs w:val="20"/>
          <w:lang w:eastAsia="en-GB"/>
        </w:rPr>
        <w:lastRenderedPageBreak/>
        <w:t>Contractor Personnel employed or engaged by the Contractor to work on this Contract were vetted and recruited on a basis that is equivalent to and no less strict than the Staff Vetting Procedures.</w:t>
      </w:r>
    </w:p>
    <w:p w14:paraId="1040B1D1"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sz w:val="24"/>
          <w:szCs w:val="20"/>
          <w:lang w:val="en-US" w:eastAsia="en-GB"/>
        </w:rPr>
      </w:pPr>
    </w:p>
    <w:p w14:paraId="1040B1D2"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r w:rsidRPr="00C06892">
        <w:rPr>
          <w:rFonts w:ascii="Arial" w:eastAsia="Times New Roman" w:hAnsi="Arial" w:cs="Arial"/>
          <w:b/>
          <w:sz w:val="24"/>
          <w:szCs w:val="24"/>
          <w:lang w:eastAsia="en-GB"/>
        </w:rPr>
        <w:t>25</w:t>
      </w:r>
      <w:r w:rsidRPr="00C06892">
        <w:rPr>
          <w:rFonts w:ascii="Arial" w:eastAsia="Times New Roman" w:hAnsi="Arial" w:cs="Arial"/>
          <w:b/>
          <w:sz w:val="24"/>
          <w:szCs w:val="24"/>
          <w:lang w:eastAsia="en-GB"/>
        </w:rPr>
        <w:tab/>
        <w:t>Security Requirements</w:t>
      </w:r>
    </w:p>
    <w:p w14:paraId="1040B1D3"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tbl>
      <w:tblPr>
        <w:tblW w:w="9356" w:type="dxa"/>
        <w:tblInd w:w="74" w:type="dxa"/>
        <w:tblLayout w:type="fixed"/>
        <w:tblCellMar>
          <w:left w:w="216" w:type="dxa"/>
          <w:right w:w="216" w:type="dxa"/>
        </w:tblCellMar>
        <w:tblLook w:val="0000" w:firstRow="0" w:lastRow="0" w:firstColumn="0" w:lastColumn="0" w:noHBand="0" w:noVBand="0"/>
      </w:tblPr>
      <w:tblGrid>
        <w:gridCol w:w="3828"/>
        <w:gridCol w:w="5528"/>
      </w:tblGrid>
      <w:tr w:rsidR="00C06892" w:rsidRPr="00C06892" w14:paraId="1040B1D6" w14:textId="77777777" w:rsidTr="000D0C34">
        <w:tc>
          <w:tcPr>
            <w:tcW w:w="3828" w:type="dxa"/>
          </w:tcPr>
          <w:p w14:paraId="1040B1D4" w14:textId="77777777" w:rsidR="00C06892" w:rsidRPr="00C06892" w:rsidRDefault="00C06892" w:rsidP="00C06892">
            <w:pPr>
              <w:overflowPunct w:val="0"/>
              <w:autoSpaceDE w:val="0"/>
              <w:autoSpaceDN w:val="0"/>
              <w:adjustRightInd w:val="0"/>
              <w:spacing w:before="120" w:after="120" w:line="240" w:lineRule="auto"/>
              <w:textAlignment w:val="baseline"/>
              <w:rPr>
                <w:rFonts w:ascii="Arial" w:eastAsia="Times New Roman" w:hAnsi="Arial" w:cs="Arial"/>
                <w:b/>
                <w:sz w:val="24"/>
                <w:szCs w:val="24"/>
                <w:lang w:eastAsia="en-GB"/>
              </w:rPr>
            </w:pPr>
            <w:r w:rsidRPr="00C06892">
              <w:rPr>
                <w:rFonts w:ascii="Arial" w:eastAsia="Times New Roman" w:hAnsi="Arial" w:cs="Arial"/>
                <w:b/>
                <w:sz w:val="24"/>
                <w:szCs w:val="24"/>
                <w:lang w:eastAsia="en-GB"/>
              </w:rPr>
              <w:t>"Contractor Personnel"</w:t>
            </w:r>
          </w:p>
        </w:tc>
        <w:tc>
          <w:tcPr>
            <w:tcW w:w="5528" w:type="dxa"/>
          </w:tcPr>
          <w:p w14:paraId="1040B1D5" w14:textId="77777777" w:rsidR="00C06892" w:rsidRPr="00C06892" w:rsidRDefault="00C06892" w:rsidP="00C06892">
            <w:pPr>
              <w:overflowPunct w:val="0"/>
              <w:autoSpaceDE w:val="0"/>
              <w:autoSpaceDN w:val="0"/>
              <w:adjustRightInd w:val="0"/>
              <w:spacing w:before="120" w:after="120" w:line="240" w:lineRule="auto"/>
              <w:textAlignment w:val="baseline"/>
              <w:rPr>
                <w:rFonts w:ascii="Arial" w:eastAsia="Times New Roman" w:hAnsi="Arial" w:cs="Arial"/>
                <w:sz w:val="24"/>
                <w:szCs w:val="24"/>
                <w:lang w:eastAsia="en-GB"/>
              </w:rPr>
            </w:pPr>
            <w:r w:rsidRPr="00C06892">
              <w:rPr>
                <w:rFonts w:ascii="Arial" w:eastAsia="Times New Roman" w:hAnsi="Arial" w:cs="Arial"/>
                <w:sz w:val="24"/>
                <w:szCs w:val="24"/>
                <w:lang w:eastAsia="en-GB"/>
              </w:rPr>
              <w:t>all employees, agents, consultants and contractors of the Contractor and/or of any Sub-contractor;</w:t>
            </w:r>
          </w:p>
        </w:tc>
      </w:tr>
      <w:tr w:rsidR="00C06892" w:rsidRPr="00C06892" w14:paraId="1040B1D9" w14:textId="77777777" w:rsidTr="000D0C34">
        <w:tc>
          <w:tcPr>
            <w:tcW w:w="3828" w:type="dxa"/>
          </w:tcPr>
          <w:p w14:paraId="1040B1D7" w14:textId="77777777" w:rsidR="00C06892" w:rsidRPr="00C06892" w:rsidRDefault="00C06892" w:rsidP="00C06892">
            <w:pPr>
              <w:overflowPunct w:val="0"/>
              <w:autoSpaceDE w:val="0"/>
              <w:autoSpaceDN w:val="0"/>
              <w:adjustRightInd w:val="0"/>
              <w:spacing w:before="120" w:after="0" w:line="240" w:lineRule="auto"/>
              <w:textAlignment w:val="baseline"/>
              <w:rPr>
                <w:rFonts w:ascii="Arial" w:eastAsia="Times New Roman" w:hAnsi="Arial" w:cs="Arial"/>
                <w:b/>
                <w:spacing w:val="-2"/>
                <w:sz w:val="24"/>
                <w:szCs w:val="24"/>
                <w:lang w:eastAsia="en-GB"/>
              </w:rPr>
            </w:pPr>
            <w:r w:rsidRPr="00C06892">
              <w:rPr>
                <w:rFonts w:ascii="Arial" w:eastAsia="Times New Roman" w:hAnsi="Arial" w:cs="Arial"/>
                <w:b/>
                <w:spacing w:val="-2"/>
                <w:sz w:val="24"/>
                <w:szCs w:val="24"/>
                <w:lang w:eastAsia="en-GB"/>
              </w:rPr>
              <w:t>"ICT"</w:t>
            </w:r>
          </w:p>
        </w:tc>
        <w:tc>
          <w:tcPr>
            <w:tcW w:w="5528" w:type="dxa"/>
          </w:tcPr>
          <w:p w14:paraId="1040B1D8" w14:textId="77777777" w:rsidR="00C06892" w:rsidRPr="00C06892" w:rsidRDefault="00C06892" w:rsidP="00C06892">
            <w:pPr>
              <w:overflowPunct w:val="0"/>
              <w:autoSpaceDE w:val="0"/>
              <w:autoSpaceDN w:val="0"/>
              <w:adjustRightInd w:val="0"/>
              <w:spacing w:before="120" w:after="0" w:line="240" w:lineRule="auto"/>
              <w:textAlignment w:val="baseline"/>
              <w:rPr>
                <w:rFonts w:ascii="Arial" w:eastAsia="Times New Roman" w:hAnsi="Arial" w:cs="Arial"/>
                <w:spacing w:val="-2"/>
                <w:sz w:val="24"/>
                <w:szCs w:val="24"/>
                <w:lang w:eastAsia="en-GB"/>
              </w:rPr>
            </w:pPr>
            <w:r w:rsidRPr="00C06892">
              <w:rPr>
                <w:rFonts w:ascii="Arial" w:eastAsia="Times New Roman" w:hAnsi="Arial" w:cs="Arial"/>
                <w:spacing w:val="-2"/>
                <w:sz w:val="24"/>
                <w:szCs w:val="24"/>
                <w:lang w:eastAsia="en-GB"/>
              </w:rPr>
              <w:t>information and communications technology;</w:t>
            </w:r>
          </w:p>
        </w:tc>
      </w:tr>
      <w:tr w:rsidR="00C06892" w:rsidRPr="00C06892" w14:paraId="1040B1DC" w14:textId="77777777" w:rsidTr="000D0C34">
        <w:tc>
          <w:tcPr>
            <w:tcW w:w="3828" w:type="dxa"/>
          </w:tcPr>
          <w:p w14:paraId="1040B1DA" w14:textId="77777777" w:rsidR="00C06892" w:rsidRPr="00C06892" w:rsidRDefault="00C06892" w:rsidP="00C06892">
            <w:pPr>
              <w:overflowPunct w:val="0"/>
              <w:autoSpaceDE w:val="0"/>
              <w:autoSpaceDN w:val="0"/>
              <w:adjustRightInd w:val="0"/>
              <w:spacing w:before="120" w:after="0" w:line="240" w:lineRule="auto"/>
              <w:ind w:left="-74"/>
              <w:textAlignment w:val="baseline"/>
              <w:rPr>
                <w:rFonts w:ascii="Arial" w:eastAsia="Times New Roman" w:hAnsi="Arial" w:cs="Arial"/>
                <w:b/>
                <w:sz w:val="24"/>
                <w:szCs w:val="24"/>
                <w:lang w:eastAsia="en-GB"/>
              </w:rPr>
            </w:pPr>
            <w:r w:rsidRPr="00C06892">
              <w:rPr>
                <w:rFonts w:ascii="Arial" w:eastAsia="Times New Roman" w:hAnsi="Arial" w:cs="Arial"/>
                <w:b/>
                <w:sz w:val="24"/>
                <w:szCs w:val="24"/>
                <w:lang w:eastAsia="en-GB"/>
              </w:rPr>
              <w:t>"ICT Environment"</w:t>
            </w:r>
          </w:p>
        </w:tc>
        <w:tc>
          <w:tcPr>
            <w:tcW w:w="5528" w:type="dxa"/>
          </w:tcPr>
          <w:p w14:paraId="1040B1DB" w14:textId="77777777" w:rsidR="00C06892" w:rsidRPr="00C06892" w:rsidRDefault="00C06892" w:rsidP="00C06892">
            <w:pPr>
              <w:overflowPunct w:val="0"/>
              <w:autoSpaceDE w:val="0"/>
              <w:autoSpaceDN w:val="0"/>
              <w:adjustRightInd w:val="0"/>
              <w:spacing w:before="120" w:after="0" w:line="240" w:lineRule="auto"/>
              <w:ind w:left="-101"/>
              <w:textAlignment w:val="baseline"/>
              <w:rPr>
                <w:rFonts w:ascii="Arial" w:eastAsia="Times New Roman" w:hAnsi="Arial" w:cs="Arial"/>
                <w:sz w:val="24"/>
                <w:szCs w:val="24"/>
                <w:lang w:eastAsia="en-GB"/>
              </w:rPr>
            </w:pPr>
            <w:r w:rsidRPr="00C06892">
              <w:rPr>
                <w:rFonts w:ascii="Arial" w:eastAsia="Times New Roman" w:hAnsi="Arial" w:cs="Arial"/>
                <w:sz w:val="24"/>
                <w:szCs w:val="24"/>
                <w:lang w:eastAsia="en-GB"/>
              </w:rPr>
              <w:t>the Department’s  system and the Contractor system;</w:t>
            </w:r>
          </w:p>
        </w:tc>
      </w:tr>
      <w:tr w:rsidR="00C06892" w:rsidRPr="00C06892" w14:paraId="1040B1E0" w14:textId="77777777" w:rsidTr="000D0C34">
        <w:tc>
          <w:tcPr>
            <w:tcW w:w="3828" w:type="dxa"/>
          </w:tcPr>
          <w:p w14:paraId="1040B1DD" w14:textId="77777777" w:rsidR="00C06892" w:rsidRPr="00C06892" w:rsidRDefault="00C06892" w:rsidP="00C06892">
            <w:pPr>
              <w:overflowPunct w:val="0"/>
              <w:autoSpaceDE w:val="0"/>
              <w:autoSpaceDN w:val="0"/>
              <w:adjustRightInd w:val="0"/>
              <w:spacing w:before="120" w:after="0" w:line="240" w:lineRule="auto"/>
              <w:textAlignment w:val="baseline"/>
              <w:rPr>
                <w:rFonts w:ascii="Arial" w:eastAsia="Times New Roman" w:hAnsi="Arial" w:cs="Arial"/>
                <w:b/>
                <w:spacing w:val="-2"/>
                <w:sz w:val="24"/>
                <w:szCs w:val="24"/>
                <w:lang w:eastAsia="en-GB"/>
              </w:rPr>
            </w:pPr>
            <w:r w:rsidRPr="00C06892">
              <w:rPr>
                <w:rFonts w:ascii="Arial" w:eastAsia="Times New Roman" w:hAnsi="Arial" w:cs="Arial"/>
                <w:b/>
                <w:spacing w:val="-2"/>
                <w:sz w:val="24"/>
                <w:szCs w:val="24"/>
                <w:lang w:eastAsia="en-GB"/>
              </w:rPr>
              <w:t>"Malicious Software"</w:t>
            </w:r>
          </w:p>
        </w:tc>
        <w:tc>
          <w:tcPr>
            <w:tcW w:w="5528" w:type="dxa"/>
          </w:tcPr>
          <w:p w14:paraId="1040B1DE" w14:textId="77777777" w:rsidR="00C06892" w:rsidRPr="00C06892" w:rsidRDefault="00C06892" w:rsidP="00C06892">
            <w:pPr>
              <w:keepNext/>
              <w:overflowPunct w:val="0"/>
              <w:autoSpaceDE w:val="0"/>
              <w:autoSpaceDN w:val="0"/>
              <w:adjustRightInd w:val="0"/>
              <w:spacing w:before="120" w:after="0" w:line="240" w:lineRule="auto"/>
              <w:textAlignment w:val="baseline"/>
              <w:rPr>
                <w:rFonts w:ascii="Arial" w:eastAsia="Times New Roman" w:hAnsi="Arial" w:cs="Arial"/>
                <w:spacing w:val="-2"/>
                <w:sz w:val="24"/>
                <w:szCs w:val="24"/>
                <w:lang w:eastAsia="en-GB"/>
              </w:rPr>
            </w:pPr>
            <w:r w:rsidRPr="00C06892">
              <w:rPr>
                <w:rFonts w:ascii="Arial" w:eastAsia="Times New Roman" w:hAnsi="Arial" w:cs="Arial"/>
                <w:spacing w:val="-2"/>
                <w:sz w:val="24"/>
                <w:szCs w:val="24"/>
                <w:lang w:eastAsia="en-GB"/>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 </w:t>
            </w:r>
          </w:p>
          <w:p w14:paraId="1040B1DF" w14:textId="77777777" w:rsidR="00C06892" w:rsidRPr="00C06892" w:rsidRDefault="00C06892" w:rsidP="00C06892">
            <w:pPr>
              <w:keepNext/>
              <w:overflowPunct w:val="0"/>
              <w:autoSpaceDE w:val="0"/>
              <w:autoSpaceDN w:val="0"/>
              <w:adjustRightInd w:val="0"/>
              <w:spacing w:before="120" w:after="0" w:line="240" w:lineRule="auto"/>
              <w:textAlignment w:val="baseline"/>
              <w:rPr>
                <w:rFonts w:ascii="Arial" w:eastAsia="Times New Roman" w:hAnsi="Arial" w:cs="Arial"/>
                <w:b/>
                <w:bCs/>
                <w:i/>
                <w:iCs/>
                <w:spacing w:val="-2"/>
                <w:sz w:val="24"/>
                <w:szCs w:val="24"/>
                <w:lang w:eastAsia="en-GB"/>
              </w:rPr>
            </w:pPr>
            <w:r w:rsidRPr="00C06892">
              <w:rPr>
                <w:rFonts w:ascii="Arial" w:eastAsia="Times New Roman" w:hAnsi="Arial" w:cs="Arial"/>
                <w:spacing w:val="-2"/>
                <w:sz w:val="24"/>
                <w:szCs w:val="24"/>
                <w:lang w:eastAsia="en-GB"/>
              </w:rPr>
              <w:t xml:space="preserve"> </w:t>
            </w:r>
          </w:p>
        </w:tc>
      </w:tr>
    </w:tbl>
    <w:p w14:paraId="1040B1E1"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1040B1E2"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bookmarkStart w:id="34" w:name="_Ref492447909"/>
      <w:bookmarkStart w:id="35" w:name="_Toc139080387"/>
      <w:r w:rsidRPr="00C06892">
        <w:rPr>
          <w:rFonts w:ascii="Arial" w:eastAsia="Times New Roman" w:hAnsi="Arial" w:cs="Arial"/>
          <w:b/>
          <w:sz w:val="24"/>
          <w:szCs w:val="24"/>
          <w:lang w:eastAsia="en-GB"/>
        </w:rPr>
        <w:t>Malicious Software</w:t>
      </w:r>
      <w:bookmarkEnd w:id="34"/>
      <w:bookmarkEnd w:id="35"/>
    </w:p>
    <w:p w14:paraId="1040B1E3"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b/>
          <w:sz w:val="24"/>
          <w:szCs w:val="24"/>
          <w:lang w:eastAsia="en-GB"/>
        </w:rPr>
      </w:pPr>
    </w:p>
    <w:p w14:paraId="1040B1E4" w14:textId="77777777" w:rsidR="00C06892" w:rsidRPr="00C06892" w:rsidRDefault="00C06892" w:rsidP="00C06892">
      <w:pPr>
        <w:overflowPunct w:val="0"/>
        <w:autoSpaceDE w:val="0"/>
        <w:autoSpaceDN w:val="0"/>
        <w:adjustRightInd w:val="0"/>
        <w:spacing w:after="0" w:line="240" w:lineRule="auto"/>
        <w:ind w:left="720" w:hanging="720"/>
        <w:textAlignment w:val="baseline"/>
        <w:rPr>
          <w:rFonts w:ascii="Arial" w:eastAsia="Times New Roman" w:hAnsi="Arial" w:cs="Arial"/>
          <w:sz w:val="24"/>
          <w:szCs w:val="24"/>
          <w:lang w:eastAsia="en-GB"/>
        </w:rPr>
      </w:pPr>
      <w:bookmarkStart w:id="36" w:name="_Ref72400550"/>
      <w:bookmarkStart w:id="37" w:name="_Ref87962629"/>
      <w:bookmarkStart w:id="38" w:name="_Toc139080389"/>
      <w:r w:rsidRPr="00C06892">
        <w:rPr>
          <w:rFonts w:ascii="Arial" w:eastAsia="Times New Roman" w:hAnsi="Arial" w:cs="Arial"/>
          <w:sz w:val="24"/>
          <w:szCs w:val="24"/>
          <w:lang w:eastAsia="en-GB"/>
        </w:rPr>
        <w:t>25.5</w:t>
      </w:r>
      <w:r w:rsidRPr="00C06892">
        <w:rPr>
          <w:rFonts w:ascii="Arial" w:eastAsia="Times New Roman" w:hAnsi="Arial" w:cs="Arial"/>
          <w:sz w:val="24"/>
          <w:szCs w:val="24"/>
          <w:lang w:eastAsia="en-GB"/>
        </w:rPr>
        <w:tab/>
        <w:t xml:space="preserve">The Contractor shall, as an enduring obligation throughout the period of the Contract, use the latest versions of anti-virus definitions available to check for and delete Malicious Software </w:t>
      </w:r>
      <w:bookmarkEnd w:id="36"/>
      <w:r w:rsidRPr="00C06892">
        <w:rPr>
          <w:rFonts w:ascii="Arial" w:eastAsia="Times New Roman" w:hAnsi="Arial" w:cs="Arial"/>
          <w:sz w:val="24"/>
          <w:szCs w:val="24"/>
          <w:lang w:eastAsia="en-GB"/>
        </w:rPr>
        <w:t>from the ICT Environment</w:t>
      </w:r>
      <w:bookmarkEnd w:id="37"/>
      <w:bookmarkEnd w:id="38"/>
      <w:r w:rsidRPr="00C06892">
        <w:rPr>
          <w:rFonts w:ascii="Arial" w:eastAsia="Times New Roman" w:hAnsi="Arial" w:cs="Arial"/>
          <w:sz w:val="24"/>
          <w:szCs w:val="24"/>
          <w:lang w:eastAsia="en-GB"/>
        </w:rPr>
        <w:t>.</w:t>
      </w:r>
    </w:p>
    <w:p w14:paraId="1040B1E5"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1040B1E6" w14:textId="77777777" w:rsidR="00C06892" w:rsidRPr="00C06892" w:rsidRDefault="00C06892" w:rsidP="00C06892">
      <w:pPr>
        <w:overflowPunct w:val="0"/>
        <w:autoSpaceDE w:val="0"/>
        <w:autoSpaceDN w:val="0"/>
        <w:adjustRightInd w:val="0"/>
        <w:spacing w:after="0" w:line="240" w:lineRule="auto"/>
        <w:ind w:left="720" w:hanging="720"/>
        <w:textAlignment w:val="baseline"/>
        <w:rPr>
          <w:rFonts w:ascii="Arial" w:eastAsia="Times New Roman" w:hAnsi="Arial" w:cs="Arial"/>
          <w:sz w:val="24"/>
          <w:szCs w:val="24"/>
          <w:lang w:eastAsia="en-GB"/>
        </w:rPr>
      </w:pPr>
      <w:bookmarkStart w:id="39" w:name="_Ref72400648"/>
      <w:bookmarkStart w:id="40" w:name="_Toc139080390"/>
      <w:r w:rsidRPr="00C06892">
        <w:rPr>
          <w:rFonts w:ascii="Arial" w:eastAsia="Times New Roman" w:hAnsi="Arial" w:cs="Arial"/>
          <w:sz w:val="24"/>
          <w:szCs w:val="24"/>
          <w:lang w:eastAsia="en-GB"/>
        </w:rPr>
        <w:t>25.6</w:t>
      </w:r>
      <w:r w:rsidRPr="00C06892">
        <w:rPr>
          <w:rFonts w:ascii="Arial" w:eastAsia="Times New Roman" w:hAnsi="Arial" w:cs="Arial"/>
          <w:sz w:val="24"/>
          <w:szCs w:val="24"/>
          <w:lang w:eastAsia="en-GB"/>
        </w:rPr>
        <w:tab/>
        <w:t>Notwithstanding clause 25.5, if Malicious Software is found, the parties shall co-operate to reduce the effect of the Malicious Software and, particularly if Malicious Software causes loss of operational efficiency or loss or corruption of Department’s  Data, assist each other to mitigate any losses and to restore the Services to their desired operating efficiency.</w:t>
      </w:r>
      <w:bookmarkEnd w:id="39"/>
      <w:bookmarkEnd w:id="40"/>
      <w:r w:rsidRPr="00C06892">
        <w:rPr>
          <w:rFonts w:ascii="Arial" w:eastAsia="Times New Roman" w:hAnsi="Arial" w:cs="Arial"/>
          <w:sz w:val="24"/>
          <w:szCs w:val="24"/>
          <w:lang w:eastAsia="en-GB"/>
        </w:rPr>
        <w:t xml:space="preserve">  </w:t>
      </w:r>
    </w:p>
    <w:p w14:paraId="1040B1E7"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1040B1E8" w14:textId="77777777" w:rsidR="00C06892" w:rsidRPr="00C06892" w:rsidRDefault="00C06892" w:rsidP="00C06892">
      <w:pPr>
        <w:overflowPunct w:val="0"/>
        <w:autoSpaceDE w:val="0"/>
        <w:autoSpaceDN w:val="0"/>
        <w:adjustRightInd w:val="0"/>
        <w:spacing w:after="0" w:line="240" w:lineRule="auto"/>
        <w:ind w:left="720" w:hanging="720"/>
        <w:textAlignment w:val="baseline"/>
        <w:rPr>
          <w:rFonts w:ascii="Arial" w:eastAsia="Times New Roman" w:hAnsi="Arial" w:cs="Arial"/>
          <w:sz w:val="24"/>
          <w:szCs w:val="24"/>
          <w:lang w:eastAsia="en-GB"/>
        </w:rPr>
      </w:pPr>
      <w:bookmarkStart w:id="41" w:name="_Ref87962651"/>
      <w:bookmarkStart w:id="42" w:name="_Toc139080391"/>
      <w:r w:rsidRPr="00C06892">
        <w:rPr>
          <w:rFonts w:ascii="Arial" w:eastAsia="Times New Roman" w:hAnsi="Arial" w:cs="Arial"/>
          <w:sz w:val="24"/>
          <w:szCs w:val="24"/>
          <w:lang w:eastAsia="en-GB"/>
        </w:rPr>
        <w:t>25.7</w:t>
      </w:r>
      <w:r w:rsidRPr="00C06892">
        <w:rPr>
          <w:rFonts w:ascii="Arial" w:eastAsia="Times New Roman" w:hAnsi="Arial" w:cs="Arial"/>
          <w:sz w:val="24"/>
          <w:szCs w:val="24"/>
          <w:lang w:eastAsia="en-GB"/>
        </w:rPr>
        <w:tab/>
        <w:t>Any cost arising out of the actions of the parties taken in compliance with the provisions of clause 25.6 shall be borne by the parties as follows:</w:t>
      </w:r>
      <w:bookmarkEnd w:id="41"/>
      <w:bookmarkEnd w:id="42"/>
    </w:p>
    <w:p w14:paraId="1040B1E9"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1040B1EA" w14:textId="77777777" w:rsidR="00C06892" w:rsidRPr="00C06892" w:rsidRDefault="00C06892" w:rsidP="00C06892">
      <w:pPr>
        <w:overflowPunct w:val="0"/>
        <w:autoSpaceDE w:val="0"/>
        <w:autoSpaceDN w:val="0"/>
        <w:adjustRightInd w:val="0"/>
        <w:spacing w:after="0" w:line="240" w:lineRule="auto"/>
        <w:ind w:left="720"/>
        <w:textAlignment w:val="baseline"/>
        <w:rPr>
          <w:rFonts w:ascii="Arial" w:eastAsia="Times New Roman" w:hAnsi="Arial" w:cs="Arial"/>
          <w:sz w:val="24"/>
          <w:szCs w:val="24"/>
          <w:lang w:eastAsia="en-GB"/>
        </w:rPr>
      </w:pPr>
      <w:bookmarkStart w:id="43" w:name="_Toc139080392"/>
      <w:r w:rsidRPr="00C06892">
        <w:rPr>
          <w:rFonts w:ascii="Arial" w:eastAsia="Times New Roman" w:hAnsi="Arial" w:cs="Arial"/>
          <w:sz w:val="24"/>
          <w:szCs w:val="24"/>
          <w:lang w:eastAsia="en-GB"/>
        </w:rPr>
        <w:t>25.7.1</w:t>
      </w:r>
      <w:r w:rsidRPr="00C06892">
        <w:rPr>
          <w:rFonts w:ascii="Arial" w:eastAsia="Times New Roman" w:hAnsi="Arial" w:cs="Arial"/>
          <w:sz w:val="24"/>
          <w:szCs w:val="24"/>
          <w:lang w:eastAsia="en-GB"/>
        </w:rPr>
        <w:tab/>
        <w:t>by the Contractor where the Malicious Software originates from the Contractor Software, the Third Party Software or the Department’s Data (whilst the Department’s Data was under the control of the Contractor); and</w:t>
      </w:r>
      <w:bookmarkEnd w:id="43"/>
      <w:r w:rsidRPr="00C06892">
        <w:rPr>
          <w:rFonts w:ascii="Arial" w:eastAsia="Times New Roman" w:hAnsi="Arial" w:cs="Arial"/>
          <w:sz w:val="24"/>
          <w:szCs w:val="24"/>
          <w:lang w:eastAsia="en-GB"/>
        </w:rPr>
        <w:t xml:space="preserve"> </w:t>
      </w:r>
    </w:p>
    <w:p w14:paraId="1040B1EB" w14:textId="77777777" w:rsidR="00C06892" w:rsidRPr="00C06892" w:rsidRDefault="00C06892" w:rsidP="00C06892">
      <w:pPr>
        <w:overflowPunct w:val="0"/>
        <w:autoSpaceDE w:val="0"/>
        <w:autoSpaceDN w:val="0"/>
        <w:adjustRightInd w:val="0"/>
        <w:spacing w:after="0" w:line="240" w:lineRule="auto"/>
        <w:ind w:left="720"/>
        <w:textAlignment w:val="baseline"/>
        <w:rPr>
          <w:rFonts w:ascii="Arial" w:eastAsia="Times New Roman" w:hAnsi="Arial" w:cs="Arial"/>
          <w:sz w:val="24"/>
          <w:szCs w:val="24"/>
          <w:lang w:eastAsia="en-GB"/>
        </w:rPr>
      </w:pPr>
    </w:p>
    <w:p w14:paraId="1040B1EC" w14:textId="77777777" w:rsidR="00C06892" w:rsidRPr="00C06892" w:rsidRDefault="00C06892" w:rsidP="00C06892">
      <w:pPr>
        <w:overflowPunct w:val="0"/>
        <w:autoSpaceDE w:val="0"/>
        <w:autoSpaceDN w:val="0"/>
        <w:adjustRightInd w:val="0"/>
        <w:spacing w:after="0" w:line="240" w:lineRule="auto"/>
        <w:ind w:left="720"/>
        <w:textAlignment w:val="baseline"/>
        <w:rPr>
          <w:rFonts w:ascii="Arial" w:eastAsia="Times New Roman" w:hAnsi="Arial" w:cs="Arial"/>
          <w:sz w:val="24"/>
          <w:szCs w:val="24"/>
          <w:lang w:eastAsia="en-GB"/>
        </w:rPr>
      </w:pPr>
      <w:bookmarkStart w:id="44" w:name="_Toc139080393"/>
      <w:r w:rsidRPr="00C06892">
        <w:rPr>
          <w:rFonts w:ascii="Arial" w:eastAsia="Times New Roman" w:hAnsi="Arial" w:cs="Arial"/>
          <w:sz w:val="24"/>
          <w:szCs w:val="24"/>
          <w:lang w:eastAsia="en-GB"/>
        </w:rPr>
        <w:t>25.7.2</w:t>
      </w:r>
      <w:r w:rsidRPr="00C06892">
        <w:rPr>
          <w:rFonts w:ascii="Arial" w:eastAsia="Times New Roman" w:hAnsi="Arial" w:cs="Arial"/>
          <w:sz w:val="24"/>
          <w:szCs w:val="24"/>
          <w:lang w:eastAsia="en-GB"/>
        </w:rPr>
        <w:tab/>
        <w:t>by the Department if the Malicious Software originates from the Department’s Software or the Department’s Data (whilst the Department’s Data was under the control of the Department).</w:t>
      </w:r>
      <w:bookmarkEnd w:id="44"/>
      <w:r w:rsidRPr="00C06892">
        <w:rPr>
          <w:rFonts w:ascii="Arial" w:eastAsia="Times New Roman" w:hAnsi="Arial" w:cs="Arial"/>
          <w:sz w:val="24"/>
          <w:szCs w:val="24"/>
          <w:lang w:eastAsia="en-GB"/>
        </w:rPr>
        <w:t xml:space="preserve">  </w:t>
      </w:r>
    </w:p>
    <w:p w14:paraId="1040B1ED"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1040B1EE"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p>
    <w:p w14:paraId="1040B1EF"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kern w:val="28"/>
          <w:sz w:val="24"/>
          <w:szCs w:val="24"/>
        </w:rPr>
      </w:pPr>
      <w:r w:rsidRPr="00C06892">
        <w:rPr>
          <w:rFonts w:ascii="Arial" w:eastAsia="Times New Roman" w:hAnsi="Arial" w:cs="Arial"/>
          <w:b/>
          <w:kern w:val="28"/>
          <w:sz w:val="24"/>
          <w:szCs w:val="24"/>
        </w:rPr>
        <w:t>26</w:t>
      </w:r>
      <w:r w:rsidRPr="00C06892">
        <w:rPr>
          <w:rFonts w:ascii="Arial" w:eastAsia="Times New Roman" w:hAnsi="Arial" w:cs="Arial"/>
          <w:b/>
          <w:kern w:val="28"/>
          <w:sz w:val="24"/>
          <w:szCs w:val="24"/>
        </w:rPr>
        <w:tab/>
      </w:r>
      <w:r w:rsidRPr="00C06892">
        <w:rPr>
          <w:rFonts w:ascii="Arial" w:eastAsia="Times New Roman" w:hAnsi="Arial" w:cs="Arial"/>
          <w:kern w:val="28"/>
          <w:sz w:val="24"/>
          <w:szCs w:val="24"/>
        </w:rPr>
        <w:t>Not used.</w:t>
      </w:r>
    </w:p>
    <w:p w14:paraId="1040B1F0" w14:textId="77777777" w:rsidR="00C06892" w:rsidRPr="00C06892" w:rsidRDefault="00C06892" w:rsidP="00C06892">
      <w:pPr>
        <w:overflowPunct w:val="0"/>
        <w:autoSpaceDE w:val="0"/>
        <w:autoSpaceDN w:val="0"/>
        <w:adjustRightInd w:val="0"/>
        <w:spacing w:after="0" w:line="240" w:lineRule="auto"/>
        <w:ind w:left="2160" w:hanging="1440"/>
        <w:textAlignment w:val="baseline"/>
        <w:rPr>
          <w:rFonts w:ascii="Arial" w:eastAsia="Times New Roman" w:hAnsi="Arial" w:cs="Arial"/>
          <w:b/>
          <w:sz w:val="24"/>
          <w:szCs w:val="24"/>
          <w:lang w:val="en-US"/>
        </w:rPr>
      </w:pPr>
      <w:bookmarkStart w:id="45" w:name="_Ref75876807"/>
      <w:bookmarkStart w:id="46" w:name="_Toc139080584"/>
      <w:bookmarkStart w:id="47" w:name="_Ref88562223"/>
      <w:bookmarkStart w:id="48" w:name="_Toc127759066"/>
      <w:bookmarkStart w:id="49" w:name="_Toc139080106"/>
      <w:bookmarkStart w:id="50" w:name="_Toc237249397"/>
    </w:p>
    <w:p w14:paraId="1040B1F1" w14:textId="77777777" w:rsidR="00C06892" w:rsidRPr="00C06892" w:rsidRDefault="00C06892" w:rsidP="00C06892">
      <w:pPr>
        <w:overflowPunct w:val="0"/>
        <w:autoSpaceDE w:val="0"/>
        <w:autoSpaceDN w:val="0"/>
        <w:adjustRightInd w:val="0"/>
        <w:spacing w:after="0" w:line="240" w:lineRule="auto"/>
        <w:ind w:left="709" w:hanging="709"/>
        <w:textAlignment w:val="baseline"/>
        <w:rPr>
          <w:rFonts w:ascii="Arial" w:eastAsia="Times New Roman" w:hAnsi="Arial" w:cs="Times New Roman"/>
          <w:i/>
          <w:sz w:val="24"/>
          <w:szCs w:val="20"/>
          <w:lang w:eastAsia="en-GB"/>
        </w:rPr>
      </w:pPr>
      <w:r w:rsidRPr="00C06892">
        <w:rPr>
          <w:rFonts w:ascii="Arial" w:eastAsia="Times New Roman" w:hAnsi="Arial" w:cs="Arial"/>
          <w:b/>
          <w:sz w:val="24"/>
          <w:szCs w:val="24"/>
          <w:lang w:val="en-US"/>
        </w:rPr>
        <w:t>27</w:t>
      </w:r>
      <w:r w:rsidRPr="00C06892">
        <w:rPr>
          <w:rFonts w:ascii="Arial" w:eastAsia="Times New Roman" w:hAnsi="Arial" w:cs="Arial"/>
          <w:b/>
          <w:sz w:val="24"/>
          <w:szCs w:val="24"/>
          <w:lang w:val="en-US"/>
        </w:rPr>
        <w:tab/>
      </w:r>
      <w:r w:rsidRPr="00C06892">
        <w:rPr>
          <w:rFonts w:ascii="Arial" w:eastAsia="Times New Roman" w:hAnsi="Arial" w:cs="Arial"/>
          <w:sz w:val="24"/>
          <w:szCs w:val="24"/>
          <w:lang w:val="en-US"/>
        </w:rPr>
        <w:t>Not Used.</w:t>
      </w:r>
      <w:r w:rsidRPr="00C06892">
        <w:rPr>
          <w:rFonts w:ascii="Arial" w:eastAsia="Times New Roman" w:hAnsi="Arial" w:cs="Arial"/>
          <w:b/>
          <w:sz w:val="24"/>
          <w:szCs w:val="24"/>
          <w:lang w:val="en-US"/>
        </w:rPr>
        <w:t xml:space="preserve"> </w:t>
      </w:r>
      <w:bookmarkEnd w:id="45"/>
      <w:bookmarkEnd w:id="46"/>
      <w:bookmarkEnd w:id="47"/>
      <w:bookmarkEnd w:id="48"/>
      <w:bookmarkEnd w:id="49"/>
      <w:bookmarkEnd w:id="50"/>
    </w:p>
    <w:p w14:paraId="1040B1F2"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Times New Roman"/>
          <w:i/>
          <w:sz w:val="24"/>
          <w:szCs w:val="20"/>
          <w:lang w:eastAsia="en-GB"/>
        </w:rPr>
      </w:pPr>
    </w:p>
    <w:p w14:paraId="1040B1F3"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06892">
        <w:rPr>
          <w:rFonts w:ascii="Arial" w:eastAsia="Times New Roman" w:hAnsi="Arial" w:cs="Arial"/>
          <w:b/>
          <w:sz w:val="24"/>
          <w:szCs w:val="24"/>
          <w:lang w:eastAsia="en-GB"/>
        </w:rPr>
        <w:t>28</w:t>
      </w:r>
      <w:r w:rsidRPr="00C06892">
        <w:rPr>
          <w:rFonts w:ascii="Arial" w:eastAsia="Times New Roman" w:hAnsi="Arial" w:cs="Arial"/>
          <w:b/>
          <w:sz w:val="24"/>
          <w:szCs w:val="24"/>
          <w:lang w:eastAsia="en-GB"/>
        </w:rPr>
        <w:tab/>
      </w:r>
      <w:r w:rsidRPr="00C06892">
        <w:rPr>
          <w:rFonts w:ascii="Arial" w:eastAsia="Times New Roman" w:hAnsi="Arial" w:cs="Arial"/>
          <w:sz w:val="24"/>
          <w:szCs w:val="24"/>
          <w:lang w:eastAsia="en-GB"/>
        </w:rPr>
        <w:t>Not used.</w:t>
      </w:r>
    </w:p>
    <w:p w14:paraId="1040B1F4" w14:textId="77777777" w:rsidR="00C06892" w:rsidRPr="00C06892" w:rsidRDefault="00C06892" w:rsidP="00C06892">
      <w:pPr>
        <w:overflowPunct w:val="0"/>
        <w:autoSpaceDE w:val="0"/>
        <w:autoSpaceDN w:val="0"/>
        <w:adjustRightInd w:val="0"/>
        <w:spacing w:after="0" w:line="240" w:lineRule="auto"/>
        <w:ind w:left="720" w:hanging="720"/>
        <w:textAlignment w:val="baseline"/>
        <w:rPr>
          <w:rFonts w:ascii="Arial" w:eastAsia="Times New Roman" w:hAnsi="Arial" w:cs="Arial"/>
          <w:sz w:val="24"/>
          <w:szCs w:val="24"/>
          <w:lang w:eastAsia="en-GB"/>
        </w:rPr>
      </w:pPr>
    </w:p>
    <w:p w14:paraId="1040B1F5" w14:textId="77777777" w:rsidR="00C06892" w:rsidRPr="00C06892" w:rsidRDefault="00C06892" w:rsidP="00C06892">
      <w:pPr>
        <w:overflowPunct w:val="0"/>
        <w:autoSpaceDE w:val="0"/>
        <w:autoSpaceDN w:val="0"/>
        <w:adjustRightInd w:val="0"/>
        <w:spacing w:after="0" w:line="240" w:lineRule="auto"/>
        <w:ind w:left="720" w:hanging="720"/>
        <w:textAlignment w:val="baseline"/>
        <w:rPr>
          <w:rFonts w:ascii="Arial" w:eastAsia="Times New Roman" w:hAnsi="Arial" w:cs="Arial"/>
          <w:sz w:val="24"/>
          <w:szCs w:val="24"/>
          <w:lang w:eastAsia="en-GB"/>
        </w:rPr>
      </w:pPr>
      <w:r w:rsidRPr="00C06892">
        <w:rPr>
          <w:rFonts w:ascii="Arial" w:eastAsia="Times New Roman" w:hAnsi="Arial" w:cs="Arial"/>
          <w:b/>
          <w:sz w:val="24"/>
          <w:szCs w:val="24"/>
          <w:lang w:eastAsia="en-GB"/>
        </w:rPr>
        <w:t>29</w:t>
      </w:r>
      <w:r w:rsidRPr="00C06892">
        <w:rPr>
          <w:rFonts w:ascii="Arial" w:eastAsia="Times New Roman" w:hAnsi="Arial" w:cs="Arial"/>
          <w:sz w:val="24"/>
          <w:szCs w:val="24"/>
          <w:lang w:eastAsia="en-GB"/>
        </w:rPr>
        <w:tab/>
        <w:t>Not used.</w:t>
      </w:r>
    </w:p>
    <w:p w14:paraId="1040B1F6" w14:textId="77777777" w:rsidR="00C06892" w:rsidRPr="00C06892" w:rsidRDefault="00C06892" w:rsidP="00C06892">
      <w:pPr>
        <w:overflowPunct w:val="0"/>
        <w:autoSpaceDE w:val="0"/>
        <w:autoSpaceDN w:val="0"/>
        <w:adjustRightInd w:val="0"/>
        <w:spacing w:after="0" w:line="240" w:lineRule="auto"/>
        <w:ind w:left="720" w:hanging="720"/>
        <w:textAlignment w:val="baseline"/>
        <w:rPr>
          <w:rFonts w:ascii="Arial" w:eastAsia="Times New Roman" w:hAnsi="Arial" w:cs="Arial"/>
          <w:sz w:val="24"/>
          <w:szCs w:val="24"/>
          <w:lang w:eastAsia="en-GB"/>
        </w:rPr>
      </w:pPr>
    </w:p>
    <w:p w14:paraId="1040B1F7" w14:textId="77777777" w:rsidR="00C06892" w:rsidRPr="00C06892" w:rsidRDefault="00C06892" w:rsidP="00C06892">
      <w:pPr>
        <w:overflowPunct w:val="0"/>
        <w:autoSpaceDE w:val="0"/>
        <w:autoSpaceDN w:val="0"/>
        <w:adjustRightInd w:val="0"/>
        <w:spacing w:after="0" w:line="240" w:lineRule="auto"/>
        <w:textAlignment w:val="baseline"/>
        <w:rPr>
          <w:rFonts w:ascii="Arial" w:eastAsia="Times New Roman" w:hAnsi="Arial" w:cs="Arial"/>
          <w:sz w:val="24"/>
          <w:szCs w:val="24"/>
          <w:lang w:eastAsia="en-GB"/>
        </w:rPr>
      </w:pPr>
      <w:r w:rsidRPr="00C06892">
        <w:rPr>
          <w:rFonts w:ascii="Arial" w:eastAsia="Times New Roman" w:hAnsi="Arial" w:cs="Arial"/>
          <w:b/>
          <w:sz w:val="24"/>
          <w:szCs w:val="24"/>
          <w:lang w:eastAsia="en-GB"/>
        </w:rPr>
        <w:t xml:space="preserve">30  </w:t>
      </w:r>
      <w:r w:rsidRPr="00C06892">
        <w:rPr>
          <w:rFonts w:ascii="Arial" w:eastAsia="Times New Roman" w:hAnsi="Arial" w:cs="Arial"/>
          <w:b/>
          <w:sz w:val="24"/>
          <w:szCs w:val="24"/>
          <w:lang w:eastAsia="en-GB"/>
        </w:rPr>
        <w:tab/>
      </w:r>
      <w:r w:rsidRPr="00C06892">
        <w:rPr>
          <w:rFonts w:ascii="Arial" w:eastAsia="Times New Roman" w:hAnsi="Arial" w:cs="Arial"/>
          <w:sz w:val="24"/>
          <w:szCs w:val="24"/>
          <w:lang w:eastAsia="en-GB"/>
        </w:rPr>
        <w:t>Not used</w:t>
      </w:r>
    </w:p>
    <w:p w14:paraId="1040B1F8" w14:textId="77777777" w:rsidR="00C06892" w:rsidRPr="00C06892" w:rsidRDefault="00C06892" w:rsidP="00C06892">
      <w:pPr>
        <w:overflowPunct w:val="0"/>
        <w:autoSpaceDE w:val="0"/>
        <w:autoSpaceDN w:val="0"/>
        <w:adjustRightInd w:val="0"/>
        <w:spacing w:after="0" w:line="240" w:lineRule="auto"/>
        <w:ind w:left="720" w:hanging="720"/>
        <w:textAlignment w:val="baseline"/>
        <w:rPr>
          <w:rFonts w:ascii="Arial" w:eastAsia="Times New Roman" w:hAnsi="Arial" w:cs="Arial"/>
          <w:sz w:val="24"/>
          <w:szCs w:val="24"/>
          <w:lang w:eastAsia="en-GB"/>
        </w:rPr>
      </w:pPr>
    </w:p>
    <w:p w14:paraId="1040B1F9" w14:textId="77777777" w:rsidR="00C06892" w:rsidRPr="00C06892" w:rsidRDefault="00C06892" w:rsidP="00C06892">
      <w:pPr>
        <w:overflowPunct w:val="0"/>
        <w:autoSpaceDE w:val="0"/>
        <w:autoSpaceDN w:val="0"/>
        <w:adjustRightInd w:val="0"/>
        <w:spacing w:after="0" w:line="240" w:lineRule="auto"/>
        <w:ind w:left="720" w:hanging="720"/>
        <w:textAlignment w:val="baseline"/>
        <w:rPr>
          <w:rFonts w:ascii="Arial" w:eastAsia="Times New Roman" w:hAnsi="Arial" w:cs="Arial"/>
          <w:sz w:val="24"/>
          <w:szCs w:val="24"/>
          <w:lang w:eastAsia="en-GB"/>
        </w:rPr>
      </w:pPr>
      <w:r w:rsidRPr="00C06892">
        <w:rPr>
          <w:rFonts w:ascii="Arial" w:eastAsia="Times New Roman" w:hAnsi="Arial" w:cs="Arial"/>
          <w:b/>
          <w:sz w:val="24"/>
          <w:szCs w:val="24"/>
          <w:lang w:eastAsia="en-GB"/>
        </w:rPr>
        <w:t>31</w:t>
      </w:r>
      <w:r w:rsidRPr="00C06892">
        <w:rPr>
          <w:rFonts w:ascii="Arial" w:eastAsia="Times New Roman" w:hAnsi="Arial" w:cs="Arial"/>
          <w:b/>
          <w:sz w:val="24"/>
          <w:szCs w:val="24"/>
          <w:lang w:eastAsia="en-GB"/>
        </w:rPr>
        <w:tab/>
      </w:r>
      <w:r w:rsidRPr="00C06892">
        <w:rPr>
          <w:rFonts w:ascii="Arial" w:eastAsia="Times New Roman" w:hAnsi="Arial" w:cs="Arial"/>
          <w:sz w:val="24"/>
          <w:szCs w:val="24"/>
          <w:lang w:eastAsia="en-GB"/>
        </w:rPr>
        <w:t>Not used.</w:t>
      </w:r>
    </w:p>
    <w:p w14:paraId="1040B1FA" w14:textId="77777777" w:rsidR="00C06892" w:rsidRPr="00C06892" w:rsidRDefault="00C06892" w:rsidP="00C06892">
      <w:pPr>
        <w:overflowPunct w:val="0"/>
        <w:autoSpaceDE w:val="0"/>
        <w:autoSpaceDN w:val="0"/>
        <w:adjustRightInd w:val="0"/>
        <w:spacing w:after="0" w:line="240" w:lineRule="auto"/>
        <w:ind w:left="720" w:hanging="720"/>
        <w:textAlignment w:val="baseline"/>
        <w:rPr>
          <w:rFonts w:ascii="Arial" w:eastAsia="Times New Roman" w:hAnsi="Arial" w:cs="Times New Roman"/>
          <w:sz w:val="24"/>
          <w:szCs w:val="20"/>
          <w:lang w:eastAsia="en-GB"/>
        </w:rPr>
      </w:pPr>
    </w:p>
    <w:p w14:paraId="1040B1FB" w14:textId="77777777" w:rsidR="00C06892" w:rsidRPr="00C06892" w:rsidRDefault="00C06892" w:rsidP="00C06892">
      <w:pPr>
        <w:overflowPunct w:val="0"/>
        <w:autoSpaceDE w:val="0"/>
        <w:autoSpaceDN w:val="0"/>
        <w:adjustRightInd w:val="0"/>
        <w:spacing w:after="0" w:line="240" w:lineRule="auto"/>
        <w:ind w:left="720" w:hanging="720"/>
        <w:textAlignment w:val="baseline"/>
        <w:rPr>
          <w:rFonts w:ascii="Arial" w:eastAsia="Times New Roman" w:hAnsi="Arial" w:cs="Times New Roman"/>
          <w:sz w:val="24"/>
          <w:szCs w:val="20"/>
          <w:lang w:eastAsia="en-GB"/>
        </w:rPr>
      </w:pPr>
      <w:r w:rsidRPr="00C06892">
        <w:rPr>
          <w:rFonts w:ascii="Arial" w:eastAsia="Times New Roman" w:hAnsi="Arial" w:cs="Times New Roman"/>
          <w:b/>
          <w:sz w:val="24"/>
          <w:szCs w:val="20"/>
          <w:lang w:eastAsia="en-GB"/>
        </w:rPr>
        <w:t xml:space="preserve">32 </w:t>
      </w:r>
      <w:r w:rsidRPr="00C06892">
        <w:rPr>
          <w:rFonts w:ascii="Arial" w:eastAsia="Times New Roman" w:hAnsi="Arial" w:cs="Times New Roman"/>
          <w:b/>
          <w:sz w:val="24"/>
          <w:szCs w:val="20"/>
          <w:lang w:eastAsia="en-GB"/>
        </w:rPr>
        <w:tab/>
      </w:r>
      <w:r w:rsidRPr="00C06892">
        <w:rPr>
          <w:rFonts w:ascii="Arial" w:eastAsia="Times New Roman" w:hAnsi="Arial" w:cs="Times New Roman"/>
          <w:sz w:val="24"/>
          <w:szCs w:val="20"/>
          <w:lang w:eastAsia="en-GB"/>
        </w:rPr>
        <w:t>Not used</w:t>
      </w:r>
    </w:p>
    <w:p w14:paraId="1040B1FC" w14:textId="77777777" w:rsidR="002812A7" w:rsidRPr="002812A7" w:rsidRDefault="002812A7" w:rsidP="002812A7">
      <w:pPr>
        <w:rPr>
          <w:rFonts w:ascii="Arial" w:eastAsia="Calibri" w:hAnsi="Arial" w:cs="Times New Roman"/>
          <w:b/>
          <w:caps/>
          <w:sz w:val="20"/>
          <w:u w:val="single"/>
        </w:rPr>
      </w:pPr>
    </w:p>
    <w:p w14:paraId="1040B1FD" w14:textId="77777777" w:rsidR="002812A7" w:rsidRPr="002812A7" w:rsidRDefault="002812A7" w:rsidP="002812A7">
      <w:pPr>
        <w:rPr>
          <w:rFonts w:ascii="Arial" w:eastAsia="Calibri" w:hAnsi="Arial" w:cs="Times New Roman"/>
          <w:b/>
          <w:caps/>
          <w:sz w:val="20"/>
          <w:u w:val="single"/>
        </w:rPr>
      </w:pPr>
      <w:r w:rsidRPr="002812A7">
        <w:rPr>
          <w:rFonts w:ascii="Arial" w:eastAsia="Calibri" w:hAnsi="Arial" w:cs="Times New Roman"/>
          <w:b/>
          <w:caps/>
          <w:sz w:val="20"/>
          <w:u w:val="single"/>
        </w:rPr>
        <w:t>G-CLOUD SERVICES CALL-OFF TERMS</w:t>
      </w:r>
    </w:p>
    <w:p w14:paraId="1040B1FE"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caps/>
          <w:sz w:val="20"/>
        </w:rPr>
        <w:t>T</w:t>
      </w:r>
      <w:r w:rsidRPr="002812A7">
        <w:rPr>
          <w:rFonts w:ascii="Arial" w:eastAsia="Calibri" w:hAnsi="Arial" w:cs="Times New Roman"/>
          <w:sz w:val="20"/>
        </w:rPr>
        <w:t>HE SECRETARY OF STATE FOR EDUCATION</w:t>
      </w:r>
    </w:p>
    <w:p w14:paraId="1040B1FF"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 and –</w:t>
      </w:r>
    </w:p>
    <w:p w14:paraId="1040B200"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6point6 ltd</w:t>
      </w:r>
    </w:p>
    <w:p w14:paraId="1040B201"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relating to</w:t>
      </w:r>
    </w:p>
    <w:p w14:paraId="1040B202" w14:textId="77777777" w:rsidR="002812A7" w:rsidRPr="002812A7" w:rsidRDefault="002812A7" w:rsidP="002812A7">
      <w:pPr>
        <w:rPr>
          <w:rFonts w:ascii="Arial" w:eastAsia="Calibri" w:hAnsi="Arial" w:cs="Times New Roman"/>
          <w:sz w:val="20"/>
        </w:rPr>
      </w:pPr>
      <w:r w:rsidRPr="002812A7">
        <w:rPr>
          <w:rFonts w:ascii="Arial" w:eastAsia="Calibri" w:hAnsi="Arial" w:cs="Times New Roman"/>
          <w:sz w:val="20"/>
        </w:rPr>
        <w:t>the provision of G-Cloud Services.</w:t>
      </w:r>
    </w:p>
    <w:p w14:paraId="1040B203" w14:textId="77777777" w:rsidR="005A2176" w:rsidRDefault="002812A7" w:rsidP="005A2176">
      <w:pPr>
        <w:rPr>
          <w:rStyle w:val="ClauseTitle"/>
        </w:rPr>
      </w:pPr>
      <w:r w:rsidRPr="002812A7">
        <w:rPr>
          <w:rFonts w:ascii="Arial" w:eastAsia="Calibri" w:hAnsi="Arial" w:cs="Times New Roman"/>
          <w:sz w:val="20"/>
        </w:rPr>
        <w:br w:type="page"/>
      </w:r>
      <w:r w:rsidR="005A2176" w:rsidRPr="00AE1254">
        <w:rPr>
          <w:rStyle w:val="ClauseTitle"/>
        </w:rPr>
        <w:lastRenderedPageBreak/>
        <w:t>Call-Off Agreement Terms and Conditions</w:t>
      </w:r>
    </w:p>
    <w:p w14:paraId="1040B204" w14:textId="77777777" w:rsidR="005A2176" w:rsidRDefault="005A2176" w:rsidP="005A2176">
      <w:r w:rsidRPr="00ED2519">
        <w:rPr>
          <w:rStyle w:val="ClauseTitle"/>
        </w:rPr>
        <w:t>THIS CONTRACT</w:t>
      </w:r>
      <w:r>
        <w:t xml:space="preserve"> is made on the [</w:t>
      </w:r>
      <w:r w:rsidRPr="00ED2519">
        <w:rPr>
          <w:rStyle w:val="InfillNote"/>
        </w:rPr>
        <w:t>__</w:t>
      </w:r>
      <w:r>
        <w:t>] day of [</w:t>
      </w:r>
      <w:r w:rsidRPr="00ED2519">
        <w:rPr>
          <w:rStyle w:val="InfillNote"/>
        </w:rPr>
        <w:t>__</w:t>
      </w:r>
      <w:r>
        <w:t>] 20[</w:t>
      </w:r>
      <w:r w:rsidRPr="00ED2519">
        <w:rPr>
          <w:rStyle w:val="InfillNote"/>
        </w:rPr>
        <w:t>__</w:t>
      </w:r>
      <w:r>
        <w:t xml:space="preserve">] </w:t>
      </w:r>
    </w:p>
    <w:p w14:paraId="1040B205" w14:textId="77777777" w:rsidR="005A2176" w:rsidRPr="00ED2519" w:rsidRDefault="005A2176" w:rsidP="005A2176">
      <w:pPr>
        <w:rPr>
          <w:rStyle w:val="ClauseTitle"/>
        </w:rPr>
      </w:pPr>
      <w:r w:rsidRPr="00ED2519">
        <w:rPr>
          <w:rStyle w:val="ClauseTitle"/>
        </w:rPr>
        <w:t xml:space="preserve">BETWEEN </w:t>
      </w:r>
    </w:p>
    <w:p w14:paraId="1040B206" w14:textId="77777777" w:rsidR="005A2176" w:rsidRDefault="005A2176" w:rsidP="005A2176">
      <w:pPr>
        <w:pStyle w:val="Recitals"/>
        <w:numPr>
          <w:ilvl w:val="0"/>
          <w:numId w:val="5"/>
        </w:numPr>
        <w:ind w:left="709" w:hanging="709"/>
      </w:pPr>
      <w:r>
        <w:t xml:space="preserve"> The Secretary of State for Education of </w:t>
      </w:r>
      <w:r w:rsidRPr="001F21B7">
        <w:t xml:space="preserve">Sanctuary Buildings, Great Smith St, London, SW1P 3BT </w:t>
      </w:r>
      <w:r>
        <w:t>(the “</w:t>
      </w:r>
      <w:r w:rsidRPr="00ED2519">
        <w:rPr>
          <w:rStyle w:val="DefinedTerm"/>
        </w:rPr>
        <w:t>Customer</w:t>
      </w:r>
      <w:r>
        <w:t>”); and</w:t>
      </w:r>
    </w:p>
    <w:p w14:paraId="1040B207" w14:textId="77777777" w:rsidR="005A2176" w:rsidRDefault="005A2176" w:rsidP="005A2176">
      <w:pPr>
        <w:pStyle w:val="Recitals"/>
      </w:pPr>
      <w:r>
        <w:t xml:space="preserve"> 6point6 ltd, a company registered in England under company number </w:t>
      </w:r>
      <w:r w:rsidRPr="004844BE">
        <w:t xml:space="preserve">7946687 </w:t>
      </w:r>
      <w:r>
        <w:t>and whose registered office is at 6, Claremont Buildings, Claremont Bank, Shrewsbury, Shropshire, SY1 1RJ (the “</w:t>
      </w:r>
      <w:r w:rsidRPr="00ED2519">
        <w:rPr>
          <w:rStyle w:val="DefinedTerm"/>
        </w:rPr>
        <w:t>Supplier</w:t>
      </w:r>
      <w:r>
        <w:t>”).</w:t>
      </w:r>
    </w:p>
    <w:p w14:paraId="1040B208" w14:textId="77777777" w:rsidR="005A2176" w:rsidRPr="00ED2519" w:rsidRDefault="005A2176" w:rsidP="005A2176">
      <w:pPr>
        <w:rPr>
          <w:rStyle w:val="ClauseTitle"/>
        </w:rPr>
      </w:pPr>
      <w:r w:rsidRPr="00ED2519">
        <w:rPr>
          <w:rStyle w:val="ClauseTitle"/>
        </w:rPr>
        <w:t>IT IS AGREED AS FOLLOWS:</w:t>
      </w:r>
    </w:p>
    <w:p w14:paraId="1040B209" w14:textId="77777777" w:rsidR="005A2176" w:rsidRPr="00ED2519" w:rsidRDefault="005A2176" w:rsidP="005A2176">
      <w:pPr>
        <w:pStyle w:val="COClauseL1Content"/>
        <w:rPr>
          <w:rStyle w:val="ClauseTitle"/>
        </w:rPr>
      </w:pPr>
      <w:bookmarkStart w:id="51" w:name="_Toc379197354"/>
      <w:r w:rsidRPr="00ED2519">
        <w:rPr>
          <w:rStyle w:val="ClauseTitle"/>
        </w:rPr>
        <w:t>OVERRIDING PROVISIONS</w:t>
      </w:r>
      <w:bookmarkEnd w:id="51"/>
    </w:p>
    <w:p w14:paraId="1040B20A" w14:textId="77777777" w:rsidR="005A2176" w:rsidRDefault="005A2176" w:rsidP="005A2176">
      <w:pPr>
        <w:pStyle w:val="COClauseL2"/>
        <w:jc w:val="both"/>
      </w:pPr>
      <w:r>
        <w:t xml:space="preserve">The Supplier agrees to supply the G-Cloud Services and any G-Cloud Additional Services in accordance with the Call-Off Terms, including Supplier’s own terms and conditions as identified in Framework Schedule 1 (G-Cloud Services) and incorporated into this Call-Off Agreement. </w:t>
      </w:r>
    </w:p>
    <w:p w14:paraId="1040B20B" w14:textId="77777777" w:rsidR="005A2176" w:rsidRDefault="005A2176" w:rsidP="005A2176">
      <w:pPr>
        <w:pStyle w:val="COClauseL2"/>
      </w:pPr>
      <w:r>
        <w:t>In the event of and only to the extent of any conflict or ambiguity between the Clauses of this Call-Off Agreement, the provisions of the Schedules, any document referred to in the Clauses of this Call-Off Agreement (including Supplier’s terms and conditions) and the Framework Agreement, the conflict shall be resolved in accordance with the following order of precedence:</w:t>
      </w:r>
    </w:p>
    <w:p w14:paraId="1040B20C" w14:textId="77777777" w:rsidR="005A2176" w:rsidRDefault="005A2176" w:rsidP="005A2176">
      <w:pPr>
        <w:pStyle w:val="COClauseL3"/>
      </w:pPr>
      <w:r>
        <w:t>the Framework Agreement (excluding Framework Schedule 2)</w:t>
      </w:r>
    </w:p>
    <w:p w14:paraId="1040B20D" w14:textId="77777777" w:rsidR="005A2176" w:rsidRDefault="005A2176" w:rsidP="005A2176">
      <w:pPr>
        <w:pStyle w:val="COClauseL3"/>
      </w:pPr>
      <w:r>
        <w:t>the Clauses of this Call-Off Agreement (excluding Supplier Terms);</w:t>
      </w:r>
    </w:p>
    <w:p w14:paraId="1040B20E" w14:textId="77777777" w:rsidR="005A2176" w:rsidRDefault="005A2176" w:rsidP="005A2176">
      <w:pPr>
        <w:pStyle w:val="COClauseL3"/>
      </w:pPr>
      <w:r>
        <w:t xml:space="preserve">the completed Order Form; </w:t>
      </w:r>
    </w:p>
    <w:p w14:paraId="1040B20F" w14:textId="77777777" w:rsidR="005A2176" w:rsidRDefault="005A2176" w:rsidP="005A2176">
      <w:pPr>
        <w:pStyle w:val="COClauseL3"/>
      </w:pPr>
      <w:r>
        <w:t>the Collaboration Agreement (Framework Schedule 7);</w:t>
      </w:r>
    </w:p>
    <w:p w14:paraId="1040B210" w14:textId="77777777" w:rsidR="005A2176" w:rsidRDefault="005A2176" w:rsidP="005A2176">
      <w:pPr>
        <w:pStyle w:val="COClauseL3"/>
      </w:pPr>
      <w:r>
        <w:t>the Supplier’s terms and conditions as set out in the Framework Schedule 1 (G-Cloud Services); and</w:t>
      </w:r>
    </w:p>
    <w:p w14:paraId="1040B211" w14:textId="77777777" w:rsidR="005A2176" w:rsidRDefault="005A2176" w:rsidP="005A2176">
      <w:pPr>
        <w:pStyle w:val="COClauseL3"/>
      </w:pPr>
      <w:r>
        <w:t>any other document referred to in the Clauses of this Call-Off Agreement.</w:t>
      </w:r>
    </w:p>
    <w:p w14:paraId="1040B212" w14:textId="77777777" w:rsidR="005A2176" w:rsidRDefault="005A2176" w:rsidP="005A2176">
      <w:pPr>
        <w:pStyle w:val="COClauseL2"/>
      </w:pPr>
      <w:r>
        <w:t xml:space="preserve">The Supplier acknowledges and accepts that the order of prevailing provisions as set out in Clause CO-1.2 above. </w:t>
      </w:r>
    </w:p>
    <w:p w14:paraId="1040B213" w14:textId="77777777" w:rsidR="005A2176" w:rsidRDefault="005A2176" w:rsidP="005A2176">
      <w:pPr>
        <w:pStyle w:val="COClauseL1Content"/>
        <w:rPr>
          <w:rStyle w:val="ClauseTitle"/>
        </w:rPr>
      </w:pPr>
      <w:bookmarkStart w:id="52" w:name="_Toc379197355"/>
      <w:r w:rsidRPr="007F6CF7">
        <w:rPr>
          <w:rStyle w:val="ClauseTitle"/>
        </w:rPr>
        <w:t>PREVENTION OF BRIBERY AND CORRUPTION</w:t>
      </w:r>
      <w:bookmarkEnd w:id="52"/>
    </w:p>
    <w:p w14:paraId="1040B214" w14:textId="77777777" w:rsidR="005A2176" w:rsidRDefault="005A2176" w:rsidP="005A2176">
      <w:pPr>
        <w:pStyle w:val="COClauseL2"/>
      </w:pPr>
      <w:r>
        <w:t xml:space="preserve">If the Supplier breaches </w:t>
      </w:r>
    </w:p>
    <w:p w14:paraId="1040B215" w14:textId="77777777" w:rsidR="005A2176" w:rsidRDefault="005A2176" w:rsidP="005A2176">
      <w:pPr>
        <w:pStyle w:val="COClauseL3"/>
      </w:pPr>
      <w:r>
        <w:t>Clauses FW-22.1 or FW-22.2 of the Framework Agreement; or,</w:t>
      </w:r>
    </w:p>
    <w:p w14:paraId="1040B216" w14:textId="77777777" w:rsidR="005A2176" w:rsidRDefault="005A2176" w:rsidP="005A2176">
      <w:pPr>
        <w:pStyle w:val="COClauseL3"/>
      </w:pPr>
      <w:r>
        <w:t xml:space="preserve">the Bribery Act 2010 in relation to the Framework Agreement </w:t>
      </w:r>
    </w:p>
    <w:p w14:paraId="1040B217" w14:textId="77777777" w:rsidR="005A2176" w:rsidRDefault="005A2176" w:rsidP="005A2176">
      <w:pPr>
        <w:pStyle w:val="COClauseL2"/>
        <w:numPr>
          <w:ilvl w:val="0"/>
          <w:numId w:val="0"/>
        </w:numPr>
        <w:ind w:left="1560"/>
      </w:pPr>
      <w:r>
        <w:t xml:space="preserve">the Customer may terminate this Call-Off Agreement.  </w:t>
      </w:r>
    </w:p>
    <w:p w14:paraId="1040B218" w14:textId="77777777" w:rsidR="005A2176" w:rsidRDefault="005A2176" w:rsidP="005A2176">
      <w:pPr>
        <w:pStyle w:val="COClauseL2"/>
      </w:pPr>
      <w:r>
        <w:t>The Parties agree that the Management Charge payable in accordance with Clause FW-9 does not constitute an offence under section 1 of the Bribery Act 2010.</w:t>
      </w:r>
    </w:p>
    <w:p w14:paraId="1040B219" w14:textId="77777777" w:rsidR="005A2176" w:rsidRPr="001E3188" w:rsidRDefault="005A2176" w:rsidP="005A2176">
      <w:pPr>
        <w:pStyle w:val="COClauseL1Content"/>
        <w:rPr>
          <w:rStyle w:val="ClauseTitle"/>
        </w:rPr>
      </w:pPr>
      <w:bookmarkStart w:id="53" w:name="_Toc379197356"/>
      <w:r w:rsidRPr="001E3188">
        <w:rPr>
          <w:rStyle w:val="ClauseTitle"/>
        </w:rPr>
        <w:t>PROTECTION OF INFORMATION</w:t>
      </w:r>
      <w:bookmarkEnd w:id="53"/>
      <w:r w:rsidRPr="001E3188">
        <w:rPr>
          <w:rStyle w:val="ClauseTitle"/>
        </w:rPr>
        <w:t xml:space="preserve"> </w:t>
      </w:r>
    </w:p>
    <w:p w14:paraId="1040B21A" w14:textId="77777777" w:rsidR="005A2176" w:rsidRDefault="005A2176" w:rsidP="005A2176">
      <w:pPr>
        <w:pStyle w:val="COClauseL2"/>
      </w:pPr>
      <w:r>
        <w:t>The provisions of this Clause CO-3, shall apply during the Call-Off Agreement Period and for such time as the Supplier holds the Customer Personal Data.</w:t>
      </w:r>
    </w:p>
    <w:p w14:paraId="1040B21B" w14:textId="77777777" w:rsidR="005A2176" w:rsidRDefault="005A2176" w:rsidP="005A2176">
      <w:pPr>
        <w:pStyle w:val="COClauseL2"/>
      </w:pPr>
      <w:r>
        <w:lastRenderedPageBreak/>
        <w:t xml:space="preserve">The Supplier shall and shall procure that Supplier’s Staff comply with any notification requirements under the DPA and both Parties undertake to duly observe all their obligations under the DPA which arise in connection with the Call-Off Agreement. </w:t>
      </w:r>
      <w:r>
        <w:tab/>
      </w:r>
    </w:p>
    <w:p w14:paraId="1040B21C" w14:textId="77777777" w:rsidR="005A2176" w:rsidRDefault="005A2176" w:rsidP="005A2176">
      <w:pPr>
        <w:pStyle w:val="COClauseL2"/>
        <w:jc w:val="both"/>
      </w:pPr>
      <w:r>
        <w:t xml:space="preserve">To the extent that the Supplier is Processing the Order Personal Data the Supplier shall: </w:t>
      </w:r>
    </w:p>
    <w:p w14:paraId="1040B21D" w14:textId="77777777" w:rsidR="005A2176" w:rsidRDefault="005A2176" w:rsidP="005A2176">
      <w:pPr>
        <w:pStyle w:val="COClauseL3"/>
        <w:jc w:val="both"/>
      </w:pPr>
      <w:r>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14:paraId="1040B21E" w14:textId="77777777" w:rsidR="005A2176" w:rsidRDefault="005A2176" w:rsidP="005A2176">
      <w:pPr>
        <w:pStyle w:val="COClauseL3"/>
        <w:jc w:val="both"/>
      </w:pPr>
      <w:r>
        <w:t>provide the Customer with such information as the Customer may reasonably request to satisfy itself that the Supplier is complying with its obligations under the DPA;</w:t>
      </w:r>
    </w:p>
    <w:p w14:paraId="1040B21F" w14:textId="77777777" w:rsidR="005A2176" w:rsidRDefault="005A2176" w:rsidP="005A2176">
      <w:pPr>
        <w:pStyle w:val="COClauseL3"/>
        <w:jc w:val="both"/>
      </w:pPr>
      <w:r>
        <w:t>promptly notify the Customer of any breach of the security measures to be put in place pursuant to this Clause; and</w:t>
      </w:r>
    </w:p>
    <w:p w14:paraId="1040B220" w14:textId="77777777" w:rsidR="005A2176" w:rsidRDefault="005A2176" w:rsidP="005A2176">
      <w:pPr>
        <w:pStyle w:val="COClauseL3"/>
        <w:jc w:val="both"/>
      </w:pPr>
      <w:r>
        <w:t>ensure that it does not knowingly or negligently do or omit to do anything which places the Customer in breach of its obligations under the DPA.</w:t>
      </w:r>
    </w:p>
    <w:p w14:paraId="1040B221" w14:textId="77777777" w:rsidR="005A2176" w:rsidRDefault="005A2176" w:rsidP="005A2176">
      <w:pPr>
        <w:pStyle w:val="COClauseL2"/>
        <w:jc w:val="both"/>
      </w:pPr>
      <w:r>
        <w:t>To the extent that the Supplier Processes Service Personal Data the Supplier shall:</w:t>
      </w:r>
    </w:p>
    <w:p w14:paraId="1040B222" w14:textId="77777777" w:rsidR="005A2176" w:rsidRDefault="005A2176" w:rsidP="005A2176">
      <w:pPr>
        <w:pStyle w:val="COClauseL3"/>
        <w:jc w:val="both"/>
      </w:pPr>
      <w:r>
        <w:t>Process Service Personal Data only in accordance with written instructions from the Customer as set out in this Call-Off Agreement;</w:t>
      </w:r>
    </w:p>
    <w:p w14:paraId="1040B223" w14:textId="77777777" w:rsidR="005A2176" w:rsidRDefault="005A2176" w:rsidP="005A2176">
      <w:pPr>
        <w:pStyle w:val="COClauseL3"/>
        <w:jc w:val="both"/>
      </w:pPr>
      <w:r>
        <w:t>Process the Service Personal Data only to the extent, and in such manner, as is necessary for the provision of the G-Cloud Services or as is required by Law or any Regulatory Body;</w:t>
      </w:r>
    </w:p>
    <w:p w14:paraId="1040B224" w14:textId="77777777" w:rsidR="005A2176" w:rsidRDefault="005A2176" w:rsidP="005A2176">
      <w:pPr>
        <w:pStyle w:val="COClauseL3"/>
        <w:jc w:val="both"/>
      </w:pPr>
      <w:r>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14:paraId="1040B225" w14:textId="77777777" w:rsidR="005A2176" w:rsidRDefault="005A2176" w:rsidP="005A2176">
      <w:pPr>
        <w:pStyle w:val="COClauseL3"/>
        <w:jc w:val="both"/>
      </w:pPr>
      <w:r>
        <w:t>take reasonable steps to ensure the reliability of any Supplier Staff who have access to  Service Personal Data;</w:t>
      </w:r>
    </w:p>
    <w:p w14:paraId="1040B226" w14:textId="77777777" w:rsidR="005A2176" w:rsidRDefault="005A2176" w:rsidP="005A2176">
      <w:pPr>
        <w:pStyle w:val="COClauseL3"/>
        <w:jc w:val="both"/>
      </w:pPr>
      <w:r>
        <w:t>ensure that all Supplier Staff required to access  Service Personal Data are informed of the confidential nature of the Service Personal Data and comply with the obligations set out in this Clause;</w:t>
      </w:r>
    </w:p>
    <w:p w14:paraId="1040B227" w14:textId="77777777" w:rsidR="005A2176" w:rsidRDefault="005A2176" w:rsidP="005A2176">
      <w:pPr>
        <w:pStyle w:val="COClauseL3"/>
        <w:jc w:val="both"/>
      </w:pPr>
      <w:r>
        <w:t>ensure that none of the Supplier Staff publish, disclose or divulge Customer’s Personal Data to any third party unless necessary for the provision of the G-Cloud Services under the Call-Off Agreement and/or directed in writing to do so by the Customer;</w:t>
      </w:r>
    </w:p>
    <w:p w14:paraId="1040B228" w14:textId="77777777" w:rsidR="005A2176" w:rsidRDefault="005A2176" w:rsidP="005A2176">
      <w:pPr>
        <w:pStyle w:val="COClauseL3"/>
        <w:jc w:val="both"/>
      </w:pPr>
      <w:r>
        <w:t>notify the Customer within five (5) Working Days if it receives:</w:t>
      </w:r>
    </w:p>
    <w:p w14:paraId="1040B229" w14:textId="77777777" w:rsidR="005A2176" w:rsidRDefault="005A2176" w:rsidP="005A2176">
      <w:pPr>
        <w:pStyle w:val="COClauseL4"/>
        <w:jc w:val="both"/>
      </w:pPr>
      <w:r>
        <w:t>a request from a Data Subject to have access to Service Personal Data relating to that person; or</w:t>
      </w:r>
    </w:p>
    <w:p w14:paraId="1040B22A" w14:textId="77777777" w:rsidR="005A2176" w:rsidRDefault="005A2176" w:rsidP="005A2176">
      <w:pPr>
        <w:pStyle w:val="COClauseL4"/>
        <w:jc w:val="both"/>
      </w:pPr>
      <w:r>
        <w:t>a complaint or request relating to the Customer’s obligations under the Data Protection Legislation;</w:t>
      </w:r>
    </w:p>
    <w:p w14:paraId="1040B22B" w14:textId="77777777" w:rsidR="005A2176" w:rsidRDefault="005A2176" w:rsidP="005A2176">
      <w:pPr>
        <w:pStyle w:val="COClauseL3"/>
        <w:jc w:val="both"/>
      </w:pPr>
      <w:r>
        <w:t>provide the Customer with full cooperation and assistance in relation to any complaint or request made relating to Service Personal Data, including by:</w:t>
      </w:r>
    </w:p>
    <w:p w14:paraId="1040B22C" w14:textId="77777777" w:rsidR="005A2176" w:rsidRDefault="005A2176" w:rsidP="005A2176">
      <w:pPr>
        <w:pStyle w:val="COClauseL4"/>
        <w:jc w:val="both"/>
      </w:pPr>
      <w:r>
        <w:t>providing the Customer with full details of the complaint or request;</w:t>
      </w:r>
    </w:p>
    <w:p w14:paraId="1040B22D" w14:textId="77777777" w:rsidR="005A2176" w:rsidRDefault="005A2176" w:rsidP="005A2176">
      <w:pPr>
        <w:pStyle w:val="COClauseL4"/>
        <w:jc w:val="both"/>
      </w:pPr>
      <w:r>
        <w:lastRenderedPageBreak/>
        <w:t>complying with a data access request within the relevant timescales set out in the Data Protection Legislation and in accordance with the Customer’s instructions;</w:t>
      </w:r>
    </w:p>
    <w:p w14:paraId="1040B22E" w14:textId="77777777" w:rsidR="005A2176" w:rsidRDefault="005A2176" w:rsidP="005A2176">
      <w:pPr>
        <w:pStyle w:val="COClauseL4"/>
        <w:jc w:val="both"/>
      </w:pPr>
      <w:r>
        <w:t>providing the Customer with any Service Personal Data it holds in relation to a Data Subject (within the timescales required by the Customer); and</w:t>
      </w:r>
    </w:p>
    <w:p w14:paraId="1040B22F" w14:textId="77777777" w:rsidR="005A2176" w:rsidRDefault="005A2176" w:rsidP="005A2176">
      <w:pPr>
        <w:pStyle w:val="COClauseL4"/>
        <w:jc w:val="both"/>
      </w:pPr>
      <w:r>
        <w:t>providing the Customer with any information requested by the Data Subject.</w:t>
      </w:r>
    </w:p>
    <w:p w14:paraId="1040B230" w14:textId="77777777" w:rsidR="005A2176" w:rsidRDefault="005A2176" w:rsidP="005A2176">
      <w:pPr>
        <w:pStyle w:val="COClauseL2"/>
        <w:jc w:val="both"/>
      </w:pPr>
      <w:r>
        <w:t>The Supplier shall:</w:t>
      </w:r>
    </w:p>
    <w:p w14:paraId="1040B231" w14:textId="77777777" w:rsidR="005A2176" w:rsidRDefault="005A2176" w:rsidP="005A2176">
      <w:pPr>
        <w:pStyle w:val="COClauseL3"/>
        <w:jc w:val="both"/>
      </w:pPr>
      <w:r>
        <w:t>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p>
    <w:p w14:paraId="1040B232" w14:textId="77777777" w:rsidR="005A2176" w:rsidRDefault="005A2176" w:rsidP="005A2176">
      <w:pPr>
        <w:pStyle w:val="COClauseL3"/>
        <w:jc w:val="both"/>
      </w:pPr>
      <w:r>
        <w:t>subject to Clause CO-3.6 agree to an appointment of an independent auditor selected by the Supplier to undertake the activities in Clause CO-3.5.1 provided such selection is acceptable to the Customer or Customer Representative (subject to such independent auditor complying with the reasonable and appropriate confidentiality undertakings).</w:t>
      </w:r>
    </w:p>
    <w:p w14:paraId="1040B233" w14:textId="77777777" w:rsidR="005A2176" w:rsidRDefault="005A2176" w:rsidP="005A2176">
      <w:pPr>
        <w:pStyle w:val="COClauseL2"/>
        <w:jc w:val="both"/>
      </w:pPr>
      <w:r>
        <w:t>The Supplier Shall:</w:t>
      </w:r>
    </w:p>
    <w:p w14:paraId="1040B234" w14:textId="77777777" w:rsidR="005A2176" w:rsidRDefault="005A2176" w:rsidP="005A2176">
      <w:pPr>
        <w:pStyle w:val="COClauseL3"/>
        <w:jc w:val="both"/>
      </w:pPr>
      <w:r>
        <w:t>obtain prior written consent from the Customer in order to transfer Customer Personal Data to any other person (including for the avoidance of doubt any Sub-Contractors) for the provision of the G-Cloud Services;</w:t>
      </w:r>
    </w:p>
    <w:p w14:paraId="1040B235" w14:textId="77777777" w:rsidR="005A2176" w:rsidRDefault="005A2176" w:rsidP="005A2176">
      <w:pPr>
        <w:pStyle w:val="COClauseL3"/>
        <w:jc w:val="both"/>
      </w:pPr>
      <w:r>
        <w:t>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w:t>
      </w:r>
    </w:p>
    <w:p w14:paraId="1040B236" w14:textId="77777777" w:rsidR="005A2176" w:rsidRDefault="005A2176" w:rsidP="005A2176">
      <w:pPr>
        <w:pStyle w:val="COClauseL4"/>
        <w:jc w:val="both"/>
      </w:pPr>
      <w:r>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14:paraId="1040B237" w14:textId="77777777" w:rsidR="005A2176" w:rsidRDefault="005A2176" w:rsidP="005A2176">
      <w:pPr>
        <w:pStyle w:val="COClauseL4"/>
        <w:jc w:val="both"/>
      </w:pPr>
      <w:r>
        <w:t>comply with any reasonable instructions notified to it by the Customer and either:</w:t>
      </w:r>
    </w:p>
    <w:p w14:paraId="1040B238" w14:textId="77777777" w:rsidR="005A2176" w:rsidRDefault="005A2176" w:rsidP="005A2176">
      <w:pPr>
        <w:pStyle w:val="COClauseL4"/>
        <w:jc w:val="both"/>
      </w:pPr>
      <w:r>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14:paraId="1040B239" w14:textId="77777777" w:rsidR="005A2176" w:rsidRDefault="005A2176" w:rsidP="005A2176">
      <w:pPr>
        <w:pStyle w:val="COClauseL2"/>
        <w:jc w:val="both"/>
      </w:pPr>
      <w:r>
        <w:t xml:space="preserve">The Supplier shall not perform its obligations under this Call-Off Agreement in such a way as to cause the Customer to breach any of its applicable obligations under the Data Protection Legislation. </w:t>
      </w:r>
    </w:p>
    <w:p w14:paraId="1040B23A" w14:textId="77777777" w:rsidR="005A2176" w:rsidRDefault="005A2176" w:rsidP="005A2176">
      <w:pPr>
        <w:pStyle w:val="COClauseL2"/>
        <w:jc w:val="both"/>
      </w:pPr>
      <w:r>
        <w:t>The Supplier acknowledges that, in the event that it breaches (or attempts or threatens to breach) its obligations relating to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14:paraId="1040B23B" w14:textId="77777777" w:rsidR="005A2176" w:rsidRDefault="005A2176" w:rsidP="005A2176">
      <w:pPr>
        <w:pStyle w:val="COClauseL1Content"/>
        <w:jc w:val="both"/>
        <w:rPr>
          <w:rStyle w:val="ClauseTitle"/>
        </w:rPr>
      </w:pPr>
      <w:bookmarkStart w:id="54" w:name="_Toc379197357"/>
      <w:r w:rsidRPr="00FC2A0F">
        <w:rPr>
          <w:rStyle w:val="ClauseTitle"/>
        </w:rPr>
        <w:t>CONFIDENTIALITY</w:t>
      </w:r>
      <w:bookmarkEnd w:id="54"/>
      <w:r w:rsidRPr="00FC2A0F">
        <w:rPr>
          <w:rStyle w:val="ClauseTitle"/>
        </w:rPr>
        <w:t xml:space="preserve"> </w:t>
      </w:r>
    </w:p>
    <w:p w14:paraId="1040B23C" w14:textId="77777777" w:rsidR="005A2176" w:rsidRDefault="005A2176" w:rsidP="005A2176">
      <w:pPr>
        <w:pStyle w:val="COClauseL2"/>
        <w:jc w:val="both"/>
      </w:pPr>
      <w:r>
        <w:lastRenderedPageBreak/>
        <w:t>Except to the extent set out in this Clause or where disclosure is expressly permitted elsewhere in this Call-Off Agreement, each Party shall:</w:t>
      </w:r>
    </w:p>
    <w:p w14:paraId="1040B23D" w14:textId="77777777" w:rsidR="005A2176" w:rsidRDefault="005A2176" w:rsidP="005A2176">
      <w:pPr>
        <w:pStyle w:val="COClauseL3"/>
        <w:jc w:val="both"/>
      </w:pPr>
      <w:r>
        <w:t>treat the other Party’s Confidential Information as confidential and safeguard it accordingly; and</w:t>
      </w:r>
    </w:p>
    <w:p w14:paraId="1040B23E" w14:textId="77777777" w:rsidR="005A2176" w:rsidRDefault="005A2176" w:rsidP="005A2176">
      <w:pPr>
        <w:pStyle w:val="COClauseL3"/>
        <w:jc w:val="both"/>
      </w:pPr>
      <w:r>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14:paraId="1040B23F" w14:textId="77777777" w:rsidR="005A2176" w:rsidRDefault="005A2176" w:rsidP="005A2176">
      <w:pPr>
        <w:pStyle w:val="COClauseL2"/>
        <w:jc w:val="both"/>
      </w:pPr>
      <w:r>
        <w:t>The Supplier may only disclose the Customer's Confidential Information to the Supplier Staff who are directly involved in the provision of the G-Cloud Services and who need to know the information, and shall ensure that such Supplier Staff are aware of and shall comply with these obligations as to confidentiality.</w:t>
      </w:r>
    </w:p>
    <w:p w14:paraId="1040B240" w14:textId="77777777" w:rsidR="005A2176" w:rsidRDefault="005A2176" w:rsidP="005A2176">
      <w:pPr>
        <w:pStyle w:val="COClauseL2"/>
        <w:jc w:val="both"/>
      </w:pPr>
      <w:r>
        <w:t>The Supplier shall not, and shall procure that the Supplier Staff do not, use any of the Customer's Confidential Information received otherwise than for the purposes of this Call-Off Agreement.</w:t>
      </w:r>
    </w:p>
    <w:p w14:paraId="1040B241" w14:textId="77777777" w:rsidR="005A2176" w:rsidRDefault="005A2176" w:rsidP="005A2176">
      <w:pPr>
        <w:pStyle w:val="COClauseL2"/>
        <w:jc w:val="both"/>
      </w:pPr>
      <w:r>
        <w:t>The provisions of Clauses CO-4.1 shall not apply to the extent that:</w:t>
      </w:r>
    </w:p>
    <w:p w14:paraId="1040B242" w14:textId="77777777" w:rsidR="005A2176" w:rsidRDefault="005A2176" w:rsidP="005A2176">
      <w:pPr>
        <w:pStyle w:val="COClauseL3"/>
        <w:jc w:val="both"/>
      </w:pPr>
      <w:r>
        <w:t>such disclosure is a requirement of Law placed upon the Party making the disclosure, including any requirements for disclosure under Clause CO-7 (Transparency) and the FOIA, the Ministry of Justice Code or the Environmental Information Regulations pursuant to Clause CO-6 (Freedom of Information);</w:t>
      </w:r>
    </w:p>
    <w:p w14:paraId="1040B243" w14:textId="77777777" w:rsidR="005A2176" w:rsidRDefault="005A2176" w:rsidP="005A2176">
      <w:pPr>
        <w:pStyle w:val="COClauseL3"/>
        <w:jc w:val="both"/>
      </w:pPr>
      <w:r>
        <w:t xml:space="preserve">such information was in the possession of the Party making the disclosure without obligation of confidentiality prior to its disclosure by the information owner; </w:t>
      </w:r>
    </w:p>
    <w:p w14:paraId="1040B244" w14:textId="77777777" w:rsidR="005A2176" w:rsidRDefault="005A2176" w:rsidP="005A2176">
      <w:pPr>
        <w:pStyle w:val="COClauseL3"/>
        <w:jc w:val="both"/>
      </w:pPr>
      <w:r>
        <w:t>such information was obtained from a third party without obligation of confidentiality;</w:t>
      </w:r>
    </w:p>
    <w:p w14:paraId="1040B245" w14:textId="77777777" w:rsidR="005A2176" w:rsidRDefault="005A2176" w:rsidP="005A2176">
      <w:pPr>
        <w:pStyle w:val="COClauseL3"/>
        <w:jc w:val="both"/>
      </w:pPr>
      <w:r>
        <w:t>such information was already in the public domain at the time of disclosure otherwise than by a breach of this Call-Off Agreement; or</w:t>
      </w:r>
    </w:p>
    <w:p w14:paraId="1040B246" w14:textId="77777777" w:rsidR="005A2176" w:rsidRDefault="005A2176" w:rsidP="005A2176">
      <w:pPr>
        <w:pStyle w:val="COClauseL3"/>
        <w:jc w:val="both"/>
      </w:pPr>
      <w:r>
        <w:t>it is independently developed without access to the other Party's Confidential Information.</w:t>
      </w:r>
    </w:p>
    <w:p w14:paraId="1040B247" w14:textId="77777777" w:rsidR="005A2176" w:rsidRDefault="005A2176" w:rsidP="005A2176">
      <w:pPr>
        <w:pStyle w:val="COClauseL2"/>
        <w:jc w:val="both"/>
      </w:pPr>
      <w:r>
        <w:t>Nothing in this Call-Off Agreement shall prevent the Customer from disclosing the Supplier's Confidential Information (including the Management Information obtained under Clause FW-8 (Provision of Management Information) of the Framework Agreement):</w:t>
      </w:r>
    </w:p>
    <w:p w14:paraId="1040B248" w14:textId="77777777" w:rsidR="005A2176" w:rsidRDefault="005A2176" w:rsidP="005A2176">
      <w:pPr>
        <w:pStyle w:val="COClauseL3"/>
        <w:jc w:val="both"/>
      </w:pPr>
      <w:r>
        <w:t xml:space="preserve">for the purpose of the examination and certification of the Customer’s accounts; </w:t>
      </w:r>
    </w:p>
    <w:p w14:paraId="1040B249" w14:textId="77777777" w:rsidR="005A2176" w:rsidRDefault="005A2176" w:rsidP="005A2176">
      <w:pPr>
        <w:pStyle w:val="COClauseL3"/>
        <w:jc w:val="both"/>
      </w:pPr>
      <w:r>
        <w:t xml:space="preserve">for any examination pursuant to Section 6(1) of the National Audit Act 1983 of the economy, efficiency and effectiveness with which the Customer has used its resources; </w:t>
      </w:r>
    </w:p>
    <w:p w14:paraId="1040B24A" w14:textId="77777777" w:rsidR="005A2176" w:rsidRDefault="005A2176" w:rsidP="005A2176">
      <w:pPr>
        <w:pStyle w:val="COClauseL3"/>
        <w:jc w:val="both"/>
      </w:pPr>
      <w:r>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14:paraId="1040B24B" w14:textId="77777777" w:rsidR="005A2176" w:rsidRDefault="005A2176" w:rsidP="005A2176">
      <w:pPr>
        <w:pStyle w:val="COClauseL3"/>
        <w:jc w:val="both"/>
      </w:pPr>
      <w:r>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14:paraId="1040B24C" w14:textId="77777777" w:rsidR="005A2176" w:rsidRDefault="005A2176" w:rsidP="005A2176">
      <w:pPr>
        <w:pStyle w:val="COClauseL2"/>
        <w:jc w:val="both"/>
      </w:pPr>
      <w:r>
        <w:t>In the event that the Supplier fails to comply with Clauses CO-4.1 to Clause CO-4.4, the Customer reserves the right to terminate this Call-Off Agreement with immediate effect by notice in writing.</w:t>
      </w:r>
    </w:p>
    <w:p w14:paraId="1040B24D" w14:textId="77777777" w:rsidR="005A2176" w:rsidRDefault="005A2176" w:rsidP="005A2176">
      <w:pPr>
        <w:pStyle w:val="COClauseL2"/>
        <w:jc w:val="both"/>
      </w:pPr>
      <w:r>
        <w:lastRenderedPageBreak/>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14:paraId="1040B24E" w14:textId="77777777" w:rsidR="005A2176" w:rsidRDefault="005A2176" w:rsidP="005A2176">
      <w:pPr>
        <w:pStyle w:val="COClauseL2"/>
        <w:jc w:val="both"/>
      </w:pPr>
      <w:r>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14:paraId="1040B24F" w14:textId="77777777" w:rsidR="005A2176" w:rsidRDefault="005A2176" w:rsidP="005A2176">
      <w:pPr>
        <w:pStyle w:val="COClauseL2"/>
        <w:jc w:val="both"/>
      </w:pPr>
      <w:r>
        <w:t>Subject always to Clause CO-11.4 the Supplier shall, at all times during and after the Call-Off Agreement Period, indemnify the Customer and keep the Customer fully indemnified against all losses, damages, costs or expenses and other liabilities (including legal fees) incurred by, awarded against the Customer arising from any breach of the Supplier's obligations under the DPA or this Clause CO-4 (Confidentiality) except and to the extent that such liabilities have resulted directly from the Customer's instructions.</w:t>
      </w:r>
    </w:p>
    <w:p w14:paraId="1040B250" w14:textId="77777777" w:rsidR="005A2176" w:rsidRPr="00FC2A0F" w:rsidRDefault="005A2176" w:rsidP="005A2176">
      <w:pPr>
        <w:pStyle w:val="COClauseL1Content"/>
        <w:jc w:val="both"/>
        <w:rPr>
          <w:rStyle w:val="ClauseTitle"/>
        </w:rPr>
      </w:pPr>
      <w:bookmarkStart w:id="55" w:name="_Toc379197358"/>
      <w:r w:rsidRPr="00FC2A0F">
        <w:rPr>
          <w:rStyle w:val="ClauseTitle"/>
        </w:rPr>
        <w:t>CUSTOMER DATA</w:t>
      </w:r>
      <w:bookmarkEnd w:id="55"/>
    </w:p>
    <w:p w14:paraId="1040B251" w14:textId="77777777" w:rsidR="005A2176" w:rsidRDefault="005A2176" w:rsidP="005A2176">
      <w:pPr>
        <w:pStyle w:val="COClauseL2"/>
        <w:jc w:val="both"/>
      </w:pPr>
      <w:r>
        <w:t>The Supplier shall not delete or remove any proprietary notices contained within or relating to the Customer Data.</w:t>
      </w:r>
    </w:p>
    <w:p w14:paraId="1040B252" w14:textId="77777777" w:rsidR="005A2176" w:rsidRDefault="005A2176" w:rsidP="005A2176">
      <w:pPr>
        <w:pStyle w:val="COClauseL2"/>
        <w:jc w:val="both"/>
      </w:pPr>
      <w:r>
        <w:t>The Supplier shall not store, copy, disclose, or use the Customer Data except as necessary for the performance by the Supplier of its obligations under this Call-Off Agreement or as otherwise expressly approved by the Customer.</w:t>
      </w:r>
    </w:p>
    <w:p w14:paraId="1040B253" w14:textId="77777777" w:rsidR="005A2176" w:rsidRDefault="005A2176" w:rsidP="005A2176">
      <w:pPr>
        <w:pStyle w:val="COClauseL2"/>
        <w:jc w:val="both"/>
      </w:pPr>
      <w:r>
        <w:t xml:space="preserve">The Supplier shall ensure that any system on which the Supplier holds any Customer Data, including back-up data, is a secure system that complies with the Supplier security policy. </w:t>
      </w:r>
    </w:p>
    <w:p w14:paraId="1040B254" w14:textId="77777777" w:rsidR="005A2176" w:rsidRPr="00FC2A0F" w:rsidRDefault="005A2176" w:rsidP="005A2176">
      <w:pPr>
        <w:jc w:val="both"/>
        <w:rPr>
          <w:rStyle w:val="ClauseTitle"/>
        </w:rPr>
      </w:pPr>
      <w:r w:rsidRPr="00FC2A0F">
        <w:rPr>
          <w:rStyle w:val="ClauseTitle"/>
        </w:rPr>
        <w:t>STATUTORY OBLIGATIONS AND REGULATIONS</w:t>
      </w:r>
    </w:p>
    <w:p w14:paraId="1040B255" w14:textId="77777777" w:rsidR="005A2176" w:rsidRPr="00FC2A0F" w:rsidRDefault="005A2176" w:rsidP="005A2176">
      <w:pPr>
        <w:pStyle w:val="COClauseL1Content"/>
        <w:jc w:val="both"/>
        <w:rPr>
          <w:rStyle w:val="ClauseTitle"/>
        </w:rPr>
      </w:pPr>
      <w:bookmarkStart w:id="56" w:name="_Toc379197359"/>
      <w:r w:rsidRPr="00FC2A0F">
        <w:rPr>
          <w:rStyle w:val="ClauseTitle"/>
        </w:rPr>
        <w:t>FREEDOM OF INFORMATION</w:t>
      </w:r>
      <w:bookmarkEnd w:id="56"/>
    </w:p>
    <w:p w14:paraId="1040B256" w14:textId="77777777" w:rsidR="005A2176" w:rsidRDefault="005A2176" w:rsidP="005A2176">
      <w:pPr>
        <w:pStyle w:val="COClauseL2"/>
        <w:jc w:val="both"/>
      </w:pPr>
      <w:r>
        <w:t>The Supplier acknowledges that the Customer is subject to the requirements of the FOIA and the Environmental Information Regulations and shall assist and co-operate with the Customer to enable the Customer to comply with its Information disclosure obligations.</w:t>
      </w:r>
    </w:p>
    <w:p w14:paraId="1040B257" w14:textId="77777777" w:rsidR="005A2176" w:rsidRDefault="005A2176" w:rsidP="005A2176">
      <w:pPr>
        <w:pStyle w:val="COClauseL2"/>
        <w:jc w:val="both"/>
      </w:pPr>
      <w:r>
        <w:t>The Supplier shall:</w:t>
      </w:r>
    </w:p>
    <w:p w14:paraId="1040B258" w14:textId="77777777" w:rsidR="005A2176" w:rsidRDefault="005A2176" w:rsidP="005A2176">
      <w:pPr>
        <w:pStyle w:val="COClauseL3"/>
        <w:jc w:val="both"/>
      </w:pPr>
      <w:r>
        <w:t>transfer to the Customer all Requests for Information that it receives as soon as practicable and in any event within two (2) Working Days of receiving a Request for Information;</w:t>
      </w:r>
    </w:p>
    <w:p w14:paraId="1040B259" w14:textId="77777777" w:rsidR="005A2176" w:rsidRDefault="005A2176" w:rsidP="005A2176">
      <w:pPr>
        <w:pStyle w:val="COClauseL3"/>
        <w:jc w:val="both"/>
      </w:pPr>
      <w:r>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14:paraId="1040B25A" w14:textId="77777777" w:rsidR="005A2176" w:rsidRDefault="005A2176" w:rsidP="005A2176">
      <w:pPr>
        <w:pStyle w:val="COClauseL3"/>
        <w:jc w:val="both"/>
      </w:pPr>
      <w: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14:paraId="1040B25B" w14:textId="77777777" w:rsidR="005A2176" w:rsidRDefault="005A2176" w:rsidP="005A2176">
      <w:pPr>
        <w:pStyle w:val="COClauseL2"/>
        <w:jc w:val="both"/>
      </w:pPr>
      <w:r>
        <w:t xml:space="preserve">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w:t>
      </w:r>
      <w:r>
        <w:lastRenderedPageBreak/>
        <w:t>exempt from disclosure in accordance with the provisions of the FOIA or the Environmental Information Regulations.</w:t>
      </w:r>
    </w:p>
    <w:p w14:paraId="1040B25C" w14:textId="77777777" w:rsidR="005A2176" w:rsidRDefault="005A2176" w:rsidP="005A2176">
      <w:pPr>
        <w:pStyle w:val="COClauseL2"/>
        <w:jc w:val="both"/>
      </w:pPr>
      <w:r>
        <w:t>In no event shall the Supplier respond directly to a Request for Information unless authorised in writing to do so by the Customer.</w:t>
      </w:r>
    </w:p>
    <w:p w14:paraId="1040B25D" w14:textId="77777777" w:rsidR="005A2176" w:rsidRDefault="005A2176" w:rsidP="005A2176">
      <w:pPr>
        <w:pStyle w:val="COClauseL2"/>
        <w:jc w:val="both"/>
      </w:pPr>
      <w:r>
        <w:t>The Supplier acknowledges that the Customer may, acting in accordance with the Ministry of Justice Code, be obliged under the FOIA, or the Environmental Information Regulations to disclose Information concerning the Supplier or the G-Cloud Services:</w:t>
      </w:r>
    </w:p>
    <w:p w14:paraId="1040B25E" w14:textId="77777777" w:rsidR="005A2176" w:rsidRDefault="005A2176" w:rsidP="005A2176">
      <w:pPr>
        <w:pStyle w:val="COClauseL3"/>
        <w:jc w:val="both"/>
      </w:pPr>
      <w:r>
        <w:t xml:space="preserve">in certain circumstances without consulting the Supplier; or </w:t>
      </w:r>
    </w:p>
    <w:p w14:paraId="1040B25F" w14:textId="77777777" w:rsidR="005A2176" w:rsidRDefault="005A2176" w:rsidP="005A2176">
      <w:pPr>
        <w:pStyle w:val="COClauseL3"/>
        <w:jc w:val="both"/>
      </w:pPr>
      <w:r>
        <w:t xml:space="preserve">following consultation with the Supplier and having taken its views into account; </w:t>
      </w:r>
    </w:p>
    <w:p w14:paraId="1040B260" w14:textId="77777777" w:rsidR="005A2176" w:rsidRDefault="005A2176" w:rsidP="005A2176">
      <w:pPr>
        <w:pStyle w:val="COClauseL3"/>
        <w:numPr>
          <w:ilvl w:val="0"/>
          <w:numId w:val="0"/>
        </w:numPr>
        <w:ind w:left="2552"/>
        <w:jc w:val="both"/>
      </w:pPr>
      <w:r>
        <w:t>provided always that where Clause CO-6.5.3 applies the Customer shall, in accordance with any recommendations of the Ministry of Justice Code, take reasonable steps, where appropriate, to give the Supplier advanced notice, or failing that, to draw the disclosure to the Supplier's attention after any such disclosure.</w:t>
      </w:r>
    </w:p>
    <w:p w14:paraId="1040B261" w14:textId="77777777" w:rsidR="005A2176" w:rsidRDefault="005A2176" w:rsidP="005A2176">
      <w:pPr>
        <w:pStyle w:val="COClauseL3"/>
        <w:jc w:val="both"/>
      </w:pPr>
      <w:r>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14:paraId="1040B262" w14:textId="77777777" w:rsidR="005A2176" w:rsidRPr="00AC30F0" w:rsidRDefault="005A2176" w:rsidP="005A2176">
      <w:pPr>
        <w:pStyle w:val="COClauseL1Content"/>
        <w:rPr>
          <w:rStyle w:val="ClauseTitle"/>
        </w:rPr>
      </w:pPr>
      <w:bookmarkStart w:id="57" w:name="_Toc379197360"/>
      <w:r w:rsidRPr="00AC30F0">
        <w:rPr>
          <w:rStyle w:val="ClauseTitle"/>
        </w:rPr>
        <w:t>TRANSPARENCY</w:t>
      </w:r>
      <w:bookmarkEnd w:id="57"/>
    </w:p>
    <w:p w14:paraId="1040B263" w14:textId="77777777" w:rsidR="005A2176" w:rsidRDefault="005A2176" w:rsidP="005A2176">
      <w:pPr>
        <w:pStyle w:val="COClauseL2"/>
      </w:pPr>
      <w:r>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14:paraId="1040B264" w14:textId="77777777" w:rsidR="005A2176" w:rsidRDefault="005A2176" w:rsidP="005A2176">
      <w:pPr>
        <w:pStyle w:val="COClauseL2"/>
      </w:pPr>
      <w:r>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14:paraId="1040B265" w14:textId="77777777" w:rsidR="005A2176" w:rsidRDefault="005A2176" w:rsidP="005A2176">
      <w:pPr>
        <w:pStyle w:val="COClauseL2"/>
      </w:pPr>
      <w:r>
        <w:t xml:space="preserve">The Customer may consult with the Supplier to inform its decision regarding any redactions but the Customer shall have the final decision in its absolute discretion.  </w:t>
      </w:r>
    </w:p>
    <w:p w14:paraId="1040B266" w14:textId="77777777" w:rsidR="005A2176" w:rsidRDefault="005A2176" w:rsidP="005A2176">
      <w:pPr>
        <w:pStyle w:val="COClauseL2"/>
      </w:pPr>
      <w:r>
        <w:t>The Supplier shall assist and cooperate with the Customer to enable the Customer to publish this Call-Off Agreement.</w:t>
      </w:r>
    </w:p>
    <w:p w14:paraId="1040B267" w14:textId="77777777" w:rsidR="005A2176" w:rsidRPr="00AC30F0" w:rsidRDefault="005A2176" w:rsidP="005A2176">
      <w:pPr>
        <w:pStyle w:val="COClauseL1Content"/>
        <w:rPr>
          <w:rStyle w:val="ClauseTitle"/>
        </w:rPr>
      </w:pPr>
      <w:bookmarkStart w:id="58" w:name="_Toc379197361"/>
      <w:r w:rsidRPr="00AC30F0">
        <w:rPr>
          <w:rStyle w:val="ClauseTitle"/>
        </w:rPr>
        <w:t>OFFICIAL SECRETS ACTS</w:t>
      </w:r>
      <w:bookmarkEnd w:id="58"/>
    </w:p>
    <w:p w14:paraId="1040B268" w14:textId="77777777" w:rsidR="005A2176" w:rsidRDefault="005A2176" w:rsidP="005A2176">
      <w:pPr>
        <w:pStyle w:val="COClauseL2"/>
        <w:jc w:val="both"/>
      </w:pPr>
      <w:r>
        <w:t>The Supplier shall comply with and shall ensure that the Supplier Staff comply with, the provisions of:</w:t>
      </w:r>
    </w:p>
    <w:p w14:paraId="1040B269" w14:textId="77777777" w:rsidR="005A2176" w:rsidRDefault="005A2176" w:rsidP="005A2176">
      <w:pPr>
        <w:pStyle w:val="COClauseL3"/>
        <w:jc w:val="both"/>
      </w:pPr>
      <w:r>
        <w:t xml:space="preserve">the Official Secrets Act 1911 to 1989; and </w:t>
      </w:r>
    </w:p>
    <w:p w14:paraId="1040B26A" w14:textId="77777777" w:rsidR="005A2176" w:rsidRDefault="005A2176" w:rsidP="005A2176">
      <w:pPr>
        <w:pStyle w:val="COClauseL3"/>
        <w:jc w:val="both"/>
      </w:pPr>
      <w:r>
        <w:t>Section 182 of the Finance Act 1989.</w:t>
      </w:r>
    </w:p>
    <w:p w14:paraId="1040B26B" w14:textId="77777777" w:rsidR="005A2176" w:rsidRDefault="005A2176" w:rsidP="005A2176">
      <w:pPr>
        <w:pStyle w:val="COClauseL2"/>
        <w:jc w:val="both"/>
      </w:pPr>
      <w:r>
        <w:t>In the event that the Supplier or the Supplier Staff fails to comply with this Clause, the Customer reserves the right to terminate this Call-Off Agreement with immediate effect by giving notice in writing to the Supplier.</w:t>
      </w:r>
    </w:p>
    <w:p w14:paraId="1040B26C" w14:textId="77777777" w:rsidR="005A2176" w:rsidRDefault="005A2176" w:rsidP="005A2176">
      <w:pPr>
        <w:pStyle w:val="COClauseL1Content"/>
        <w:jc w:val="both"/>
        <w:rPr>
          <w:rStyle w:val="ClauseTitle"/>
        </w:rPr>
      </w:pPr>
      <w:bookmarkStart w:id="59" w:name="_Toc379197362"/>
      <w:r w:rsidRPr="002B1059">
        <w:rPr>
          <w:rStyle w:val="ClauseTitle"/>
        </w:rPr>
        <w:t>TERM AND TERMINATION</w:t>
      </w:r>
      <w:bookmarkEnd w:id="59"/>
    </w:p>
    <w:p w14:paraId="1040B26D" w14:textId="77777777" w:rsidR="005A2176" w:rsidRDefault="005A2176" w:rsidP="005A2176">
      <w:pPr>
        <w:pStyle w:val="COClauseL2"/>
        <w:jc w:val="both"/>
      </w:pPr>
      <w:r>
        <w:t>This Call-Off Agreement shall take effect on the Effective Date and shall expire on:</w:t>
      </w:r>
    </w:p>
    <w:p w14:paraId="1040B26E" w14:textId="77777777" w:rsidR="005A2176" w:rsidRDefault="005A2176" w:rsidP="005A2176">
      <w:pPr>
        <w:pStyle w:val="COClauseL3"/>
        <w:jc w:val="both"/>
      </w:pPr>
      <w:r>
        <w:t xml:space="preserve">the date specified in paragraph 1.2 of the Order Form; or </w:t>
      </w:r>
    </w:p>
    <w:p w14:paraId="1040B26F" w14:textId="77777777" w:rsidR="005A2176" w:rsidRDefault="005A2176" w:rsidP="005A2176">
      <w:pPr>
        <w:pStyle w:val="COClauseL3"/>
        <w:jc w:val="both"/>
      </w:pPr>
      <w:r>
        <w:lastRenderedPageBreak/>
        <w:t>twenty four (24) Months after the Effective Date, whichever is the earlier, unless terminated earlier pursuant to this Clause CO-9.</w:t>
      </w:r>
    </w:p>
    <w:p w14:paraId="1040B270" w14:textId="77777777" w:rsidR="005A2176" w:rsidRDefault="005A2176" w:rsidP="005A2176">
      <w:pPr>
        <w:pStyle w:val="COClauseL2"/>
        <w:jc w:val="both"/>
      </w:pPr>
      <w:r>
        <w:t xml:space="preserve">Termination without Cause </w:t>
      </w:r>
    </w:p>
    <w:p w14:paraId="1040B271" w14:textId="77777777" w:rsidR="005A2176" w:rsidRDefault="005A2176" w:rsidP="005A2176">
      <w:pPr>
        <w:pStyle w:val="COClauseL3"/>
        <w:jc w:val="both"/>
      </w:pPr>
      <w:r>
        <w:t>The Customer shall have the right to terminate this Call-Off Agreement at any time by giving the length of written notice to the Supplier as set out in paragraph 10.2 of the Order Form.</w:t>
      </w:r>
    </w:p>
    <w:p w14:paraId="1040B272" w14:textId="77777777" w:rsidR="005A2176" w:rsidRDefault="005A2176" w:rsidP="005A2176">
      <w:pPr>
        <w:pStyle w:val="COClauseL2"/>
        <w:jc w:val="both"/>
      </w:pPr>
      <w:r>
        <w:t>Termination on Change of Control</w:t>
      </w:r>
    </w:p>
    <w:p w14:paraId="1040B273" w14:textId="77777777" w:rsidR="005A2176" w:rsidRDefault="005A2176" w:rsidP="005A2176">
      <w:pPr>
        <w:pStyle w:val="COClauseL3"/>
        <w:jc w:val="both"/>
      </w:pPr>
      <w:r>
        <w:t>The Supplier shall notify the Customer immediately if the Supplier undergoes a change of control within the meaning of Section 450 of the Corporation Tax Act 2010 ("</w:t>
      </w:r>
      <w:r w:rsidRPr="004E5162">
        <w:rPr>
          <w:rStyle w:val="DefinedTerm"/>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14:paraId="1040B274" w14:textId="77777777" w:rsidR="005A2176" w:rsidRDefault="005A2176" w:rsidP="005A2176">
      <w:pPr>
        <w:pStyle w:val="COClauseL4"/>
        <w:jc w:val="both"/>
      </w:pPr>
      <w:r>
        <w:t>being notified in writing that a Change of Control has occurred or is planned or in contemplation; or</w:t>
      </w:r>
    </w:p>
    <w:p w14:paraId="1040B275" w14:textId="77777777" w:rsidR="005A2176" w:rsidRDefault="005A2176" w:rsidP="005A2176">
      <w:pPr>
        <w:pStyle w:val="COClauseL4"/>
        <w:jc w:val="both"/>
      </w:pPr>
      <w:r>
        <w:t xml:space="preserve">where no notification has been made, the date that the Customer becomes aware of the Change of Control, </w:t>
      </w:r>
    </w:p>
    <w:p w14:paraId="1040B276" w14:textId="77777777" w:rsidR="005A2176" w:rsidRDefault="005A2176" w:rsidP="005A2176">
      <w:pPr>
        <w:pStyle w:val="COClauseL3"/>
        <w:numPr>
          <w:ilvl w:val="0"/>
          <w:numId w:val="0"/>
        </w:numPr>
        <w:ind w:left="2552"/>
        <w:jc w:val="both"/>
      </w:pPr>
      <w:r>
        <w:t xml:space="preserve">but shall not be permitted to terminate where a written approval was granted prior to the Change of Control. </w:t>
      </w:r>
    </w:p>
    <w:p w14:paraId="1040B277" w14:textId="77777777" w:rsidR="005A2176" w:rsidRDefault="005A2176" w:rsidP="005A2176">
      <w:pPr>
        <w:pStyle w:val="COClauseL3"/>
        <w:jc w:val="both"/>
      </w:pPr>
      <w:r>
        <w:t>For the purposes of Clause CO-9.3.1, any transfer of shares or of any interest in shares by its affiliate company where such transfer forms part of a bona fide reorganisation or restructuring shall be disregarded.</w:t>
      </w:r>
    </w:p>
    <w:p w14:paraId="1040B278" w14:textId="77777777" w:rsidR="005A2176" w:rsidRDefault="005A2176" w:rsidP="005A2176">
      <w:pPr>
        <w:pStyle w:val="COClauseL2"/>
        <w:jc w:val="both"/>
      </w:pPr>
      <w:r>
        <w:t>Termination by Supplier</w:t>
      </w:r>
    </w:p>
    <w:p w14:paraId="1040B279" w14:textId="77777777" w:rsidR="005A2176" w:rsidRDefault="005A2176" w:rsidP="005A2176">
      <w:pPr>
        <w:pStyle w:val="COClauseL3"/>
        <w:numPr>
          <w:ilvl w:val="0"/>
          <w:numId w:val="0"/>
        </w:numPr>
        <w:ind w:left="709"/>
        <w:jc w:val="both"/>
      </w:pPr>
      <w:r>
        <w:t xml:space="preserve">CO-9.4.1 If the Customer fails to pay the Supplier undisputed sums of money when due, the Supplier shall notify the Customer in writing of such failure to pay and allow the Customer five (5) calendar days to settle undisputed invoice.  If the Customer fails to pay such undisputed sums within allotted additional 5 calendar days, the Supplier may terminate this Call-Off Agreement subject to giving the length of notice as specified in  paragraph 10.1 of the Order Form. </w:t>
      </w:r>
    </w:p>
    <w:p w14:paraId="1040B27A" w14:textId="77777777" w:rsidR="005A2176" w:rsidRDefault="005A2176" w:rsidP="005A2176">
      <w:pPr>
        <w:pStyle w:val="COClauseL2"/>
        <w:jc w:val="both"/>
      </w:pPr>
      <w:r>
        <w:t>Termination on Insolvency</w:t>
      </w:r>
    </w:p>
    <w:p w14:paraId="1040B27B" w14:textId="77777777" w:rsidR="005A2176" w:rsidRDefault="005A2176" w:rsidP="005A2176">
      <w:pPr>
        <w:pStyle w:val="COClauseL3"/>
        <w:jc w:val="both"/>
      </w:pPr>
      <w:r>
        <w:t>The Customer may terminate this Call-Off Agreement with immediate effect by notice in writing where the Supplier:</w:t>
      </w:r>
    </w:p>
    <w:p w14:paraId="1040B27C" w14:textId="77777777" w:rsidR="005A2176" w:rsidRDefault="005A2176" w:rsidP="005A2176">
      <w:pPr>
        <w:pStyle w:val="COClauseL4"/>
        <w:jc w:val="both"/>
      </w:pPr>
      <w:r>
        <w:t>being an individual, or where the Supplier is a firm, any partner or partners in that firm who together are able to exercise direct or indirect control, as defined by Section 416 of the Income and Corporation Taxes Act 1988, and:</w:t>
      </w:r>
    </w:p>
    <w:p w14:paraId="1040B27D" w14:textId="77777777" w:rsidR="005A2176" w:rsidRDefault="005A2176" w:rsidP="005A2176">
      <w:pPr>
        <w:pStyle w:val="COClauseL4"/>
        <w:jc w:val="both"/>
      </w:pPr>
      <w:r>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14:paraId="1040B27E" w14:textId="77777777" w:rsidR="005A2176" w:rsidRDefault="005A2176" w:rsidP="005A2176">
      <w:pPr>
        <w:pStyle w:val="COClauseL4"/>
        <w:jc w:val="both"/>
      </w:pPr>
      <w:r>
        <w:t xml:space="preserve">a creditor or encumbrancer attaches or takes possession of, or a distress, execution, sequestration or other such process is levied or enforced on or sued against, the whole or any part of the Supplier's assets and such </w:t>
      </w:r>
      <w:r>
        <w:lastRenderedPageBreak/>
        <w:t>attachment or process is not discharged within fourteen (14) calendar days; or</w:t>
      </w:r>
    </w:p>
    <w:p w14:paraId="1040B27F" w14:textId="77777777" w:rsidR="005A2176" w:rsidRDefault="005A2176" w:rsidP="005A2176">
      <w:pPr>
        <w:pStyle w:val="COClauseL4"/>
        <w:jc w:val="both"/>
      </w:pPr>
      <w:r>
        <w:t>he dies or is adjudged incapable of managing his affairs within the meaning of Part VII of the Mental Health Act 1983; or</w:t>
      </w:r>
    </w:p>
    <w:p w14:paraId="1040B280" w14:textId="77777777" w:rsidR="005A2176" w:rsidRDefault="005A2176" w:rsidP="005A2176">
      <w:pPr>
        <w:pStyle w:val="COClauseL4"/>
        <w:jc w:val="both"/>
      </w:pPr>
      <w:r>
        <w:t>the Supplier suspends or ceases, or threatens to suspend or cease, to carry on all or a substantial part of his business.</w:t>
      </w:r>
    </w:p>
    <w:p w14:paraId="1040B281" w14:textId="77777777" w:rsidR="005A2176" w:rsidRDefault="005A2176" w:rsidP="005A2176">
      <w:pPr>
        <w:pStyle w:val="COClauseL3"/>
        <w:jc w:val="both"/>
      </w:pPr>
      <w:r>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14:paraId="1040B282" w14:textId="77777777" w:rsidR="005A2176" w:rsidRDefault="005A2176" w:rsidP="005A2176">
      <w:pPr>
        <w:pStyle w:val="COClauseL2"/>
        <w:jc w:val="both"/>
      </w:pPr>
      <w:r>
        <w:t>Termination on Material Breach</w:t>
      </w:r>
    </w:p>
    <w:p w14:paraId="1040B283" w14:textId="77777777" w:rsidR="005A2176" w:rsidRDefault="005A2176" w:rsidP="005A2176">
      <w:pPr>
        <w:pStyle w:val="COClauseL3"/>
        <w:jc w:val="both"/>
      </w:pPr>
      <w:r>
        <w:t>The Customer may terminate this Call-Off Agreement with immediate effect by giving written notice to the Supplier if the Supplier commits a Material Breach of any obligation under this Call-Off Agreement and if:</w:t>
      </w:r>
    </w:p>
    <w:p w14:paraId="1040B284" w14:textId="77777777" w:rsidR="005A2176" w:rsidRDefault="005A2176" w:rsidP="005A2176">
      <w:pPr>
        <w:pStyle w:val="COClauseL4"/>
        <w:jc w:val="both"/>
      </w:pPr>
      <w:r>
        <w:t>the Supplier has not remedied the Material Breach within thirty (30) Working Days (or such other longer period as may be specified by the Customer) of written notice to the Supplier specifying the Material Breach and requiring its remedy; or</w:t>
      </w:r>
    </w:p>
    <w:p w14:paraId="1040B285" w14:textId="77777777" w:rsidR="005A2176" w:rsidRDefault="005A2176" w:rsidP="005A2176">
      <w:pPr>
        <w:pStyle w:val="COClauseL4"/>
        <w:jc w:val="both"/>
      </w:pPr>
      <w:r>
        <w:t>the Material Breach is not, in the opinion of the Customer capable of remedy.</w:t>
      </w:r>
    </w:p>
    <w:p w14:paraId="1040B286" w14:textId="77777777" w:rsidR="005A2176" w:rsidRDefault="005A2176" w:rsidP="005A2176">
      <w:pPr>
        <w:pStyle w:val="COClauseL2"/>
        <w:jc w:val="both"/>
      </w:pPr>
      <w:r>
        <w:t>Termination for repeated Default</w:t>
      </w:r>
    </w:p>
    <w:p w14:paraId="1040B287" w14:textId="77777777" w:rsidR="005A2176" w:rsidRDefault="005A2176" w:rsidP="005A2176">
      <w:pPr>
        <w:pStyle w:val="COClauseL3"/>
        <w:jc w:val="both"/>
      </w:pPr>
      <w:r>
        <w:t>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14:paraId="1040B288" w14:textId="77777777" w:rsidR="005A2176" w:rsidRDefault="005A2176" w:rsidP="005A2176">
      <w:pPr>
        <w:pStyle w:val="COClauseL4"/>
        <w:jc w:val="both"/>
      </w:pPr>
      <w:r>
        <w:t>specifying that it is a formal warning notice;</w:t>
      </w:r>
    </w:p>
    <w:p w14:paraId="1040B289" w14:textId="77777777" w:rsidR="005A2176" w:rsidRDefault="005A2176" w:rsidP="005A2176">
      <w:pPr>
        <w:pStyle w:val="COClauseL4"/>
        <w:jc w:val="both"/>
      </w:pPr>
      <w:r>
        <w:t>giving reasonable details of the breach; and</w:t>
      </w:r>
    </w:p>
    <w:p w14:paraId="1040B28A" w14:textId="77777777" w:rsidR="005A2176" w:rsidRDefault="005A2176" w:rsidP="005A2176">
      <w:pPr>
        <w:pStyle w:val="COClauseL4"/>
        <w:jc w:val="both"/>
      </w:pPr>
      <w:r>
        <w:t>stating that such breach is a breach which, if it recurs or continues, may result in a termination of this Call-Off Agreement or that part of the G-Cloud Services affected by such breach.</w:t>
      </w:r>
    </w:p>
    <w:p w14:paraId="1040B28B" w14:textId="77777777" w:rsidR="005A2176" w:rsidRDefault="005A2176" w:rsidP="005A2176">
      <w:pPr>
        <w:pStyle w:val="COClauseL3"/>
        <w:jc w:val="both"/>
      </w:pPr>
      <w:r>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14:paraId="1040B28C" w14:textId="77777777" w:rsidR="005A2176" w:rsidRDefault="005A2176" w:rsidP="005A2176">
      <w:pPr>
        <w:pStyle w:val="COClauseL2"/>
        <w:jc w:val="both"/>
      </w:pPr>
      <w:r>
        <w:lastRenderedPageBreak/>
        <w:t>The termination (howsoever arising) or expiry of this Call-Off Agreement pursuant to this Clause 9 shall be without prejudice to any rights of either the Customer or the Supplier that shall have accrued before the date of such termination or expiry.</w:t>
      </w:r>
    </w:p>
    <w:p w14:paraId="1040B28D" w14:textId="77777777" w:rsidR="005A2176" w:rsidRDefault="005A2176" w:rsidP="005A2176">
      <w:pPr>
        <w:pStyle w:val="COClauseL2"/>
        <w:jc w:val="both"/>
      </w:pPr>
      <w:r>
        <w:t>Save as aforesaid, the Supplier shall not be entitled to any payment from the Customer after the termination (howsoever arising) or expiry of this Call-Off Agreement.</w:t>
      </w:r>
    </w:p>
    <w:p w14:paraId="1040B28E" w14:textId="77777777" w:rsidR="005A2176" w:rsidRDefault="005A2176" w:rsidP="005A2176">
      <w:pPr>
        <w:pStyle w:val="COClauseL1Content"/>
        <w:jc w:val="both"/>
        <w:rPr>
          <w:rStyle w:val="ClauseTitle"/>
        </w:rPr>
      </w:pPr>
      <w:bookmarkStart w:id="60" w:name="_Toc379197363"/>
      <w:r w:rsidRPr="0014733A">
        <w:rPr>
          <w:rStyle w:val="ClauseTitle"/>
        </w:rPr>
        <w:t>CONSEQUENCES OF SUSPENSION, TERMINATION AND EXPIRY</w:t>
      </w:r>
      <w:bookmarkEnd w:id="60"/>
    </w:p>
    <w:p w14:paraId="1040B28F" w14:textId="77777777" w:rsidR="005A2176" w:rsidRDefault="005A2176" w:rsidP="005A2176">
      <w:pPr>
        <w:pStyle w:val="COClauseL2"/>
        <w:jc w:val="both"/>
      </w:pPr>
      <w:r>
        <w:t xml:space="preserve">Where a Customer has the right to terminate a Call-Off Agreement, it may elect to suspend this Call-Off Agreement and its performance.  </w:t>
      </w:r>
    </w:p>
    <w:p w14:paraId="1040B290" w14:textId="77777777" w:rsidR="005A2176" w:rsidRDefault="005A2176" w:rsidP="005A2176">
      <w:pPr>
        <w:pStyle w:val="COClauseL2"/>
        <w:jc w:val="both"/>
      </w:pPr>
      <w:r>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14:paraId="1040B291" w14:textId="77777777" w:rsidR="005A2176" w:rsidRDefault="005A2176" w:rsidP="005A2176">
      <w:pPr>
        <w:pStyle w:val="COClauseL2"/>
        <w:jc w:val="both"/>
      </w:pPr>
      <w:r>
        <w:t>Within ten (10) Working Days of the earlier of the date of expiry or termination (howsoever arising) of this Call-Off Agreement, the Supplier shall return (or make available) to the Customer:</w:t>
      </w:r>
    </w:p>
    <w:p w14:paraId="1040B292" w14:textId="77777777" w:rsidR="005A2176" w:rsidRDefault="005A2176" w:rsidP="005A2176">
      <w:pPr>
        <w:pStyle w:val="COClauseL3"/>
        <w:jc w:val="both"/>
      </w:pPr>
      <w:r>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14:paraId="1040B293" w14:textId="77777777" w:rsidR="005A2176" w:rsidRDefault="005A2176" w:rsidP="005A2176">
      <w:pPr>
        <w:pStyle w:val="COClauseL3"/>
        <w:jc w:val="both"/>
      </w:pPr>
      <w:r>
        <w:t>any sums prepaid in respect of Ordered G-Cloud Services not provided by the date of expiry or termination (howsoever arising) of this Call-Off Agreement.</w:t>
      </w:r>
    </w:p>
    <w:p w14:paraId="1040B294" w14:textId="77777777" w:rsidR="005A2176" w:rsidRDefault="005A2176" w:rsidP="005A2176">
      <w:pPr>
        <w:pStyle w:val="COClauseL2"/>
        <w:jc w:val="both"/>
      </w:pPr>
      <w:r>
        <w:t>The Customer and the Supplier shall comply with the exit and service transfer arrangements as per the Supplier’s terms and conditions identified in Framework Schedule 1 (G-Cloud Services).</w:t>
      </w:r>
    </w:p>
    <w:p w14:paraId="1040B295" w14:textId="77777777" w:rsidR="005A2176" w:rsidRDefault="005A2176" w:rsidP="005A2176">
      <w:pPr>
        <w:pStyle w:val="COClauseL2"/>
        <w:jc w:val="both"/>
      </w:pPr>
      <w:r>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14:paraId="1040B296" w14:textId="77777777" w:rsidR="005A2176" w:rsidRDefault="005A2176" w:rsidP="005A2176">
      <w:pPr>
        <w:pStyle w:val="COClauseL1Content"/>
        <w:jc w:val="both"/>
        <w:rPr>
          <w:rStyle w:val="ClauseTitle"/>
        </w:rPr>
      </w:pPr>
      <w:bookmarkStart w:id="61" w:name="_Toc379197364"/>
      <w:r w:rsidRPr="0014733A">
        <w:rPr>
          <w:rStyle w:val="ClauseTitle"/>
        </w:rPr>
        <w:t>LIABILITY</w:t>
      </w:r>
      <w:bookmarkEnd w:id="61"/>
    </w:p>
    <w:p w14:paraId="1040B297" w14:textId="77777777" w:rsidR="005A2176" w:rsidRDefault="005A2176" w:rsidP="005A2176">
      <w:pPr>
        <w:pStyle w:val="COClauseL2"/>
        <w:jc w:val="both"/>
      </w:pPr>
      <w:r>
        <w:t>Nothing in this Clause CO-11 shall affect a Party’s general duty to mitigate its loss.</w:t>
      </w:r>
    </w:p>
    <w:p w14:paraId="1040B298" w14:textId="77777777" w:rsidR="005A2176" w:rsidRDefault="005A2176" w:rsidP="005A2176">
      <w:pPr>
        <w:pStyle w:val="COClauseL2"/>
        <w:jc w:val="both"/>
      </w:pPr>
      <w:r>
        <w:t>Nothing in this Call-Off Agreement shall be construed to limit or exclude either Party's liability for:</w:t>
      </w:r>
    </w:p>
    <w:p w14:paraId="1040B299" w14:textId="77777777" w:rsidR="005A2176" w:rsidRDefault="005A2176" w:rsidP="005A2176">
      <w:pPr>
        <w:pStyle w:val="COClauseL3"/>
        <w:jc w:val="both"/>
      </w:pPr>
      <w:r>
        <w:t>death or personal injury caused by its negligence or that of its staff;</w:t>
      </w:r>
    </w:p>
    <w:p w14:paraId="1040B29A" w14:textId="77777777" w:rsidR="005A2176" w:rsidRDefault="005A2176" w:rsidP="005A2176">
      <w:pPr>
        <w:pStyle w:val="COClauseL3"/>
        <w:jc w:val="both"/>
      </w:pPr>
      <w:r>
        <w:t>bribery, Fraud or fraudulent misrepresentation by it or that of its staff;</w:t>
      </w:r>
    </w:p>
    <w:p w14:paraId="1040B29B" w14:textId="77777777" w:rsidR="005A2176" w:rsidRDefault="005A2176" w:rsidP="005A2176">
      <w:pPr>
        <w:pStyle w:val="COClauseL3"/>
        <w:jc w:val="both"/>
      </w:pPr>
      <w:r>
        <w:t>any breach of any obligations implied by Section 2 of the Supply of Goods and Services Act 1982; or</w:t>
      </w:r>
    </w:p>
    <w:p w14:paraId="1040B29C" w14:textId="77777777" w:rsidR="005A2176" w:rsidRDefault="005A2176" w:rsidP="005A2176">
      <w:pPr>
        <w:pStyle w:val="COClauseL3"/>
        <w:jc w:val="both"/>
      </w:pPr>
      <w:r>
        <w:t>any other matter which, by Law, may not be excluded or limited.</w:t>
      </w:r>
    </w:p>
    <w:p w14:paraId="1040B29D" w14:textId="77777777" w:rsidR="005A2176" w:rsidRDefault="005A2176" w:rsidP="005A2176">
      <w:pPr>
        <w:pStyle w:val="COClauseL2"/>
        <w:jc w:val="both"/>
      </w:pPr>
      <w:r>
        <w:lastRenderedPageBreak/>
        <w:t>Nothing in this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14:paraId="1040B29E" w14:textId="77777777" w:rsidR="005A2176" w:rsidRDefault="005A2176" w:rsidP="005A2176">
      <w:pPr>
        <w:pStyle w:val="COClauseL2"/>
        <w:jc w:val="both"/>
      </w:pPr>
      <w:r>
        <w:t>Subject always to Clause CO-11.2, the aggregate liability of either Party under or in connection with each Year of this Call-Off Agreement (whether expressed as an indemnity or otherwise):</w:t>
      </w:r>
    </w:p>
    <w:p w14:paraId="1040B29F" w14:textId="77777777" w:rsidR="005A2176" w:rsidRDefault="005A2176" w:rsidP="005A2176">
      <w:pPr>
        <w:pStyle w:val="COClauseL3"/>
        <w:jc w:val="both"/>
      </w:pPr>
      <w:r>
        <w:t xml:space="preserve">for all defaults resulting in direct loss to the property (including technical infrastructure, assets, IPR or equipment but excluding any loss or damage to the Customer Personal Data or Customer Data ) of the other Party, shall be subject to the financial limits set out in paragraph 8.1 of the Order Form; </w:t>
      </w:r>
    </w:p>
    <w:p w14:paraId="1040B2A0" w14:textId="77777777" w:rsidR="005A2176" w:rsidRDefault="005A2176" w:rsidP="005A2176">
      <w:pPr>
        <w:pStyle w:val="COClauseL3"/>
        <w:jc w:val="both"/>
      </w:pPr>
      <w:r>
        <w:t>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paragraph 8.3 of the Order Form .</w:t>
      </w:r>
    </w:p>
    <w:p w14:paraId="1040B2A1" w14:textId="77777777" w:rsidR="005A2176" w:rsidRDefault="005A2176" w:rsidP="005A2176">
      <w:pPr>
        <w:pStyle w:val="COClauseL2"/>
      </w:pPr>
      <w:r>
        <w:t>Subject always to Clause CO-11.4 the Customer shall have the right to recover as a direct loss:</w:t>
      </w:r>
    </w:p>
    <w:p w14:paraId="1040B2A2" w14:textId="77777777" w:rsidR="005A2176" w:rsidRDefault="005A2176" w:rsidP="005A2176">
      <w:pPr>
        <w:pStyle w:val="COClauseL3"/>
      </w:pPr>
      <w:r>
        <w:t>any additional operational and/or administrative expenses arising from the Supplier's Default;</w:t>
      </w:r>
    </w:p>
    <w:p w14:paraId="1040B2A3" w14:textId="77777777" w:rsidR="005A2176" w:rsidRDefault="005A2176" w:rsidP="005A2176">
      <w:pPr>
        <w:pStyle w:val="COClauseL3"/>
      </w:pPr>
      <w:r>
        <w:t>any wasted expenditure or charges rendered unnecessary and/or incurred by the Customer arising from the Supplier's Default; and</w:t>
      </w:r>
    </w:p>
    <w:p w14:paraId="1040B2A4" w14:textId="77777777" w:rsidR="005A2176" w:rsidRDefault="005A2176" w:rsidP="005A2176">
      <w:pPr>
        <w:pStyle w:val="COClauseL3"/>
      </w:pPr>
      <w:r>
        <w:t xml:space="preserve">any losses, costs, damages, expenses or other liabilities suffered or incurred by the Customer which arise out of or in connection with the loss of, corruption or damage to or failure to deliver Customer Data by the Supplier. </w:t>
      </w:r>
    </w:p>
    <w:p w14:paraId="1040B2A5" w14:textId="77777777" w:rsidR="005A2176" w:rsidRDefault="005A2176" w:rsidP="005A2176">
      <w:pPr>
        <w:pStyle w:val="COClauseL2"/>
      </w:pPr>
      <w:r>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14:paraId="1040B2A6" w14:textId="77777777" w:rsidR="005A2176" w:rsidRDefault="005A2176" w:rsidP="005A2176">
      <w:pPr>
        <w:pStyle w:val="COClauseL2"/>
      </w:pPr>
      <w:r>
        <w:t xml:space="preserve">Subject to Clauses CO-11.2 and Clause CO-11.5, in no event shall either Party be liable to the other for any: </w:t>
      </w:r>
    </w:p>
    <w:p w14:paraId="1040B2A7" w14:textId="77777777" w:rsidR="005A2176" w:rsidRDefault="005A2176" w:rsidP="005A2176">
      <w:pPr>
        <w:pStyle w:val="COClauseL3"/>
      </w:pPr>
      <w:r>
        <w:t>loss of profits;</w:t>
      </w:r>
    </w:p>
    <w:p w14:paraId="1040B2A8" w14:textId="77777777" w:rsidR="005A2176" w:rsidRDefault="005A2176" w:rsidP="005A2176">
      <w:pPr>
        <w:pStyle w:val="COClauseL3"/>
      </w:pPr>
      <w:r>
        <w:t xml:space="preserve">loss of business; </w:t>
      </w:r>
    </w:p>
    <w:p w14:paraId="1040B2A9" w14:textId="77777777" w:rsidR="005A2176" w:rsidRDefault="005A2176" w:rsidP="005A2176">
      <w:pPr>
        <w:pStyle w:val="COClauseL3"/>
      </w:pPr>
      <w:r>
        <w:t xml:space="preserve">loss of revenue; </w:t>
      </w:r>
    </w:p>
    <w:p w14:paraId="1040B2AA" w14:textId="77777777" w:rsidR="005A2176" w:rsidRDefault="005A2176" w:rsidP="005A2176">
      <w:pPr>
        <w:pStyle w:val="COClauseL3"/>
      </w:pPr>
      <w:r>
        <w:t>loss of or damage to goodwill;</w:t>
      </w:r>
    </w:p>
    <w:p w14:paraId="1040B2AB" w14:textId="77777777" w:rsidR="005A2176" w:rsidRDefault="005A2176" w:rsidP="005A2176">
      <w:pPr>
        <w:pStyle w:val="COClauseL3"/>
      </w:pPr>
      <w:r>
        <w:t>loss of savings (whether anticipated or otherwise); and/or</w:t>
      </w:r>
    </w:p>
    <w:p w14:paraId="1040B2AC" w14:textId="77777777" w:rsidR="005A2176" w:rsidRDefault="005A2176" w:rsidP="005A2176">
      <w:pPr>
        <w:pStyle w:val="COClauseL3"/>
      </w:pPr>
      <w:r>
        <w:t>any indirect, special or consequential loss or damage.</w:t>
      </w:r>
    </w:p>
    <w:p w14:paraId="1040B2AD" w14:textId="77777777" w:rsidR="005A2176" w:rsidRPr="00B2393B" w:rsidRDefault="005A2176" w:rsidP="005A2176">
      <w:pPr>
        <w:pStyle w:val="COClauseL1"/>
        <w:numPr>
          <w:ilvl w:val="0"/>
          <w:numId w:val="0"/>
        </w:numPr>
        <w:ind w:left="1560" w:hanging="840"/>
        <w:jc w:val="both"/>
      </w:pPr>
      <w:r>
        <w:t xml:space="preserve">CO-11.8 </w:t>
      </w:r>
      <w:r w:rsidRPr="00636FA4">
        <w:t>Th</w:t>
      </w:r>
      <w:r>
        <w:t xml:space="preserve">e annual aggregate liability </w:t>
      </w:r>
      <w:r w:rsidRPr="00636FA4">
        <w:t>for all defaults resulting in direct loss</w:t>
      </w:r>
      <w:r>
        <w:t xml:space="preserve">, </w:t>
      </w:r>
      <w:r w:rsidRPr="00F02AFB">
        <w:t>destruction, corruption, degradation or damage to the Customer Data</w:t>
      </w:r>
      <w:r>
        <w:t xml:space="preserve"> or the Customer Personal Data</w:t>
      </w:r>
      <w:r w:rsidRPr="00F02AFB">
        <w:t xml:space="preserve"> or any copy of such Customer Data, caused by the </w:t>
      </w:r>
      <w:r>
        <w:t>Supplier's d</w:t>
      </w:r>
      <w:r w:rsidRPr="00F02AFB">
        <w:t xml:space="preserve">efault </w:t>
      </w:r>
      <w:r w:rsidRPr="00636FA4">
        <w:t xml:space="preserve">under or in connection with this Call–Off Agreement </w:t>
      </w:r>
      <w:r>
        <w:t>shall be subject to the financial limits set out in paragraph 8.2 of the Order Form.</w:t>
      </w:r>
      <w:r w:rsidRPr="004E55D6">
        <w:rPr>
          <w:color w:val="FF0000"/>
        </w:rPr>
        <w:t xml:space="preserve"> </w:t>
      </w:r>
    </w:p>
    <w:p w14:paraId="1040B2AE" w14:textId="77777777" w:rsidR="005A2176" w:rsidRDefault="005A2176" w:rsidP="005A2176">
      <w:pPr>
        <w:pStyle w:val="COClauseL3"/>
        <w:numPr>
          <w:ilvl w:val="0"/>
          <w:numId w:val="0"/>
        </w:numPr>
        <w:ind w:left="2552"/>
      </w:pPr>
    </w:p>
    <w:p w14:paraId="1040B2AF" w14:textId="77777777" w:rsidR="005A2176" w:rsidRPr="00590E68" w:rsidRDefault="005A2176" w:rsidP="005A2176">
      <w:pPr>
        <w:pStyle w:val="COClauseL1Content"/>
        <w:rPr>
          <w:rStyle w:val="ClauseTitle"/>
        </w:rPr>
      </w:pPr>
      <w:bookmarkStart w:id="62" w:name="_Toc379197365"/>
      <w:r w:rsidRPr="00590E68">
        <w:rPr>
          <w:rStyle w:val="ClauseTitle"/>
        </w:rPr>
        <w:t>INSURANCE</w:t>
      </w:r>
      <w:bookmarkEnd w:id="62"/>
    </w:p>
    <w:p w14:paraId="1040B2B0" w14:textId="77777777" w:rsidR="005A2176" w:rsidRDefault="005A2176" w:rsidP="005A2176">
      <w:pPr>
        <w:pStyle w:val="COClauseL2"/>
        <w:jc w:val="both"/>
      </w:pPr>
      <w:r>
        <w:t xml:space="preserve">The Supplier shall effect and maintain with a reputable insurance company a policy or policies of insurance providing an adequate level of cover in respect of all risks which may be incurred by the </w:t>
      </w:r>
      <w:r>
        <w:lastRenderedPageBreak/>
        <w:t xml:space="preserve">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9 of the Order Form.  </w:t>
      </w:r>
    </w:p>
    <w:p w14:paraId="1040B2B1" w14:textId="77777777" w:rsidR="005A2176" w:rsidRDefault="005A2176" w:rsidP="005A2176">
      <w:pPr>
        <w:pStyle w:val="COClauseL2"/>
        <w:jc w:val="both"/>
      </w:pPr>
      <w:r>
        <w:t xml:space="preserve">The provisions of any insurance or the amount of cover shall not relieve the Supplier of any liabilities under this Call-Off Agreement.  </w:t>
      </w:r>
    </w:p>
    <w:p w14:paraId="1040B2B2" w14:textId="77777777" w:rsidR="005A2176" w:rsidRDefault="005A2176" w:rsidP="005A2176">
      <w:pPr>
        <w:pStyle w:val="COClauseL1Content"/>
        <w:jc w:val="both"/>
        <w:rPr>
          <w:rStyle w:val="ClauseTitle"/>
        </w:rPr>
      </w:pPr>
      <w:bookmarkStart w:id="63" w:name="_Toc379197366"/>
      <w:r w:rsidRPr="00590E68">
        <w:rPr>
          <w:rStyle w:val="ClauseTitle"/>
        </w:rPr>
        <w:t>PAYMENT, VAT AND CALL-OFF AGREEMENT CHARGES</w:t>
      </w:r>
      <w:bookmarkEnd w:id="63"/>
    </w:p>
    <w:p w14:paraId="1040B2B3" w14:textId="77777777" w:rsidR="005A2176" w:rsidRDefault="005A2176" w:rsidP="005A2176">
      <w:pPr>
        <w:pStyle w:val="COClauseL2"/>
        <w:jc w:val="both"/>
      </w:pPr>
      <w:r>
        <w:t>In consideration of the Supplier's performance of its obligations under this Call-Off Agreement, the Customer shall pay the Charges in accordance with the Clause CO-13.2 to CO-13.8.</w:t>
      </w:r>
    </w:p>
    <w:p w14:paraId="1040B2B4" w14:textId="77777777" w:rsidR="005A2176" w:rsidRDefault="005A2176" w:rsidP="005A2176">
      <w:pPr>
        <w:pStyle w:val="COClauseL2"/>
        <w:jc w:val="both"/>
      </w:pPr>
      <w:r>
        <w:t xml:space="preserve">The Customer shall pay all sums properly due and payable to the Supplier in cleared funds within the time period specified in paragraph 6 of the Order Form.  </w:t>
      </w:r>
    </w:p>
    <w:p w14:paraId="1040B2B5" w14:textId="77777777" w:rsidR="005A2176" w:rsidRDefault="005A2176" w:rsidP="005A2176">
      <w:pPr>
        <w:pStyle w:val="COClauseL2"/>
        <w:jc w:val="both"/>
      </w:pPr>
      <w:r>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14:paraId="1040B2B6" w14:textId="77777777" w:rsidR="005A2176" w:rsidRDefault="005A2176" w:rsidP="005A2176">
      <w:pPr>
        <w:pStyle w:val="COClauseL2"/>
        <w:jc w:val="both"/>
      </w:pPr>
      <w:r>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14:paraId="1040B2B7" w14:textId="77777777" w:rsidR="005A2176" w:rsidRDefault="005A2176" w:rsidP="005A2176">
      <w:pPr>
        <w:pStyle w:val="COClauseL2"/>
        <w:jc w:val="both"/>
      </w:pPr>
      <w:r>
        <w:t xml:space="preserve">The Supplier shall add VAT to the Charges at the prevailing rate as applicable. </w:t>
      </w:r>
    </w:p>
    <w:p w14:paraId="1040B2B8" w14:textId="77777777" w:rsidR="005A2176" w:rsidRDefault="005A2176" w:rsidP="005A2176">
      <w:pPr>
        <w:pStyle w:val="COClauseL2"/>
        <w:jc w:val="both"/>
      </w:pPr>
      <w:r>
        <w:t xml:space="preserve">The Supplier shall fully indemnify the Customer on demand and keep the Customer fully indemnified on a continuing basis against any liability, including without limitation against any interest, penalties or costs, which are suffered or incurred by or levied, demanded or assessed on the Customer at any time in respect of the Supplier's failure to account for or to pay any VAT relating to payments made to the Supplier under this Call-Off Agreement.  Any amounts due under this Clause CO-13 shall be paid by the Supplier to the Customer not less than five (5) Working Days before the date upon which the tax or other liability is payable by the Customer.  </w:t>
      </w:r>
    </w:p>
    <w:p w14:paraId="1040B2B9" w14:textId="77777777" w:rsidR="005A2176" w:rsidRDefault="005A2176" w:rsidP="005A2176">
      <w:pPr>
        <w:jc w:val="both"/>
      </w:pPr>
      <w:r>
        <w:t xml:space="preserve">The Supplier shall not suspend the supply of the G-Cloud Services unless the Supplier is entitled to terminate this Call-Off Agreement 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14:paraId="1040B2BA" w14:textId="77777777" w:rsidR="005A2176" w:rsidRDefault="005A2176" w:rsidP="005A2176">
      <w:pPr>
        <w:pStyle w:val="COClauseL2"/>
        <w:jc w:val="both"/>
      </w:pPr>
      <w:r w:rsidRPr="00D1211D">
        <w:t>In the event of a disputed invoice, the Customer shall make payment in respect of any undisputed amount in accordanc</w:t>
      </w:r>
      <w:r>
        <w:t xml:space="preserve">e with the provisions of Clause CO-13 </w:t>
      </w:r>
      <w:r w:rsidRPr="00D1211D">
        <w:t xml:space="preserve">of this </w:t>
      </w:r>
      <w:r>
        <w:t>Call-Off Agreement</w:t>
      </w:r>
      <w:r w:rsidRPr="00D1211D">
        <w:t xml:space="preserve">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14:paraId="1040B2BB" w14:textId="77777777" w:rsidR="005A2176" w:rsidRPr="00590E68" w:rsidRDefault="005A2176" w:rsidP="005A2176">
      <w:pPr>
        <w:pStyle w:val="COClauseL2"/>
        <w:jc w:val="both"/>
        <w:rPr>
          <w:rStyle w:val="InfillNote"/>
        </w:rPr>
      </w:pPr>
      <w:r>
        <w:t xml:space="preserve"> NOT USED</w:t>
      </w:r>
    </w:p>
    <w:p w14:paraId="1040B2BC" w14:textId="77777777" w:rsidR="005A2176" w:rsidRPr="00590E68" w:rsidRDefault="005A2176" w:rsidP="005A2176">
      <w:pPr>
        <w:pStyle w:val="COClauseL1Content"/>
        <w:rPr>
          <w:rStyle w:val="ClauseTitle"/>
        </w:rPr>
      </w:pPr>
      <w:bookmarkStart w:id="64" w:name="_Toc379197367"/>
      <w:r w:rsidRPr="00590E68">
        <w:rPr>
          <w:rStyle w:val="ClauseTitle"/>
        </w:rPr>
        <w:t>GUARANTEE</w:t>
      </w:r>
      <w:bookmarkEnd w:id="64"/>
    </w:p>
    <w:p w14:paraId="1040B2BD" w14:textId="77777777" w:rsidR="005A2176" w:rsidRDefault="005A2176" w:rsidP="005A2176">
      <w:pPr>
        <w:pStyle w:val="COClauseL2"/>
        <w:jc w:val="both"/>
      </w:pPr>
      <w:r>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14:paraId="1040B2BE" w14:textId="77777777" w:rsidR="005A2176" w:rsidRDefault="005A2176" w:rsidP="005A2176">
      <w:pPr>
        <w:pStyle w:val="COClauseL1Content"/>
        <w:jc w:val="both"/>
        <w:rPr>
          <w:rStyle w:val="ClauseTitle"/>
        </w:rPr>
      </w:pPr>
      <w:bookmarkStart w:id="65" w:name="_Toc379197368"/>
      <w:r w:rsidRPr="00590E68">
        <w:rPr>
          <w:rStyle w:val="ClauseTitle"/>
        </w:rPr>
        <w:lastRenderedPageBreak/>
        <w:t>FORCE MAJEURE</w:t>
      </w:r>
      <w:bookmarkEnd w:id="65"/>
    </w:p>
    <w:p w14:paraId="1040B2BF" w14:textId="77777777" w:rsidR="005A2176" w:rsidRDefault="005A2176" w:rsidP="005A2176">
      <w:pPr>
        <w:pStyle w:val="COClauseL2"/>
        <w:jc w:val="both"/>
      </w:pPr>
      <w:r>
        <w:t>Neither Party shall be liable to the other Party for any delay in performing, or failure to perform, its obligations under this Call-Off Agreement to the extent that such delay or failure is a result of Force Majeure.</w:t>
      </w:r>
    </w:p>
    <w:p w14:paraId="1040B2C0" w14:textId="77777777" w:rsidR="005A2176" w:rsidRDefault="005A2176" w:rsidP="005A2176">
      <w:pPr>
        <w:pStyle w:val="COClauseL2"/>
        <w:jc w:val="both"/>
      </w:pPr>
      <w:r>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14:paraId="1040B2C1" w14:textId="77777777" w:rsidR="005A2176" w:rsidRDefault="005A2176" w:rsidP="005A2176">
      <w:pPr>
        <w:pStyle w:val="COClauseL1Content"/>
        <w:jc w:val="both"/>
        <w:rPr>
          <w:rStyle w:val="ClauseTitle"/>
        </w:rPr>
      </w:pPr>
      <w:bookmarkStart w:id="66" w:name="_Toc379197369"/>
      <w:r w:rsidRPr="00590E68">
        <w:rPr>
          <w:rStyle w:val="ClauseTitle"/>
        </w:rPr>
        <w:t>TRANSFER AND SUB-CONTRACTING</w:t>
      </w:r>
      <w:bookmarkEnd w:id="66"/>
    </w:p>
    <w:p w14:paraId="1040B2C2" w14:textId="77777777" w:rsidR="005A2176" w:rsidRDefault="005A2176" w:rsidP="005A2176">
      <w:pPr>
        <w:pStyle w:val="COClauseL2"/>
        <w:jc w:val="both"/>
      </w:pPr>
      <w:r>
        <w:t>The Supplier shall not assign, novate,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14:paraId="1040B2C3" w14:textId="77777777" w:rsidR="005A2176" w:rsidRDefault="005A2176" w:rsidP="005A2176">
      <w:pPr>
        <w:pStyle w:val="COClauseL2"/>
        <w:jc w:val="both"/>
      </w:pPr>
      <w:r>
        <w:t>The Supplier shall be responsible for the acts and omissions of its Sub-Contractors as though they are its own.</w:t>
      </w:r>
    </w:p>
    <w:p w14:paraId="1040B2C4" w14:textId="77777777" w:rsidR="005A2176" w:rsidRDefault="005A2176" w:rsidP="005A2176">
      <w:pPr>
        <w:pStyle w:val="COClauseL2"/>
        <w:jc w:val="both"/>
      </w:pPr>
      <w:r>
        <w:t>The Customer may assign, novate or otherwise dispose of its rights and obligations under the Call-Off Agreement or any part thereof to:</w:t>
      </w:r>
    </w:p>
    <w:p w14:paraId="1040B2C5" w14:textId="77777777" w:rsidR="005A2176" w:rsidRDefault="005A2176" w:rsidP="005A2176">
      <w:pPr>
        <w:pStyle w:val="COClauseL3"/>
        <w:jc w:val="both"/>
      </w:pPr>
      <w:r>
        <w:t xml:space="preserve">any other body established by the Crown or under statute in order substantially to perform any of the functions that had previously been performed by the Customer; or </w:t>
      </w:r>
    </w:p>
    <w:p w14:paraId="1040B2C6" w14:textId="77777777" w:rsidR="005A2176" w:rsidRDefault="005A2176" w:rsidP="005A2176">
      <w:pPr>
        <w:pStyle w:val="COClauseL3"/>
        <w:jc w:val="both"/>
      </w:pPr>
      <w:r>
        <w:t xml:space="preserve">any private sector body which substantially performs the functions of the Customer </w:t>
      </w:r>
    </w:p>
    <w:p w14:paraId="1040B2C7" w14:textId="77777777" w:rsidR="005A2176" w:rsidRDefault="005A2176" w:rsidP="005A2176">
      <w:pPr>
        <w:pStyle w:val="COClauseL2"/>
        <w:numPr>
          <w:ilvl w:val="0"/>
          <w:numId w:val="0"/>
        </w:numPr>
        <w:ind w:left="1560"/>
        <w:jc w:val="both"/>
      </w:pPr>
      <w:r>
        <w:t xml:space="preserve">provided that any such assignment, novation or other disposal shall not increase the burden of the Supplier’s obligations under the Call-Off Agreement. </w:t>
      </w:r>
    </w:p>
    <w:p w14:paraId="1040B2C8" w14:textId="77777777" w:rsidR="005A2176" w:rsidRDefault="005A2176" w:rsidP="005A2176">
      <w:pPr>
        <w:pStyle w:val="COClauseL1Content"/>
        <w:jc w:val="both"/>
        <w:rPr>
          <w:rStyle w:val="ClauseTitle"/>
        </w:rPr>
      </w:pPr>
      <w:bookmarkStart w:id="67" w:name="_Toc379197370"/>
      <w:r w:rsidRPr="00590E68">
        <w:rPr>
          <w:rStyle w:val="ClauseTitle"/>
        </w:rPr>
        <w:t>THE CONTRACTS (RIGHTS OF THIRD PARTIES) ACT 1999</w:t>
      </w:r>
      <w:bookmarkEnd w:id="67"/>
    </w:p>
    <w:p w14:paraId="1040B2C9" w14:textId="77777777" w:rsidR="005A2176" w:rsidRDefault="005A2176" w:rsidP="005A2176">
      <w:pPr>
        <w:pStyle w:val="COClauseL2"/>
        <w:jc w:val="both"/>
      </w:pPr>
      <w:r>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14:paraId="1040B2CA" w14:textId="77777777" w:rsidR="005A2176" w:rsidRDefault="005A2176" w:rsidP="005A2176">
      <w:pPr>
        <w:pStyle w:val="COClauseL1Content"/>
        <w:jc w:val="both"/>
        <w:rPr>
          <w:rStyle w:val="ClauseTitle"/>
        </w:rPr>
      </w:pPr>
      <w:bookmarkStart w:id="68" w:name="_Toc379197371"/>
      <w:r w:rsidRPr="00590E68">
        <w:rPr>
          <w:rStyle w:val="ClauseTitle"/>
        </w:rPr>
        <w:t>LAW &amp; JURISDICTION</w:t>
      </w:r>
      <w:bookmarkEnd w:id="68"/>
      <w:r w:rsidRPr="00590E68">
        <w:rPr>
          <w:rStyle w:val="ClauseTitle"/>
        </w:rPr>
        <w:t xml:space="preserve"> </w:t>
      </w:r>
    </w:p>
    <w:p w14:paraId="1040B2CB" w14:textId="77777777" w:rsidR="005A2176" w:rsidRDefault="005A2176" w:rsidP="005A2176">
      <w:pPr>
        <w:pStyle w:val="COClauseL2"/>
        <w:jc w:val="both"/>
      </w:pPr>
      <w:r>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CO-22 (Dispute Resolution) each Party agrees to submit to the exclusive jurisdiction of the courts of England and Wales and for all disputes to be conducted within England and Wales.</w:t>
      </w:r>
    </w:p>
    <w:p w14:paraId="1040B2CC" w14:textId="77777777" w:rsidR="005A2176" w:rsidRDefault="005A2176" w:rsidP="005A2176">
      <w:pPr>
        <w:pStyle w:val="COClauseL1Content"/>
        <w:rPr>
          <w:rStyle w:val="ClauseTitle"/>
        </w:rPr>
      </w:pPr>
      <w:bookmarkStart w:id="69" w:name="_Toc379197372"/>
      <w:r>
        <w:rPr>
          <w:rStyle w:val="ClauseTitle"/>
        </w:rPr>
        <w:t>Additional G-Cloud Services</w:t>
      </w:r>
      <w:bookmarkEnd w:id="69"/>
    </w:p>
    <w:p w14:paraId="1040B2CD" w14:textId="77777777" w:rsidR="005A2176" w:rsidRDefault="005A2176" w:rsidP="005A2176">
      <w:pPr>
        <w:pStyle w:val="COClauseL1"/>
        <w:numPr>
          <w:ilvl w:val="0"/>
          <w:numId w:val="0"/>
        </w:numPr>
        <w:ind w:left="709"/>
        <w:jc w:val="both"/>
      </w:pPr>
      <w:r>
        <w:t xml:space="preserve">CO-19.1 </w:t>
      </w:r>
      <w:bookmarkStart w:id="70" w:name="_Ref339636992"/>
      <w:r>
        <w:t>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bookmarkEnd w:id="70"/>
    </w:p>
    <w:p w14:paraId="1040B2CE" w14:textId="77777777" w:rsidR="005A2176" w:rsidRDefault="005A2176" w:rsidP="005A2176">
      <w:pPr>
        <w:pStyle w:val="FWClauseL2"/>
        <w:numPr>
          <w:ilvl w:val="0"/>
          <w:numId w:val="0"/>
        </w:numPr>
        <w:ind w:left="709"/>
        <w:jc w:val="both"/>
      </w:pPr>
      <w:r>
        <w:t>CO-19.2 The Supplier shall provide Additional G-Cloud Services in accordance with any relevant Implementation Plan(s) and the Supplier shall monitor the performance of such services against the Implementation Plan(s).</w:t>
      </w:r>
    </w:p>
    <w:p w14:paraId="1040B2CF" w14:textId="77777777" w:rsidR="005A2176" w:rsidRPr="008D7709" w:rsidRDefault="005A2176" w:rsidP="005A2176">
      <w:pPr>
        <w:pStyle w:val="COClauseL1Content"/>
        <w:rPr>
          <w:b/>
          <w:caps/>
          <w:u w:val="single"/>
        </w:rPr>
      </w:pPr>
      <w:bookmarkStart w:id="71" w:name="_Toc379197373"/>
      <w:r>
        <w:rPr>
          <w:rFonts w:cs="Arial"/>
          <w:b/>
        </w:rPr>
        <w:lastRenderedPageBreak/>
        <w:t>NOT USED</w:t>
      </w:r>
      <w:bookmarkEnd w:id="71"/>
    </w:p>
    <w:p w14:paraId="1040B2D0" w14:textId="77777777" w:rsidR="005A2176" w:rsidRPr="002F3F4F" w:rsidRDefault="005A2176" w:rsidP="005A2176">
      <w:pPr>
        <w:pStyle w:val="COClauseL1Content"/>
        <w:rPr>
          <w:b/>
          <w:caps/>
          <w:u w:val="single"/>
        </w:rPr>
      </w:pPr>
      <w:bookmarkStart w:id="72" w:name="_Ref364957128"/>
      <w:bookmarkStart w:id="73" w:name="_Toc379197374"/>
      <w:r w:rsidRPr="002F61B4">
        <w:rPr>
          <w:b/>
          <w:u w:val="single"/>
        </w:rPr>
        <w:t>VARIATION PROCEDURE</w:t>
      </w:r>
      <w:bookmarkEnd w:id="72"/>
      <w:bookmarkEnd w:id="73"/>
    </w:p>
    <w:p w14:paraId="1040B2D1" w14:textId="77777777" w:rsidR="005A2176" w:rsidRDefault="005A2176" w:rsidP="005A2176">
      <w:pPr>
        <w:pStyle w:val="GPSL3numberedclause"/>
        <w:numPr>
          <w:ilvl w:val="0"/>
          <w:numId w:val="0"/>
        </w:numPr>
        <w:ind w:left="2127" w:hanging="720"/>
      </w:pPr>
      <w:r>
        <w:t>CO-21.1 The Customer may</w:t>
      </w:r>
      <w:r w:rsidRPr="00893741">
        <w:t xml:space="preserve"> request </w:t>
      </w:r>
      <w:r>
        <w:t xml:space="preserve">in writing </w:t>
      </w:r>
      <w:r w:rsidRPr="00893741">
        <w:t xml:space="preserve">a variation to this </w:t>
      </w:r>
      <w:r>
        <w:t xml:space="preserve">Call-Off Agreement </w:t>
      </w:r>
      <w:r w:rsidRPr="00893741">
        <w:t xml:space="preserve">provided that such variation does not amount to a </w:t>
      </w:r>
      <w:r>
        <w:t>material change of the Framework Agreement</w:t>
      </w:r>
      <w:r w:rsidRPr="00893741">
        <w:t xml:space="preserve"> </w:t>
      </w:r>
      <w:r>
        <w:t xml:space="preserve">and is </w:t>
      </w:r>
      <w:r w:rsidRPr="00893741">
        <w:t>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p>
    <w:p w14:paraId="1040B2D2" w14:textId="77777777" w:rsidR="005A2176" w:rsidRDefault="005A2176" w:rsidP="005A2176">
      <w:pPr>
        <w:pStyle w:val="GPSL3numberedclause"/>
        <w:numPr>
          <w:ilvl w:val="0"/>
          <w:numId w:val="0"/>
        </w:numPr>
        <w:ind w:left="2127" w:hanging="720"/>
      </w:pPr>
      <w:r>
        <w:t>CO-21.2 The Supplier shall notify the Customer immediately in writing of any changes proposed or in contemplation in relation to G-Cloud Services or their delivery by submitting Variation request. For the avoidance of doubt such changes would include any changes within the Supplier’s supply chain.</w:t>
      </w:r>
    </w:p>
    <w:p w14:paraId="1040B2D3" w14:textId="77777777" w:rsidR="005A2176" w:rsidRPr="00322C42" w:rsidRDefault="005A2176" w:rsidP="005A2176">
      <w:pPr>
        <w:pStyle w:val="GPSL3numberedclause"/>
        <w:numPr>
          <w:ilvl w:val="0"/>
          <w:numId w:val="0"/>
        </w:numPr>
        <w:ind w:left="2127" w:hanging="720"/>
      </w:pPr>
      <w:r>
        <w:t xml:space="preserve">CO-21.3 </w:t>
      </w:r>
      <w:r w:rsidRPr="00893741">
        <w:t xml:space="preserve">In </w:t>
      </w:r>
      <w:r w:rsidRPr="00322C42">
        <w:t>the event that</w:t>
      </w:r>
      <w:r>
        <w:t>:</w:t>
      </w:r>
    </w:p>
    <w:p w14:paraId="1040B2D4" w14:textId="77777777" w:rsidR="005A2176" w:rsidRPr="00557184" w:rsidRDefault="005A2176" w:rsidP="005A2176">
      <w:pPr>
        <w:pStyle w:val="GPSL4numberedclause"/>
      </w:pPr>
      <w:r>
        <w:t xml:space="preserve">Either Party is unable to </w:t>
      </w:r>
      <w:r w:rsidRPr="00557184">
        <w:t xml:space="preserve">agree (agreement shall not be unreasonably withheld or delayed)  to or provide the Variation; </w:t>
      </w:r>
    </w:p>
    <w:p w14:paraId="1040B2D5" w14:textId="77777777" w:rsidR="005A2176" w:rsidRDefault="005A2176" w:rsidP="005A2176">
      <w:pPr>
        <w:pStyle w:val="GPSL4numberedclause"/>
      </w:pPr>
      <w:r>
        <w:t xml:space="preserve">the Customer </w:t>
      </w:r>
      <w:r w:rsidRPr="00893741">
        <w:t>may:</w:t>
      </w:r>
    </w:p>
    <w:p w14:paraId="1040B2D6" w14:textId="77777777" w:rsidR="005A2176" w:rsidRDefault="005A2176" w:rsidP="005A2176">
      <w:pPr>
        <w:pStyle w:val="GPSL5numberedclause"/>
      </w:pPr>
      <w:r w:rsidRPr="001827DA">
        <w:t xml:space="preserve">agree to continue to perform its obligations under this </w:t>
      </w:r>
      <w:r>
        <w:t xml:space="preserve">Call-Off </w:t>
      </w:r>
      <w:r w:rsidRPr="001827DA">
        <w:t>Agreement without the Variation; or</w:t>
      </w:r>
    </w:p>
    <w:p w14:paraId="1040B2D7" w14:textId="77777777" w:rsidR="005A2176" w:rsidRDefault="005A2176" w:rsidP="005A2176">
      <w:pPr>
        <w:pStyle w:val="GPSL5numberedclause"/>
      </w:pPr>
      <w:bookmarkStart w:id="74" w:name="_Ref376251507"/>
      <w:r>
        <w:t>terminate this Call-Off Agreement by mutual agreement within 30 days with immediate effect.</w:t>
      </w:r>
      <w:bookmarkEnd w:id="74"/>
    </w:p>
    <w:p w14:paraId="1040B2D8" w14:textId="77777777" w:rsidR="005A2176" w:rsidRPr="00CD0F67" w:rsidRDefault="005A2176" w:rsidP="005A2176">
      <w:pPr>
        <w:pStyle w:val="COClauseL1"/>
        <w:numPr>
          <w:ilvl w:val="0"/>
          <w:numId w:val="0"/>
        </w:numPr>
        <w:ind w:left="709"/>
      </w:pPr>
    </w:p>
    <w:p w14:paraId="1040B2D9" w14:textId="77777777" w:rsidR="005A2176" w:rsidRPr="00590E68" w:rsidRDefault="005A2176" w:rsidP="005A2176">
      <w:pPr>
        <w:pStyle w:val="COClauseL1Content"/>
        <w:rPr>
          <w:rStyle w:val="ClauseTitle"/>
        </w:rPr>
      </w:pPr>
      <w:bookmarkStart w:id="75" w:name="_Toc379197375"/>
      <w:r w:rsidRPr="00590E68">
        <w:rPr>
          <w:rStyle w:val="ClauseTitle"/>
        </w:rPr>
        <w:t>DISPUTE RESOLUTION</w:t>
      </w:r>
      <w:bookmarkEnd w:id="75"/>
    </w:p>
    <w:p w14:paraId="1040B2DA" w14:textId="77777777" w:rsidR="005A2176" w:rsidRDefault="005A2176" w:rsidP="005A2176">
      <w:pPr>
        <w:pStyle w:val="COClauseL2"/>
        <w:jc w:val="both"/>
      </w:pPr>
      <w:r>
        <w:t>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w:t>
      </w:r>
    </w:p>
    <w:p w14:paraId="1040B2DB" w14:textId="77777777" w:rsidR="005A2176" w:rsidRDefault="005A2176" w:rsidP="005A2176">
      <w:pPr>
        <w:pStyle w:val="COClauseL2"/>
        <w:jc w:val="both"/>
      </w:pPr>
      <w:r>
        <w:t xml:space="preserve">If the dispute cannot be resolved by the Parties pursuant to this Clause, the Parties shall refer it to mediation unless the Customer considers that the dispute is not suitable for resolution by mediation.  </w:t>
      </w:r>
    </w:p>
    <w:p w14:paraId="1040B2DC" w14:textId="77777777" w:rsidR="005A2176" w:rsidRDefault="005A2176" w:rsidP="005A2176">
      <w:pPr>
        <w:pStyle w:val="COClauseL2"/>
        <w:jc w:val="both"/>
      </w:pPr>
      <w:r>
        <w:t xml:space="preserve">If the dispute cannot be resolved by mediation the Parties may refer it to arbitration. </w:t>
      </w:r>
    </w:p>
    <w:p w14:paraId="1040B2DD" w14:textId="77777777" w:rsidR="005A2176" w:rsidRDefault="005A2176" w:rsidP="005A2176">
      <w:pPr>
        <w:pStyle w:val="COClauseL2"/>
        <w:sectPr w:rsidR="005A2176" w:rsidSect="005A2176">
          <w:headerReference w:type="even" r:id="rId16"/>
          <w:headerReference w:type="default" r:id="rId17"/>
          <w:footerReference w:type="even" r:id="rId18"/>
          <w:footerReference w:type="default" r:id="rId19"/>
          <w:headerReference w:type="first" r:id="rId20"/>
          <w:footerReference w:type="first" r:id="rId21"/>
          <w:pgSz w:w="11906" w:h="16838"/>
          <w:pgMar w:top="963" w:right="720" w:bottom="720" w:left="720" w:header="568" w:footer="708" w:gutter="0"/>
          <w:cols w:space="708"/>
          <w:docGrid w:linePitch="360"/>
        </w:sectPr>
      </w:pPr>
      <w:r>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p w14:paraId="1040B2DE" w14:textId="77777777" w:rsidR="005A2176" w:rsidRDefault="005A2176" w:rsidP="005A2176">
      <w:pPr>
        <w:pStyle w:val="ScheduleTitle"/>
        <w:jc w:val="both"/>
      </w:pPr>
      <w:bookmarkStart w:id="76" w:name="_Toc379197376"/>
      <w:r>
        <w:lastRenderedPageBreak/>
        <w:t>Call-Off Ordering Procedure</w:t>
      </w:r>
      <w:bookmarkEnd w:id="76"/>
    </w:p>
    <w:p w14:paraId="1040B2DF" w14:textId="77777777" w:rsidR="005A2176" w:rsidRDefault="005A2176" w:rsidP="005A2176">
      <w:pPr>
        <w:pStyle w:val="SClauseL1Content"/>
        <w:jc w:val="both"/>
        <w:rPr>
          <w:rStyle w:val="ClauseTitle"/>
        </w:rPr>
      </w:pPr>
      <w:bookmarkStart w:id="77" w:name="_Toc379197377"/>
      <w:r w:rsidRPr="00A96EC8">
        <w:rPr>
          <w:rStyle w:val="ClauseTitle"/>
        </w:rPr>
        <w:t>BACKGROUND</w:t>
      </w:r>
      <w:bookmarkEnd w:id="77"/>
    </w:p>
    <w:p w14:paraId="1040B2E0" w14:textId="77777777" w:rsidR="005A2176" w:rsidRDefault="005A2176" w:rsidP="005A2176">
      <w:pPr>
        <w:pStyle w:val="SClauseL2"/>
        <w:jc w:val="both"/>
      </w:pPr>
      <w:r>
        <w:t>All Call-Off Agreements from this Framework Agreement will be conducted using the Cloudstore.</w:t>
      </w:r>
    </w:p>
    <w:p w14:paraId="1040B2E1" w14:textId="77777777" w:rsidR="005A2176" w:rsidRDefault="005A2176" w:rsidP="005A2176">
      <w:pPr>
        <w:pStyle w:val="SClauseL2"/>
        <w:jc w:val="both"/>
      </w:pPr>
      <w:r>
        <w:t>All Call-Off Agreements from this Framework Agreement will apply the award criteria stipulated in this Framework Schedule.</w:t>
      </w:r>
    </w:p>
    <w:p w14:paraId="1040B2E2" w14:textId="77777777" w:rsidR="005A2176" w:rsidRDefault="005A2176" w:rsidP="005A2176">
      <w:pPr>
        <w:pStyle w:val="SClauseL1Content"/>
        <w:jc w:val="both"/>
        <w:rPr>
          <w:rStyle w:val="ClauseTitle"/>
        </w:rPr>
      </w:pPr>
      <w:bookmarkStart w:id="78" w:name="_Toc379197378"/>
      <w:r w:rsidRPr="00A96EC8">
        <w:rPr>
          <w:rStyle w:val="ClauseTitle"/>
        </w:rPr>
        <w:t>CATALOGUE – Lots 1-4</w:t>
      </w:r>
      <w:bookmarkEnd w:id="78"/>
    </w:p>
    <w:p w14:paraId="1040B2E3" w14:textId="77777777" w:rsidR="005A2176" w:rsidRDefault="005A2176" w:rsidP="005A2176">
      <w:pPr>
        <w:pStyle w:val="SClauseL2"/>
        <w:jc w:val="both"/>
      </w:pPr>
      <w:r>
        <w:t>The Catalogue provides the list of products which may be required by Other Contracting Bodies during the Term and any Call-Off Agreements. The products are listed in Schedule 1 (G-Cloud Services) according to the respective G-Cloud Services on offer in Lots 1-4.</w:t>
      </w:r>
    </w:p>
    <w:p w14:paraId="1040B2E4" w14:textId="77777777" w:rsidR="005A2176" w:rsidRDefault="005A2176" w:rsidP="005A2176">
      <w:pPr>
        <w:pStyle w:val="SClauseL2"/>
        <w:jc w:val="both"/>
      </w:pPr>
      <w:r>
        <w:t>The Authority shall create a Catalogue for the G-Cloud Services in each Lot where a Framework Supplier has been awarded a place on the Framework Agreement. The Catalogues shall include each of the individual G-Cloud Services as specified in the Schedule 1 (G-Cloud Services).</w:t>
      </w:r>
    </w:p>
    <w:p w14:paraId="1040B2E5" w14:textId="77777777" w:rsidR="005A2176" w:rsidRDefault="005A2176" w:rsidP="005A2176">
      <w:pPr>
        <w:pStyle w:val="SClauseL2"/>
        <w:jc w:val="both"/>
      </w:pPr>
      <w:r>
        <w:t>The structure of the Catalogue shall comprise of a number of menu and content pages which set out all relevant details of the G-Cloud Services offered within each Lot.</w:t>
      </w:r>
    </w:p>
    <w:p w14:paraId="1040B2E6" w14:textId="77777777" w:rsidR="005A2176" w:rsidRDefault="005A2176" w:rsidP="005A2176">
      <w:pPr>
        <w:pStyle w:val="SClauseL1Content"/>
        <w:jc w:val="both"/>
        <w:rPr>
          <w:rStyle w:val="ClauseTitle"/>
        </w:rPr>
      </w:pPr>
      <w:bookmarkStart w:id="79" w:name="_Toc379197379"/>
      <w:r w:rsidRPr="00A96EC8">
        <w:rPr>
          <w:rStyle w:val="ClauseTitle"/>
        </w:rPr>
        <w:t>PROCESS – Direct Award lowest price</w:t>
      </w:r>
      <w:bookmarkEnd w:id="79"/>
    </w:p>
    <w:p w14:paraId="1040B2E7" w14:textId="77777777" w:rsidR="005A2176" w:rsidRDefault="005A2176" w:rsidP="005A2176">
      <w:pPr>
        <w:pStyle w:val="SClauseL2"/>
        <w:jc w:val="both"/>
      </w:pPr>
      <w:r>
        <w:t>If the Authority or any Contracting Body decides to source the G-Cloud Services through this Framework Agreement then it will award its Call-Off Agreement in accordance with the procedure in this Framework Schedule 3 (Ordering Procedure) and the requirements of the Regulations and the Guidance.</w:t>
      </w:r>
    </w:p>
    <w:p w14:paraId="1040B2E8" w14:textId="77777777" w:rsidR="005A2176" w:rsidRDefault="005A2176" w:rsidP="005A2176">
      <w:pPr>
        <w:pStyle w:val="SClauseL2"/>
        <w:jc w:val="both"/>
      </w:pPr>
      <w:r>
        <w:t>Subject to paragraph S3-3.1,  any Contracting Body ordering the G-Cloud Services under this Framework Agreement shall:</w:t>
      </w:r>
    </w:p>
    <w:p w14:paraId="1040B2E9" w14:textId="77777777" w:rsidR="005A2176" w:rsidRDefault="005A2176" w:rsidP="005A2176">
      <w:pPr>
        <w:pStyle w:val="SClauseL3"/>
        <w:jc w:val="both"/>
      </w:pPr>
      <w:r>
        <w:t xml:space="preserve">Apply Long-Listing  - </w:t>
      </w:r>
    </w:p>
    <w:p w14:paraId="1040B2EA" w14:textId="77777777" w:rsidR="005A2176" w:rsidRDefault="005A2176" w:rsidP="005A2176">
      <w:pPr>
        <w:pStyle w:val="SClauseL3"/>
        <w:numPr>
          <w:ilvl w:val="0"/>
          <w:numId w:val="0"/>
        </w:numPr>
        <w:ind w:left="1560"/>
        <w:jc w:val="both"/>
      </w:pPr>
      <w:r>
        <w:t xml:space="preserve">in the first instance and would have to derive a long-list of service offerings which meet their essential minimum requirements.  </w:t>
      </w:r>
    </w:p>
    <w:p w14:paraId="1040B2EB" w14:textId="77777777" w:rsidR="005A2176" w:rsidRDefault="005A2176" w:rsidP="005A2176">
      <w:pPr>
        <w:pStyle w:val="SClauseL3"/>
        <w:jc w:val="both"/>
      </w:pPr>
      <w:r>
        <w:t xml:space="preserve">Apply Short-Listing - </w:t>
      </w:r>
    </w:p>
    <w:p w14:paraId="1040B2EC" w14:textId="77777777" w:rsidR="005A2176" w:rsidRDefault="005A2176" w:rsidP="005A2176">
      <w:pPr>
        <w:pStyle w:val="SClauseL3"/>
        <w:numPr>
          <w:ilvl w:val="0"/>
          <w:numId w:val="0"/>
        </w:numPr>
        <w:ind w:left="2552"/>
        <w:jc w:val="both"/>
      </w:pPr>
      <w:r>
        <w:t xml:space="preserve">Contracting Bodies will then proceed to reduce this list of service offerings down to a short-list. They will short-list those offerings which provide a suitable service within the available budget of the Contracting Body.  </w:t>
      </w:r>
    </w:p>
    <w:p w14:paraId="1040B2ED" w14:textId="77777777" w:rsidR="005A2176" w:rsidRDefault="005A2176" w:rsidP="005A2176">
      <w:pPr>
        <w:pStyle w:val="SClauseL2"/>
        <w:jc w:val="both"/>
      </w:pPr>
      <w:r>
        <w:t>Contracting Bodies may at this point directly award to the Framework Supplier with the lowest price.</w:t>
      </w:r>
    </w:p>
    <w:p w14:paraId="1040B2EE" w14:textId="77777777" w:rsidR="005A2176" w:rsidRPr="00A96EC8" w:rsidRDefault="005A2176" w:rsidP="005A2176">
      <w:pPr>
        <w:pStyle w:val="SClauseL1Content"/>
        <w:rPr>
          <w:rStyle w:val="ClauseTitle"/>
        </w:rPr>
      </w:pPr>
      <w:bookmarkStart w:id="80" w:name="_Toc379197380"/>
      <w:r w:rsidRPr="00A96EC8">
        <w:rPr>
          <w:rStyle w:val="ClauseTitle"/>
        </w:rPr>
        <w:t>PROCESS – Direct Award:  Most Economically Advantageous Tender (MEAT)</w:t>
      </w:r>
      <w:bookmarkEnd w:id="80"/>
    </w:p>
    <w:p w14:paraId="1040B2EF" w14:textId="77777777" w:rsidR="005A2176" w:rsidRDefault="005A2176" w:rsidP="005A2176">
      <w:pPr>
        <w:pStyle w:val="SClauseL2"/>
      </w:pPr>
      <w:r>
        <w:t xml:space="preserve">In the event that Contracting Bodies are unable to identify which service best meets their needs purely on the basis of an evaluation of price then all short-listed offerings will be compared to the Customer’s service requirements.   </w:t>
      </w:r>
    </w:p>
    <w:p w14:paraId="1040B2F0" w14:textId="77777777" w:rsidR="005A2176" w:rsidRDefault="005A2176" w:rsidP="005A2176">
      <w:pPr>
        <w:pStyle w:val="SClauseL2"/>
      </w:pPr>
      <w:r>
        <w:t>The evaluation model must apply the following evaluation criteria albeit Contracting Bodies may apply their own weighting to each of the criteria:</w:t>
      </w:r>
    </w:p>
    <w:p w14:paraId="1040B2F1" w14:textId="77777777" w:rsidR="005A2176" w:rsidRDefault="005A2176" w:rsidP="005A2176">
      <w:r>
        <w:br w:type="page"/>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6569"/>
      </w:tblGrid>
      <w:tr w:rsidR="005A2176" w:rsidRPr="008734A4" w14:paraId="1040B2F4" w14:textId="77777777" w:rsidTr="005A2176">
        <w:tc>
          <w:tcPr>
            <w:tcW w:w="2077" w:type="dxa"/>
            <w:tcBorders>
              <w:top w:val="single" w:sz="4" w:space="0" w:color="auto"/>
              <w:left w:val="single" w:sz="4" w:space="0" w:color="auto"/>
              <w:bottom w:val="single" w:sz="4" w:space="0" w:color="auto"/>
              <w:right w:val="single" w:sz="4" w:space="0" w:color="auto"/>
            </w:tcBorders>
            <w:shd w:val="clear" w:color="auto" w:fill="E6E6E6"/>
          </w:tcPr>
          <w:p w14:paraId="1040B2F2" w14:textId="77777777" w:rsidR="005A2176" w:rsidRPr="008734A4" w:rsidRDefault="005A2176" w:rsidP="005A2176">
            <w:r w:rsidRPr="008734A4">
              <w:lastRenderedPageBreak/>
              <w:t>Criteria Number</w:t>
            </w:r>
          </w:p>
        </w:tc>
        <w:tc>
          <w:tcPr>
            <w:tcW w:w="6569" w:type="dxa"/>
            <w:tcBorders>
              <w:top w:val="single" w:sz="4" w:space="0" w:color="auto"/>
              <w:left w:val="single" w:sz="4" w:space="0" w:color="auto"/>
              <w:bottom w:val="single" w:sz="4" w:space="0" w:color="auto"/>
              <w:right w:val="single" w:sz="4" w:space="0" w:color="auto"/>
            </w:tcBorders>
            <w:shd w:val="clear" w:color="auto" w:fill="E6E6E6"/>
          </w:tcPr>
          <w:p w14:paraId="1040B2F3" w14:textId="77777777" w:rsidR="005A2176" w:rsidRPr="008734A4" w:rsidRDefault="005A2176" w:rsidP="005A2176">
            <w:r w:rsidRPr="008734A4">
              <w:t xml:space="preserve">Direct Award Criteria </w:t>
            </w:r>
          </w:p>
        </w:tc>
      </w:tr>
      <w:tr w:rsidR="005A2176" w:rsidRPr="008734A4" w14:paraId="1040B2F7" w14:textId="77777777" w:rsidTr="005A2176">
        <w:tc>
          <w:tcPr>
            <w:tcW w:w="2077" w:type="dxa"/>
            <w:tcBorders>
              <w:top w:val="single" w:sz="4" w:space="0" w:color="auto"/>
              <w:left w:val="single" w:sz="4" w:space="0" w:color="auto"/>
              <w:bottom w:val="single" w:sz="4" w:space="0" w:color="auto"/>
              <w:right w:val="single" w:sz="4" w:space="0" w:color="auto"/>
            </w:tcBorders>
          </w:tcPr>
          <w:p w14:paraId="1040B2F5" w14:textId="77777777" w:rsidR="005A2176" w:rsidRPr="008734A4" w:rsidRDefault="005A2176" w:rsidP="005A2176">
            <w:r w:rsidRPr="008734A4">
              <w:t>1</w:t>
            </w:r>
            <w:r w:rsidRPr="008734A4">
              <w:tab/>
            </w:r>
          </w:p>
        </w:tc>
        <w:tc>
          <w:tcPr>
            <w:tcW w:w="6569" w:type="dxa"/>
            <w:tcBorders>
              <w:top w:val="single" w:sz="4" w:space="0" w:color="auto"/>
              <w:left w:val="single" w:sz="4" w:space="0" w:color="auto"/>
              <w:bottom w:val="single" w:sz="4" w:space="0" w:color="auto"/>
              <w:right w:val="single" w:sz="4" w:space="0" w:color="auto"/>
            </w:tcBorders>
          </w:tcPr>
          <w:p w14:paraId="1040B2F6" w14:textId="77777777" w:rsidR="005A2176" w:rsidRPr="008734A4" w:rsidRDefault="005A2176" w:rsidP="005A2176">
            <w:r w:rsidRPr="008734A4">
              <w:t>Whole life cost: cost effectiveness; price and running costs;</w:t>
            </w:r>
          </w:p>
        </w:tc>
      </w:tr>
      <w:tr w:rsidR="005A2176" w:rsidRPr="008734A4" w14:paraId="1040B2FA" w14:textId="77777777" w:rsidTr="005A2176">
        <w:tc>
          <w:tcPr>
            <w:tcW w:w="2077" w:type="dxa"/>
            <w:tcBorders>
              <w:top w:val="single" w:sz="4" w:space="0" w:color="auto"/>
              <w:left w:val="single" w:sz="4" w:space="0" w:color="auto"/>
              <w:bottom w:val="single" w:sz="4" w:space="0" w:color="auto"/>
              <w:right w:val="single" w:sz="4" w:space="0" w:color="auto"/>
            </w:tcBorders>
          </w:tcPr>
          <w:p w14:paraId="1040B2F8" w14:textId="77777777" w:rsidR="005A2176" w:rsidRPr="008734A4" w:rsidRDefault="005A2176" w:rsidP="005A2176">
            <w:r w:rsidRPr="008734A4">
              <w:t>2</w:t>
            </w:r>
          </w:p>
        </w:tc>
        <w:tc>
          <w:tcPr>
            <w:tcW w:w="6569" w:type="dxa"/>
            <w:tcBorders>
              <w:top w:val="single" w:sz="4" w:space="0" w:color="auto"/>
              <w:left w:val="single" w:sz="4" w:space="0" w:color="auto"/>
              <w:bottom w:val="single" w:sz="4" w:space="0" w:color="auto"/>
              <w:right w:val="single" w:sz="4" w:space="0" w:color="auto"/>
            </w:tcBorders>
          </w:tcPr>
          <w:p w14:paraId="1040B2F9" w14:textId="77777777" w:rsidR="005A2176" w:rsidRPr="008734A4" w:rsidRDefault="005A2176" w:rsidP="005A2176">
            <w:r w:rsidRPr="008734A4">
              <w:t>Technical merit &amp; functional fit: coverage, network capacity and performance as specified in relevant service levels;</w:t>
            </w:r>
          </w:p>
        </w:tc>
      </w:tr>
      <w:tr w:rsidR="005A2176" w:rsidRPr="008734A4" w14:paraId="1040B2FD" w14:textId="77777777" w:rsidTr="005A2176">
        <w:tc>
          <w:tcPr>
            <w:tcW w:w="2077" w:type="dxa"/>
            <w:tcBorders>
              <w:top w:val="single" w:sz="4" w:space="0" w:color="auto"/>
              <w:left w:val="single" w:sz="4" w:space="0" w:color="auto"/>
              <w:bottom w:val="single" w:sz="4" w:space="0" w:color="auto"/>
              <w:right w:val="single" w:sz="4" w:space="0" w:color="auto"/>
            </w:tcBorders>
          </w:tcPr>
          <w:p w14:paraId="1040B2FB" w14:textId="77777777" w:rsidR="005A2176" w:rsidRPr="008734A4" w:rsidRDefault="005A2176" w:rsidP="005A2176">
            <w:r w:rsidRPr="008734A4">
              <w:t>3</w:t>
            </w:r>
            <w:r w:rsidRPr="008734A4">
              <w:tab/>
            </w:r>
          </w:p>
        </w:tc>
        <w:tc>
          <w:tcPr>
            <w:tcW w:w="6569" w:type="dxa"/>
            <w:tcBorders>
              <w:top w:val="single" w:sz="4" w:space="0" w:color="auto"/>
              <w:left w:val="single" w:sz="4" w:space="0" w:color="auto"/>
              <w:bottom w:val="single" w:sz="4" w:space="0" w:color="auto"/>
              <w:right w:val="single" w:sz="4" w:space="0" w:color="auto"/>
            </w:tcBorders>
          </w:tcPr>
          <w:p w14:paraId="1040B2FC" w14:textId="77777777" w:rsidR="005A2176" w:rsidRPr="008734A4" w:rsidRDefault="005A2176" w:rsidP="005A2176">
            <w:r w:rsidRPr="008734A4">
              <w:t>After sales service management: help desk, account management function and assurance of supply of a range of services; and</w:t>
            </w:r>
          </w:p>
        </w:tc>
      </w:tr>
      <w:tr w:rsidR="005A2176" w:rsidRPr="008734A4" w14:paraId="1040B300" w14:textId="77777777" w:rsidTr="005A2176">
        <w:trPr>
          <w:trHeight w:val="263"/>
        </w:trPr>
        <w:tc>
          <w:tcPr>
            <w:tcW w:w="2077" w:type="dxa"/>
            <w:tcBorders>
              <w:top w:val="single" w:sz="4" w:space="0" w:color="auto"/>
              <w:left w:val="single" w:sz="4" w:space="0" w:color="auto"/>
              <w:bottom w:val="single" w:sz="4" w:space="0" w:color="auto"/>
              <w:right w:val="single" w:sz="4" w:space="0" w:color="auto"/>
            </w:tcBorders>
          </w:tcPr>
          <w:p w14:paraId="1040B2FE" w14:textId="77777777" w:rsidR="005A2176" w:rsidRPr="008734A4" w:rsidRDefault="005A2176" w:rsidP="005A2176">
            <w:r w:rsidRPr="008734A4">
              <w:t>4</w:t>
            </w:r>
          </w:p>
        </w:tc>
        <w:tc>
          <w:tcPr>
            <w:tcW w:w="6569" w:type="dxa"/>
            <w:tcBorders>
              <w:top w:val="single" w:sz="4" w:space="0" w:color="auto"/>
              <w:left w:val="single" w:sz="4" w:space="0" w:color="auto"/>
              <w:bottom w:val="single" w:sz="4" w:space="0" w:color="auto"/>
              <w:right w:val="single" w:sz="4" w:space="0" w:color="auto"/>
            </w:tcBorders>
          </w:tcPr>
          <w:p w14:paraId="1040B2FF" w14:textId="77777777" w:rsidR="005A2176" w:rsidRPr="008734A4" w:rsidRDefault="005A2176" w:rsidP="005A2176">
            <w:r w:rsidRPr="008734A4">
              <w:t>Non-functional characteristics.</w:t>
            </w:r>
          </w:p>
        </w:tc>
      </w:tr>
    </w:tbl>
    <w:p w14:paraId="1040B301" w14:textId="77777777" w:rsidR="005A2176" w:rsidRDefault="005A2176" w:rsidP="005A2176"/>
    <w:p w14:paraId="1040B302" w14:textId="77777777" w:rsidR="005A2176" w:rsidRDefault="005A2176" w:rsidP="005A2176">
      <w:pPr>
        <w:pStyle w:val="SClauseL2"/>
        <w:jc w:val="both"/>
      </w:pPr>
      <w:r w:rsidRPr="005F0827">
        <w:t>Contracting</w:t>
      </w:r>
      <w:r>
        <w:t xml:space="preserve"> Bodies are permitted to conduct such tests and demonstrations or set service definitions or standards as are necessary to enable them to establish which of the short-listed offerings provides the most economically advantageous solution to their needs.  In the first instance, Service Definitions will provide appropriate information. </w:t>
      </w:r>
    </w:p>
    <w:p w14:paraId="1040B303" w14:textId="77777777" w:rsidR="005A2176" w:rsidRDefault="005A2176" w:rsidP="005A2176">
      <w:pPr>
        <w:pStyle w:val="SClauseL2"/>
        <w:jc w:val="both"/>
      </w:pPr>
      <w:r>
        <w:t xml:space="preserve">All short-listed offerings must be evaluated against the same evaluation model.    </w:t>
      </w:r>
    </w:p>
    <w:p w14:paraId="1040B304" w14:textId="77777777" w:rsidR="005A2176" w:rsidRDefault="005A2176" w:rsidP="005A2176">
      <w:pPr>
        <w:pStyle w:val="SClauseL2"/>
        <w:jc w:val="both"/>
        <w:sectPr w:rsidR="005A2176" w:rsidSect="005A2176">
          <w:headerReference w:type="even" r:id="rId22"/>
          <w:headerReference w:type="default" r:id="rId23"/>
          <w:headerReference w:type="first" r:id="rId24"/>
          <w:pgSz w:w="11906" w:h="16838"/>
          <w:pgMar w:top="963" w:right="720" w:bottom="720" w:left="720" w:header="568" w:footer="708" w:gutter="0"/>
          <w:cols w:space="708"/>
          <w:docGrid w:linePitch="360"/>
        </w:sectPr>
      </w:pPr>
      <w:r>
        <w:t>Where a Call-Off Agreement is awarded following the direct award process outlined in this paragraph S3-4 in this Framework Schedule 3 the Contracting Body shall notify all short-listed Suppliers that did not succeed that they have been considered for award, and inform those how their offering(s) performed on the evaluation.</w:t>
      </w:r>
    </w:p>
    <w:p w14:paraId="1040B305" w14:textId="77777777" w:rsidR="005A2176" w:rsidRDefault="005A2176" w:rsidP="005A2176">
      <w:pPr>
        <w:pStyle w:val="ScheduleTitle"/>
        <w:jc w:val="both"/>
      </w:pPr>
      <w:bookmarkStart w:id="81" w:name="_Toc379197381"/>
      <w:r>
        <w:lastRenderedPageBreak/>
        <w:t>Management Information Requirements</w:t>
      </w:r>
      <w:bookmarkEnd w:id="81"/>
    </w:p>
    <w:p w14:paraId="1040B306" w14:textId="77777777" w:rsidR="005A2176" w:rsidRDefault="005A2176" w:rsidP="005A2176">
      <w:pPr>
        <w:pStyle w:val="SClauseL1Content"/>
        <w:jc w:val="both"/>
        <w:rPr>
          <w:rStyle w:val="ClauseTitle"/>
        </w:rPr>
      </w:pPr>
      <w:bookmarkStart w:id="82" w:name="_Toc379197382"/>
      <w:r w:rsidRPr="005F0827">
        <w:rPr>
          <w:rStyle w:val="ClauseTitle"/>
        </w:rPr>
        <w:t>AUTHORITY REPORTING REQUIREMENTS (FRAMEWORK AGREEMENT)</w:t>
      </w:r>
      <w:bookmarkEnd w:id="82"/>
    </w:p>
    <w:p w14:paraId="1040B307" w14:textId="77777777" w:rsidR="005A2176" w:rsidRDefault="005A2176" w:rsidP="005A2176">
      <w:pPr>
        <w:pStyle w:val="SClauseL2"/>
        <w:jc w:val="both"/>
      </w:pPr>
      <w:r>
        <w:t>The Authority shall provide the Supplier with a template report by email prior to or shortly after by the first Working Day of each Month ("</w:t>
      </w:r>
      <w:r w:rsidRPr="004E5162">
        <w:rPr>
          <w:rStyle w:val="DefinedTerm"/>
        </w:rPr>
        <w:t>Monthly email</w:t>
      </w:r>
      <w:r>
        <w:t xml:space="preserve">"). It is the responsibility of the Authority to provide the Supplier with an up to date template report.  Templates from previous Months should not be used as the date will be incorrect and the Authority’s system will not accept it.  An example of the template report current at the date of this Framework Agreement is available from the e-Sourcing portal. </w:t>
      </w:r>
    </w:p>
    <w:p w14:paraId="1040B308" w14:textId="77777777" w:rsidR="005A2176" w:rsidRDefault="005A2176" w:rsidP="005A2176">
      <w:pPr>
        <w:pStyle w:val="SClauseL2"/>
        <w:jc w:val="both"/>
      </w:pPr>
      <w:r>
        <w:t>The Authority shall provide guidance notes for completing the template report and shall update them from time to time. The template report should be completed by the Supplier in accordance with the guidance notes. Some fields in the template report are mandatory and these fields will be highlighted in the guidance notes.  Returns will not be accepted unless all mandatory fields have been completed by the Supplier.</w:t>
      </w:r>
    </w:p>
    <w:p w14:paraId="1040B309" w14:textId="77777777" w:rsidR="005A2176" w:rsidRDefault="005A2176" w:rsidP="005A2176">
      <w:pPr>
        <w:pStyle w:val="SClauseL2"/>
        <w:jc w:val="both"/>
      </w:pPr>
      <w:r>
        <w:t>The Supplier undertakes to provide timely, full, accurate and complete Management Information (“</w:t>
      </w:r>
      <w:r w:rsidRPr="005F0827">
        <w:rPr>
          <w:rStyle w:val="DefinedTerm"/>
        </w:rPr>
        <w:t>MI</w:t>
      </w:r>
      <w:r>
        <w:t>”) reports to the Authority which incorporates the data, in the correct format, required by the MI reporting template.  The initial reporting template is set out in the Annex to this Framework Schedule 4.</w:t>
      </w:r>
    </w:p>
    <w:p w14:paraId="1040B30A" w14:textId="77777777" w:rsidR="005A2176" w:rsidRDefault="005A2176" w:rsidP="005A2176">
      <w:pPr>
        <w:pStyle w:val="SClauseL2"/>
        <w:jc w:val="both"/>
      </w:pPr>
      <w:r>
        <w:t>The Supplier may not make any amendment to the current MI reporting Template without the prior Approval.</w:t>
      </w:r>
    </w:p>
    <w:p w14:paraId="1040B30B" w14:textId="77777777" w:rsidR="005A2176" w:rsidRDefault="005A2176" w:rsidP="005A2176">
      <w:pPr>
        <w:pStyle w:val="SClauseL2"/>
        <w:jc w:val="both"/>
      </w:pPr>
      <w:r>
        <w:t>The Authority shall have the right from time to time (on reasonable written notice) to amend the nature of the Management Information which the Supplier is required to supply to the Authority.</w:t>
      </w:r>
    </w:p>
    <w:p w14:paraId="1040B30C" w14:textId="77777777" w:rsidR="005A2176" w:rsidRDefault="005A2176" w:rsidP="005A2176">
      <w:pPr>
        <w:pStyle w:val="SClauseL2"/>
        <w:jc w:val="both"/>
      </w:pPr>
      <w:r>
        <w:t>The template report should be used to report Orders received, invoices raised  during the Month that is being reporting on, regardless of when the work was actually done (e.g. if the invoice was raised in October but the work that was invoiced was done in September the Supplier should report the invoice in October’s return not September’s). Business should be reported once only as an Order and once again as an invoice, where the Order and the invoice take place in different Months. The Supplier should also inform the Authority of any corrections to previous Months’ Management Information. No amendment should be made to the current template report without the prior notification and the Approval.</w:t>
      </w:r>
    </w:p>
    <w:p w14:paraId="1040B30D" w14:textId="77777777" w:rsidR="005A2176" w:rsidRDefault="005A2176" w:rsidP="005A2176">
      <w:pPr>
        <w:pStyle w:val="SClauseL2"/>
        <w:jc w:val="both"/>
      </w:pPr>
      <w:r>
        <w:t xml:space="preserve">Any errors or omissions may result in the return being rejected and an administration charge being added to the Management Charge invoice. </w:t>
      </w:r>
    </w:p>
    <w:p w14:paraId="1040B30E" w14:textId="77777777" w:rsidR="005A2176" w:rsidRDefault="005A2176" w:rsidP="005A2176">
      <w:pPr>
        <w:pStyle w:val="SClauseL2"/>
        <w:jc w:val="both"/>
      </w:pPr>
      <w:r>
        <w:t>The Supplier must return the template by 7th day of each Month including where there has been no activity in the relevant Month (“nil returns”). Where the 7th day falls on a weekend or public holiday then the nearest Working Day before the 7th day.</w:t>
      </w:r>
    </w:p>
    <w:p w14:paraId="1040B30F" w14:textId="77777777" w:rsidR="005A2176" w:rsidRDefault="005A2176" w:rsidP="005A2176">
      <w:pPr>
        <w:pStyle w:val="SClauseL2"/>
        <w:jc w:val="both"/>
      </w:pPr>
      <w:r>
        <w:t>The completed template should be returned to the sender of the Monthly email or as otherwise communicated to the Supplier from time to time.  In the subject line of the return email the Supplier must insert this Framework number, the Supplier’s name and the Month that the return relates to.</w:t>
      </w:r>
    </w:p>
    <w:p w14:paraId="1040B310" w14:textId="77777777" w:rsidR="005A2176" w:rsidRDefault="005A2176" w:rsidP="005A2176">
      <w:pPr>
        <w:pStyle w:val="SClauseL2"/>
      </w:pPr>
      <w:r>
        <w:t>The deadline for the return of the template is the Reporting Date provided for in this Framework Agreement. If a return has not been received by the deadline the Supplier will be contacted by a member of the Authority’s data team and an administration charge may be added to the relevant invoice.</w:t>
      </w:r>
    </w:p>
    <w:p w14:paraId="1040B311" w14:textId="77777777" w:rsidR="005A2176" w:rsidRDefault="005A2176" w:rsidP="005A2176">
      <w:pPr>
        <w:pStyle w:val="SClauseL2"/>
      </w:pPr>
      <w:r>
        <w:t>MI Failure is when an MI Report:</w:t>
      </w:r>
    </w:p>
    <w:p w14:paraId="1040B312" w14:textId="77777777" w:rsidR="005A2176" w:rsidRDefault="005A2176" w:rsidP="005A2176">
      <w:pPr>
        <w:pStyle w:val="SClauseL3"/>
      </w:pPr>
      <w:r>
        <w:t>contains any material errors or material omissions or a missing mandatory field; or</w:t>
      </w:r>
    </w:p>
    <w:p w14:paraId="1040B313" w14:textId="77777777" w:rsidR="005A2176" w:rsidRDefault="005A2176" w:rsidP="005A2176">
      <w:pPr>
        <w:pStyle w:val="SClauseL3"/>
      </w:pPr>
      <w:r>
        <w:t>is submitted using an incorrect MI reporting template; or</w:t>
      </w:r>
    </w:p>
    <w:p w14:paraId="1040B314" w14:textId="77777777" w:rsidR="005A2176" w:rsidRDefault="005A2176" w:rsidP="005A2176">
      <w:pPr>
        <w:pStyle w:val="SClauseL3"/>
      </w:pPr>
      <w:r>
        <w:t>is not submitted by the Reporting Date (including where a Nil Return should have been filed); or</w:t>
      </w:r>
    </w:p>
    <w:p w14:paraId="1040B315" w14:textId="77777777" w:rsidR="005A2176" w:rsidRDefault="005A2176" w:rsidP="005A2176">
      <w:pPr>
        <w:pStyle w:val="SClauseL3"/>
      </w:pPr>
      <w:r>
        <w:t>then the Authority may deem the failure to submit an MI Report correctly as an “MI Failure”.</w:t>
      </w:r>
    </w:p>
    <w:p w14:paraId="1040B316" w14:textId="77777777" w:rsidR="005A2176" w:rsidRDefault="005A2176" w:rsidP="005A2176">
      <w:pPr>
        <w:pStyle w:val="SClauseL2"/>
      </w:pPr>
      <w:r w:rsidRPr="005F0827">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1040B317" w14:textId="77777777" w:rsidR="005A2176" w:rsidRPr="005F0827" w:rsidRDefault="005A2176" w:rsidP="005A2176">
      <w:pPr>
        <w:pStyle w:val="SClauseL1Content"/>
        <w:rPr>
          <w:rStyle w:val="ClauseTitle"/>
        </w:rPr>
      </w:pPr>
      <w:bookmarkStart w:id="83" w:name="_Toc379197383"/>
      <w:r w:rsidRPr="005F0827">
        <w:rPr>
          <w:rStyle w:val="ClauseTitle"/>
        </w:rPr>
        <w:lastRenderedPageBreak/>
        <w:t>Admin Fees</w:t>
      </w:r>
      <w:bookmarkEnd w:id="83"/>
      <w:r w:rsidRPr="005F0827">
        <w:rPr>
          <w:rStyle w:val="ClauseTitle"/>
        </w:rPr>
        <w:t xml:space="preserve"> </w:t>
      </w:r>
    </w:p>
    <w:p w14:paraId="1040B318" w14:textId="77777777" w:rsidR="005A2176" w:rsidRDefault="005A2176" w:rsidP="005A2176">
      <w:pPr>
        <w:pStyle w:val="SClauseL2"/>
      </w:pPr>
      <w:r>
        <w:t>If, in any rolling three (3) Month period, two (2) or more MI Failures occur, the Supplier acknowledges and agrees that the Authority shall have the right to invoice the Supplier Admin Fees and (subject to paragraph S4-1.11) in respect of any MI Failures as they arise in subsequent Months.</w:t>
      </w:r>
    </w:p>
    <w:p w14:paraId="1040B319" w14:textId="77777777" w:rsidR="005A2176" w:rsidRDefault="005A2176" w:rsidP="005A2176">
      <w:pPr>
        <w:pStyle w:val="SClauseL2"/>
      </w:pPr>
      <w:r>
        <w:t>If, following activation of the Authority’s right to charge Admin Fee(s) in respect of MI Failures pursuant to paragraph S4-2.1, the Supplier submits the Monthly MI Report for two (2) consecutive Months and no MI Failure occurs then the right to charge the Admin Fee(s) shall lapse.  For the avoidance of doubt the Authority shall not be prevented from exercising such right again during the Term if the conditions in paragraph S4-2.1 are met.</w:t>
      </w:r>
    </w:p>
    <w:p w14:paraId="1040B31A" w14:textId="77777777" w:rsidR="005A2176" w:rsidRDefault="005A2176" w:rsidP="005A2176">
      <w:pPr>
        <w:pStyle w:val="SClauseL2"/>
      </w:pPr>
      <w:r>
        <w:t>The Supplier acknowledges and agrees that the Admin Fees are a fair reflection of the additional costs incurred by the Authority as a result of the Supplier failing to supply Management Information as required by this Framework Agreement.</w:t>
      </w:r>
    </w:p>
    <w:p w14:paraId="1040B31B" w14:textId="77777777" w:rsidR="005A2176" w:rsidRDefault="005A2176" w:rsidP="005A2176">
      <w:pPr>
        <w:pStyle w:val="SClauseL2"/>
      </w:pPr>
      <w:r>
        <w:t>Authority shall notify the Supplier if any Admin Fees arise pursuant to paragraph S4-2.1 above and shall be entitled to invoice the Supplier for such Admin Fees which shall be payable in accordance with FW-9 as a supplement to the Management Charge.  Any exercise by the Authority of its rights under this paragraph shall be without prejudice to any other rights that may arise pursuant to the terms of the Framework Agreement.</w:t>
      </w:r>
    </w:p>
    <w:p w14:paraId="1040B31C" w14:textId="77777777" w:rsidR="005A2176" w:rsidRDefault="005A2176" w:rsidP="005A2176">
      <w:pPr>
        <w:rPr>
          <w:rStyle w:val="ClauseTitle"/>
        </w:rPr>
        <w:sectPr w:rsidR="005A2176" w:rsidSect="005A2176">
          <w:headerReference w:type="even" r:id="rId25"/>
          <w:headerReference w:type="default" r:id="rId26"/>
          <w:headerReference w:type="first" r:id="rId27"/>
          <w:pgSz w:w="11906" w:h="16838"/>
          <w:pgMar w:top="963" w:right="720" w:bottom="720" w:left="720" w:header="568" w:footer="708" w:gutter="0"/>
          <w:cols w:space="708"/>
          <w:docGrid w:linePitch="360"/>
        </w:sectPr>
      </w:pPr>
      <w:r>
        <w:rPr>
          <w:rStyle w:val="ClauseTitle"/>
        </w:rPr>
        <w:t xml:space="preserve">Annex A: MI Reporting Template </w:t>
      </w:r>
    </w:p>
    <w:p w14:paraId="1040B31D" w14:textId="77777777" w:rsidR="005A2176" w:rsidRPr="00947927" w:rsidRDefault="005A2176" w:rsidP="005A2176">
      <w:pPr>
        <w:pStyle w:val="ScheduleTitle"/>
      </w:pPr>
      <w:bookmarkStart w:id="84" w:name="_Toc379197384"/>
      <w:r w:rsidRPr="00947927">
        <w:lastRenderedPageBreak/>
        <w:t xml:space="preserve">Records </w:t>
      </w:r>
      <w:r>
        <w:t>a</w:t>
      </w:r>
      <w:r w:rsidRPr="00947927">
        <w:t>nd Audit Access</w:t>
      </w:r>
      <w:bookmarkEnd w:id="84"/>
    </w:p>
    <w:p w14:paraId="1040B31E" w14:textId="77777777" w:rsidR="005A2176" w:rsidRPr="00947927" w:rsidRDefault="005A2176" w:rsidP="005A2176">
      <w:pPr>
        <w:pStyle w:val="SClauseL2"/>
        <w:jc w:val="both"/>
      </w:pPr>
      <w:r w:rsidRPr="00947927">
        <w:t xml:space="preserve">The Supplier (which for the purposes of this </w:t>
      </w:r>
      <w:r>
        <w:t>paragraph</w:t>
      </w:r>
      <w:r w:rsidRPr="00947927">
        <w:t xml:space="preserve"> includes all Sub-Contractors) shall keep and maintain until 12 </w:t>
      </w:r>
      <w:r>
        <w:t>M</w:t>
      </w:r>
      <w:r w:rsidRPr="00947927">
        <w:t>onths after the date of termination or expiry of this Framework Agreement or of the last Call-Off Agreement (whichever is the later) (or such other period as may be agreed between the Parties), full and accurate records and accounts of the operation of this Framework Agreement including the G-Cloud Services provided under it, the Call-Off Agreements entered into with Contracting Bodies and the amounts paid by each Contracting Body.</w:t>
      </w:r>
    </w:p>
    <w:p w14:paraId="1040B31F" w14:textId="77777777" w:rsidR="005A2176" w:rsidRPr="00947927" w:rsidRDefault="005A2176" w:rsidP="005A2176">
      <w:pPr>
        <w:pStyle w:val="SClauseL2"/>
        <w:jc w:val="both"/>
      </w:pPr>
      <w:r w:rsidRPr="00947927">
        <w:t xml:space="preserve">The Supplier shall provide the Authority with a completed Self Audit Certificate at the termination (or expiry) of this Framework Agreement for whatever reason.  The Self Audit Certificate shall be completed  by responsible senior member of the Supplier’s management team  or by the Supplier’s external auditor or company </w:t>
      </w:r>
      <w:r>
        <w:t>m</w:t>
      </w:r>
      <w:r w:rsidRPr="00947927">
        <w:t xml:space="preserve">anaging </w:t>
      </w:r>
      <w:r>
        <w:t>d</w:t>
      </w:r>
      <w:r w:rsidRPr="00947927">
        <w:t>irector and shall be provided to the Authority no later than three (3) Months after termination or expiry of this Framework Agreement.</w:t>
      </w:r>
    </w:p>
    <w:p w14:paraId="1040B320" w14:textId="77777777" w:rsidR="005A2176" w:rsidRPr="00947927" w:rsidRDefault="005A2176" w:rsidP="005A2176">
      <w:pPr>
        <w:pStyle w:val="SClauseL2"/>
        <w:jc w:val="both"/>
      </w:pPr>
      <w:r w:rsidRPr="00947927">
        <w:t>The Supplier shall afford the Authority, the Authority’s representatives, the National Audit Office and/or auditor appointed by the Audit Commission (“</w:t>
      </w:r>
      <w:r w:rsidRPr="004E5162">
        <w:rPr>
          <w:rStyle w:val="DefinedTerm"/>
        </w:rPr>
        <w:t>Auditors</w:t>
      </w:r>
      <w:r w:rsidRPr="00947927">
        <w:t xml:space="preserve">”) access to the records and accounts referred to, and for the purposes specified, in paragraph S5-1.1 at the Supplier’s premises and/or provide copies of the records and accounts, as may be required and agreed with the Authority (or relevant Other Contracting Body) from time to time, in order that the Authority (or relevant Contracting Body) may carry out an inspection of the records and accounts referred to in paragraph S5-1.1 for the following purposes: </w:t>
      </w:r>
    </w:p>
    <w:p w14:paraId="1040B321" w14:textId="77777777" w:rsidR="005A2176" w:rsidRPr="00947927" w:rsidRDefault="005A2176" w:rsidP="005A2176">
      <w:pPr>
        <w:pStyle w:val="SClauseL3"/>
        <w:jc w:val="both"/>
      </w:pPr>
      <w:r w:rsidRPr="00947927">
        <w:t>verify the accuracy of Charges (and proposed or actual variations to them in accordance with this Framework Agreement); and</w:t>
      </w:r>
    </w:p>
    <w:p w14:paraId="1040B322" w14:textId="77777777" w:rsidR="005A2176" w:rsidRPr="00947927" w:rsidRDefault="005A2176" w:rsidP="005A2176">
      <w:pPr>
        <w:pStyle w:val="SClauseL3"/>
        <w:jc w:val="both"/>
      </w:pPr>
      <w:r w:rsidRPr="00947927">
        <w:t>review any books of accounts kept by the Supplier in connection with the provision of the G-Cloud Services for the purposes of auditing the Charges and Management Charges under the Framework and Call-Off Agreement only.</w:t>
      </w:r>
    </w:p>
    <w:p w14:paraId="1040B323" w14:textId="77777777" w:rsidR="005A2176" w:rsidRPr="00947927" w:rsidRDefault="005A2176" w:rsidP="005A2176">
      <w:pPr>
        <w:pStyle w:val="SClauseL2"/>
        <w:jc w:val="both"/>
      </w:pPr>
      <w:r w:rsidRPr="00947927">
        <w:t xml:space="preserve">The Supplier shall provide such records and accounts (together with copies of the Supplier’s published accounts) on request during the Term and during the Call-Off Agreement Period and for a period of twelve (12) </w:t>
      </w:r>
      <w:r>
        <w:t>M</w:t>
      </w:r>
      <w:r w:rsidRPr="00947927">
        <w:t>onths after termination or expiry of the Term or the last Call Off Agreement (whichever is the later) to the Authority (or relevant Contracting Body or Auditors) and its internal and external auditors.</w:t>
      </w:r>
    </w:p>
    <w:p w14:paraId="1040B324" w14:textId="77777777" w:rsidR="005A2176" w:rsidRPr="00947927" w:rsidRDefault="005A2176" w:rsidP="005A2176">
      <w:pPr>
        <w:pStyle w:val="SClauseL2"/>
        <w:jc w:val="both"/>
      </w:pPr>
      <w:r w:rsidRPr="00947927">
        <w:t>The Authority shall use reasonable endeavours to ensure that the conduct of each Audit does not unreasonably disrupt the Supplier or delay the provision of the G-Cloud Services pursuant to the Call-Off Agreements, save insofar as the Supplier accepts and acknowledges that control over the conduct of Audits carried out by the Auditors is outside of the control of the Authority.</w:t>
      </w:r>
    </w:p>
    <w:p w14:paraId="1040B325" w14:textId="77777777" w:rsidR="005A2176" w:rsidRPr="00947927" w:rsidRDefault="005A2176" w:rsidP="005A2176">
      <w:pPr>
        <w:pStyle w:val="SClauseL2"/>
        <w:jc w:val="both"/>
      </w:pPr>
      <w:r w:rsidRPr="00947927">
        <w:t>Subject to the Authority’s obligations of confidentiality, the Supplier shall on demand provide the Auditors with all reasonable co-operation and assistance in relation to each Audit, including by providing:</w:t>
      </w:r>
    </w:p>
    <w:p w14:paraId="1040B326" w14:textId="77777777" w:rsidR="005A2176" w:rsidRPr="00947927" w:rsidRDefault="005A2176" w:rsidP="005A2176">
      <w:pPr>
        <w:pStyle w:val="SClauseL3"/>
        <w:jc w:val="both"/>
      </w:pPr>
      <w:r w:rsidRPr="00947927">
        <w:t>all information requested by the Auditor within the scope of the Audit; and</w:t>
      </w:r>
    </w:p>
    <w:p w14:paraId="1040B327" w14:textId="77777777" w:rsidR="005A2176" w:rsidRPr="00947927" w:rsidRDefault="005A2176" w:rsidP="005A2176">
      <w:pPr>
        <w:pStyle w:val="SClauseL3"/>
        <w:jc w:val="both"/>
      </w:pPr>
      <w:r w:rsidRPr="00947927">
        <w:t>access to the Supplier Staff.</w:t>
      </w:r>
    </w:p>
    <w:p w14:paraId="1040B328" w14:textId="77777777" w:rsidR="005A2176" w:rsidRPr="00947927" w:rsidRDefault="005A2176" w:rsidP="005A2176">
      <w:pPr>
        <w:pStyle w:val="SClauseL2"/>
        <w:jc w:val="both"/>
      </w:pPr>
      <w:r w:rsidRPr="00947927">
        <w:t>If an Audit reveals:</w:t>
      </w:r>
    </w:p>
    <w:p w14:paraId="1040B329" w14:textId="77777777" w:rsidR="005A2176" w:rsidRPr="00947927" w:rsidRDefault="005A2176" w:rsidP="005A2176">
      <w:pPr>
        <w:pStyle w:val="SClauseL3"/>
        <w:jc w:val="both"/>
      </w:pPr>
      <w:r w:rsidRPr="00947927">
        <w:t>an underpayment by the Supplier to the Authority  in excess of five (5%) per cent of the total Management Charge due in any monthly reporting and accounting period; and/or</w:t>
      </w:r>
    </w:p>
    <w:p w14:paraId="1040B32A" w14:textId="77777777" w:rsidR="005A2176" w:rsidRPr="00947927" w:rsidRDefault="005A2176" w:rsidP="005A2176">
      <w:pPr>
        <w:pStyle w:val="SClauseL3"/>
        <w:jc w:val="both"/>
      </w:pPr>
      <w:r w:rsidRPr="00947927">
        <w:t xml:space="preserve">a Material Breach; </w:t>
      </w:r>
    </w:p>
    <w:p w14:paraId="1040B32B" w14:textId="77777777" w:rsidR="005A2176" w:rsidRPr="00947927" w:rsidRDefault="005A2176" w:rsidP="005A2176">
      <w:pPr>
        <w:pStyle w:val="SClauseL2"/>
        <w:numPr>
          <w:ilvl w:val="0"/>
          <w:numId w:val="0"/>
        </w:numPr>
        <w:ind w:left="1560"/>
        <w:jc w:val="both"/>
      </w:pPr>
      <w:r w:rsidRPr="00947927">
        <w:t>then the Supplier shall reimburse the Authority its reasonable costs incurred in relation to the Audit and the Authority shall be entitled to exercise its rights to terminate this Framework Agreement pursuant to Clause FW-12 (Termination).</w:t>
      </w:r>
    </w:p>
    <w:p w14:paraId="1040B32C" w14:textId="77777777" w:rsidR="005A2176" w:rsidRPr="00947927" w:rsidRDefault="005A2176" w:rsidP="005A2176">
      <w:pPr>
        <w:pStyle w:val="SClauseL2"/>
        <w:jc w:val="both"/>
      </w:pPr>
      <w:r w:rsidRPr="00947927">
        <w:t xml:space="preserve">Each Party shall bear its own costs and expenses incurred in respect of compliance with its obligations under this </w:t>
      </w:r>
      <w:r>
        <w:t xml:space="preserve">Schedule </w:t>
      </w:r>
      <w:r w:rsidRPr="00947927">
        <w:t xml:space="preserve">Clause, save as specified in </w:t>
      </w:r>
      <w:r>
        <w:t>paragraph</w:t>
      </w:r>
      <w:r w:rsidRPr="00947927">
        <w:t xml:space="preserve"> S5-1.7 of this Schedule 5 of the Framework Agreement.</w:t>
      </w:r>
    </w:p>
    <w:p w14:paraId="1040B32D" w14:textId="77777777" w:rsidR="005A2176" w:rsidRDefault="005A2176" w:rsidP="005A2176">
      <w:pPr>
        <w:pStyle w:val="SClauseL2"/>
        <w:jc w:val="both"/>
      </w:pPr>
      <w:r>
        <w:lastRenderedPageBreak/>
        <w:t xml:space="preserve">Subject to </w:t>
      </w:r>
      <w:r w:rsidRPr="00947927">
        <w:t>Clause FW-24.4 of the Framework Agreement</w:t>
      </w:r>
      <w:r>
        <w:t>, t</w:t>
      </w:r>
      <w:r w:rsidRPr="00947927">
        <w:t xml:space="preserve">he Supplier </w:t>
      </w:r>
      <w:r>
        <w:t xml:space="preserve">may agree to an appointment of an independent auditor selected by the Supplier to undertake the activities in Clause </w:t>
      </w:r>
      <w:r w:rsidRPr="00947927">
        <w:t xml:space="preserve">S5-1.3 of this Schedule 5 of the Framework Agreement </w:t>
      </w:r>
      <w:r>
        <w:t>provided such selection is</w:t>
      </w:r>
      <w:r w:rsidRPr="00947927">
        <w:t xml:space="preserve"> </w:t>
      </w:r>
      <w:r>
        <w:t xml:space="preserve">Approved by the </w:t>
      </w:r>
      <w:r w:rsidRPr="00947927">
        <w:t>Authority</w:t>
      </w:r>
      <w:r>
        <w:t xml:space="preserve"> (and such Approval</w:t>
      </w:r>
      <w:r w:rsidRPr="00947927">
        <w:t xml:space="preserve"> shall not be unreasonably withheld</w:t>
      </w:r>
      <w:r>
        <w:t xml:space="preserve"> or delayed)</w:t>
      </w:r>
      <w:r w:rsidRPr="00947927">
        <w:t>.</w:t>
      </w:r>
    </w:p>
    <w:p w14:paraId="1040B32E" w14:textId="77777777" w:rsidR="005A2176" w:rsidRDefault="005A2176" w:rsidP="005A2176">
      <w:pPr>
        <w:pStyle w:val="SClauseL2"/>
        <w:numPr>
          <w:ilvl w:val="0"/>
          <w:numId w:val="0"/>
        </w:numPr>
        <w:ind w:left="1560"/>
        <w:jc w:val="both"/>
      </w:pPr>
    </w:p>
    <w:p w14:paraId="1040B32F" w14:textId="77777777" w:rsidR="005A2176" w:rsidRDefault="005A2176" w:rsidP="005A2176">
      <w:pPr>
        <w:jc w:val="both"/>
      </w:pPr>
      <w:r>
        <w:br w:type="page"/>
      </w:r>
    </w:p>
    <w:p w14:paraId="1040B330" w14:textId="77777777" w:rsidR="005A2176" w:rsidRPr="00947927" w:rsidRDefault="005A2176" w:rsidP="005A2176">
      <w:pPr>
        <w:rPr>
          <w:rStyle w:val="ClauseTitle"/>
        </w:rPr>
      </w:pPr>
      <w:r w:rsidRPr="00947927">
        <w:rPr>
          <w:rStyle w:val="ClauseTitle"/>
        </w:rPr>
        <w:lastRenderedPageBreak/>
        <w:t>ANNEX A: SELF AUDIT CERTIFICATE</w:t>
      </w:r>
    </w:p>
    <w:p w14:paraId="1040B331" w14:textId="77777777" w:rsidR="005A2176" w:rsidRPr="00947927" w:rsidRDefault="005A2176" w:rsidP="005A2176">
      <w:pPr>
        <w:rPr>
          <w:rStyle w:val="GuidanceNote"/>
        </w:rPr>
      </w:pPr>
      <w:r w:rsidRPr="00947927">
        <w:rPr>
          <w:rStyle w:val="GuidanceNote"/>
        </w:rPr>
        <w:t>[To be signed by Head of Internal Audit, Finance Director or company’s external auditor]</w:t>
      </w:r>
    </w:p>
    <w:p w14:paraId="1040B332" w14:textId="77777777" w:rsidR="005A2176" w:rsidRPr="00947927" w:rsidRDefault="005A2176" w:rsidP="005A2176">
      <w:pPr>
        <w:rPr>
          <w:rStyle w:val="GuidanceNote"/>
        </w:rPr>
      </w:pPr>
      <w:r w:rsidRPr="00947927">
        <w:rPr>
          <w:rStyle w:val="GuidanceNote"/>
        </w:rPr>
        <w:t>[Note: To be signed by company’s auditor]</w:t>
      </w:r>
    </w:p>
    <w:p w14:paraId="1040B333" w14:textId="77777777" w:rsidR="005A2176" w:rsidRDefault="005A2176" w:rsidP="005A2176"/>
    <w:p w14:paraId="1040B334" w14:textId="77777777" w:rsidR="005A2176" w:rsidRDefault="005A2176" w:rsidP="005A2176">
      <w:r>
        <w:t>Dear Sirs,</w:t>
      </w:r>
    </w:p>
    <w:p w14:paraId="1040B335" w14:textId="77777777" w:rsidR="005A2176" w:rsidRDefault="005A2176" w:rsidP="005A2176">
      <w:r>
        <w:t>In accordance with the Framework Agreement entered into on [</w:t>
      </w:r>
      <w:r w:rsidRPr="00947927">
        <w:rPr>
          <w:rStyle w:val="InfillNote"/>
        </w:rPr>
        <w:t xml:space="preserve">   </w:t>
      </w:r>
      <w:r>
        <w:t>] 20 [</w:t>
      </w:r>
      <w:r w:rsidRPr="00947927">
        <w:rPr>
          <w:rStyle w:val="InfillNote"/>
        </w:rPr>
        <w:t xml:space="preserve">   </w:t>
      </w:r>
      <w:r>
        <w:t>] between 6point6 ltd and the Crown Commercial Service, we confirm the following:</w:t>
      </w:r>
    </w:p>
    <w:p w14:paraId="1040B336" w14:textId="77777777" w:rsidR="005A2176" w:rsidRDefault="005A2176" w:rsidP="005A2176">
      <w:pPr>
        <w:pStyle w:val="Recitals"/>
        <w:numPr>
          <w:ilvl w:val="0"/>
          <w:numId w:val="5"/>
        </w:numPr>
        <w:ind w:left="709" w:hanging="709"/>
      </w:pPr>
      <w:r>
        <w:t>In our opinion 6point6 ltd has in place suitable systems for identifying and recording the transactions taking place under the provisions of the above Framework Agreement.</w:t>
      </w:r>
    </w:p>
    <w:p w14:paraId="1040B337" w14:textId="77777777" w:rsidR="005A2176" w:rsidRDefault="005A2176" w:rsidP="005A2176">
      <w:pPr>
        <w:pStyle w:val="Recitals"/>
      </w:pPr>
      <w:r>
        <w:t>We have tested the systems for identifying and reporting on framework activity and found them to be operating satisfactorily.</w:t>
      </w:r>
    </w:p>
    <w:p w14:paraId="1040B338" w14:textId="77777777" w:rsidR="005A2176" w:rsidRDefault="005A2176" w:rsidP="005A2176">
      <w:pPr>
        <w:pStyle w:val="Recitals"/>
      </w:pPr>
      <w:r>
        <w:t>We have tested a sample of [</w:t>
      </w:r>
      <w:r w:rsidRPr="00947927">
        <w:rPr>
          <w:rStyle w:val="InfillNote"/>
        </w:rPr>
        <w:t>_</w:t>
      </w:r>
      <w:r>
        <w:t>] [</w:t>
      </w:r>
      <w:r w:rsidRPr="00947927">
        <w:rPr>
          <w:rStyle w:val="InfillNote"/>
        </w:rPr>
        <w:t>Insert number of sample transactions tested</w:t>
      </w:r>
      <w:r>
        <w:t>] orders and invoices during our audit for the financial year ended [</w:t>
      </w:r>
      <w:r w:rsidRPr="00947927">
        <w:rPr>
          <w:rStyle w:val="InfillNote"/>
        </w:rPr>
        <w:t>insert financial year</w:t>
      </w:r>
      <w:r>
        <w:t>] and confirm that they are correct and in accordance with the terms and conditions of the above Framework Agreement.</w:t>
      </w:r>
    </w:p>
    <w:p w14:paraId="1040B339" w14:textId="77777777" w:rsidR="005A2176" w:rsidRDefault="005A2176" w:rsidP="005A2176"/>
    <w:p w14:paraId="1040B33A" w14:textId="77777777" w:rsidR="005A2176" w:rsidRDefault="005A2176" w:rsidP="005A2176">
      <w:pPr>
        <w:tabs>
          <w:tab w:val="left" w:leader="dot" w:pos="5103"/>
        </w:tabs>
      </w:pPr>
      <w:r>
        <w:t>Signature:</w:t>
      </w:r>
      <w:r>
        <w:tab/>
      </w:r>
    </w:p>
    <w:p w14:paraId="1040B33B" w14:textId="77777777" w:rsidR="005A2176" w:rsidRDefault="005A2176" w:rsidP="005A2176">
      <w:pPr>
        <w:tabs>
          <w:tab w:val="left" w:leader="dot" w:pos="5103"/>
        </w:tabs>
      </w:pPr>
      <w:r>
        <w:t>Name:</w:t>
      </w:r>
      <w:r>
        <w:tab/>
      </w:r>
    </w:p>
    <w:p w14:paraId="1040B33C" w14:textId="77777777" w:rsidR="005A2176" w:rsidRDefault="005A2176" w:rsidP="005A2176">
      <w:pPr>
        <w:tabs>
          <w:tab w:val="left" w:leader="dot" w:pos="5103"/>
        </w:tabs>
      </w:pPr>
      <w:r>
        <w:t>Position:</w:t>
      </w:r>
      <w:r>
        <w:tab/>
      </w:r>
    </w:p>
    <w:p w14:paraId="1040B33D" w14:textId="77777777" w:rsidR="005A2176" w:rsidRDefault="005A2176" w:rsidP="005A2176">
      <w:pPr>
        <w:tabs>
          <w:tab w:val="left" w:leader="dot" w:pos="5103"/>
        </w:tabs>
      </w:pPr>
      <w:r>
        <w:t>Date:</w:t>
      </w:r>
      <w:r>
        <w:tab/>
      </w:r>
    </w:p>
    <w:p w14:paraId="1040B33E" w14:textId="77777777" w:rsidR="005A2176" w:rsidRDefault="005A2176" w:rsidP="005A2176">
      <w:pPr>
        <w:sectPr w:rsidR="005A2176" w:rsidSect="005A2176">
          <w:headerReference w:type="even" r:id="rId28"/>
          <w:headerReference w:type="default" r:id="rId29"/>
          <w:headerReference w:type="first" r:id="rId30"/>
          <w:pgSz w:w="11906" w:h="16838"/>
          <w:pgMar w:top="963" w:right="720" w:bottom="720" w:left="720" w:header="568" w:footer="708" w:gutter="0"/>
          <w:cols w:space="708"/>
          <w:docGrid w:linePitch="360"/>
        </w:sectPr>
      </w:pPr>
    </w:p>
    <w:p w14:paraId="1040B33F" w14:textId="77777777" w:rsidR="005A2176" w:rsidRDefault="005A2176" w:rsidP="005A2176">
      <w:pPr>
        <w:pStyle w:val="ScheduleTitle"/>
      </w:pPr>
      <w:bookmarkStart w:id="85" w:name="_Toc379197385"/>
      <w:r>
        <w:lastRenderedPageBreak/>
        <w:t>Interpretations and Definitions</w:t>
      </w:r>
      <w:bookmarkEnd w:id="85"/>
    </w:p>
    <w:p w14:paraId="1040B340" w14:textId="77777777" w:rsidR="005A2176" w:rsidRPr="006E50CA" w:rsidRDefault="005A2176" w:rsidP="005A2176">
      <w:pPr>
        <w:pStyle w:val="SClauseL1Content"/>
        <w:rPr>
          <w:rStyle w:val="ClauseTitle"/>
        </w:rPr>
      </w:pPr>
      <w:bookmarkStart w:id="86" w:name="_Toc379197386"/>
      <w:r w:rsidRPr="006E50CA">
        <w:rPr>
          <w:rStyle w:val="ClauseTitle"/>
        </w:rPr>
        <w:t>INTERPRETATION</w:t>
      </w:r>
      <w:bookmarkEnd w:id="86"/>
    </w:p>
    <w:p w14:paraId="1040B341" w14:textId="77777777" w:rsidR="005A2176" w:rsidRDefault="005A2176" w:rsidP="005A2176">
      <w:pPr>
        <w:pStyle w:val="SClauseL2"/>
      </w:pPr>
      <w:r>
        <w:t>In this Framework Agreement the following expressions have the following meaning:</w:t>
      </w:r>
    </w:p>
    <w:tbl>
      <w:tblPr>
        <w:tblW w:w="9781" w:type="dxa"/>
        <w:tblInd w:w="8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13" w:type="dxa"/>
          <w:right w:w="113" w:type="dxa"/>
        </w:tblCellMar>
        <w:tblLook w:val="0000" w:firstRow="0" w:lastRow="0" w:firstColumn="0" w:lastColumn="0" w:noHBand="0" w:noVBand="0"/>
      </w:tblPr>
      <w:tblGrid>
        <w:gridCol w:w="2621"/>
        <w:gridCol w:w="7160"/>
      </w:tblGrid>
      <w:tr w:rsidR="005A2176" w:rsidRPr="006E50CA" w14:paraId="1040B344" w14:textId="77777777" w:rsidTr="005A2176">
        <w:tc>
          <w:tcPr>
            <w:tcW w:w="2621" w:type="dxa"/>
          </w:tcPr>
          <w:p w14:paraId="1040B342" w14:textId="77777777" w:rsidR="005A2176" w:rsidRPr="006E50CA" w:rsidRDefault="005A2176" w:rsidP="005A2176">
            <w:pPr>
              <w:rPr>
                <w:rStyle w:val="DefinedTerm"/>
              </w:rPr>
            </w:pPr>
            <w:r w:rsidRPr="006E50CA">
              <w:rPr>
                <w:rStyle w:val="DefinedTerm"/>
              </w:rPr>
              <w:t>Adequate</w:t>
            </w:r>
          </w:p>
        </w:tc>
        <w:tc>
          <w:tcPr>
            <w:tcW w:w="7160" w:type="dxa"/>
          </w:tcPr>
          <w:p w14:paraId="1040B343" w14:textId="77777777" w:rsidR="005A2176" w:rsidRPr="006E50CA" w:rsidRDefault="005A2176" w:rsidP="005A2176">
            <w:r w:rsidRPr="006E50CA">
              <w:t xml:space="preserve">means that the relevant contractual clauses provide sufficient safeguards </w:t>
            </w:r>
            <w:r w:rsidRPr="006E50CA">
              <w:rPr>
                <w:bCs/>
              </w:rPr>
              <w:t>with respect to the protection of the privacy and fundamental rights and freedoms of individuals and as regards the exercise of the corresponding rights</w:t>
            </w:r>
            <w:r w:rsidRPr="006E50CA">
              <w:t xml:space="preserve"> as required by Article 26 (2) </w:t>
            </w:r>
            <w:r>
              <w:t>D</w:t>
            </w:r>
            <w:r w:rsidRPr="006E50CA">
              <w:t>irective 95/46/EC and the DPA;</w:t>
            </w:r>
          </w:p>
        </w:tc>
      </w:tr>
      <w:tr w:rsidR="005A2176" w:rsidRPr="006E50CA" w14:paraId="1040B347" w14:textId="77777777" w:rsidTr="005A2176">
        <w:tc>
          <w:tcPr>
            <w:tcW w:w="2621" w:type="dxa"/>
          </w:tcPr>
          <w:p w14:paraId="1040B345" w14:textId="77777777" w:rsidR="005A2176" w:rsidRPr="006E50CA" w:rsidRDefault="005A2176" w:rsidP="005A2176">
            <w:pPr>
              <w:rPr>
                <w:rStyle w:val="DefinedTerm"/>
              </w:rPr>
            </w:pPr>
            <w:r w:rsidRPr="006E50CA">
              <w:rPr>
                <w:rStyle w:val="DefinedTerm"/>
              </w:rPr>
              <w:t>Admin Fees</w:t>
            </w:r>
          </w:p>
        </w:tc>
        <w:tc>
          <w:tcPr>
            <w:tcW w:w="7160" w:type="dxa"/>
          </w:tcPr>
          <w:p w14:paraId="1040B346" w14:textId="77777777" w:rsidR="005A2176" w:rsidRPr="006E50CA" w:rsidRDefault="005A2176" w:rsidP="005A2176">
            <w:r w:rsidRPr="006E50CA">
              <w:t xml:space="preserve">means those fees defined in Clause </w:t>
            </w:r>
            <w:r>
              <w:t>S4-2</w:t>
            </w:r>
            <w:r w:rsidRPr="006E50CA">
              <w:t xml:space="preserve">of this </w:t>
            </w:r>
            <w:r>
              <w:t xml:space="preserve">Framework </w:t>
            </w:r>
            <w:r w:rsidRPr="006E50CA">
              <w:t>Agreement;</w:t>
            </w:r>
          </w:p>
        </w:tc>
      </w:tr>
      <w:tr w:rsidR="005A2176" w:rsidRPr="006E50CA" w14:paraId="1040B34A" w14:textId="77777777" w:rsidTr="005A2176">
        <w:tc>
          <w:tcPr>
            <w:tcW w:w="2621" w:type="dxa"/>
          </w:tcPr>
          <w:p w14:paraId="1040B348" w14:textId="77777777" w:rsidR="005A2176" w:rsidRPr="006E50CA" w:rsidRDefault="005A2176" w:rsidP="005A2176">
            <w:pPr>
              <w:rPr>
                <w:rStyle w:val="DefinedTerm"/>
              </w:rPr>
            </w:pPr>
            <w:r w:rsidRPr="006E50CA">
              <w:rPr>
                <w:rStyle w:val="DefinedTerm"/>
              </w:rPr>
              <w:t>Approval</w:t>
            </w:r>
          </w:p>
        </w:tc>
        <w:tc>
          <w:tcPr>
            <w:tcW w:w="7160" w:type="dxa"/>
          </w:tcPr>
          <w:p w14:paraId="1040B349" w14:textId="77777777" w:rsidR="005A2176" w:rsidRDefault="005A2176" w:rsidP="005A2176">
            <w:pPr>
              <w:jc w:val="both"/>
            </w:pPr>
            <w:r w:rsidRPr="006E50CA">
              <w:t>means the prior written consent of the Authority and "</w:t>
            </w:r>
            <w:r w:rsidRPr="006E50CA">
              <w:rPr>
                <w:rStyle w:val="DefinedTerm"/>
              </w:rPr>
              <w:t>Approve</w:t>
            </w:r>
            <w:r w:rsidRPr="006E50CA">
              <w:t>" and "</w:t>
            </w:r>
            <w:r w:rsidRPr="006E50CA">
              <w:rPr>
                <w:rStyle w:val="DefinedTerm"/>
              </w:rPr>
              <w:t>Approved</w:t>
            </w:r>
            <w:r w:rsidRPr="006E50CA">
              <w:t>" shall be construed accordingly;</w:t>
            </w:r>
          </w:p>
        </w:tc>
      </w:tr>
      <w:tr w:rsidR="005A2176" w:rsidRPr="006E50CA" w14:paraId="1040B34D" w14:textId="77777777" w:rsidTr="005A2176">
        <w:tc>
          <w:tcPr>
            <w:tcW w:w="2621" w:type="dxa"/>
          </w:tcPr>
          <w:p w14:paraId="1040B34B" w14:textId="77777777" w:rsidR="005A2176" w:rsidRPr="006E50CA" w:rsidRDefault="005A2176" w:rsidP="005A2176">
            <w:pPr>
              <w:rPr>
                <w:rStyle w:val="DefinedTerm"/>
              </w:rPr>
            </w:pPr>
            <w:r w:rsidRPr="006E50CA">
              <w:rPr>
                <w:rStyle w:val="DefinedTerm"/>
              </w:rPr>
              <w:t>Assurance and Accreditation Verification</w:t>
            </w:r>
          </w:p>
        </w:tc>
        <w:tc>
          <w:tcPr>
            <w:tcW w:w="7160" w:type="dxa"/>
          </w:tcPr>
          <w:p w14:paraId="1040B34C" w14:textId="77777777" w:rsidR="005A2176" w:rsidRPr="006E50CA" w:rsidRDefault="005A2176" w:rsidP="005A2176">
            <w:r w:rsidRPr="006E50CA">
              <w:t>means the verification process explained in the ITT</w:t>
            </w:r>
            <w:r>
              <w:t>;</w:t>
            </w:r>
          </w:p>
        </w:tc>
      </w:tr>
      <w:tr w:rsidR="005A2176" w:rsidRPr="006E50CA" w14:paraId="1040B350" w14:textId="77777777" w:rsidTr="005A2176">
        <w:tc>
          <w:tcPr>
            <w:tcW w:w="2621" w:type="dxa"/>
          </w:tcPr>
          <w:p w14:paraId="1040B34E" w14:textId="77777777" w:rsidR="005A2176" w:rsidRPr="006E50CA" w:rsidRDefault="005A2176" w:rsidP="005A2176">
            <w:pPr>
              <w:rPr>
                <w:rStyle w:val="DefinedTerm"/>
              </w:rPr>
            </w:pPr>
            <w:r w:rsidRPr="006E50CA">
              <w:rPr>
                <w:rStyle w:val="DefinedTerm"/>
              </w:rPr>
              <w:t>Audit</w:t>
            </w:r>
          </w:p>
        </w:tc>
        <w:tc>
          <w:tcPr>
            <w:tcW w:w="7160" w:type="dxa"/>
          </w:tcPr>
          <w:p w14:paraId="1040B34F" w14:textId="77777777" w:rsidR="005A2176" w:rsidRPr="006E50CA" w:rsidRDefault="005A2176" w:rsidP="005A2176">
            <w:pPr>
              <w:rPr>
                <w:bCs/>
              </w:rPr>
            </w:pPr>
            <w:r w:rsidRPr="006E50CA">
              <w:t xml:space="preserve">means an audit carried out pursuant to Schedule 5 (Records and Audit Access) of this </w:t>
            </w:r>
            <w:r>
              <w:t xml:space="preserve">Framework </w:t>
            </w:r>
            <w:r w:rsidRPr="006E50CA">
              <w:t>Agreement;</w:t>
            </w:r>
          </w:p>
        </w:tc>
      </w:tr>
      <w:tr w:rsidR="005A2176" w:rsidRPr="006E50CA" w14:paraId="1040B353" w14:textId="77777777" w:rsidTr="005A2176">
        <w:trPr>
          <w:trHeight w:val="760"/>
        </w:trPr>
        <w:tc>
          <w:tcPr>
            <w:tcW w:w="2621" w:type="dxa"/>
          </w:tcPr>
          <w:p w14:paraId="1040B351" w14:textId="77777777" w:rsidR="005A2176" w:rsidRPr="006E50CA" w:rsidRDefault="005A2176" w:rsidP="005A2176">
            <w:pPr>
              <w:rPr>
                <w:rStyle w:val="DefinedTerm"/>
              </w:rPr>
            </w:pPr>
            <w:r w:rsidRPr="006E50CA">
              <w:rPr>
                <w:rStyle w:val="DefinedTerm"/>
              </w:rPr>
              <w:t>Authority Representative</w:t>
            </w:r>
          </w:p>
        </w:tc>
        <w:tc>
          <w:tcPr>
            <w:tcW w:w="7160" w:type="dxa"/>
          </w:tcPr>
          <w:p w14:paraId="1040B352" w14:textId="77777777" w:rsidR="005A2176" w:rsidRDefault="005A2176" w:rsidP="005A2176">
            <w:r w:rsidRPr="006E50CA">
              <w:t>means the representative appointed by the Authority from time to time in relation to this Framework Agreement;</w:t>
            </w:r>
          </w:p>
        </w:tc>
      </w:tr>
      <w:tr w:rsidR="005A2176" w:rsidRPr="006E50CA" w14:paraId="1040B356" w14:textId="77777777" w:rsidTr="005A2176">
        <w:trPr>
          <w:trHeight w:val="2177"/>
        </w:trPr>
        <w:tc>
          <w:tcPr>
            <w:tcW w:w="2621" w:type="dxa"/>
          </w:tcPr>
          <w:p w14:paraId="1040B354" w14:textId="77777777" w:rsidR="005A2176" w:rsidRPr="006E50CA" w:rsidRDefault="005A2176" w:rsidP="005A2176">
            <w:pPr>
              <w:rPr>
                <w:rStyle w:val="DefinedTerm"/>
              </w:rPr>
            </w:pPr>
            <w:r w:rsidRPr="006E50CA">
              <w:rPr>
                <w:rStyle w:val="DefinedTerm"/>
              </w:rPr>
              <w:t xml:space="preserve">Authority's Confidential Information </w:t>
            </w:r>
          </w:p>
        </w:tc>
        <w:tc>
          <w:tcPr>
            <w:tcW w:w="7160" w:type="dxa"/>
          </w:tcPr>
          <w:p w14:paraId="1040B355" w14:textId="77777777" w:rsidR="005A2176" w:rsidRDefault="005A2176" w:rsidP="005A2176">
            <w:r w:rsidRPr="006E50CA">
              <w:t>means all Authority’s Personal Data and any information, however it is conveyed, that relates to the business, affairs, developments, trade secrets, know-how, personnel, and suppliers of the Authority, including all IPRs, together with all information derived from any of the above, and any other information clearly designated as being confidential  or which ought reasonably be considered to be confidential (whether or not it is marked "confidential");</w:t>
            </w:r>
          </w:p>
        </w:tc>
      </w:tr>
      <w:tr w:rsidR="005A2176" w:rsidRPr="006E50CA" w14:paraId="1040B35A" w14:textId="77777777" w:rsidTr="005A2176">
        <w:tc>
          <w:tcPr>
            <w:tcW w:w="2621" w:type="dxa"/>
          </w:tcPr>
          <w:p w14:paraId="1040B357" w14:textId="77777777" w:rsidR="005A2176" w:rsidRPr="006E50CA" w:rsidRDefault="005A2176" w:rsidP="005A2176">
            <w:pPr>
              <w:rPr>
                <w:rStyle w:val="DefinedTerm"/>
              </w:rPr>
            </w:pPr>
            <w:r w:rsidRPr="006E50CA">
              <w:rPr>
                <w:rStyle w:val="DefinedTerm"/>
              </w:rPr>
              <w:t>Authority Personal Data</w:t>
            </w:r>
          </w:p>
          <w:p w14:paraId="1040B358" w14:textId="77777777" w:rsidR="005A2176" w:rsidRPr="006E50CA" w:rsidRDefault="005A2176" w:rsidP="005A2176">
            <w:pPr>
              <w:rPr>
                <w:rStyle w:val="DefinedTerm"/>
              </w:rPr>
            </w:pPr>
          </w:p>
        </w:tc>
        <w:tc>
          <w:tcPr>
            <w:tcW w:w="7160" w:type="dxa"/>
          </w:tcPr>
          <w:p w14:paraId="1040B359" w14:textId="77777777" w:rsidR="005A2176" w:rsidRDefault="005A2176" w:rsidP="005A2176">
            <w:r w:rsidRPr="006E50CA">
              <w:t>means the personal data supplied by the Authority to the Supplier and for the purposes of or in connection with this Framework Agreement “</w:t>
            </w:r>
            <w:r w:rsidRPr="006E50CA">
              <w:rPr>
                <w:rStyle w:val="DefinedTerm"/>
              </w:rPr>
              <w:t>Personal Data</w:t>
            </w:r>
            <w:r w:rsidRPr="006E50CA">
              <w:t>” shall have the same meaning as set out in the Data Protection Act 1998;</w:t>
            </w:r>
          </w:p>
        </w:tc>
      </w:tr>
      <w:tr w:rsidR="005A2176" w:rsidRPr="006E50CA" w14:paraId="1040B35D" w14:textId="77777777" w:rsidTr="005A2176">
        <w:tc>
          <w:tcPr>
            <w:tcW w:w="2621" w:type="dxa"/>
          </w:tcPr>
          <w:p w14:paraId="1040B35B" w14:textId="77777777" w:rsidR="005A2176" w:rsidRPr="006E50CA" w:rsidRDefault="005A2176" w:rsidP="005A2176">
            <w:pPr>
              <w:rPr>
                <w:rStyle w:val="DefinedTerm"/>
              </w:rPr>
            </w:pPr>
            <w:r w:rsidRPr="006E50CA">
              <w:rPr>
                <w:rStyle w:val="DefinedTerm"/>
              </w:rPr>
              <w:t>Call-Off Agreement</w:t>
            </w:r>
          </w:p>
        </w:tc>
        <w:tc>
          <w:tcPr>
            <w:tcW w:w="7160" w:type="dxa"/>
          </w:tcPr>
          <w:p w14:paraId="1040B35C" w14:textId="77777777" w:rsidR="005A2176" w:rsidRPr="006E50CA" w:rsidRDefault="005A2176" w:rsidP="005A2176">
            <w:r w:rsidRPr="006E50CA">
              <w:t>means a legally binding agreement (entered into pursuant to the provisions of this Framework Agreement) for the provision of G-Cloud Services made between a Contracting Body and the Supplier comprising of an Order Form the Call-Off Terms</w:t>
            </w:r>
            <w:r>
              <w:t xml:space="preserve"> and the </w:t>
            </w:r>
            <w:r w:rsidRPr="00AD083D">
              <w:rPr>
                <w:rFonts w:cs="Arial"/>
              </w:rPr>
              <w:t>Collaboration Agreement</w:t>
            </w:r>
            <w:r w:rsidRPr="006E50CA">
              <w:t>;</w:t>
            </w:r>
          </w:p>
        </w:tc>
      </w:tr>
      <w:tr w:rsidR="005A2176" w:rsidRPr="006E50CA" w14:paraId="1040B360" w14:textId="77777777" w:rsidTr="005A2176">
        <w:tc>
          <w:tcPr>
            <w:tcW w:w="2621" w:type="dxa"/>
          </w:tcPr>
          <w:p w14:paraId="1040B35E" w14:textId="77777777" w:rsidR="005A2176" w:rsidRPr="006E50CA" w:rsidRDefault="005A2176" w:rsidP="005A2176">
            <w:pPr>
              <w:rPr>
                <w:rStyle w:val="DefinedTerm"/>
              </w:rPr>
            </w:pPr>
            <w:r w:rsidRPr="006E50CA">
              <w:rPr>
                <w:rStyle w:val="DefinedTerm"/>
              </w:rPr>
              <w:t>Call-Off Agreement Period</w:t>
            </w:r>
          </w:p>
        </w:tc>
        <w:tc>
          <w:tcPr>
            <w:tcW w:w="7160" w:type="dxa"/>
          </w:tcPr>
          <w:p w14:paraId="1040B35F" w14:textId="77777777" w:rsidR="005A2176" w:rsidRPr="006E50CA" w:rsidRDefault="005A2176" w:rsidP="005A2176">
            <w:r w:rsidRPr="006E50CA">
              <w:t>means the period of the Call-</w:t>
            </w:r>
            <w:r>
              <w:t>O</w:t>
            </w:r>
            <w:r w:rsidRPr="006E50CA">
              <w:t xml:space="preserve">ff Agreement as specified in paragraph 1.1 and 1.2 </w:t>
            </w:r>
            <w:r>
              <w:t>of the Order Form</w:t>
            </w:r>
            <w:r w:rsidRPr="006E50CA">
              <w:t>;</w:t>
            </w:r>
          </w:p>
        </w:tc>
      </w:tr>
      <w:tr w:rsidR="005A2176" w:rsidRPr="006E50CA" w14:paraId="1040B363" w14:textId="77777777" w:rsidTr="005A2176">
        <w:tc>
          <w:tcPr>
            <w:tcW w:w="2621" w:type="dxa"/>
          </w:tcPr>
          <w:p w14:paraId="1040B361" w14:textId="77777777" w:rsidR="005A2176" w:rsidRPr="006E50CA" w:rsidRDefault="005A2176" w:rsidP="005A2176">
            <w:pPr>
              <w:rPr>
                <w:rStyle w:val="DefinedTerm"/>
              </w:rPr>
            </w:pPr>
            <w:r w:rsidRPr="006E50CA">
              <w:rPr>
                <w:rStyle w:val="DefinedTerm"/>
              </w:rPr>
              <w:t>Call-Off Terms</w:t>
            </w:r>
          </w:p>
        </w:tc>
        <w:tc>
          <w:tcPr>
            <w:tcW w:w="7160" w:type="dxa"/>
          </w:tcPr>
          <w:p w14:paraId="1040B362" w14:textId="77777777" w:rsidR="005A2176" w:rsidRPr="006E50CA" w:rsidRDefault="005A2176" w:rsidP="005A2176">
            <w:r w:rsidRPr="006E50CA">
              <w:t>means the terms and conditions (including the Supplier Terms as set out in Schedule 1 (G-Cloud Services) in  Framework Schedule 2 (Call-Off Terms);</w:t>
            </w:r>
          </w:p>
        </w:tc>
      </w:tr>
      <w:tr w:rsidR="005A2176" w:rsidRPr="006E50CA" w14:paraId="1040B366" w14:textId="77777777" w:rsidTr="005A2176">
        <w:tc>
          <w:tcPr>
            <w:tcW w:w="2621" w:type="dxa"/>
          </w:tcPr>
          <w:p w14:paraId="1040B364" w14:textId="77777777" w:rsidR="005A2176" w:rsidRPr="006E50CA" w:rsidRDefault="005A2176" w:rsidP="005A2176">
            <w:pPr>
              <w:rPr>
                <w:rStyle w:val="DefinedTerm"/>
              </w:rPr>
            </w:pPr>
            <w:r w:rsidRPr="006E50CA">
              <w:rPr>
                <w:rStyle w:val="DefinedTerm"/>
              </w:rPr>
              <w:t>Catalogue</w:t>
            </w:r>
          </w:p>
        </w:tc>
        <w:tc>
          <w:tcPr>
            <w:tcW w:w="7160" w:type="dxa"/>
          </w:tcPr>
          <w:p w14:paraId="1040B365" w14:textId="77777777" w:rsidR="005A2176" w:rsidRPr="006E50CA" w:rsidRDefault="005A2176" w:rsidP="005A2176">
            <w:r w:rsidRPr="006E50CA">
              <w:t>means the CloudStore or such or any subsequent pan-government catalogue or such other medium as the Authority may determine;</w:t>
            </w:r>
          </w:p>
        </w:tc>
      </w:tr>
      <w:tr w:rsidR="005A2176" w:rsidRPr="006E50CA" w14:paraId="1040B369" w14:textId="77777777" w:rsidTr="005A2176">
        <w:tc>
          <w:tcPr>
            <w:tcW w:w="2621" w:type="dxa"/>
          </w:tcPr>
          <w:p w14:paraId="1040B367" w14:textId="77777777" w:rsidR="005A2176" w:rsidRPr="006E50CA" w:rsidRDefault="005A2176" w:rsidP="005A2176">
            <w:pPr>
              <w:rPr>
                <w:rStyle w:val="DefinedTerm"/>
              </w:rPr>
            </w:pPr>
            <w:r w:rsidRPr="006E50CA">
              <w:rPr>
                <w:rStyle w:val="DefinedTerm"/>
              </w:rPr>
              <w:lastRenderedPageBreak/>
              <w:t>Charges</w:t>
            </w:r>
          </w:p>
        </w:tc>
        <w:tc>
          <w:tcPr>
            <w:tcW w:w="7160" w:type="dxa"/>
          </w:tcPr>
          <w:p w14:paraId="1040B368" w14:textId="77777777" w:rsidR="005A2176" w:rsidRDefault="005A2176" w:rsidP="005A2176">
            <w:pPr>
              <w:jc w:val="both"/>
            </w:pPr>
            <w:r w:rsidRPr="006E50CA">
              <w:t>means the prices (exclusive of any applicable VAT), payable to the Supplier by the Customer under the Call-Off Agreement, as set out in paragraph paragraph 6.1</w:t>
            </w:r>
            <w:r>
              <w:t xml:space="preserve"> </w:t>
            </w:r>
            <w:r w:rsidRPr="006E50CA">
              <w:t>of the Order Form, in consideration of the full and proper performance by the Supplier of its obligations under the Call-Off Agreement;</w:t>
            </w:r>
          </w:p>
        </w:tc>
      </w:tr>
      <w:tr w:rsidR="005A2176" w:rsidRPr="006E50CA" w14:paraId="1040B36C" w14:textId="77777777" w:rsidTr="005A2176">
        <w:tc>
          <w:tcPr>
            <w:tcW w:w="2621" w:type="dxa"/>
          </w:tcPr>
          <w:p w14:paraId="1040B36A" w14:textId="77777777" w:rsidR="005A2176" w:rsidRPr="006E50CA" w:rsidRDefault="005A2176" w:rsidP="005A2176">
            <w:pPr>
              <w:rPr>
                <w:rStyle w:val="DefinedTerm"/>
              </w:rPr>
            </w:pPr>
            <w:r w:rsidRPr="00AD083D">
              <w:rPr>
                <w:rFonts w:cs="Arial"/>
                <w:b/>
              </w:rPr>
              <w:t>Collaboration Agreement</w:t>
            </w:r>
          </w:p>
        </w:tc>
        <w:tc>
          <w:tcPr>
            <w:tcW w:w="7160" w:type="dxa"/>
          </w:tcPr>
          <w:p w14:paraId="1040B36B" w14:textId="77777777" w:rsidR="005A2176" w:rsidRDefault="005A2176" w:rsidP="005A2176">
            <w:pPr>
              <w:jc w:val="both"/>
            </w:pPr>
            <w:r w:rsidRPr="00AD083D">
              <w:rPr>
                <w:rFonts w:cs="Arial"/>
              </w:rPr>
              <w:t xml:space="preserve">means an agreement between the </w:t>
            </w:r>
            <w:r>
              <w:rPr>
                <w:rFonts w:cs="Arial"/>
              </w:rPr>
              <w:t>Customer</w:t>
            </w:r>
            <w:r w:rsidRPr="00AD083D">
              <w:rPr>
                <w:rFonts w:cs="Arial"/>
              </w:rPr>
              <w:t xml:space="preserve"> and </w:t>
            </w:r>
            <w:r>
              <w:rPr>
                <w:rFonts w:cs="Arial"/>
              </w:rPr>
              <w:t>any combination of the Supplier and</w:t>
            </w:r>
            <w:r w:rsidRPr="00AD083D">
              <w:rPr>
                <w:rFonts w:cs="Arial"/>
              </w:rPr>
              <w:t xml:space="preserve"> </w:t>
            </w:r>
            <w:r>
              <w:rPr>
                <w:rFonts w:cs="Arial"/>
              </w:rPr>
              <w:t>contractors</w:t>
            </w:r>
            <w:r w:rsidRPr="00AD083D">
              <w:rPr>
                <w:rFonts w:cs="Arial"/>
              </w:rPr>
              <w:t xml:space="preserve">, to ensure collaborative working in their delivery of the </w:t>
            </w:r>
            <w:r>
              <w:rPr>
                <w:rFonts w:cs="Arial"/>
              </w:rPr>
              <w:t>Customer</w:t>
            </w:r>
            <w:r w:rsidRPr="00AD083D">
              <w:rPr>
                <w:rFonts w:cs="Arial"/>
              </w:rPr>
              <w:t xml:space="preserve">’s Services and to ensure that the </w:t>
            </w:r>
            <w:r>
              <w:rPr>
                <w:rFonts w:cs="Arial"/>
              </w:rPr>
              <w:t>Customer receives an efficient e</w:t>
            </w:r>
            <w:r w:rsidRPr="00AD083D">
              <w:rPr>
                <w:rFonts w:cs="Arial"/>
              </w:rPr>
              <w:t>nd-t</w:t>
            </w:r>
            <w:r>
              <w:rPr>
                <w:rFonts w:cs="Arial"/>
              </w:rPr>
              <w:t>o-e</w:t>
            </w:r>
            <w:r w:rsidRPr="00AD083D">
              <w:rPr>
                <w:rFonts w:cs="Arial"/>
              </w:rPr>
              <w:t>nd Service; such agreement to be i</w:t>
            </w:r>
            <w:r>
              <w:rPr>
                <w:rFonts w:cs="Arial"/>
              </w:rPr>
              <w:t xml:space="preserve">n the form set out in Framework Schedule </w:t>
            </w:r>
            <w:r w:rsidRPr="00AD083D">
              <w:rPr>
                <w:rFonts w:cs="Arial"/>
              </w:rPr>
              <w:t>7 (Collaboration Agreement);</w:t>
            </w:r>
          </w:p>
        </w:tc>
      </w:tr>
      <w:tr w:rsidR="005A2176" w:rsidRPr="006E50CA" w14:paraId="1040B36F" w14:textId="77777777" w:rsidTr="005A2176">
        <w:tc>
          <w:tcPr>
            <w:tcW w:w="2621" w:type="dxa"/>
          </w:tcPr>
          <w:p w14:paraId="1040B36D" w14:textId="77777777" w:rsidR="005A2176" w:rsidRPr="00AD083D" w:rsidRDefault="005A2176" w:rsidP="005A2176">
            <w:pPr>
              <w:rPr>
                <w:rFonts w:cs="Arial"/>
                <w:b/>
              </w:rPr>
            </w:pPr>
            <w:r>
              <w:rPr>
                <w:rFonts w:cs="Arial"/>
                <w:b/>
                <w:lang w:val="en-US"/>
              </w:rPr>
              <w:t>Collaboration</w:t>
            </w:r>
            <w:r w:rsidRPr="00AD083D">
              <w:rPr>
                <w:rFonts w:cs="Arial"/>
                <w:b/>
                <w:lang w:val="en-US"/>
              </w:rPr>
              <w:t xml:space="preserve"> Supplier</w:t>
            </w:r>
          </w:p>
        </w:tc>
        <w:tc>
          <w:tcPr>
            <w:tcW w:w="7160" w:type="dxa"/>
          </w:tcPr>
          <w:p w14:paraId="1040B36E" w14:textId="77777777" w:rsidR="005A2176" w:rsidRPr="00AD083D" w:rsidRDefault="005A2176" w:rsidP="005A2176">
            <w:pPr>
              <w:jc w:val="both"/>
              <w:rPr>
                <w:rFonts w:cs="Arial"/>
              </w:rPr>
            </w:pPr>
            <w:r w:rsidRPr="00AD083D">
              <w:rPr>
                <w:rFonts w:cs="Arial"/>
              </w:rPr>
              <w:t xml:space="preserve">means a </w:t>
            </w:r>
            <w:r>
              <w:rPr>
                <w:rFonts w:cs="Arial"/>
              </w:rPr>
              <w:t>Framework Supplier or the Customer contractor</w:t>
            </w:r>
            <w:r w:rsidRPr="00AD083D">
              <w:rPr>
                <w:rFonts w:cs="Arial"/>
              </w:rPr>
              <w:t>, that has entered into a Collaboration Agreement</w:t>
            </w:r>
            <w:r>
              <w:rPr>
                <w:rFonts w:cs="Arial"/>
              </w:rPr>
              <w:t xml:space="preserve"> as set out in Framework </w:t>
            </w:r>
            <w:r w:rsidRPr="00AD083D">
              <w:rPr>
                <w:rFonts w:cs="Arial"/>
              </w:rPr>
              <w:t xml:space="preserve">Schedule </w:t>
            </w:r>
            <w:r>
              <w:rPr>
                <w:rFonts w:cs="Arial"/>
              </w:rPr>
              <w:t>7</w:t>
            </w:r>
            <w:r w:rsidRPr="00AD083D">
              <w:rPr>
                <w:rFonts w:cs="Arial"/>
              </w:rPr>
              <w:t xml:space="preserve"> (Collaboration Agreement</w:t>
            </w:r>
            <w:r>
              <w:rPr>
                <w:rFonts w:cs="Arial"/>
              </w:rPr>
              <w:t>)</w:t>
            </w:r>
            <w:r w:rsidRPr="00AD083D">
              <w:rPr>
                <w:rFonts w:cs="Arial"/>
              </w:rPr>
              <w:t>;</w:t>
            </w:r>
          </w:p>
        </w:tc>
      </w:tr>
      <w:tr w:rsidR="005A2176" w:rsidRPr="006E50CA" w14:paraId="1040B374" w14:textId="77777777" w:rsidTr="005A2176">
        <w:tc>
          <w:tcPr>
            <w:tcW w:w="2621" w:type="dxa"/>
          </w:tcPr>
          <w:p w14:paraId="1040B370" w14:textId="77777777" w:rsidR="005A2176" w:rsidRPr="006E50CA" w:rsidRDefault="005A2176" w:rsidP="005A2176">
            <w:pPr>
              <w:rPr>
                <w:rStyle w:val="DefinedTerm"/>
              </w:rPr>
            </w:pPr>
            <w:r w:rsidRPr="006E50CA">
              <w:rPr>
                <w:rStyle w:val="DefinedTerm"/>
              </w:rPr>
              <w:t>Commencement Date</w:t>
            </w:r>
          </w:p>
        </w:tc>
        <w:tc>
          <w:tcPr>
            <w:tcW w:w="7160" w:type="dxa"/>
          </w:tcPr>
          <w:p w14:paraId="1040B371" w14:textId="77777777" w:rsidR="005A2176" w:rsidRDefault="005A2176" w:rsidP="005A2176">
            <w:r w:rsidRPr="006E50CA">
              <w:t xml:space="preserve">means </w:t>
            </w:r>
          </w:p>
          <w:p w14:paraId="1040B372" w14:textId="77777777" w:rsidR="005A2176" w:rsidRDefault="005A2176" w:rsidP="005A2176">
            <w:pPr>
              <w:pStyle w:val="ListParagraph"/>
              <w:numPr>
                <w:ilvl w:val="0"/>
                <w:numId w:val="15"/>
              </w:numPr>
            </w:pPr>
            <w:r>
              <w:t>For the purposes of the Framework Agreement, commencement date shall be 23/05/2014.</w:t>
            </w:r>
          </w:p>
          <w:p w14:paraId="1040B373" w14:textId="77777777" w:rsidR="005A2176" w:rsidRPr="006E50CA" w:rsidRDefault="005A2176" w:rsidP="005A2176">
            <w:pPr>
              <w:pStyle w:val="ListParagraph"/>
              <w:numPr>
                <w:ilvl w:val="0"/>
                <w:numId w:val="15"/>
              </w:numPr>
            </w:pPr>
            <w:r>
              <w:t>For the purposes of the Call-Off Agreement, commencement date shall be as set out in paragraph 1.1 of the Order Form.</w:t>
            </w:r>
          </w:p>
        </w:tc>
      </w:tr>
      <w:tr w:rsidR="005A2176" w:rsidRPr="006E50CA" w14:paraId="1040B377" w14:textId="77777777" w:rsidTr="005A2176">
        <w:tc>
          <w:tcPr>
            <w:tcW w:w="2621" w:type="dxa"/>
          </w:tcPr>
          <w:p w14:paraId="1040B375" w14:textId="77777777" w:rsidR="005A2176" w:rsidRPr="006E50CA" w:rsidRDefault="005A2176" w:rsidP="005A2176">
            <w:pPr>
              <w:rPr>
                <w:rStyle w:val="DefinedTerm"/>
              </w:rPr>
            </w:pPr>
            <w:r w:rsidRPr="006E50CA">
              <w:rPr>
                <w:rStyle w:val="DefinedTerm"/>
              </w:rPr>
              <w:t>Commercially Sensitive Information</w:t>
            </w:r>
          </w:p>
        </w:tc>
        <w:tc>
          <w:tcPr>
            <w:tcW w:w="7160" w:type="dxa"/>
          </w:tcPr>
          <w:p w14:paraId="1040B376" w14:textId="77777777" w:rsidR="005A2176" w:rsidRDefault="005A2176" w:rsidP="005A2176">
            <w:pPr>
              <w:jc w:val="both"/>
              <w:rPr>
                <w:bCs/>
              </w:rPr>
            </w:pPr>
            <w:r w:rsidRPr="006E50CA">
              <w:t>means information provided by the Supplier to the Authority or to the Customer which is a trade secret but this definition does not include the material proposed to be published by the Authority under Clause</w:t>
            </w:r>
            <w:r>
              <w:t xml:space="preserve"> FW-26 </w:t>
            </w:r>
            <w:r w:rsidRPr="006E50CA">
              <w:t>of this Framework Agreement;</w:t>
            </w:r>
          </w:p>
        </w:tc>
      </w:tr>
      <w:tr w:rsidR="005A2176" w:rsidRPr="006E50CA" w14:paraId="1040B37A" w14:textId="77777777" w:rsidTr="005A2176">
        <w:tc>
          <w:tcPr>
            <w:tcW w:w="2621" w:type="dxa"/>
          </w:tcPr>
          <w:p w14:paraId="1040B378" w14:textId="77777777" w:rsidR="005A2176" w:rsidRPr="006E50CA" w:rsidRDefault="005A2176" w:rsidP="005A2176">
            <w:pPr>
              <w:rPr>
                <w:rStyle w:val="DefinedTerm"/>
              </w:rPr>
            </w:pPr>
            <w:r w:rsidRPr="006E50CA">
              <w:rPr>
                <w:rStyle w:val="DefinedTerm"/>
              </w:rPr>
              <w:t>Confidential Information</w:t>
            </w:r>
          </w:p>
        </w:tc>
        <w:tc>
          <w:tcPr>
            <w:tcW w:w="7160" w:type="dxa"/>
          </w:tcPr>
          <w:p w14:paraId="1040B379" w14:textId="77777777" w:rsidR="005A2176" w:rsidRDefault="005A2176" w:rsidP="005A2176">
            <w:pPr>
              <w:jc w:val="both"/>
              <w:rPr>
                <w:rFonts w:eastAsiaTheme="majorEastAsia" w:cstheme="majorBidi"/>
                <w:b/>
                <w:bCs/>
                <w:color w:val="4F81BD" w:themeColor="accent1"/>
              </w:rPr>
            </w:pPr>
            <w:r w:rsidRPr="006E50CA">
              <w:t>means the Authority's Confidential Information and/or the Supplier's Confidential Information;</w:t>
            </w:r>
          </w:p>
        </w:tc>
      </w:tr>
      <w:tr w:rsidR="005A2176" w:rsidRPr="006E50CA" w14:paraId="1040B37D" w14:textId="77777777" w:rsidTr="005A2176">
        <w:tc>
          <w:tcPr>
            <w:tcW w:w="2621" w:type="dxa"/>
          </w:tcPr>
          <w:p w14:paraId="1040B37B" w14:textId="77777777" w:rsidR="005A2176" w:rsidRPr="006E50CA" w:rsidRDefault="005A2176" w:rsidP="005A2176">
            <w:pPr>
              <w:rPr>
                <w:rStyle w:val="DefinedTerm"/>
              </w:rPr>
            </w:pPr>
            <w:r w:rsidRPr="006E50CA">
              <w:rPr>
                <w:rStyle w:val="DefinedTerm"/>
              </w:rPr>
              <w:t>Contracting Bodies</w:t>
            </w:r>
          </w:p>
        </w:tc>
        <w:tc>
          <w:tcPr>
            <w:tcW w:w="7160" w:type="dxa"/>
          </w:tcPr>
          <w:p w14:paraId="1040B37C" w14:textId="77777777" w:rsidR="005A2176" w:rsidRDefault="005A2176" w:rsidP="005A2176">
            <w:pPr>
              <w:jc w:val="both"/>
            </w:pPr>
            <w:r w:rsidRPr="006E50CA">
              <w:t xml:space="preserve">means the Authority and any other person as listed in the OJEU Notice or Regulation 3 of the Public Contracts Regulations 2006, as amended from time to time; </w:t>
            </w:r>
          </w:p>
        </w:tc>
      </w:tr>
      <w:tr w:rsidR="005A2176" w:rsidRPr="006E50CA" w14:paraId="1040B380" w14:textId="77777777" w:rsidTr="005A2176">
        <w:tc>
          <w:tcPr>
            <w:tcW w:w="2621" w:type="dxa"/>
          </w:tcPr>
          <w:p w14:paraId="1040B37E" w14:textId="77777777" w:rsidR="005A2176" w:rsidRPr="006E50CA" w:rsidRDefault="005A2176" w:rsidP="005A2176">
            <w:pPr>
              <w:rPr>
                <w:rStyle w:val="DefinedTerm"/>
              </w:rPr>
            </w:pPr>
            <w:r w:rsidRPr="006E50CA">
              <w:rPr>
                <w:rStyle w:val="DefinedTerm"/>
              </w:rPr>
              <w:t>Contracting Body Satisfaction Survey</w:t>
            </w:r>
          </w:p>
        </w:tc>
        <w:tc>
          <w:tcPr>
            <w:tcW w:w="7160" w:type="dxa"/>
          </w:tcPr>
          <w:p w14:paraId="1040B37F" w14:textId="77777777" w:rsidR="005A2176" w:rsidRPr="006E50CA" w:rsidRDefault="005A2176" w:rsidP="005A2176">
            <w:pPr>
              <w:rPr>
                <w:bCs/>
              </w:rPr>
            </w:pPr>
            <w:r w:rsidRPr="006E50CA">
              <w:t>shall have the meaning set out in Clause</w:t>
            </w:r>
            <w:r>
              <w:t xml:space="preserve"> FW-10</w:t>
            </w:r>
            <w:r w:rsidRPr="006E50CA">
              <w:t xml:space="preserve">; </w:t>
            </w:r>
          </w:p>
        </w:tc>
      </w:tr>
      <w:tr w:rsidR="005A2176" w:rsidRPr="006E50CA" w14:paraId="1040B384" w14:textId="77777777" w:rsidTr="005A2176">
        <w:tc>
          <w:tcPr>
            <w:tcW w:w="2621" w:type="dxa"/>
          </w:tcPr>
          <w:p w14:paraId="1040B381" w14:textId="77777777" w:rsidR="005A2176" w:rsidRPr="006E50CA" w:rsidRDefault="005A2176" w:rsidP="005A2176">
            <w:pPr>
              <w:rPr>
                <w:rStyle w:val="DefinedTerm"/>
              </w:rPr>
            </w:pPr>
            <w:r w:rsidRPr="006E50CA">
              <w:rPr>
                <w:rStyle w:val="DefinedTerm"/>
              </w:rPr>
              <w:t>Crown</w:t>
            </w:r>
          </w:p>
          <w:p w14:paraId="1040B382" w14:textId="77777777" w:rsidR="005A2176" w:rsidRPr="006E50CA" w:rsidRDefault="005A2176" w:rsidP="005A2176">
            <w:pPr>
              <w:rPr>
                <w:rStyle w:val="DefinedTerm"/>
              </w:rPr>
            </w:pPr>
          </w:p>
        </w:tc>
        <w:tc>
          <w:tcPr>
            <w:tcW w:w="7160" w:type="dxa"/>
          </w:tcPr>
          <w:p w14:paraId="1040B383" w14:textId="77777777" w:rsidR="005A2176" w:rsidRDefault="005A2176" w:rsidP="005A2176">
            <w:pPr>
              <w:jc w:val="both"/>
            </w:pPr>
            <w:r w:rsidRPr="006E50CA">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5A2176" w:rsidRPr="006E50CA" w14:paraId="1040B387" w14:textId="77777777" w:rsidTr="005A2176">
        <w:tc>
          <w:tcPr>
            <w:tcW w:w="2621" w:type="dxa"/>
          </w:tcPr>
          <w:p w14:paraId="1040B385" w14:textId="77777777" w:rsidR="005A2176" w:rsidRPr="006E50CA" w:rsidRDefault="005A2176" w:rsidP="005A2176">
            <w:pPr>
              <w:rPr>
                <w:rStyle w:val="DefinedTerm"/>
              </w:rPr>
            </w:pPr>
            <w:r w:rsidRPr="006E50CA">
              <w:rPr>
                <w:rStyle w:val="DefinedTerm"/>
              </w:rPr>
              <w:t>Customer</w:t>
            </w:r>
          </w:p>
        </w:tc>
        <w:tc>
          <w:tcPr>
            <w:tcW w:w="7160" w:type="dxa"/>
          </w:tcPr>
          <w:p w14:paraId="1040B386" w14:textId="77777777" w:rsidR="005A2176" w:rsidRPr="006E50CA" w:rsidRDefault="005A2176" w:rsidP="005A2176">
            <w:r w:rsidRPr="006E50CA">
              <w:t>means the customer(s) identified in the Order Form;</w:t>
            </w:r>
          </w:p>
        </w:tc>
      </w:tr>
      <w:tr w:rsidR="005A2176" w:rsidRPr="006E50CA" w14:paraId="1040B38A" w14:textId="77777777" w:rsidTr="005A2176">
        <w:tc>
          <w:tcPr>
            <w:tcW w:w="2621" w:type="dxa"/>
          </w:tcPr>
          <w:p w14:paraId="1040B388" w14:textId="77777777" w:rsidR="005A2176" w:rsidRPr="006E50CA" w:rsidRDefault="005A2176" w:rsidP="005A2176">
            <w:pPr>
              <w:rPr>
                <w:rStyle w:val="DefinedTerm"/>
              </w:rPr>
            </w:pPr>
            <w:r w:rsidRPr="006E50CA">
              <w:rPr>
                <w:rStyle w:val="DefinedTerm"/>
              </w:rPr>
              <w:t>Customer's Confidential Information</w:t>
            </w:r>
          </w:p>
        </w:tc>
        <w:tc>
          <w:tcPr>
            <w:tcW w:w="7160" w:type="dxa"/>
          </w:tcPr>
          <w:p w14:paraId="1040B389" w14:textId="77777777" w:rsidR="005A2176" w:rsidRDefault="005A2176" w:rsidP="005A2176">
            <w:pPr>
              <w:jc w:val="both"/>
            </w:pPr>
            <w:r w:rsidRPr="006E50CA">
              <w:t xml:space="preserve">means all Customer Personal Data and any information, however it is conveyed, that relates to the business, affairs, developments, trade secrets, know-how, personnel, and suppliers of the Customer, including all IPRs, together with all information derived from any of the above, and any other </w:t>
            </w:r>
            <w:r w:rsidRPr="006E50CA">
              <w:lastRenderedPageBreak/>
              <w:t>information clearly designated as being confidential or which ought reasonably be considered to be confidential (whether or not it is marked "confidential");</w:t>
            </w:r>
          </w:p>
        </w:tc>
      </w:tr>
      <w:tr w:rsidR="005A2176" w:rsidRPr="006E50CA" w14:paraId="1040B38D" w14:textId="77777777" w:rsidTr="005A2176">
        <w:tc>
          <w:tcPr>
            <w:tcW w:w="2621" w:type="dxa"/>
          </w:tcPr>
          <w:p w14:paraId="1040B38B" w14:textId="77777777" w:rsidR="005A2176" w:rsidRPr="006E50CA" w:rsidRDefault="005A2176" w:rsidP="005A2176">
            <w:pPr>
              <w:rPr>
                <w:rStyle w:val="DefinedTerm"/>
              </w:rPr>
            </w:pPr>
            <w:r w:rsidRPr="006E50CA">
              <w:rPr>
                <w:rStyle w:val="DefinedTerm"/>
              </w:rPr>
              <w:lastRenderedPageBreak/>
              <w:t>Customer Data</w:t>
            </w:r>
          </w:p>
        </w:tc>
        <w:tc>
          <w:tcPr>
            <w:tcW w:w="7160" w:type="dxa"/>
          </w:tcPr>
          <w:p w14:paraId="1040B38C" w14:textId="77777777" w:rsidR="005A2176" w:rsidRPr="006E50CA" w:rsidRDefault="005A2176" w:rsidP="005A2176">
            <w:r w:rsidRPr="006E50CA">
              <w:t>means data that is owned or managed by the Customer;</w:t>
            </w:r>
          </w:p>
        </w:tc>
      </w:tr>
      <w:tr w:rsidR="005A2176" w:rsidRPr="006E50CA" w14:paraId="1040B390" w14:textId="77777777" w:rsidTr="005A2176">
        <w:tc>
          <w:tcPr>
            <w:tcW w:w="2621" w:type="dxa"/>
          </w:tcPr>
          <w:p w14:paraId="1040B38E" w14:textId="77777777" w:rsidR="005A2176" w:rsidRPr="006E50CA" w:rsidRDefault="005A2176" w:rsidP="005A2176">
            <w:pPr>
              <w:rPr>
                <w:rStyle w:val="DefinedTerm"/>
              </w:rPr>
            </w:pPr>
            <w:r w:rsidRPr="006E50CA">
              <w:rPr>
                <w:rStyle w:val="DefinedTerm"/>
              </w:rPr>
              <w:t>Customer Personal Data</w:t>
            </w:r>
          </w:p>
        </w:tc>
        <w:tc>
          <w:tcPr>
            <w:tcW w:w="7160" w:type="dxa"/>
          </w:tcPr>
          <w:p w14:paraId="1040B38F" w14:textId="77777777" w:rsidR="005A2176" w:rsidRPr="006E50CA" w:rsidRDefault="005A2176" w:rsidP="005A2176">
            <w:r w:rsidRPr="006E50CA">
              <w:t>means the Order Personal Data and / or Service Personal Data;</w:t>
            </w:r>
          </w:p>
        </w:tc>
      </w:tr>
      <w:tr w:rsidR="005A2176" w:rsidRPr="006E50CA" w14:paraId="1040B393" w14:textId="77777777" w:rsidTr="005A2176">
        <w:tc>
          <w:tcPr>
            <w:tcW w:w="2621" w:type="dxa"/>
          </w:tcPr>
          <w:p w14:paraId="1040B391" w14:textId="77777777" w:rsidR="005A2176" w:rsidRPr="006E50CA" w:rsidRDefault="005A2176" w:rsidP="005A2176">
            <w:pPr>
              <w:rPr>
                <w:rStyle w:val="DefinedTerm"/>
              </w:rPr>
            </w:pPr>
            <w:r w:rsidRPr="006E50CA">
              <w:rPr>
                <w:rStyle w:val="DefinedTerm"/>
              </w:rPr>
              <w:t>Customer Representative</w:t>
            </w:r>
          </w:p>
        </w:tc>
        <w:tc>
          <w:tcPr>
            <w:tcW w:w="7160" w:type="dxa"/>
          </w:tcPr>
          <w:p w14:paraId="1040B392" w14:textId="77777777" w:rsidR="005A2176" w:rsidRDefault="005A2176" w:rsidP="005A2176">
            <w:pPr>
              <w:jc w:val="both"/>
            </w:pPr>
            <w:r w:rsidRPr="006E50CA">
              <w:t>means the representative appointed by the Customer from time to time in relation to this Call-Off Agreement;</w:t>
            </w:r>
          </w:p>
        </w:tc>
      </w:tr>
      <w:tr w:rsidR="005A2176" w:rsidRPr="006E50CA" w14:paraId="1040B396" w14:textId="77777777" w:rsidTr="005A2176">
        <w:tc>
          <w:tcPr>
            <w:tcW w:w="2621" w:type="dxa"/>
          </w:tcPr>
          <w:p w14:paraId="1040B394" w14:textId="77777777" w:rsidR="005A2176" w:rsidRPr="006E50CA" w:rsidRDefault="005A2176" w:rsidP="005A2176">
            <w:pPr>
              <w:rPr>
                <w:rStyle w:val="DefinedTerm"/>
              </w:rPr>
            </w:pPr>
            <w:r w:rsidRPr="006E50CA">
              <w:rPr>
                <w:rStyle w:val="DefinedTerm"/>
              </w:rPr>
              <w:t>Data Controller</w:t>
            </w:r>
          </w:p>
        </w:tc>
        <w:tc>
          <w:tcPr>
            <w:tcW w:w="7160" w:type="dxa"/>
          </w:tcPr>
          <w:p w14:paraId="1040B395" w14:textId="77777777" w:rsidR="005A2176" w:rsidRDefault="005A2176" w:rsidP="005A2176">
            <w:pPr>
              <w:jc w:val="both"/>
            </w:pPr>
            <w:r w:rsidRPr="006E50CA">
              <w:t>shall have the same meaning as set out in the Data Protection Act 1998, as amended from time to time;</w:t>
            </w:r>
          </w:p>
        </w:tc>
      </w:tr>
      <w:tr w:rsidR="005A2176" w:rsidRPr="006E50CA" w14:paraId="1040B399" w14:textId="77777777" w:rsidTr="005A2176">
        <w:tc>
          <w:tcPr>
            <w:tcW w:w="2621" w:type="dxa"/>
          </w:tcPr>
          <w:p w14:paraId="1040B397" w14:textId="77777777" w:rsidR="005A2176" w:rsidRPr="006E50CA" w:rsidRDefault="005A2176" w:rsidP="005A2176">
            <w:pPr>
              <w:rPr>
                <w:rStyle w:val="DefinedTerm"/>
              </w:rPr>
            </w:pPr>
            <w:r w:rsidRPr="006E50CA">
              <w:rPr>
                <w:rStyle w:val="DefinedTerm"/>
              </w:rPr>
              <w:t>Data Processor</w:t>
            </w:r>
          </w:p>
        </w:tc>
        <w:tc>
          <w:tcPr>
            <w:tcW w:w="7160" w:type="dxa"/>
          </w:tcPr>
          <w:p w14:paraId="1040B398" w14:textId="77777777" w:rsidR="005A2176" w:rsidRDefault="005A2176" w:rsidP="005A2176">
            <w:pPr>
              <w:jc w:val="both"/>
            </w:pPr>
            <w:r w:rsidRPr="006E50CA">
              <w:t>shall have the same meaning as set out in the Data Protection Act 1998, as amended from time to time;</w:t>
            </w:r>
          </w:p>
        </w:tc>
      </w:tr>
      <w:tr w:rsidR="005A2176" w:rsidRPr="006E50CA" w14:paraId="1040B39C" w14:textId="77777777" w:rsidTr="005A2176">
        <w:tc>
          <w:tcPr>
            <w:tcW w:w="2621" w:type="dxa"/>
          </w:tcPr>
          <w:p w14:paraId="1040B39A" w14:textId="77777777" w:rsidR="005A2176" w:rsidRPr="006E50CA" w:rsidRDefault="005A2176" w:rsidP="005A2176">
            <w:pPr>
              <w:rPr>
                <w:rStyle w:val="DefinedTerm"/>
              </w:rPr>
            </w:pPr>
            <w:r w:rsidRPr="006E50CA">
              <w:rPr>
                <w:rStyle w:val="DefinedTerm"/>
              </w:rPr>
              <w:t>Data Protection Legislation or DPA</w:t>
            </w:r>
          </w:p>
        </w:tc>
        <w:tc>
          <w:tcPr>
            <w:tcW w:w="7160" w:type="dxa"/>
          </w:tcPr>
          <w:p w14:paraId="1040B39B" w14:textId="77777777" w:rsidR="005A2176" w:rsidRDefault="005A2176" w:rsidP="005A2176">
            <w:pPr>
              <w:jc w:val="both"/>
            </w:pPr>
            <w:r w:rsidRPr="006E50CA">
              <w:t>means 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legally binding guidance and codes of practice issued by the Information Commissioner;</w:t>
            </w:r>
          </w:p>
        </w:tc>
      </w:tr>
      <w:tr w:rsidR="005A2176" w:rsidRPr="006E50CA" w14:paraId="1040B39F" w14:textId="77777777" w:rsidTr="005A2176">
        <w:tc>
          <w:tcPr>
            <w:tcW w:w="2621" w:type="dxa"/>
          </w:tcPr>
          <w:p w14:paraId="1040B39D" w14:textId="77777777" w:rsidR="005A2176" w:rsidRPr="006E50CA" w:rsidRDefault="005A2176" w:rsidP="005A2176">
            <w:pPr>
              <w:rPr>
                <w:rStyle w:val="DefinedTerm"/>
              </w:rPr>
            </w:pPr>
            <w:r w:rsidRPr="006E50CA">
              <w:rPr>
                <w:rStyle w:val="DefinedTerm"/>
              </w:rPr>
              <w:t>Data Subject</w:t>
            </w:r>
          </w:p>
        </w:tc>
        <w:tc>
          <w:tcPr>
            <w:tcW w:w="7160" w:type="dxa"/>
          </w:tcPr>
          <w:p w14:paraId="1040B39E" w14:textId="77777777" w:rsidR="005A2176" w:rsidRDefault="005A2176" w:rsidP="005A2176">
            <w:pPr>
              <w:jc w:val="both"/>
            </w:pPr>
            <w:r w:rsidRPr="006E50CA">
              <w:t>shall have the same meaning as set out in the Data Protection Act 1998, as amended from time to time;</w:t>
            </w:r>
          </w:p>
        </w:tc>
      </w:tr>
      <w:tr w:rsidR="005A2176" w:rsidRPr="006E50CA" w14:paraId="1040B3A2" w14:textId="77777777" w:rsidTr="005A2176">
        <w:tc>
          <w:tcPr>
            <w:tcW w:w="2621" w:type="dxa"/>
          </w:tcPr>
          <w:p w14:paraId="1040B3A0" w14:textId="77777777" w:rsidR="005A2176" w:rsidRPr="006E50CA" w:rsidRDefault="005A2176" w:rsidP="005A2176">
            <w:pPr>
              <w:rPr>
                <w:rStyle w:val="DefinedTerm"/>
              </w:rPr>
            </w:pPr>
            <w:r w:rsidRPr="006E50CA">
              <w:rPr>
                <w:rStyle w:val="DefinedTerm"/>
              </w:rPr>
              <w:t>Default</w:t>
            </w:r>
          </w:p>
        </w:tc>
        <w:tc>
          <w:tcPr>
            <w:tcW w:w="7160" w:type="dxa"/>
          </w:tcPr>
          <w:p w14:paraId="1040B3A1" w14:textId="77777777" w:rsidR="005A2176" w:rsidRDefault="005A2176" w:rsidP="005A2176">
            <w:pPr>
              <w:jc w:val="both"/>
            </w:pPr>
            <w:r w:rsidRPr="006E50CA">
              <w:t>means any breach of the obligations of the Supplier (including any fundamental breach or breach of a fundamental term) or any other default, act, omission, negligence or negligent statement of the Supplier in connection with or in relation to this Framework Agreement or the Call-off Agreement and in respect of which the Supplier is liable to the Authority and in relation to the Call-Off Agreement, the Supplier is liable to the Customer;</w:t>
            </w:r>
          </w:p>
        </w:tc>
      </w:tr>
      <w:tr w:rsidR="005A2176" w:rsidRPr="006E50CA" w14:paraId="1040B3A5" w14:textId="77777777" w:rsidTr="005A2176">
        <w:tc>
          <w:tcPr>
            <w:tcW w:w="2621" w:type="dxa"/>
          </w:tcPr>
          <w:p w14:paraId="1040B3A3" w14:textId="77777777" w:rsidR="005A2176" w:rsidRPr="006E50CA" w:rsidRDefault="005A2176" w:rsidP="005A2176">
            <w:pPr>
              <w:rPr>
                <w:rStyle w:val="DefinedTerm"/>
              </w:rPr>
            </w:pPr>
            <w:r w:rsidRPr="006E50CA">
              <w:rPr>
                <w:rStyle w:val="DefinedTerm"/>
              </w:rPr>
              <w:t>Direct Award Criteria</w:t>
            </w:r>
          </w:p>
        </w:tc>
        <w:tc>
          <w:tcPr>
            <w:tcW w:w="7160" w:type="dxa"/>
          </w:tcPr>
          <w:p w14:paraId="1040B3A4" w14:textId="77777777" w:rsidR="005A2176" w:rsidRDefault="005A2176" w:rsidP="005A2176">
            <w:pPr>
              <w:jc w:val="both"/>
            </w:pPr>
            <w:r w:rsidRPr="006E50CA">
              <w:t>means the award criteria to be applied for the award of Call-Off Agreements for G-Cloud Services set out in Framework Schedule 3 (Call-Off Ordering Procedure including Award Criteria);</w:t>
            </w:r>
          </w:p>
        </w:tc>
      </w:tr>
      <w:tr w:rsidR="005A2176" w:rsidRPr="006E50CA" w14:paraId="1040B3A8" w14:textId="77777777" w:rsidTr="005A2176">
        <w:tc>
          <w:tcPr>
            <w:tcW w:w="2621" w:type="dxa"/>
          </w:tcPr>
          <w:p w14:paraId="1040B3A6" w14:textId="77777777" w:rsidR="005A2176" w:rsidRPr="006E50CA" w:rsidRDefault="005A2176" w:rsidP="005A2176">
            <w:pPr>
              <w:rPr>
                <w:rStyle w:val="DefinedTerm"/>
              </w:rPr>
            </w:pPr>
            <w:r w:rsidRPr="006E50CA">
              <w:rPr>
                <w:rStyle w:val="DefinedTerm"/>
              </w:rPr>
              <w:t>Direct Ordering Procedure</w:t>
            </w:r>
          </w:p>
        </w:tc>
        <w:tc>
          <w:tcPr>
            <w:tcW w:w="7160" w:type="dxa"/>
          </w:tcPr>
          <w:p w14:paraId="1040B3A7" w14:textId="77777777" w:rsidR="005A2176" w:rsidRDefault="005A2176" w:rsidP="005A2176">
            <w:pPr>
              <w:jc w:val="both"/>
            </w:pPr>
            <w:r w:rsidRPr="006E50CA">
              <w:t>means the ordering procedure set out in  Framework Schedule 3 (Call-Off Ordering Procedure including Award Criteria);</w:t>
            </w:r>
          </w:p>
        </w:tc>
      </w:tr>
      <w:tr w:rsidR="005A2176" w:rsidRPr="006E50CA" w14:paraId="1040B3AB" w14:textId="77777777" w:rsidTr="005A2176">
        <w:tc>
          <w:tcPr>
            <w:tcW w:w="2621" w:type="dxa"/>
          </w:tcPr>
          <w:p w14:paraId="1040B3A9" w14:textId="77777777" w:rsidR="005A2176" w:rsidRPr="006E50CA" w:rsidRDefault="005A2176" w:rsidP="005A2176">
            <w:pPr>
              <w:rPr>
                <w:rStyle w:val="DefinedTerm"/>
              </w:rPr>
            </w:pPr>
            <w:r w:rsidRPr="006E50CA">
              <w:rPr>
                <w:rStyle w:val="DefinedTerm"/>
              </w:rPr>
              <w:t xml:space="preserve">Effective Date </w:t>
            </w:r>
          </w:p>
        </w:tc>
        <w:tc>
          <w:tcPr>
            <w:tcW w:w="7160" w:type="dxa"/>
          </w:tcPr>
          <w:p w14:paraId="1040B3AA" w14:textId="77777777" w:rsidR="005A2176" w:rsidRPr="006E50CA" w:rsidRDefault="005A2176" w:rsidP="005A2176">
            <w:pPr>
              <w:jc w:val="both"/>
            </w:pPr>
            <w:r w:rsidRPr="006E50CA">
              <w:t>means the date on which the Call-Off Agreement is signed and as set out in paragraph 1.1 of the Order Form;</w:t>
            </w:r>
          </w:p>
        </w:tc>
      </w:tr>
      <w:tr w:rsidR="005A2176" w:rsidRPr="006E50CA" w14:paraId="1040B3AE" w14:textId="77777777" w:rsidTr="005A2176">
        <w:tc>
          <w:tcPr>
            <w:tcW w:w="2621" w:type="dxa"/>
          </w:tcPr>
          <w:p w14:paraId="1040B3AC" w14:textId="77777777" w:rsidR="005A2176" w:rsidRPr="006E50CA" w:rsidRDefault="005A2176" w:rsidP="005A2176">
            <w:pPr>
              <w:rPr>
                <w:rStyle w:val="DefinedTerm"/>
              </w:rPr>
            </w:pPr>
            <w:r w:rsidRPr="006E50CA">
              <w:rPr>
                <w:rStyle w:val="DefinedTerm"/>
              </w:rPr>
              <w:t>Electronic Marketplace</w:t>
            </w:r>
          </w:p>
        </w:tc>
        <w:tc>
          <w:tcPr>
            <w:tcW w:w="7160" w:type="dxa"/>
          </w:tcPr>
          <w:p w14:paraId="1040B3AD" w14:textId="77777777" w:rsidR="005A2176" w:rsidRPr="006E50CA" w:rsidRDefault="005A2176" w:rsidP="005A2176">
            <w:pPr>
              <w:jc w:val="both"/>
            </w:pPr>
            <w:r w:rsidRPr="006E50CA">
              <w:t xml:space="preserve">means a web based application which facilitates electronic trade between one or more buying organisations and many suppliers; </w:t>
            </w:r>
          </w:p>
        </w:tc>
      </w:tr>
      <w:tr w:rsidR="005A2176" w:rsidRPr="006E50CA" w14:paraId="1040B3B1" w14:textId="77777777" w:rsidTr="005A2176">
        <w:tc>
          <w:tcPr>
            <w:tcW w:w="2621" w:type="dxa"/>
          </w:tcPr>
          <w:p w14:paraId="1040B3AF" w14:textId="77777777" w:rsidR="005A2176" w:rsidRPr="006E50CA" w:rsidRDefault="005A2176" w:rsidP="005A2176">
            <w:pPr>
              <w:rPr>
                <w:rStyle w:val="DefinedTerm"/>
              </w:rPr>
            </w:pPr>
            <w:r w:rsidRPr="006E50CA">
              <w:rPr>
                <w:rStyle w:val="DefinedTerm"/>
              </w:rPr>
              <w:t xml:space="preserve">Environmental </w:t>
            </w:r>
            <w:r w:rsidRPr="006E50CA">
              <w:rPr>
                <w:rStyle w:val="DefinedTerm"/>
              </w:rPr>
              <w:lastRenderedPageBreak/>
              <w:t>Information Regulations</w:t>
            </w:r>
          </w:p>
        </w:tc>
        <w:tc>
          <w:tcPr>
            <w:tcW w:w="7160" w:type="dxa"/>
          </w:tcPr>
          <w:p w14:paraId="1040B3B0" w14:textId="77777777" w:rsidR="005A2176" w:rsidRPr="006E50CA" w:rsidRDefault="005A2176" w:rsidP="005A2176">
            <w:pPr>
              <w:jc w:val="both"/>
            </w:pPr>
            <w:r w:rsidRPr="006E50CA">
              <w:lastRenderedPageBreak/>
              <w:t xml:space="preserve">mean the Environmental Information Regulations 2004 together with any </w:t>
            </w:r>
            <w:r w:rsidRPr="006E50CA">
              <w:lastRenderedPageBreak/>
              <w:t>guidance and/or codes of practice issued by the Information Commissioner or relevant Government department in relation to such regulations;</w:t>
            </w:r>
          </w:p>
        </w:tc>
      </w:tr>
      <w:tr w:rsidR="005A2176" w:rsidRPr="006E50CA" w14:paraId="1040B3B4" w14:textId="77777777" w:rsidTr="005A2176">
        <w:tc>
          <w:tcPr>
            <w:tcW w:w="2621" w:type="dxa"/>
          </w:tcPr>
          <w:p w14:paraId="1040B3B2" w14:textId="77777777" w:rsidR="005A2176" w:rsidRPr="006E50CA" w:rsidRDefault="005A2176" w:rsidP="005A2176">
            <w:pPr>
              <w:rPr>
                <w:rStyle w:val="DefinedTerm"/>
              </w:rPr>
            </w:pPr>
            <w:r w:rsidRPr="006E50CA">
              <w:rPr>
                <w:rStyle w:val="DefinedTerm"/>
              </w:rPr>
              <w:lastRenderedPageBreak/>
              <w:t>ERG</w:t>
            </w:r>
          </w:p>
        </w:tc>
        <w:tc>
          <w:tcPr>
            <w:tcW w:w="7160" w:type="dxa"/>
          </w:tcPr>
          <w:p w14:paraId="1040B3B3" w14:textId="77777777" w:rsidR="005A2176" w:rsidRPr="006E50CA" w:rsidRDefault="005A2176" w:rsidP="005A2176">
            <w:pPr>
              <w:jc w:val="both"/>
            </w:pPr>
            <w:r w:rsidRPr="006E50CA">
              <w:t>means the Efficiency and Reform Group of the Cabinet Office;</w:t>
            </w:r>
          </w:p>
        </w:tc>
      </w:tr>
      <w:tr w:rsidR="005A2176" w:rsidRPr="006E50CA" w14:paraId="1040B3B7" w14:textId="77777777" w:rsidTr="005A2176">
        <w:tc>
          <w:tcPr>
            <w:tcW w:w="2621" w:type="dxa"/>
          </w:tcPr>
          <w:p w14:paraId="1040B3B5" w14:textId="77777777" w:rsidR="005A2176" w:rsidRPr="006E50CA" w:rsidRDefault="005A2176" w:rsidP="005A2176">
            <w:pPr>
              <w:rPr>
                <w:rStyle w:val="DefinedTerm"/>
              </w:rPr>
            </w:pPr>
            <w:r w:rsidRPr="006E50CA">
              <w:rPr>
                <w:rStyle w:val="DefinedTerm"/>
              </w:rPr>
              <w:t>FOIA</w:t>
            </w:r>
          </w:p>
        </w:tc>
        <w:tc>
          <w:tcPr>
            <w:tcW w:w="7160" w:type="dxa"/>
          </w:tcPr>
          <w:p w14:paraId="1040B3B6" w14:textId="77777777" w:rsidR="005A2176" w:rsidRPr="006E50CA" w:rsidRDefault="005A2176" w:rsidP="005A2176">
            <w:pPr>
              <w:jc w:val="both"/>
            </w:pPr>
            <w:r w:rsidRPr="006E50CA">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tc>
      </w:tr>
      <w:tr w:rsidR="005A2176" w:rsidRPr="006E50CA" w14:paraId="1040B3C3" w14:textId="77777777" w:rsidTr="005A2176">
        <w:tc>
          <w:tcPr>
            <w:tcW w:w="2621" w:type="dxa"/>
          </w:tcPr>
          <w:p w14:paraId="1040B3B8" w14:textId="77777777" w:rsidR="005A2176" w:rsidRPr="006E50CA" w:rsidRDefault="005A2176" w:rsidP="005A2176">
            <w:pPr>
              <w:rPr>
                <w:rStyle w:val="DefinedTerm"/>
              </w:rPr>
            </w:pPr>
            <w:r w:rsidRPr="006E50CA">
              <w:rPr>
                <w:rStyle w:val="DefinedTerm"/>
              </w:rPr>
              <w:t>Force Majeure</w:t>
            </w:r>
          </w:p>
        </w:tc>
        <w:tc>
          <w:tcPr>
            <w:tcW w:w="7160" w:type="dxa"/>
          </w:tcPr>
          <w:p w14:paraId="1040B3B9" w14:textId="77777777" w:rsidR="005A2176" w:rsidRPr="006E50CA" w:rsidRDefault="005A2176" w:rsidP="005A2176">
            <w:pPr>
              <w:jc w:val="both"/>
            </w:pPr>
            <w:r w:rsidRPr="006E50CA">
              <w:t xml:space="preserve">means any event, occurrence or cause affecting the performance by either the Customer or the Supplier of its obligations arising from: </w:t>
            </w:r>
          </w:p>
          <w:p w14:paraId="1040B3BA" w14:textId="77777777" w:rsidR="005A2176" w:rsidRPr="006E50CA" w:rsidRDefault="005A2176" w:rsidP="005A2176">
            <w:pPr>
              <w:pStyle w:val="ListParagraph"/>
              <w:numPr>
                <w:ilvl w:val="0"/>
                <w:numId w:val="7"/>
              </w:numPr>
              <w:jc w:val="both"/>
            </w:pPr>
            <w:r w:rsidRPr="006E50CA">
              <w:t xml:space="preserve">acts, events, omissions, happenings or non-happenings beyond the reasonable control of the </w:t>
            </w:r>
            <w:r>
              <w:t>a</w:t>
            </w:r>
            <w:r w:rsidRPr="006E50CA">
              <w:t xml:space="preserve">ffected </w:t>
            </w:r>
            <w:r>
              <w:t>p</w:t>
            </w:r>
            <w:r w:rsidRPr="006E50CA">
              <w:t>arty;</w:t>
            </w:r>
          </w:p>
          <w:p w14:paraId="1040B3BB" w14:textId="77777777" w:rsidR="005A2176" w:rsidRPr="006E50CA" w:rsidRDefault="005A2176" w:rsidP="005A2176">
            <w:pPr>
              <w:pStyle w:val="ListParagraph"/>
              <w:numPr>
                <w:ilvl w:val="0"/>
                <w:numId w:val="7"/>
              </w:numPr>
              <w:jc w:val="both"/>
            </w:pPr>
            <w:r w:rsidRPr="006E50CA">
              <w:t>riots, war or armed conflict, acts of terrorism, nuclear, biological or chemical warfare;</w:t>
            </w:r>
          </w:p>
          <w:p w14:paraId="1040B3BC" w14:textId="77777777" w:rsidR="005A2176" w:rsidRPr="006E50CA" w:rsidRDefault="005A2176" w:rsidP="005A2176">
            <w:pPr>
              <w:pStyle w:val="ListParagraph"/>
              <w:numPr>
                <w:ilvl w:val="0"/>
                <w:numId w:val="7"/>
              </w:numPr>
              <w:jc w:val="both"/>
            </w:pPr>
            <w:r w:rsidRPr="006E50CA">
              <w:t>acts of government, local government or Regulatory Bodies;</w:t>
            </w:r>
          </w:p>
          <w:p w14:paraId="1040B3BD" w14:textId="77777777" w:rsidR="005A2176" w:rsidRPr="006E50CA" w:rsidRDefault="005A2176" w:rsidP="005A2176">
            <w:pPr>
              <w:pStyle w:val="ListParagraph"/>
              <w:numPr>
                <w:ilvl w:val="0"/>
                <w:numId w:val="7"/>
              </w:numPr>
              <w:jc w:val="both"/>
            </w:pPr>
            <w:r w:rsidRPr="006E50CA">
              <w:t>fire, flood, any disaster and any failure or shortage of power or fuel;</w:t>
            </w:r>
          </w:p>
          <w:p w14:paraId="1040B3BE" w14:textId="77777777" w:rsidR="005A2176" w:rsidRPr="006E50CA" w:rsidRDefault="005A2176" w:rsidP="005A2176">
            <w:pPr>
              <w:pStyle w:val="ListParagraph"/>
              <w:numPr>
                <w:ilvl w:val="0"/>
                <w:numId w:val="7"/>
              </w:numPr>
              <w:jc w:val="both"/>
            </w:pPr>
            <w:r w:rsidRPr="006E50CA">
              <w:t>an industrial dispute affecting a third party for which a substitute third party is not reasonably available;</w:t>
            </w:r>
          </w:p>
          <w:p w14:paraId="1040B3BF" w14:textId="77777777" w:rsidR="005A2176" w:rsidRPr="006E50CA" w:rsidRDefault="005A2176" w:rsidP="005A2176">
            <w:pPr>
              <w:jc w:val="both"/>
            </w:pPr>
            <w:r w:rsidRPr="006E50CA">
              <w:t>provide always that:</w:t>
            </w:r>
          </w:p>
          <w:p w14:paraId="1040B3C0" w14:textId="77777777" w:rsidR="005A2176" w:rsidRPr="006E50CA" w:rsidRDefault="005A2176" w:rsidP="005A2176">
            <w:pPr>
              <w:pStyle w:val="ListParagraph"/>
              <w:numPr>
                <w:ilvl w:val="0"/>
                <w:numId w:val="8"/>
              </w:numPr>
              <w:jc w:val="both"/>
            </w:pPr>
            <w:r w:rsidRPr="006E50CA">
              <w:t xml:space="preserve">any industrial dispute relating to the Supplier, the </w:t>
            </w:r>
            <w:r>
              <w:t xml:space="preserve">Supplier </w:t>
            </w:r>
            <w:r w:rsidRPr="006E50CA">
              <w:t>Staff or any other failure in the Supplier or the Sub-Contractor's supply chain; and</w:t>
            </w:r>
          </w:p>
          <w:p w14:paraId="1040B3C1" w14:textId="77777777" w:rsidR="005A2176" w:rsidRPr="006E50CA" w:rsidRDefault="005A2176" w:rsidP="005A2176">
            <w:pPr>
              <w:pStyle w:val="ListParagraph"/>
              <w:numPr>
                <w:ilvl w:val="0"/>
                <w:numId w:val="8"/>
              </w:numPr>
              <w:jc w:val="both"/>
            </w:pPr>
            <w:r w:rsidRPr="006E50CA">
              <w:t>any event or occurrence which is attributable to the wilful act, neglect or failure to take reasonable precautions against the event or occurrence by the Party concerned;</w:t>
            </w:r>
          </w:p>
          <w:p w14:paraId="1040B3C2" w14:textId="77777777" w:rsidR="005A2176" w:rsidRPr="006E50CA" w:rsidRDefault="005A2176" w:rsidP="005A2176">
            <w:pPr>
              <w:jc w:val="both"/>
            </w:pPr>
            <w:r w:rsidRPr="006E50CA">
              <w:t>shall not constitute a Force Majeure;</w:t>
            </w:r>
          </w:p>
        </w:tc>
      </w:tr>
      <w:tr w:rsidR="005A2176" w:rsidRPr="006E50CA" w14:paraId="1040B3C6" w14:textId="77777777" w:rsidTr="005A2176">
        <w:tc>
          <w:tcPr>
            <w:tcW w:w="2621" w:type="dxa"/>
          </w:tcPr>
          <w:p w14:paraId="1040B3C4" w14:textId="77777777" w:rsidR="005A2176" w:rsidRPr="006E50CA" w:rsidRDefault="005A2176" w:rsidP="005A2176">
            <w:pPr>
              <w:rPr>
                <w:rStyle w:val="DefinedTerm"/>
              </w:rPr>
            </w:pPr>
            <w:r w:rsidRPr="006E50CA">
              <w:rPr>
                <w:rStyle w:val="DefinedTerm"/>
              </w:rPr>
              <w:t>Framework</w:t>
            </w:r>
          </w:p>
        </w:tc>
        <w:tc>
          <w:tcPr>
            <w:tcW w:w="7160" w:type="dxa"/>
          </w:tcPr>
          <w:p w14:paraId="1040B3C5" w14:textId="77777777" w:rsidR="005A2176" w:rsidRPr="006E50CA" w:rsidRDefault="005A2176" w:rsidP="005A2176">
            <w:pPr>
              <w:jc w:val="both"/>
            </w:pPr>
            <w:r w:rsidRPr="006E50CA">
              <w:t>means the framework arrangements established by the Authority for the provision of G-Cloud Services to Contracting Bodies by Framework Suppliers;</w:t>
            </w:r>
          </w:p>
        </w:tc>
      </w:tr>
      <w:tr w:rsidR="005A2176" w:rsidRPr="006E50CA" w14:paraId="1040B3C9" w14:textId="77777777" w:rsidTr="005A2176">
        <w:tc>
          <w:tcPr>
            <w:tcW w:w="2621" w:type="dxa"/>
          </w:tcPr>
          <w:p w14:paraId="1040B3C7" w14:textId="77777777" w:rsidR="005A2176" w:rsidRPr="006E50CA" w:rsidRDefault="005A2176" w:rsidP="005A2176">
            <w:pPr>
              <w:rPr>
                <w:rStyle w:val="DefinedTerm"/>
              </w:rPr>
            </w:pPr>
            <w:r w:rsidRPr="006E50CA">
              <w:rPr>
                <w:rStyle w:val="DefinedTerm"/>
              </w:rPr>
              <w:t>Framework Agreement</w:t>
            </w:r>
          </w:p>
        </w:tc>
        <w:tc>
          <w:tcPr>
            <w:tcW w:w="7160" w:type="dxa"/>
          </w:tcPr>
          <w:p w14:paraId="1040B3C8" w14:textId="77777777" w:rsidR="005A2176" w:rsidRPr="006E50CA" w:rsidRDefault="005A2176" w:rsidP="005A2176">
            <w:pPr>
              <w:jc w:val="both"/>
            </w:pPr>
            <w:r w:rsidRPr="006E50CA">
              <w:t>means the Clauses of this Framework Agreement together with the Framework Schedules and annexes to it;</w:t>
            </w:r>
          </w:p>
        </w:tc>
      </w:tr>
      <w:tr w:rsidR="005A2176" w:rsidRPr="006E50CA" w14:paraId="1040B3CC" w14:textId="77777777" w:rsidTr="005A2176">
        <w:tc>
          <w:tcPr>
            <w:tcW w:w="2621" w:type="dxa"/>
          </w:tcPr>
          <w:p w14:paraId="1040B3CA" w14:textId="77777777" w:rsidR="005A2176" w:rsidRPr="006E50CA" w:rsidRDefault="005A2176" w:rsidP="005A2176">
            <w:pPr>
              <w:rPr>
                <w:rStyle w:val="DefinedTerm"/>
              </w:rPr>
            </w:pPr>
            <w:r w:rsidRPr="006E50CA">
              <w:rPr>
                <w:rStyle w:val="DefinedTerm"/>
              </w:rPr>
              <w:t>Framework Suppliers</w:t>
            </w:r>
          </w:p>
        </w:tc>
        <w:tc>
          <w:tcPr>
            <w:tcW w:w="7160" w:type="dxa"/>
          </w:tcPr>
          <w:p w14:paraId="1040B3CB" w14:textId="77777777" w:rsidR="005A2176" w:rsidRPr="006E50CA" w:rsidRDefault="005A2176" w:rsidP="005A2176">
            <w:pPr>
              <w:jc w:val="both"/>
            </w:pPr>
            <w:r w:rsidRPr="006E50CA">
              <w:t>means the suppliers</w:t>
            </w:r>
            <w:r>
              <w:t xml:space="preserve"> </w:t>
            </w:r>
            <w:r w:rsidRPr="006E50CA">
              <w:t>(including the Supplier) appointed under this Framework Agreement</w:t>
            </w:r>
            <w:r>
              <w:t>;</w:t>
            </w:r>
            <w:r w:rsidRPr="006E50CA">
              <w:t xml:space="preserve"> </w:t>
            </w:r>
          </w:p>
        </w:tc>
      </w:tr>
      <w:tr w:rsidR="005A2176" w:rsidRPr="006E50CA" w14:paraId="1040B3CF" w14:textId="77777777" w:rsidTr="005A2176">
        <w:tc>
          <w:tcPr>
            <w:tcW w:w="2621" w:type="dxa"/>
          </w:tcPr>
          <w:p w14:paraId="1040B3CD" w14:textId="77777777" w:rsidR="005A2176" w:rsidRPr="006E50CA" w:rsidRDefault="005A2176" w:rsidP="005A2176">
            <w:pPr>
              <w:rPr>
                <w:rStyle w:val="DefinedTerm"/>
              </w:rPr>
            </w:pPr>
            <w:r w:rsidRPr="006E50CA">
              <w:rPr>
                <w:rStyle w:val="DefinedTerm"/>
              </w:rPr>
              <w:t>Fraud</w:t>
            </w:r>
          </w:p>
        </w:tc>
        <w:tc>
          <w:tcPr>
            <w:tcW w:w="7160" w:type="dxa"/>
          </w:tcPr>
          <w:p w14:paraId="1040B3CE" w14:textId="77777777" w:rsidR="005A2176" w:rsidRDefault="005A2176" w:rsidP="005A2176">
            <w:pPr>
              <w:jc w:val="both"/>
            </w:pPr>
            <w:r w:rsidRPr="006E50CA">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5A2176" w:rsidRPr="006E50CA" w14:paraId="1040B3D2" w14:textId="77777777" w:rsidTr="005A2176">
        <w:tc>
          <w:tcPr>
            <w:tcW w:w="2621" w:type="dxa"/>
          </w:tcPr>
          <w:p w14:paraId="1040B3D0" w14:textId="77777777" w:rsidR="005A2176" w:rsidRPr="006E50CA" w:rsidRDefault="005A2176" w:rsidP="005A2176">
            <w:pPr>
              <w:rPr>
                <w:rStyle w:val="DefinedTerm"/>
              </w:rPr>
            </w:pPr>
            <w:r w:rsidRPr="006E50CA">
              <w:rPr>
                <w:rStyle w:val="DefinedTerm"/>
              </w:rPr>
              <w:t>G-Cloud Services</w:t>
            </w:r>
          </w:p>
        </w:tc>
        <w:tc>
          <w:tcPr>
            <w:tcW w:w="7160" w:type="dxa"/>
          </w:tcPr>
          <w:p w14:paraId="1040B3D1" w14:textId="77777777" w:rsidR="005A2176" w:rsidRDefault="005A2176" w:rsidP="005A2176">
            <w:pPr>
              <w:jc w:val="both"/>
            </w:pPr>
            <w:r w:rsidRPr="006E50CA">
              <w:t>means the cloud services described in Framework Schedule 1 (G-Cloud Services) as defined by the Service Definition, the Supplier Terms and any related Tender documentation, which the Supplier shall make available to the Authority and Other Contracting Bodies</w:t>
            </w:r>
            <w:r>
              <w:t xml:space="preserve"> </w:t>
            </w:r>
            <w:r>
              <w:rPr>
                <w:rFonts w:cs="Arial"/>
              </w:rPr>
              <w:t>and t</w:t>
            </w:r>
            <w:r w:rsidRPr="00AD083D">
              <w:rPr>
                <w:rFonts w:cs="Arial"/>
              </w:rPr>
              <w:t>hose services which are deliverable by the Supplier under the Collaboration Agreement</w:t>
            </w:r>
            <w:r w:rsidRPr="006E50CA">
              <w:t>;</w:t>
            </w:r>
          </w:p>
        </w:tc>
      </w:tr>
      <w:tr w:rsidR="005A2176" w:rsidRPr="006E50CA" w14:paraId="1040B3D5" w14:textId="77777777" w:rsidTr="005A2176">
        <w:tc>
          <w:tcPr>
            <w:tcW w:w="2621" w:type="dxa"/>
          </w:tcPr>
          <w:p w14:paraId="1040B3D3" w14:textId="77777777" w:rsidR="005A2176" w:rsidRPr="006E50CA" w:rsidRDefault="005A2176" w:rsidP="005A2176">
            <w:pPr>
              <w:rPr>
                <w:rStyle w:val="DefinedTerm"/>
              </w:rPr>
            </w:pPr>
            <w:r w:rsidRPr="006E50CA">
              <w:rPr>
                <w:rStyle w:val="DefinedTerm"/>
              </w:rPr>
              <w:t xml:space="preserve">G-Cloud </w:t>
            </w:r>
            <w:r>
              <w:rPr>
                <w:rStyle w:val="DefinedTerm"/>
              </w:rPr>
              <w:t xml:space="preserve">Additional </w:t>
            </w:r>
            <w:r w:rsidRPr="006E50CA">
              <w:rPr>
                <w:rStyle w:val="DefinedTerm"/>
              </w:rPr>
              <w:lastRenderedPageBreak/>
              <w:t>Services</w:t>
            </w:r>
          </w:p>
        </w:tc>
        <w:tc>
          <w:tcPr>
            <w:tcW w:w="7160" w:type="dxa"/>
          </w:tcPr>
          <w:p w14:paraId="1040B3D4" w14:textId="77777777" w:rsidR="005A2176" w:rsidRPr="006E50CA" w:rsidRDefault="005A2176" w:rsidP="005A2176">
            <w:pPr>
              <w:jc w:val="both"/>
            </w:pPr>
            <w:r w:rsidRPr="0027130A">
              <w:rPr>
                <w:rFonts w:cs="Arial"/>
                <w:bCs/>
                <w:color w:val="000000"/>
              </w:rPr>
              <w:lastRenderedPageBreak/>
              <w:t>means services</w:t>
            </w:r>
            <w:r>
              <w:rPr>
                <w:rFonts w:cs="Arial"/>
                <w:bCs/>
                <w:color w:val="000000"/>
              </w:rPr>
              <w:t xml:space="preserve"> ancillary to the G-Cloud Services which are within the scope </w:t>
            </w:r>
            <w:r>
              <w:rPr>
                <w:rFonts w:cs="Arial"/>
                <w:bCs/>
                <w:color w:val="000000"/>
              </w:rPr>
              <w:lastRenderedPageBreak/>
              <w:t xml:space="preserve">of the Framework Agreement Schedule 1 (G-Cloud Services) </w:t>
            </w:r>
            <w:r w:rsidRPr="0027130A">
              <w:rPr>
                <w:rFonts w:cs="Arial"/>
                <w:bCs/>
                <w:color w:val="000000"/>
              </w:rPr>
              <w:t>which the Customer may request from time to time</w:t>
            </w:r>
            <w:r>
              <w:rPr>
                <w:rFonts w:cs="Arial"/>
                <w:bCs/>
                <w:color w:val="000000"/>
              </w:rPr>
              <w:t>;</w:t>
            </w:r>
          </w:p>
        </w:tc>
      </w:tr>
      <w:tr w:rsidR="005A2176" w:rsidRPr="006E50CA" w14:paraId="1040B3D8" w14:textId="77777777" w:rsidTr="005A2176">
        <w:tc>
          <w:tcPr>
            <w:tcW w:w="2621" w:type="dxa"/>
          </w:tcPr>
          <w:p w14:paraId="1040B3D6" w14:textId="77777777" w:rsidR="005A2176" w:rsidRPr="006E50CA" w:rsidRDefault="005A2176" w:rsidP="005A2176">
            <w:pPr>
              <w:rPr>
                <w:rStyle w:val="DefinedTerm"/>
              </w:rPr>
            </w:pPr>
            <w:r w:rsidRPr="006E50CA">
              <w:rPr>
                <w:rStyle w:val="DefinedTerm"/>
              </w:rPr>
              <w:lastRenderedPageBreak/>
              <w:t>Good Industry Practice</w:t>
            </w:r>
          </w:p>
        </w:tc>
        <w:tc>
          <w:tcPr>
            <w:tcW w:w="7160" w:type="dxa"/>
          </w:tcPr>
          <w:p w14:paraId="1040B3D7" w14:textId="77777777" w:rsidR="005A2176" w:rsidRDefault="005A2176" w:rsidP="005A2176">
            <w:pPr>
              <w:jc w:val="both"/>
            </w:pPr>
            <w:r w:rsidRPr="006E50CA">
              <w:t>means standards, practices, methods and procedures conforming to the Law and the exercise of that degree of skill and care, diligence, prudence and foresight which would reasonable and ordinarily be expected from a skilled and experienced person or body engaged in a similar type of undertaking under the same or similar circumstances;</w:t>
            </w:r>
          </w:p>
        </w:tc>
      </w:tr>
      <w:tr w:rsidR="005A2176" w:rsidRPr="006E50CA" w14:paraId="1040B3DB" w14:textId="77777777" w:rsidTr="005A2176">
        <w:tc>
          <w:tcPr>
            <w:tcW w:w="2621" w:type="dxa"/>
          </w:tcPr>
          <w:p w14:paraId="1040B3D9" w14:textId="77777777" w:rsidR="005A2176" w:rsidRPr="006E50CA" w:rsidRDefault="005A2176" w:rsidP="005A2176">
            <w:pPr>
              <w:rPr>
                <w:rStyle w:val="DefinedTerm"/>
              </w:rPr>
            </w:pPr>
            <w:r w:rsidRPr="006E50CA">
              <w:rPr>
                <w:rStyle w:val="DefinedTerm"/>
              </w:rPr>
              <w:t>Guarantee</w:t>
            </w:r>
          </w:p>
        </w:tc>
        <w:tc>
          <w:tcPr>
            <w:tcW w:w="7160" w:type="dxa"/>
          </w:tcPr>
          <w:p w14:paraId="1040B3DA" w14:textId="77777777" w:rsidR="005A2176" w:rsidRDefault="005A2176" w:rsidP="005A2176">
            <w:pPr>
              <w:jc w:val="both"/>
            </w:pPr>
            <w:r w:rsidRPr="006E50CA">
              <w:t>means the deed of guarantee described in the Order Form (Parent Company Guarantee);</w:t>
            </w:r>
          </w:p>
        </w:tc>
      </w:tr>
      <w:tr w:rsidR="005A2176" w:rsidRPr="006E50CA" w14:paraId="1040B3DE" w14:textId="77777777" w:rsidTr="005A2176">
        <w:tc>
          <w:tcPr>
            <w:tcW w:w="2621" w:type="dxa"/>
          </w:tcPr>
          <w:p w14:paraId="1040B3DC" w14:textId="77777777" w:rsidR="005A2176" w:rsidRPr="006E50CA" w:rsidRDefault="005A2176" w:rsidP="005A2176">
            <w:pPr>
              <w:rPr>
                <w:rStyle w:val="DefinedTerm"/>
              </w:rPr>
            </w:pPr>
            <w:r w:rsidRPr="006E50CA">
              <w:rPr>
                <w:rStyle w:val="DefinedTerm"/>
              </w:rPr>
              <w:t>Guidance</w:t>
            </w:r>
          </w:p>
        </w:tc>
        <w:tc>
          <w:tcPr>
            <w:tcW w:w="7160" w:type="dxa"/>
          </w:tcPr>
          <w:p w14:paraId="1040B3DD" w14:textId="77777777" w:rsidR="005A2176" w:rsidRDefault="005A2176" w:rsidP="005A2176">
            <w:pPr>
              <w:jc w:val="both"/>
              <w:rPr>
                <w:b/>
                <w:i/>
              </w:rPr>
            </w:pPr>
            <w:r w:rsidRPr="006E50CA">
              <w:t xml:space="preserve">means any current UK Government Guidance on the Public Contracts Regulations.  In the event of a conflict between any current UK Government Guidance and the </w:t>
            </w:r>
            <w:r>
              <w:t>Crown Commercial</w:t>
            </w:r>
            <w:r w:rsidRPr="006E50CA">
              <w:t xml:space="preserve"> Service</w:t>
            </w:r>
            <w:r w:rsidRPr="006E50CA" w:rsidDel="00B34355">
              <w:t xml:space="preserve"> </w:t>
            </w:r>
            <w:r w:rsidRPr="006E50CA">
              <w:t>Guidance, current UK Government Guidance shall take precedence;</w:t>
            </w:r>
          </w:p>
        </w:tc>
      </w:tr>
      <w:tr w:rsidR="005A2176" w:rsidRPr="006E50CA" w14:paraId="1040B3E1" w14:textId="77777777" w:rsidTr="005A2176">
        <w:tc>
          <w:tcPr>
            <w:tcW w:w="2621" w:type="dxa"/>
          </w:tcPr>
          <w:p w14:paraId="1040B3DF" w14:textId="77777777" w:rsidR="005A2176" w:rsidRPr="006E50CA" w:rsidRDefault="005A2176" w:rsidP="005A2176">
            <w:pPr>
              <w:rPr>
                <w:rStyle w:val="DefinedTerm"/>
              </w:rPr>
            </w:pPr>
            <w:r w:rsidRPr="006E50CA">
              <w:rPr>
                <w:rStyle w:val="DefinedTerm"/>
              </w:rPr>
              <w:t>Holding Company</w:t>
            </w:r>
          </w:p>
        </w:tc>
        <w:tc>
          <w:tcPr>
            <w:tcW w:w="7160" w:type="dxa"/>
          </w:tcPr>
          <w:p w14:paraId="1040B3E0" w14:textId="77777777" w:rsidR="005A2176" w:rsidRDefault="005A2176" w:rsidP="005A2176">
            <w:pPr>
              <w:jc w:val="both"/>
            </w:pPr>
            <w:r w:rsidRPr="006E50CA">
              <w:t>shall have the meaning given to it in section 1159 and Schedule 6 of the Companies Act 2006;</w:t>
            </w:r>
          </w:p>
        </w:tc>
      </w:tr>
      <w:tr w:rsidR="005A2176" w:rsidRPr="006E50CA" w14:paraId="1040B3E4" w14:textId="77777777" w:rsidTr="005A2176">
        <w:tc>
          <w:tcPr>
            <w:tcW w:w="2621" w:type="dxa"/>
          </w:tcPr>
          <w:p w14:paraId="1040B3E2" w14:textId="77777777" w:rsidR="005A2176" w:rsidRPr="006E50CA" w:rsidRDefault="005A2176" w:rsidP="005A2176">
            <w:pPr>
              <w:rPr>
                <w:rStyle w:val="DefinedTerm"/>
              </w:rPr>
            </w:pPr>
            <w:r w:rsidRPr="0027130A">
              <w:rPr>
                <w:rFonts w:cs="Arial"/>
                <w:b/>
              </w:rPr>
              <w:t>Implementation Plan</w:t>
            </w:r>
          </w:p>
        </w:tc>
        <w:tc>
          <w:tcPr>
            <w:tcW w:w="7160" w:type="dxa"/>
          </w:tcPr>
          <w:p w14:paraId="1040B3E3" w14:textId="77777777" w:rsidR="005A2176" w:rsidRPr="006E50CA" w:rsidRDefault="005A2176" w:rsidP="005A2176">
            <w:pPr>
              <w:jc w:val="both"/>
            </w:pPr>
            <w:r w:rsidRPr="0027130A">
              <w:rPr>
                <w:rFonts w:cs="Arial"/>
              </w:rPr>
              <w:t>means the plan set out in paragraph </w:t>
            </w:r>
            <w:r>
              <w:rPr>
                <w:rFonts w:cs="Arial"/>
              </w:rPr>
              <w:t>12</w:t>
            </w:r>
            <w:r>
              <w:t>.1</w:t>
            </w:r>
            <w:r w:rsidRPr="0027130A">
              <w:rPr>
                <w:rFonts w:cs="Arial"/>
              </w:rPr>
              <w:t xml:space="preserve"> of the Order Form</w:t>
            </w:r>
            <w:r>
              <w:rPr>
                <w:rFonts w:cs="Arial"/>
              </w:rPr>
              <w:t xml:space="preserve">;  </w:t>
            </w:r>
          </w:p>
        </w:tc>
      </w:tr>
      <w:tr w:rsidR="005A2176" w:rsidRPr="006E50CA" w14:paraId="1040B3E7" w14:textId="77777777" w:rsidTr="005A2176">
        <w:trPr>
          <w:trHeight w:val="832"/>
        </w:trPr>
        <w:tc>
          <w:tcPr>
            <w:tcW w:w="2621" w:type="dxa"/>
          </w:tcPr>
          <w:p w14:paraId="1040B3E5" w14:textId="77777777" w:rsidR="005A2176" w:rsidRPr="006E50CA" w:rsidRDefault="005A2176" w:rsidP="005A2176">
            <w:pPr>
              <w:rPr>
                <w:rStyle w:val="DefinedTerm"/>
              </w:rPr>
            </w:pPr>
            <w:r w:rsidRPr="006E50CA">
              <w:rPr>
                <w:rStyle w:val="DefinedTerm"/>
              </w:rPr>
              <w:t>Information</w:t>
            </w:r>
          </w:p>
        </w:tc>
        <w:tc>
          <w:tcPr>
            <w:tcW w:w="7160" w:type="dxa"/>
          </w:tcPr>
          <w:p w14:paraId="1040B3E6" w14:textId="77777777" w:rsidR="005A2176" w:rsidRPr="006E50CA" w:rsidRDefault="005A2176" w:rsidP="005A2176">
            <w:pPr>
              <w:jc w:val="both"/>
            </w:pPr>
            <w:r w:rsidRPr="006E50CA">
              <w:t>has the meaning given under section 84 of the Freedom of Information Act 2000, as amended from time to time;</w:t>
            </w:r>
          </w:p>
        </w:tc>
      </w:tr>
      <w:tr w:rsidR="005A2176" w:rsidRPr="006E50CA" w14:paraId="1040B3ED" w14:textId="77777777" w:rsidTr="005A2176">
        <w:tc>
          <w:tcPr>
            <w:tcW w:w="2621" w:type="dxa"/>
          </w:tcPr>
          <w:p w14:paraId="1040B3E8" w14:textId="77777777" w:rsidR="005A2176" w:rsidRPr="006E50CA" w:rsidRDefault="005A2176" w:rsidP="005A2176">
            <w:pPr>
              <w:rPr>
                <w:rStyle w:val="DefinedTerm"/>
              </w:rPr>
            </w:pPr>
            <w:r w:rsidRPr="006E50CA">
              <w:rPr>
                <w:rStyle w:val="DefinedTerm"/>
              </w:rPr>
              <w:t>Intellectual Property Rights or IPR</w:t>
            </w:r>
          </w:p>
        </w:tc>
        <w:tc>
          <w:tcPr>
            <w:tcW w:w="7160" w:type="dxa"/>
          </w:tcPr>
          <w:p w14:paraId="1040B3E9" w14:textId="77777777" w:rsidR="005A2176" w:rsidRPr="006E50CA" w:rsidRDefault="005A2176" w:rsidP="005A2176">
            <w:pPr>
              <w:jc w:val="both"/>
            </w:pPr>
            <w:r w:rsidRPr="006E50CA">
              <w:t>means:</w:t>
            </w:r>
          </w:p>
          <w:p w14:paraId="1040B3EA" w14:textId="77777777" w:rsidR="005A2176" w:rsidRPr="006E50CA" w:rsidRDefault="005A2176" w:rsidP="005A2176">
            <w:pPr>
              <w:pStyle w:val="ListParagraph"/>
              <w:numPr>
                <w:ilvl w:val="0"/>
                <w:numId w:val="9"/>
              </w:numPr>
              <w:jc w:val="both"/>
            </w:pPr>
            <w:r w:rsidRPr="006E50CA">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040B3EB" w14:textId="77777777" w:rsidR="005A2176" w:rsidRPr="006E50CA" w:rsidRDefault="005A2176" w:rsidP="005A2176">
            <w:pPr>
              <w:pStyle w:val="ListParagraph"/>
              <w:numPr>
                <w:ilvl w:val="0"/>
                <w:numId w:val="9"/>
              </w:numPr>
              <w:jc w:val="both"/>
            </w:pPr>
            <w:r w:rsidRPr="006E50CA">
              <w:t>applications for registration, and the right to apply for registration, for any of the rights listed at (a) that are capable of being registered in any country or jurisdiction; and</w:t>
            </w:r>
          </w:p>
          <w:p w14:paraId="1040B3EC" w14:textId="77777777" w:rsidR="005A2176" w:rsidRPr="006E50CA" w:rsidRDefault="005A2176" w:rsidP="005A2176">
            <w:pPr>
              <w:jc w:val="both"/>
            </w:pPr>
            <w:r w:rsidRPr="006E50CA">
              <w:t>all other rights having equivalent or similar effect in any country or jurisdiction;</w:t>
            </w:r>
          </w:p>
        </w:tc>
      </w:tr>
      <w:tr w:rsidR="005A2176" w:rsidRPr="006E50CA" w14:paraId="1040B3F0" w14:textId="77777777" w:rsidTr="005A2176">
        <w:tc>
          <w:tcPr>
            <w:tcW w:w="2621" w:type="dxa"/>
          </w:tcPr>
          <w:p w14:paraId="1040B3EE" w14:textId="77777777" w:rsidR="005A2176" w:rsidRPr="006E50CA" w:rsidRDefault="005A2176" w:rsidP="005A2176">
            <w:pPr>
              <w:rPr>
                <w:rStyle w:val="DefinedTerm"/>
              </w:rPr>
            </w:pPr>
            <w:r w:rsidRPr="006E50CA">
              <w:rPr>
                <w:rStyle w:val="DefinedTerm"/>
              </w:rPr>
              <w:t xml:space="preserve">Invitation to Tender </w:t>
            </w:r>
            <w:r>
              <w:rPr>
                <w:rStyle w:val="DefinedTerm"/>
              </w:rPr>
              <w:t xml:space="preserve">or </w:t>
            </w:r>
            <w:r w:rsidRPr="006E50CA">
              <w:rPr>
                <w:rStyle w:val="DefinedTerm"/>
              </w:rPr>
              <w:t>ITT</w:t>
            </w:r>
          </w:p>
        </w:tc>
        <w:tc>
          <w:tcPr>
            <w:tcW w:w="7160" w:type="dxa"/>
          </w:tcPr>
          <w:p w14:paraId="1040B3EF" w14:textId="77777777" w:rsidR="005A2176" w:rsidRPr="006E50CA" w:rsidRDefault="005A2176" w:rsidP="005A2176">
            <w:pPr>
              <w:jc w:val="both"/>
            </w:pPr>
            <w:r w:rsidRPr="006E50CA">
              <w:t xml:space="preserve">means the invitation to tender for this Framework issued on </w:t>
            </w:r>
            <w:r>
              <w:t>25</w:t>
            </w:r>
            <w:r w:rsidRPr="006D7182">
              <w:rPr>
                <w:vertAlign w:val="superscript"/>
              </w:rPr>
              <w:t>th</w:t>
            </w:r>
            <w:r>
              <w:t xml:space="preserve"> February 2014</w:t>
            </w:r>
          </w:p>
        </w:tc>
      </w:tr>
      <w:tr w:rsidR="005A2176" w:rsidRPr="006E50CA" w14:paraId="1040B3F3" w14:textId="77777777" w:rsidTr="005A2176">
        <w:tc>
          <w:tcPr>
            <w:tcW w:w="2621" w:type="dxa"/>
          </w:tcPr>
          <w:p w14:paraId="1040B3F1" w14:textId="77777777" w:rsidR="005A2176" w:rsidRPr="006E50CA" w:rsidRDefault="005A2176" w:rsidP="005A2176">
            <w:pPr>
              <w:rPr>
                <w:rStyle w:val="DefinedTerm"/>
              </w:rPr>
            </w:pPr>
            <w:r w:rsidRPr="006E50CA">
              <w:rPr>
                <w:rStyle w:val="DefinedTerm"/>
              </w:rPr>
              <w:t>Know-How</w:t>
            </w:r>
          </w:p>
        </w:tc>
        <w:tc>
          <w:tcPr>
            <w:tcW w:w="7160" w:type="dxa"/>
          </w:tcPr>
          <w:p w14:paraId="1040B3F2" w14:textId="77777777" w:rsidR="005A2176" w:rsidRPr="006E50CA" w:rsidRDefault="005A2176" w:rsidP="005A2176">
            <w:pPr>
              <w:jc w:val="both"/>
            </w:pPr>
            <w:r w:rsidRPr="006E50CA">
              <w:t>means all ideas, concepts, schemes, information, knowledge, techniques, methodology, and anything else in the nature of know-how relating to the G-Cloud Services but excluding know-how already in the Supplier's or the Authority's possession before the Commencement Date;</w:t>
            </w:r>
          </w:p>
        </w:tc>
      </w:tr>
      <w:tr w:rsidR="005A2176" w:rsidRPr="006E50CA" w14:paraId="1040B3F6" w14:textId="77777777" w:rsidTr="005A2176">
        <w:tc>
          <w:tcPr>
            <w:tcW w:w="2621" w:type="dxa"/>
          </w:tcPr>
          <w:p w14:paraId="1040B3F4" w14:textId="77777777" w:rsidR="005A2176" w:rsidRPr="006E50CA" w:rsidRDefault="005A2176" w:rsidP="005A2176">
            <w:pPr>
              <w:rPr>
                <w:rStyle w:val="DefinedTerm"/>
              </w:rPr>
            </w:pPr>
            <w:r w:rsidRPr="006E50CA">
              <w:rPr>
                <w:rStyle w:val="DefinedTerm"/>
              </w:rPr>
              <w:t>Law</w:t>
            </w:r>
          </w:p>
        </w:tc>
        <w:tc>
          <w:tcPr>
            <w:tcW w:w="7160" w:type="dxa"/>
          </w:tcPr>
          <w:p w14:paraId="1040B3F5" w14:textId="77777777" w:rsidR="005A2176" w:rsidRPr="006E50CA" w:rsidRDefault="005A2176" w:rsidP="005A2176">
            <w:pPr>
              <w:jc w:val="both"/>
            </w:pPr>
            <w:r w:rsidRPr="006E50CA">
              <w:t xml:space="preserve">means 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w:t>
            </w:r>
            <w:r w:rsidRPr="006E50CA">
              <w:lastRenderedPageBreak/>
              <w:t>directives or requirements of any Regulatory Body;</w:t>
            </w:r>
          </w:p>
        </w:tc>
      </w:tr>
      <w:tr w:rsidR="005A2176" w:rsidRPr="006E50CA" w14:paraId="1040B3F9" w14:textId="77777777" w:rsidTr="005A2176">
        <w:tc>
          <w:tcPr>
            <w:tcW w:w="2621" w:type="dxa"/>
          </w:tcPr>
          <w:p w14:paraId="1040B3F7" w14:textId="77777777" w:rsidR="005A2176" w:rsidRPr="006E50CA" w:rsidRDefault="005A2176" w:rsidP="005A2176">
            <w:pPr>
              <w:rPr>
                <w:rStyle w:val="DefinedTerm"/>
              </w:rPr>
            </w:pPr>
            <w:r w:rsidRPr="006E50CA">
              <w:rPr>
                <w:rStyle w:val="DefinedTerm"/>
              </w:rPr>
              <w:lastRenderedPageBreak/>
              <w:t>Lot</w:t>
            </w:r>
          </w:p>
        </w:tc>
        <w:tc>
          <w:tcPr>
            <w:tcW w:w="7160" w:type="dxa"/>
          </w:tcPr>
          <w:p w14:paraId="1040B3F8" w14:textId="77777777" w:rsidR="005A2176" w:rsidRPr="006E50CA" w:rsidRDefault="005A2176" w:rsidP="005A2176">
            <w:pPr>
              <w:jc w:val="both"/>
            </w:pPr>
            <w:r w:rsidRPr="006E50CA">
              <w:t>means any of the 4 lots specified in the ITT and "Lots" shall be construed accordingly;</w:t>
            </w:r>
          </w:p>
        </w:tc>
      </w:tr>
      <w:tr w:rsidR="005A2176" w:rsidRPr="006E50CA" w14:paraId="1040B3FC" w14:textId="77777777" w:rsidTr="005A2176">
        <w:tc>
          <w:tcPr>
            <w:tcW w:w="2621" w:type="dxa"/>
          </w:tcPr>
          <w:p w14:paraId="1040B3FA" w14:textId="77777777" w:rsidR="005A2176" w:rsidRPr="006E50CA" w:rsidRDefault="005A2176" w:rsidP="005A2176">
            <w:pPr>
              <w:rPr>
                <w:rStyle w:val="DefinedTerm"/>
              </w:rPr>
            </w:pPr>
            <w:r w:rsidRPr="006E50CA">
              <w:rPr>
                <w:rStyle w:val="DefinedTerm"/>
              </w:rPr>
              <w:t>Management Charge</w:t>
            </w:r>
          </w:p>
        </w:tc>
        <w:tc>
          <w:tcPr>
            <w:tcW w:w="7160" w:type="dxa"/>
          </w:tcPr>
          <w:p w14:paraId="1040B3FB" w14:textId="77777777" w:rsidR="005A2176" w:rsidRPr="006E50CA" w:rsidRDefault="005A2176" w:rsidP="005A2176">
            <w:pPr>
              <w:jc w:val="both"/>
            </w:pPr>
            <w:r w:rsidRPr="006E50CA">
              <w:t>means the sum paid by the Supplier to the Authority being an amount of 0.5% of all Charges for the G-Cloud Services invoiced to Other Contracting Bodies (net of VAT) in each Month throughout the Term and thereafter until the expiry or earlier termination of any Call-Off Agreement;</w:t>
            </w:r>
          </w:p>
        </w:tc>
      </w:tr>
      <w:tr w:rsidR="005A2176" w:rsidRPr="006E50CA" w14:paraId="1040B3FF" w14:textId="77777777" w:rsidTr="005A2176">
        <w:tc>
          <w:tcPr>
            <w:tcW w:w="2621" w:type="dxa"/>
          </w:tcPr>
          <w:p w14:paraId="1040B3FD" w14:textId="77777777" w:rsidR="005A2176" w:rsidRPr="006E50CA" w:rsidRDefault="005A2176" w:rsidP="005A2176">
            <w:pPr>
              <w:rPr>
                <w:rStyle w:val="DefinedTerm"/>
              </w:rPr>
            </w:pPr>
            <w:r w:rsidRPr="006E50CA">
              <w:rPr>
                <w:rStyle w:val="DefinedTerm"/>
              </w:rPr>
              <w:t>Management Information</w:t>
            </w:r>
          </w:p>
        </w:tc>
        <w:tc>
          <w:tcPr>
            <w:tcW w:w="7160" w:type="dxa"/>
          </w:tcPr>
          <w:p w14:paraId="1040B3FE" w14:textId="77777777" w:rsidR="005A2176" w:rsidRPr="006E50CA" w:rsidRDefault="005A2176" w:rsidP="005A2176">
            <w:pPr>
              <w:jc w:val="both"/>
            </w:pPr>
            <w:r w:rsidRPr="006E50CA">
              <w:t>means the management information specified in Framework Schedule 4 (Management Information Requirements);</w:t>
            </w:r>
          </w:p>
        </w:tc>
      </w:tr>
      <w:tr w:rsidR="005A2176" w:rsidRPr="006E50CA" w14:paraId="1040B404" w14:textId="77777777" w:rsidTr="005A2176">
        <w:tc>
          <w:tcPr>
            <w:tcW w:w="2621" w:type="dxa"/>
          </w:tcPr>
          <w:p w14:paraId="1040B400" w14:textId="77777777" w:rsidR="005A2176" w:rsidRPr="006E50CA" w:rsidRDefault="005A2176" w:rsidP="005A2176">
            <w:pPr>
              <w:rPr>
                <w:rStyle w:val="DefinedTerm"/>
              </w:rPr>
            </w:pPr>
            <w:r w:rsidRPr="006E50CA">
              <w:rPr>
                <w:rStyle w:val="DefinedTerm"/>
              </w:rPr>
              <w:t xml:space="preserve">Material Breach </w:t>
            </w:r>
          </w:p>
        </w:tc>
        <w:tc>
          <w:tcPr>
            <w:tcW w:w="7160" w:type="dxa"/>
          </w:tcPr>
          <w:p w14:paraId="1040B401" w14:textId="77777777" w:rsidR="005A2176" w:rsidRPr="006E50CA" w:rsidRDefault="005A2176" w:rsidP="005A2176">
            <w:pPr>
              <w:jc w:val="both"/>
            </w:pPr>
            <w:r>
              <w:t>m</w:t>
            </w:r>
            <w:r w:rsidRPr="006E50CA">
              <w:t>eans:</w:t>
            </w:r>
          </w:p>
          <w:p w14:paraId="1040B402" w14:textId="77777777" w:rsidR="005A2176" w:rsidRPr="006E50CA" w:rsidRDefault="005A2176" w:rsidP="005A2176">
            <w:pPr>
              <w:pStyle w:val="ListParagraph"/>
              <w:numPr>
                <w:ilvl w:val="0"/>
                <w:numId w:val="10"/>
              </w:numPr>
              <w:jc w:val="both"/>
            </w:pPr>
            <w:r w:rsidRPr="006E50CA">
              <w:t>a material breach of the Framework Agreement</w:t>
            </w:r>
            <w:r>
              <w:t xml:space="preserve"> Clause</w:t>
            </w:r>
            <w:r w:rsidRPr="006E50CA">
              <w:t xml:space="preserve"> FW</w:t>
            </w:r>
            <w:r>
              <w:t>-</w:t>
            </w:r>
            <w:r w:rsidRPr="006E50CA">
              <w:t>19 and/or breach by the Supplier of the following Clauses in the Framework Agreement: Clause</w:t>
            </w:r>
            <w:r>
              <w:t xml:space="preserve"> FW-7</w:t>
            </w:r>
            <w:r w:rsidRPr="006E50CA">
              <w:t xml:space="preserve">  (Warranties and Representations), Clause </w:t>
            </w:r>
            <w:r>
              <w:t>FW-8</w:t>
            </w:r>
            <w:r w:rsidRPr="006E50CA">
              <w:t xml:space="preserve"> (</w:t>
            </w:r>
            <w:r>
              <w:t>P</w:t>
            </w:r>
            <w:r w:rsidRPr="006E50CA">
              <w:t xml:space="preserve">rovision of Management </w:t>
            </w:r>
            <w:r>
              <w:t>I</w:t>
            </w:r>
            <w:r w:rsidRPr="006E50CA">
              <w:t xml:space="preserve">nformation), Clause </w:t>
            </w:r>
            <w:r>
              <w:t xml:space="preserve">Fw-9 </w:t>
            </w:r>
            <w:r w:rsidRPr="006E50CA">
              <w:t xml:space="preserve">(Management Charge), </w:t>
            </w:r>
            <w:r>
              <w:t xml:space="preserve">Clause FW-22 (Prevention of Bribery &amp; Corruption), Clause FW-23 (Safeguarding against Fraud), Clause FW-24 (Data Protection &amp; Disclosure), Clause FW-28 (Official Secrets Acts), </w:t>
            </w:r>
            <w:r w:rsidRPr="006E50CA">
              <w:t>Schedule 5 (Records and Audits Access); and/or</w:t>
            </w:r>
          </w:p>
          <w:p w14:paraId="1040B403" w14:textId="77777777" w:rsidR="005A2176" w:rsidRPr="006E50CA" w:rsidRDefault="005A2176" w:rsidP="005A2176">
            <w:pPr>
              <w:pStyle w:val="FWClauseL2"/>
              <w:numPr>
                <w:ilvl w:val="0"/>
                <w:numId w:val="10"/>
              </w:numPr>
              <w:jc w:val="both"/>
            </w:pPr>
            <w:r w:rsidRPr="006E50CA">
              <w:t xml:space="preserve">a material breach of the Call-Off Agreement and/or breach by the Supplier of any of the following Clauses in the Call-Off Agreement: Clause </w:t>
            </w:r>
            <w:r>
              <w:t xml:space="preserve">CO-3 </w:t>
            </w:r>
            <w:r w:rsidRPr="006E50CA">
              <w:t xml:space="preserve">(Protection of Information), </w:t>
            </w:r>
            <w:r>
              <w:t xml:space="preserve">C0-4 </w:t>
            </w:r>
            <w:r w:rsidRPr="006E50CA">
              <w:t xml:space="preserve">(Confidentiality), </w:t>
            </w:r>
            <w:r>
              <w:t xml:space="preserve">Clause CO-5 (Customer Data), </w:t>
            </w:r>
            <w:r w:rsidRPr="006E50CA">
              <w:t xml:space="preserve">Clause </w:t>
            </w:r>
            <w:r>
              <w:t xml:space="preserve">CO-8 </w:t>
            </w:r>
            <w:r w:rsidRPr="006E50CA">
              <w:t>(Official Secrets Acts 1911 to 1989);</w:t>
            </w:r>
          </w:p>
        </w:tc>
      </w:tr>
      <w:tr w:rsidR="005A2176" w:rsidRPr="006E50CA" w14:paraId="1040B407" w14:textId="77777777" w:rsidTr="005A2176">
        <w:tc>
          <w:tcPr>
            <w:tcW w:w="2621" w:type="dxa"/>
          </w:tcPr>
          <w:p w14:paraId="1040B405" w14:textId="77777777" w:rsidR="005A2176" w:rsidRPr="006E50CA" w:rsidRDefault="005A2176" w:rsidP="005A2176">
            <w:pPr>
              <w:rPr>
                <w:rStyle w:val="DefinedTerm"/>
              </w:rPr>
            </w:pPr>
            <w:r>
              <w:rPr>
                <w:rStyle w:val="DefinedTerm"/>
              </w:rPr>
              <w:t>Ministry of Justice Code</w:t>
            </w:r>
          </w:p>
        </w:tc>
        <w:tc>
          <w:tcPr>
            <w:tcW w:w="7160" w:type="dxa"/>
          </w:tcPr>
          <w:p w14:paraId="1040B406" w14:textId="77777777" w:rsidR="005A2176" w:rsidRDefault="005A2176" w:rsidP="005A2176">
            <w:pPr>
              <w:jc w:val="both"/>
            </w:pPr>
            <w:r w:rsidRPr="006875AD">
              <w:rPr>
                <w:rFonts w:cs="Arial"/>
              </w:rPr>
              <w:t>means the Ministry of Justice's Code of Practice on the Discharge of the Functions of Public Authorities under Part 1 of the Freedom of Information Act 2000;</w:t>
            </w:r>
          </w:p>
        </w:tc>
      </w:tr>
      <w:tr w:rsidR="005A2176" w:rsidRPr="006E50CA" w14:paraId="1040B40A" w14:textId="77777777" w:rsidTr="005A2176">
        <w:tc>
          <w:tcPr>
            <w:tcW w:w="2621" w:type="dxa"/>
          </w:tcPr>
          <w:p w14:paraId="1040B408" w14:textId="77777777" w:rsidR="005A2176" w:rsidRPr="006E50CA" w:rsidRDefault="005A2176" w:rsidP="005A2176">
            <w:pPr>
              <w:rPr>
                <w:rStyle w:val="DefinedTerm"/>
              </w:rPr>
            </w:pPr>
            <w:r w:rsidRPr="006E50CA">
              <w:rPr>
                <w:rStyle w:val="DefinedTerm"/>
              </w:rPr>
              <w:t>Month</w:t>
            </w:r>
          </w:p>
        </w:tc>
        <w:tc>
          <w:tcPr>
            <w:tcW w:w="7160" w:type="dxa"/>
          </w:tcPr>
          <w:p w14:paraId="1040B409" w14:textId="77777777" w:rsidR="005A2176" w:rsidRPr="006E50CA" w:rsidRDefault="005A2176" w:rsidP="005A2176">
            <w:pPr>
              <w:jc w:val="both"/>
            </w:pPr>
            <w:r w:rsidRPr="006E50CA">
              <w:t>means a calendar month and "</w:t>
            </w:r>
            <w:r w:rsidRPr="006E50CA">
              <w:rPr>
                <w:rStyle w:val="DefinedTerm"/>
              </w:rPr>
              <w:t>Monthly</w:t>
            </w:r>
            <w:r w:rsidRPr="006E50CA">
              <w:t>" shall be interpreted accordingly;</w:t>
            </w:r>
          </w:p>
        </w:tc>
      </w:tr>
      <w:tr w:rsidR="005A2176" w:rsidRPr="006E50CA" w14:paraId="1040B40D" w14:textId="77777777" w:rsidTr="005A2176">
        <w:tc>
          <w:tcPr>
            <w:tcW w:w="2621" w:type="dxa"/>
          </w:tcPr>
          <w:p w14:paraId="1040B40B" w14:textId="77777777" w:rsidR="005A2176" w:rsidRPr="006E50CA" w:rsidRDefault="005A2176" w:rsidP="005A2176">
            <w:pPr>
              <w:rPr>
                <w:rStyle w:val="DefinedTerm"/>
              </w:rPr>
            </w:pPr>
            <w:r w:rsidRPr="006E50CA">
              <w:rPr>
                <w:rStyle w:val="DefinedTerm"/>
              </w:rPr>
              <w:t>OJEU Notice</w:t>
            </w:r>
          </w:p>
        </w:tc>
        <w:tc>
          <w:tcPr>
            <w:tcW w:w="7160" w:type="dxa"/>
          </w:tcPr>
          <w:p w14:paraId="1040B40C" w14:textId="77777777" w:rsidR="005A2176" w:rsidRPr="006E50CA" w:rsidRDefault="005A2176" w:rsidP="005A2176">
            <w:pPr>
              <w:jc w:val="both"/>
            </w:pPr>
            <w:r w:rsidRPr="006E50CA">
              <w:t>means a contract notice in the Official Journal of the European Union, seeking expressions of interest from potential providers of G-Cloud Services;</w:t>
            </w:r>
          </w:p>
        </w:tc>
      </w:tr>
      <w:tr w:rsidR="005A2176" w:rsidRPr="006E50CA" w14:paraId="1040B410" w14:textId="77777777" w:rsidTr="005A2176">
        <w:tc>
          <w:tcPr>
            <w:tcW w:w="2621" w:type="dxa"/>
          </w:tcPr>
          <w:p w14:paraId="1040B40E" w14:textId="77777777" w:rsidR="005A2176" w:rsidRPr="006E50CA" w:rsidRDefault="005A2176" w:rsidP="005A2176">
            <w:pPr>
              <w:rPr>
                <w:rStyle w:val="DefinedTerm"/>
              </w:rPr>
            </w:pPr>
            <w:r w:rsidRPr="006E50CA">
              <w:rPr>
                <w:rStyle w:val="DefinedTerm"/>
              </w:rPr>
              <w:t>Order</w:t>
            </w:r>
          </w:p>
        </w:tc>
        <w:tc>
          <w:tcPr>
            <w:tcW w:w="7160" w:type="dxa"/>
          </w:tcPr>
          <w:p w14:paraId="1040B40F" w14:textId="77777777" w:rsidR="005A2176" w:rsidRPr="006E50CA" w:rsidRDefault="005A2176" w:rsidP="005A2176">
            <w:pPr>
              <w:jc w:val="both"/>
            </w:pPr>
            <w:r w:rsidRPr="006E50CA">
              <w:t>means an order for G-Cloud Services placed by a Contracting Body with the Supplier in accordance with the Ordering Procedures;</w:t>
            </w:r>
          </w:p>
        </w:tc>
      </w:tr>
      <w:tr w:rsidR="005A2176" w:rsidRPr="006E50CA" w14:paraId="1040B413" w14:textId="77777777" w:rsidTr="005A2176">
        <w:tc>
          <w:tcPr>
            <w:tcW w:w="2621" w:type="dxa"/>
          </w:tcPr>
          <w:p w14:paraId="1040B411" w14:textId="77777777" w:rsidR="005A2176" w:rsidRPr="006E50CA" w:rsidRDefault="005A2176" w:rsidP="005A2176">
            <w:pPr>
              <w:rPr>
                <w:rStyle w:val="DefinedTerm"/>
              </w:rPr>
            </w:pPr>
            <w:r w:rsidRPr="006E50CA">
              <w:rPr>
                <w:rStyle w:val="DefinedTerm"/>
              </w:rPr>
              <w:t>Order Form</w:t>
            </w:r>
          </w:p>
        </w:tc>
        <w:tc>
          <w:tcPr>
            <w:tcW w:w="7160" w:type="dxa"/>
          </w:tcPr>
          <w:p w14:paraId="1040B412" w14:textId="77777777" w:rsidR="005A2176" w:rsidRPr="006E50CA" w:rsidRDefault="005A2176" w:rsidP="005A2176">
            <w:pPr>
              <w:jc w:val="both"/>
            </w:pPr>
            <w:r w:rsidRPr="006E50CA">
              <w:t>means the form set out in part 1 of Framework Schedule 2 (Call-Off Terms) to be used by a Contracting Body to order G-Cloud Services;</w:t>
            </w:r>
          </w:p>
        </w:tc>
      </w:tr>
      <w:tr w:rsidR="005A2176" w:rsidRPr="006E50CA" w14:paraId="1040B416" w14:textId="77777777" w:rsidTr="005A2176">
        <w:tc>
          <w:tcPr>
            <w:tcW w:w="2621" w:type="dxa"/>
          </w:tcPr>
          <w:p w14:paraId="1040B414" w14:textId="77777777" w:rsidR="005A2176" w:rsidRPr="006E50CA" w:rsidRDefault="005A2176" w:rsidP="005A2176">
            <w:pPr>
              <w:rPr>
                <w:rStyle w:val="DefinedTerm"/>
              </w:rPr>
            </w:pPr>
            <w:r w:rsidRPr="006E50CA">
              <w:rPr>
                <w:rStyle w:val="DefinedTerm"/>
              </w:rPr>
              <w:t>Ordered  G-Cloud Services</w:t>
            </w:r>
          </w:p>
        </w:tc>
        <w:tc>
          <w:tcPr>
            <w:tcW w:w="7160" w:type="dxa"/>
          </w:tcPr>
          <w:p w14:paraId="1040B415" w14:textId="77777777" w:rsidR="005A2176" w:rsidRPr="006E50CA" w:rsidRDefault="005A2176" w:rsidP="005A2176">
            <w:pPr>
              <w:jc w:val="both"/>
            </w:pPr>
            <w:r w:rsidRPr="006E50CA">
              <w:t>means G-Cloud Services which are the subject of an Order by a Contracting Body;</w:t>
            </w:r>
          </w:p>
        </w:tc>
      </w:tr>
      <w:tr w:rsidR="005A2176" w:rsidRPr="006E50CA" w14:paraId="1040B41A" w14:textId="77777777" w:rsidTr="005A2176">
        <w:tc>
          <w:tcPr>
            <w:tcW w:w="2621" w:type="dxa"/>
          </w:tcPr>
          <w:p w14:paraId="1040B417" w14:textId="77777777" w:rsidR="005A2176" w:rsidRPr="006E50CA" w:rsidRDefault="005A2176" w:rsidP="005A2176">
            <w:pPr>
              <w:rPr>
                <w:rStyle w:val="DefinedTerm"/>
              </w:rPr>
            </w:pPr>
            <w:r w:rsidRPr="006E50CA">
              <w:rPr>
                <w:rStyle w:val="DefinedTerm"/>
              </w:rPr>
              <w:t>Order Personal Data</w:t>
            </w:r>
          </w:p>
          <w:p w14:paraId="1040B418" w14:textId="77777777" w:rsidR="005A2176" w:rsidRPr="006E50CA" w:rsidRDefault="005A2176" w:rsidP="005A2176">
            <w:pPr>
              <w:rPr>
                <w:rStyle w:val="DefinedTerm"/>
              </w:rPr>
            </w:pPr>
          </w:p>
        </w:tc>
        <w:tc>
          <w:tcPr>
            <w:tcW w:w="7160" w:type="dxa"/>
          </w:tcPr>
          <w:p w14:paraId="1040B419" w14:textId="77777777" w:rsidR="005A2176" w:rsidRPr="006E50CA" w:rsidRDefault="005A2176" w:rsidP="005A2176">
            <w:pPr>
              <w:jc w:val="both"/>
            </w:pPr>
            <w:r w:rsidRPr="006E50CA">
              <w:t>means the personal data supplied by the Customer to the Supplier in the course of Ordering  the G-Cloud Services for purposes of or in connection with this Call-Off Agreement</w:t>
            </w:r>
            <w:r>
              <w:t>.</w:t>
            </w:r>
            <w:r w:rsidRPr="006E50CA">
              <w:t xml:space="preserve"> “</w:t>
            </w:r>
            <w:r w:rsidRPr="006E50CA">
              <w:rPr>
                <w:rStyle w:val="DefinedTerm"/>
              </w:rPr>
              <w:t>Personal Data</w:t>
            </w:r>
            <w:r w:rsidRPr="006E50CA">
              <w:t>” shall have the same meaning as set out in the Data Protection Act 1998;</w:t>
            </w:r>
          </w:p>
        </w:tc>
      </w:tr>
      <w:tr w:rsidR="005A2176" w:rsidRPr="006E50CA" w14:paraId="1040B41D" w14:textId="77777777" w:rsidTr="005A2176">
        <w:tc>
          <w:tcPr>
            <w:tcW w:w="2621" w:type="dxa"/>
          </w:tcPr>
          <w:p w14:paraId="1040B41B" w14:textId="77777777" w:rsidR="005A2176" w:rsidRPr="006E50CA" w:rsidRDefault="005A2176" w:rsidP="005A2176">
            <w:pPr>
              <w:rPr>
                <w:rStyle w:val="DefinedTerm"/>
              </w:rPr>
            </w:pPr>
            <w:r w:rsidRPr="006E50CA">
              <w:rPr>
                <w:rStyle w:val="DefinedTerm"/>
              </w:rPr>
              <w:lastRenderedPageBreak/>
              <w:t>Ordering Procedures</w:t>
            </w:r>
          </w:p>
        </w:tc>
        <w:tc>
          <w:tcPr>
            <w:tcW w:w="7160" w:type="dxa"/>
          </w:tcPr>
          <w:p w14:paraId="1040B41C" w14:textId="77777777" w:rsidR="005A2176" w:rsidRPr="006E50CA" w:rsidRDefault="005A2176" w:rsidP="005A2176">
            <w:pPr>
              <w:jc w:val="both"/>
            </w:pPr>
            <w:r w:rsidRPr="006E50CA">
              <w:t>means the ordering and award procedures specified in Framework Schedule 3 (Call-Off Ordering Procedure including Award Criteria);</w:t>
            </w:r>
          </w:p>
        </w:tc>
      </w:tr>
      <w:tr w:rsidR="005A2176" w:rsidRPr="006E50CA" w14:paraId="1040B420" w14:textId="77777777" w:rsidTr="005A2176">
        <w:tc>
          <w:tcPr>
            <w:tcW w:w="2621" w:type="dxa"/>
          </w:tcPr>
          <w:p w14:paraId="1040B41E" w14:textId="77777777" w:rsidR="005A2176" w:rsidRPr="006E50CA" w:rsidRDefault="005A2176" w:rsidP="005A2176">
            <w:pPr>
              <w:rPr>
                <w:rStyle w:val="DefinedTerm"/>
              </w:rPr>
            </w:pPr>
            <w:r w:rsidRPr="006E50CA">
              <w:rPr>
                <w:rStyle w:val="DefinedTerm"/>
              </w:rPr>
              <w:t>Other Contracting Bodies</w:t>
            </w:r>
          </w:p>
        </w:tc>
        <w:tc>
          <w:tcPr>
            <w:tcW w:w="7160" w:type="dxa"/>
          </w:tcPr>
          <w:p w14:paraId="1040B41F" w14:textId="77777777" w:rsidR="005A2176" w:rsidRPr="006E50CA" w:rsidRDefault="005A2176" w:rsidP="005A2176">
            <w:pPr>
              <w:jc w:val="both"/>
            </w:pPr>
            <w:r w:rsidRPr="006E50CA">
              <w:t>means all Contracting Bodies except the Authority;</w:t>
            </w:r>
          </w:p>
        </w:tc>
      </w:tr>
      <w:tr w:rsidR="005A2176" w:rsidRPr="006E50CA" w14:paraId="1040B423" w14:textId="77777777" w:rsidTr="005A2176">
        <w:tc>
          <w:tcPr>
            <w:tcW w:w="2621" w:type="dxa"/>
          </w:tcPr>
          <w:p w14:paraId="1040B421" w14:textId="77777777" w:rsidR="005A2176" w:rsidRPr="006E50CA" w:rsidRDefault="005A2176" w:rsidP="005A2176">
            <w:pPr>
              <w:rPr>
                <w:rStyle w:val="DefinedTerm"/>
              </w:rPr>
            </w:pPr>
            <w:r w:rsidRPr="006E50CA">
              <w:rPr>
                <w:rStyle w:val="DefinedTerm"/>
              </w:rPr>
              <w:t>Parent Company</w:t>
            </w:r>
          </w:p>
        </w:tc>
        <w:tc>
          <w:tcPr>
            <w:tcW w:w="7160" w:type="dxa"/>
          </w:tcPr>
          <w:p w14:paraId="1040B422" w14:textId="77777777" w:rsidR="005A2176" w:rsidRPr="006E50CA" w:rsidRDefault="005A2176" w:rsidP="005A2176">
            <w:pPr>
              <w:jc w:val="both"/>
            </w:pPr>
            <w:r w:rsidRPr="006E50CA">
              <w:t>means any company which is the ultimate Holding Company of the Supplier;</w:t>
            </w:r>
          </w:p>
        </w:tc>
      </w:tr>
      <w:tr w:rsidR="005A2176" w:rsidRPr="006E50CA" w14:paraId="1040B429" w14:textId="77777777" w:rsidTr="005A2176">
        <w:tc>
          <w:tcPr>
            <w:tcW w:w="2621" w:type="dxa"/>
          </w:tcPr>
          <w:p w14:paraId="1040B424" w14:textId="77777777" w:rsidR="005A2176" w:rsidRPr="006E50CA" w:rsidRDefault="005A2176" w:rsidP="005A2176">
            <w:pPr>
              <w:rPr>
                <w:rStyle w:val="DefinedTerm"/>
              </w:rPr>
            </w:pPr>
            <w:r w:rsidRPr="006E50CA">
              <w:rPr>
                <w:rStyle w:val="DefinedTerm"/>
              </w:rPr>
              <w:t>Party</w:t>
            </w:r>
          </w:p>
        </w:tc>
        <w:tc>
          <w:tcPr>
            <w:tcW w:w="7160" w:type="dxa"/>
          </w:tcPr>
          <w:p w14:paraId="1040B425" w14:textId="77777777" w:rsidR="005A2176" w:rsidRPr="006E50CA" w:rsidRDefault="005A2176" w:rsidP="005A2176">
            <w:pPr>
              <w:jc w:val="both"/>
            </w:pPr>
            <w:r w:rsidRPr="006E50CA">
              <w:t>means:</w:t>
            </w:r>
          </w:p>
          <w:p w14:paraId="1040B426" w14:textId="77777777" w:rsidR="005A2176" w:rsidRPr="006E50CA" w:rsidRDefault="005A2176" w:rsidP="005A2176">
            <w:pPr>
              <w:pStyle w:val="ListParagraph"/>
              <w:numPr>
                <w:ilvl w:val="0"/>
                <w:numId w:val="11"/>
              </w:numPr>
              <w:jc w:val="both"/>
            </w:pPr>
            <w:r w:rsidRPr="006E50CA">
              <w:t xml:space="preserve">for the purposes of the Framework Agreement, the Authority  or the Supplier; </w:t>
            </w:r>
          </w:p>
          <w:p w14:paraId="1040B427" w14:textId="77777777" w:rsidR="005A2176" w:rsidRPr="006E50CA" w:rsidRDefault="005A2176" w:rsidP="005A2176">
            <w:pPr>
              <w:pStyle w:val="ListParagraph"/>
              <w:numPr>
                <w:ilvl w:val="0"/>
                <w:numId w:val="11"/>
              </w:numPr>
              <w:jc w:val="both"/>
            </w:pPr>
            <w:r w:rsidRPr="006E50CA">
              <w:t>for the purposes of the Call-Off Agreement, the Supplier or the Customer; and</w:t>
            </w:r>
          </w:p>
          <w:p w14:paraId="1040B428" w14:textId="77777777" w:rsidR="005A2176" w:rsidRPr="006E50CA" w:rsidRDefault="005A2176" w:rsidP="005A2176">
            <w:pPr>
              <w:jc w:val="both"/>
            </w:pPr>
            <w:r w:rsidRPr="006E50CA">
              <w:t>"</w:t>
            </w:r>
            <w:r w:rsidRPr="006E50CA">
              <w:rPr>
                <w:rStyle w:val="DefinedTerm"/>
              </w:rPr>
              <w:t>Parties</w:t>
            </w:r>
            <w:r w:rsidRPr="006E50CA">
              <w:t>"  shall be interpreted accordingly;</w:t>
            </w:r>
          </w:p>
        </w:tc>
      </w:tr>
      <w:tr w:rsidR="005A2176" w:rsidRPr="006E50CA" w14:paraId="1040B42C" w14:textId="77777777" w:rsidTr="005A2176">
        <w:tc>
          <w:tcPr>
            <w:tcW w:w="2621" w:type="dxa"/>
          </w:tcPr>
          <w:p w14:paraId="1040B42A" w14:textId="77777777" w:rsidR="005A2176" w:rsidRPr="006E50CA" w:rsidRDefault="005A2176" w:rsidP="005A2176">
            <w:pPr>
              <w:rPr>
                <w:rStyle w:val="DefinedTerm"/>
              </w:rPr>
            </w:pPr>
            <w:r w:rsidRPr="006E50CA">
              <w:rPr>
                <w:rStyle w:val="DefinedTerm"/>
              </w:rPr>
              <w:t>Personal Data</w:t>
            </w:r>
          </w:p>
        </w:tc>
        <w:tc>
          <w:tcPr>
            <w:tcW w:w="7160" w:type="dxa"/>
          </w:tcPr>
          <w:p w14:paraId="1040B42B" w14:textId="77777777" w:rsidR="005A2176" w:rsidRPr="006E50CA" w:rsidRDefault="005A2176" w:rsidP="005A2176">
            <w:pPr>
              <w:jc w:val="both"/>
            </w:pPr>
            <w:r w:rsidRPr="006E50CA">
              <w:t>shall have the same meaning as set out in the Data Protection Act 1998;</w:t>
            </w:r>
          </w:p>
        </w:tc>
      </w:tr>
      <w:tr w:rsidR="005A2176" w:rsidRPr="006E50CA" w14:paraId="1040B42F" w14:textId="77777777" w:rsidTr="005A2176">
        <w:tc>
          <w:tcPr>
            <w:tcW w:w="2621" w:type="dxa"/>
          </w:tcPr>
          <w:p w14:paraId="1040B42D" w14:textId="77777777" w:rsidR="005A2176" w:rsidRPr="006E50CA" w:rsidRDefault="005A2176" w:rsidP="005A2176">
            <w:pPr>
              <w:rPr>
                <w:rStyle w:val="DefinedTerm"/>
              </w:rPr>
            </w:pPr>
            <w:r w:rsidRPr="006E50CA">
              <w:rPr>
                <w:rStyle w:val="DefinedTerm"/>
              </w:rPr>
              <w:t>Processing</w:t>
            </w:r>
          </w:p>
        </w:tc>
        <w:tc>
          <w:tcPr>
            <w:tcW w:w="7160" w:type="dxa"/>
          </w:tcPr>
          <w:p w14:paraId="1040B42E" w14:textId="77777777" w:rsidR="005A2176" w:rsidRPr="006E50CA" w:rsidRDefault="005A2176" w:rsidP="005A2176">
            <w:pPr>
              <w:jc w:val="both"/>
            </w:pPr>
            <w:r w:rsidRPr="006E50CA">
              <w:t xml:space="preserve">has the meaning given to it under the Data Protection Legislation but, for the purposes of this Framework Agreement and Call-Off Agreement, it shall include both manual and automatic processing. </w:t>
            </w:r>
            <w:r w:rsidRPr="006E50CA">
              <w:rPr>
                <w:iCs/>
              </w:rPr>
              <w:t>"</w:t>
            </w:r>
            <w:r w:rsidRPr="006E50CA">
              <w:rPr>
                <w:rStyle w:val="DefinedTerm"/>
              </w:rPr>
              <w:t>Process</w:t>
            </w:r>
            <w:r w:rsidRPr="006E50CA">
              <w:rPr>
                <w:iCs/>
              </w:rPr>
              <w:t>" and "</w:t>
            </w:r>
            <w:r w:rsidRPr="006E50CA">
              <w:rPr>
                <w:rStyle w:val="DefinedTerm"/>
              </w:rPr>
              <w:t>Processed</w:t>
            </w:r>
            <w:r w:rsidRPr="006E50CA">
              <w:rPr>
                <w:iCs/>
              </w:rPr>
              <w:t>" shall be interpreted accordingly</w:t>
            </w:r>
            <w:r w:rsidRPr="006E50CA">
              <w:t>;</w:t>
            </w:r>
          </w:p>
        </w:tc>
      </w:tr>
      <w:tr w:rsidR="005A2176" w:rsidRPr="006E50CA" w14:paraId="1040B432" w14:textId="77777777" w:rsidTr="005A2176">
        <w:tc>
          <w:tcPr>
            <w:tcW w:w="2621" w:type="dxa"/>
          </w:tcPr>
          <w:p w14:paraId="1040B430" w14:textId="77777777" w:rsidR="005A2176" w:rsidRPr="006E50CA" w:rsidRDefault="005A2176" w:rsidP="005A2176">
            <w:pPr>
              <w:rPr>
                <w:rStyle w:val="DefinedTerm"/>
              </w:rPr>
            </w:pPr>
            <w:r w:rsidRPr="006E50CA">
              <w:rPr>
                <w:rStyle w:val="DefinedTerm"/>
              </w:rPr>
              <w:t>Regulations</w:t>
            </w:r>
          </w:p>
        </w:tc>
        <w:tc>
          <w:tcPr>
            <w:tcW w:w="7160" w:type="dxa"/>
          </w:tcPr>
          <w:p w14:paraId="1040B431" w14:textId="77777777" w:rsidR="005A2176" w:rsidRPr="006E50CA" w:rsidRDefault="005A2176" w:rsidP="005A2176">
            <w:pPr>
              <w:jc w:val="both"/>
            </w:pPr>
            <w:r w:rsidRPr="006E50CA">
              <w:t>means the Public Contracts Regulations 2006, as amended from time to time;</w:t>
            </w:r>
          </w:p>
        </w:tc>
      </w:tr>
      <w:tr w:rsidR="005A2176" w:rsidRPr="006E50CA" w14:paraId="1040B435" w14:textId="77777777" w:rsidTr="005A2176">
        <w:tc>
          <w:tcPr>
            <w:tcW w:w="2621" w:type="dxa"/>
          </w:tcPr>
          <w:p w14:paraId="1040B433" w14:textId="77777777" w:rsidR="005A2176" w:rsidRPr="006E50CA" w:rsidRDefault="005A2176" w:rsidP="005A2176">
            <w:pPr>
              <w:rPr>
                <w:rStyle w:val="DefinedTerm"/>
              </w:rPr>
            </w:pPr>
            <w:r w:rsidRPr="006E50CA">
              <w:rPr>
                <w:rStyle w:val="DefinedTerm"/>
              </w:rPr>
              <w:t>Regulatory Bodies</w:t>
            </w:r>
          </w:p>
        </w:tc>
        <w:tc>
          <w:tcPr>
            <w:tcW w:w="7160" w:type="dxa"/>
          </w:tcPr>
          <w:p w14:paraId="1040B434" w14:textId="77777777" w:rsidR="005A2176" w:rsidRPr="006E50CA" w:rsidRDefault="005A2176" w:rsidP="005A2176">
            <w:pPr>
              <w:jc w:val="both"/>
            </w:pPr>
            <w:r w:rsidRPr="006E50CA">
              <w:t>means those government departments and regulatory, statutory and other entities, committees, ombudsmen and bodies which, whether under statute, rules, regulations, codes of practice or otherwise, are entitled to regulate, investigate, or influence the matters dealt with in this Framework Agreement or any other affairs of the Authority or Other Contracting Body or the Supplier or its Parent Company;</w:t>
            </w:r>
          </w:p>
        </w:tc>
      </w:tr>
      <w:tr w:rsidR="005A2176" w:rsidRPr="006E50CA" w14:paraId="1040B438" w14:textId="77777777" w:rsidTr="005A2176">
        <w:tc>
          <w:tcPr>
            <w:tcW w:w="2621" w:type="dxa"/>
          </w:tcPr>
          <w:p w14:paraId="1040B436" w14:textId="77777777" w:rsidR="005A2176" w:rsidRPr="006E50CA" w:rsidRDefault="005A2176" w:rsidP="005A2176">
            <w:pPr>
              <w:rPr>
                <w:rStyle w:val="DefinedTerm"/>
              </w:rPr>
            </w:pPr>
            <w:r w:rsidRPr="006E50CA">
              <w:rPr>
                <w:rStyle w:val="DefinedTerm"/>
              </w:rPr>
              <w:t>Relevant Person</w:t>
            </w:r>
          </w:p>
        </w:tc>
        <w:tc>
          <w:tcPr>
            <w:tcW w:w="7160" w:type="dxa"/>
          </w:tcPr>
          <w:p w14:paraId="1040B437" w14:textId="77777777" w:rsidR="005A2176" w:rsidRPr="006E50CA" w:rsidRDefault="005A2176" w:rsidP="005A2176">
            <w:pPr>
              <w:jc w:val="both"/>
            </w:pPr>
            <w:r w:rsidRPr="006E50CA">
              <w:t>means any employee, agent, servant, or representative of the Authority, any other public body or person employed by or on behalf of the Authority, or any other public body;</w:t>
            </w:r>
          </w:p>
        </w:tc>
      </w:tr>
      <w:tr w:rsidR="005A2176" w:rsidRPr="006E50CA" w14:paraId="1040B43B" w14:textId="77777777" w:rsidTr="005A2176">
        <w:tc>
          <w:tcPr>
            <w:tcW w:w="2621" w:type="dxa"/>
          </w:tcPr>
          <w:p w14:paraId="1040B439" w14:textId="77777777" w:rsidR="005A2176" w:rsidRPr="006E50CA" w:rsidRDefault="005A2176" w:rsidP="005A2176">
            <w:pPr>
              <w:rPr>
                <w:rStyle w:val="DefinedTerm"/>
              </w:rPr>
            </w:pPr>
            <w:r w:rsidRPr="006E50CA">
              <w:rPr>
                <w:rStyle w:val="DefinedTerm"/>
              </w:rPr>
              <w:t>Reporting Date</w:t>
            </w:r>
          </w:p>
        </w:tc>
        <w:tc>
          <w:tcPr>
            <w:tcW w:w="7160" w:type="dxa"/>
          </w:tcPr>
          <w:p w14:paraId="1040B43A" w14:textId="77777777" w:rsidR="005A2176" w:rsidRPr="006E50CA" w:rsidRDefault="005A2176" w:rsidP="005A2176">
            <w:pPr>
              <w:jc w:val="both"/>
            </w:pPr>
            <w:r w:rsidRPr="006E50CA">
              <w:t>means the 7</w:t>
            </w:r>
            <w:r w:rsidRPr="006E50CA">
              <w:rPr>
                <w:vertAlign w:val="superscript"/>
              </w:rPr>
              <w:t>th</w:t>
            </w:r>
            <w:r w:rsidRPr="006E50CA">
              <w:t xml:space="preserve"> day of each Month following the Month to which the relevant Management Information relates, or such other date as may be agreed between the Parties;</w:t>
            </w:r>
          </w:p>
        </w:tc>
      </w:tr>
      <w:tr w:rsidR="005A2176" w:rsidRPr="006E50CA" w14:paraId="1040B43E" w14:textId="77777777" w:rsidTr="005A2176">
        <w:tc>
          <w:tcPr>
            <w:tcW w:w="2621" w:type="dxa"/>
          </w:tcPr>
          <w:p w14:paraId="1040B43C" w14:textId="77777777" w:rsidR="005A2176" w:rsidRPr="006E50CA" w:rsidRDefault="005A2176" w:rsidP="005A2176">
            <w:pPr>
              <w:rPr>
                <w:rStyle w:val="DefinedTerm"/>
              </w:rPr>
            </w:pPr>
            <w:r w:rsidRPr="006E50CA">
              <w:rPr>
                <w:rStyle w:val="DefinedTerm"/>
              </w:rPr>
              <w:t>Requests for Information</w:t>
            </w:r>
          </w:p>
        </w:tc>
        <w:tc>
          <w:tcPr>
            <w:tcW w:w="7160" w:type="dxa"/>
          </w:tcPr>
          <w:p w14:paraId="1040B43D" w14:textId="77777777" w:rsidR="005A2176" w:rsidRPr="006E50CA" w:rsidRDefault="005A2176" w:rsidP="005A2176">
            <w:pPr>
              <w:jc w:val="both"/>
            </w:pPr>
            <w:r w:rsidRPr="006E50CA">
              <w:t>means a request for information or an apparent request under the Code of Practice on Access to Government Information, FOIA or the Environmental Information Regulations;</w:t>
            </w:r>
          </w:p>
        </w:tc>
      </w:tr>
      <w:tr w:rsidR="005A2176" w:rsidRPr="006E50CA" w14:paraId="1040B441" w14:textId="77777777" w:rsidTr="005A2176">
        <w:tc>
          <w:tcPr>
            <w:tcW w:w="2621" w:type="dxa"/>
          </w:tcPr>
          <w:p w14:paraId="1040B43F" w14:textId="77777777" w:rsidR="005A2176" w:rsidRPr="006E50CA" w:rsidRDefault="005A2176" w:rsidP="005A2176">
            <w:pPr>
              <w:rPr>
                <w:rStyle w:val="DefinedTerm"/>
              </w:rPr>
            </w:pPr>
            <w:r w:rsidRPr="006E50CA">
              <w:rPr>
                <w:rStyle w:val="DefinedTerm"/>
              </w:rPr>
              <w:t>Self Audit Certificate</w:t>
            </w:r>
          </w:p>
        </w:tc>
        <w:tc>
          <w:tcPr>
            <w:tcW w:w="7160" w:type="dxa"/>
          </w:tcPr>
          <w:p w14:paraId="1040B440" w14:textId="77777777" w:rsidR="005A2176" w:rsidRPr="006E50CA" w:rsidRDefault="005A2176" w:rsidP="005A2176">
            <w:pPr>
              <w:jc w:val="both"/>
            </w:pPr>
            <w:r w:rsidRPr="006E50CA">
              <w:t>means the certificate in the form as set out in Annex to the Framework Schedule 5 (Self Audit Certificate) to be provided to the Authority in accordance with Clause </w:t>
            </w:r>
            <w:r>
              <w:t>S5-1.2;</w:t>
            </w:r>
          </w:p>
        </w:tc>
      </w:tr>
      <w:tr w:rsidR="005A2176" w:rsidRPr="006E50CA" w14:paraId="1040B444" w14:textId="77777777" w:rsidTr="005A2176">
        <w:tc>
          <w:tcPr>
            <w:tcW w:w="2621" w:type="dxa"/>
          </w:tcPr>
          <w:p w14:paraId="1040B442" w14:textId="77777777" w:rsidR="005A2176" w:rsidRPr="006E50CA" w:rsidRDefault="005A2176" w:rsidP="005A2176">
            <w:pPr>
              <w:rPr>
                <w:rStyle w:val="DefinedTerm"/>
              </w:rPr>
            </w:pPr>
            <w:r w:rsidRPr="006E50CA">
              <w:rPr>
                <w:rStyle w:val="DefinedTerm"/>
              </w:rPr>
              <w:t>Service Definition</w:t>
            </w:r>
            <w:r>
              <w:rPr>
                <w:rStyle w:val="DefinedTerm"/>
              </w:rPr>
              <w:t>(s)</w:t>
            </w:r>
          </w:p>
        </w:tc>
        <w:tc>
          <w:tcPr>
            <w:tcW w:w="7160" w:type="dxa"/>
          </w:tcPr>
          <w:p w14:paraId="1040B443" w14:textId="77777777" w:rsidR="005A2176" w:rsidRPr="006E50CA" w:rsidRDefault="005A2176" w:rsidP="005A2176">
            <w:pPr>
              <w:jc w:val="both"/>
            </w:pPr>
            <w:r w:rsidRPr="006E50CA">
              <w:t xml:space="preserve">means the definition of the Supplier's G-Cloud Services  provided as part of their Tender that includes, but is not limited to, those items listed Schedule 1 paragraph 1.1 of this </w:t>
            </w:r>
            <w:r>
              <w:t>Framework A</w:t>
            </w:r>
            <w:r w:rsidRPr="006E50CA">
              <w:t>greement;</w:t>
            </w:r>
          </w:p>
        </w:tc>
      </w:tr>
      <w:tr w:rsidR="005A2176" w:rsidRPr="006E50CA" w14:paraId="1040B447" w14:textId="77777777" w:rsidTr="005A2176">
        <w:tc>
          <w:tcPr>
            <w:tcW w:w="2621" w:type="dxa"/>
          </w:tcPr>
          <w:p w14:paraId="1040B445" w14:textId="77777777" w:rsidR="005A2176" w:rsidRPr="006E50CA" w:rsidRDefault="005A2176" w:rsidP="005A2176">
            <w:pPr>
              <w:rPr>
                <w:rStyle w:val="DefinedTerm"/>
              </w:rPr>
            </w:pPr>
            <w:r w:rsidRPr="006E50CA">
              <w:rPr>
                <w:rStyle w:val="DefinedTerm"/>
              </w:rPr>
              <w:lastRenderedPageBreak/>
              <w:t>Service Descriptions</w:t>
            </w:r>
          </w:p>
        </w:tc>
        <w:tc>
          <w:tcPr>
            <w:tcW w:w="7160" w:type="dxa"/>
          </w:tcPr>
          <w:p w14:paraId="1040B446" w14:textId="77777777" w:rsidR="005A2176" w:rsidRPr="006E50CA" w:rsidRDefault="005A2176" w:rsidP="005A2176">
            <w:pPr>
              <w:jc w:val="both"/>
            </w:pPr>
            <w:r w:rsidRPr="006E50CA">
              <w:t xml:space="preserve">means the description of the Supplier </w:t>
            </w:r>
            <w:r>
              <w:t>s</w:t>
            </w:r>
            <w:r w:rsidRPr="006E50CA">
              <w:t xml:space="preserve">ervice offering as published on the </w:t>
            </w:r>
            <w:r>
              <w:t>Catalogue</w:t>
            </w:r>
            <w:r w:rsidRPr="006E50CA">
              <w:t>;</w:t>
            </w:r>
          </w:p>
        </w:tc>
      </w:tr>
      <w:tr w:rsidR="005A2176" w:rsidRPr="006E50CA" w14:paraId="1040B44A" w14:textId="77777777" w:rsidTr="005A2176">
        <w:tc>
          <w:tcPr>
            <w:tcW w:w="2621" w:type="dxa"/>
          </w:tcPr>
          <w:p w14:paraId="1040B448" w14:textId="77777777" w:rsidR="005A2176" w:rsidRPr="006E50CA" w:rsidRDefault="005A2176" w:rsidP="005A2176">
            <w:pPr>
              <w:rPr>
                <w:rStyle w:val="DefinedTerm"/>
              </w:rPr>
            </w:pPr>
            <w:r w:rsidRPr="006E50CA">
              <w:rPr>
                <w:rStyle w:val="DefinedTerm"/>
              </w:rPr>
              <w:t>Service Personal Data</w:t>
            </w:r>
          </w:p>
        </w:tc>
        <w:tc>
          <w:tcPr>
            <w:tcW w:w="7160" w:type="dxa"/>
          </w:tcPr>
          <w:p w14:paraId="1040B449" w14:textId="77777777" w:rsidR="005A2176" w:rsidRPr="006E50CA" w:rsidRDefault="005A2176" w:rsidP="005A2176">
            <w:pPr>
              <w:jc w:val="both"/>
            </w:pPr>
            <w:r w:rsidRPr="006E50CA">
              <w:t>means the personal data supplied by the Customer to the Supplier in the course of the use of the G-Cloud Services for purposes of or in connection with this Call-Off Agreement</w:t>
            </w:r>
            <w:r>
              <w:t>.</w:t>
            </w:r>
            <w:r w:rsidRPr="006E50CA">
              <w:t xml:space="preserve"> “</w:t>
            </w:r>
            <w:r w:rsidRPr="006E50CA">
              <w:rPr>
                <w:rStyle w:val="DefinedTerm"/>
              </w:rPr>
              <w:t>Personal Data</w:t>
            </w:r>
            <w:r w:rsidRPr="006E50CA">
              <w:t>” shall have the same meaning as set out in the Data Protection Act 1998;</w:t>
            </w:r>
          </w:p>
        </w:tc>
      </w:tr>
      <w:tr w:rsidR="005A2176" w:rsidRPr="006E50CA" w14:paraId="1040B44D" w14:textId="77777777" w:rsidTr="005A2176">
        <w:tc>
          <w:tcPr>
            <w:tcW w:w="2621" w:type="dxa"/>
          </w:tcPr>
          <w:p w14:paraId="1040B44B" w14:textId="77777777" w:rsidR="005A2176" w:rsidRPr="006E50CA" w:rsidRDefault="005A2176" w:rsidP="005A2176">
            <w:pPr>
              <w:rPr>
                <w:rStyle w:val="DefinedTerm"/>
              </w:rPr>
            </w:pPr>
            <w:r w:rsidRPr="006E50CA">
              <w:rPr>
                <w:rStyle w:val="DefinedTerm"/>
              </w:rPr>
              <w:t>Special Terms</w:t>
            </w:r>
          </w:p>
        </w:tc>
        <w:tc>
          <w:tcPr>
            <w:tcW w:w="7160" w:type="dxa"/>
          </w:tcPr>
          <w:p w14:paraId="1040B44C" w14:textId="77777777" w:rsidR="005A2176" w:rsidRPr="006E50CA" w:rsidRDefault="005A2176" w:rsidP="005A2176">
            <w:pPr>
              <w:jc w:val="both"/>
            </w:pPr>
            <w:r w:rsidRPr="006E50CA">
              <w:t>means any terms which are additional to the terms set out in the Call-Off Agreement which are agreed between a Contracting Body and the Supplier and are specified in the Order;</w:t>
            </w:r>
          </w:p>
        </w:tc>
      </w:tr>
      <w:tr w:rsidR="005A2176" w:rsidRPr="006E50CA" w14:paraId="1040B450" w14:textId="77777777" w:rsidTr="005A2176">
        <w:tc>
          <w:tcPr>
            <w:tcW w:w="2621" w:type="dxa"/>
          </w:tcPr>
          <w:p w14:paraId="1040B44E" w14:textId="77777777" w:rsidR="005A2176" w:rsidRPr="006E50CA" w:rsidRDefault="005A2176" w:rsidP="005A2176">
            <w:pPr>
              <w:rPr>
                <w:rStyle w:val="DefinedTerm"/>
              </w:rPr>
            </w:pPr>
            <w:r w:rsidRPr="006E50CA">
              <w:rPr>
                <w:rStyle w:val="DefinedTerm"/>
              </w:rPr>
              <w:t>Sub-Contract</w:t>
            </w:r>
          </w:p>
        </w:tc>
        <w:tc>
          <w:tcPr>
            <w:tcW w:w="7160" w:type="dxa"/>
          </w:tcPr>
          <w:p w14:paraId="1040B44F" w14:textId="77777777" w:rsidR="005A2176" w:rsidRPr="006E50CA" w:rsidRDefault="005A2176" w:rsidP="005A2176">
            <w:pPr>
              <w:jc w:val="both"/>
            </w:pPr>
            <w:r w:rsidRPr="006E50CA">
              <w:t xml:space="preserve">means any contract or agreement or proposed agreement between the Supplier and the Sub-Contractor </w:t>
            </w:r>
            <w:r>
              <w:t xml:space="preserve">in which Sub-Contractor </w:t>
            </w:r>
            <w:r w:rsidRPr="006E50CA">
              <w:t>agrees to provide to the Supplier the G-Cloud Services or any part thereof or facilities or goods and services necessary for the provision of the G-Cloud Services or any part thereof;</w:t>
            </w:r>
          </w:p>
        </w:tc>
      </w:tr>
      <w:tr w:rsidR="005A2176" w:rsidRPr="006E50CA" w14:paraId="1040B454" w14:textId="77777777" w:rsidTr="005A2176">
        <w:tc>
          <w:tcPr>
            <w:tcW w:w="2621" w:type="dxa"/>
          </w:tcPr>
          <w:p w14:paraId="1040B451" w14:textId="77777777" w:rsidR="005A2176" w:rsidRPr="006E50CA" w:rsidRDefault="005A2176" w:rsidP="005A2176">
            <w:pPr>
              <w:rPr>
                <w:rStyle w:val="DefinedTerm"/>
              </w:rPr>
            </w:pPr>
            <w:r w:rsidRPr="006E50CA">
              <w:rPr>
                <w:rStyle w:val="DefinedTerm"/>
              </w:rPr>
              <w:t>Sub-Contractor</w:t>
            </w:r>
          </w:p>
        </w:tc>
        <w:tc>
          <w:tcPr>
            <w:tcW w:w="7160" w:type="dxa"/>
          </w:tcPr>
          <w:p w14:paraId="1040B452" w14:textId="77777777" w:rsidR="005A2176" w:rsidRDefault="005A2176" w:rsidP="005A2176">
            <w:pPr>
              <w:pStyle w:val="ListParagraph"/>
              <w:jc w:val="both"/>
              <w:rPr>
                <w:rFonts w:cs="Arial"/>
              </w:rPr>
            </w:pPr>
            <w:r w:rsidRPr="009D4AF4">
              <w:rPr>
                <w:rFonts w:cs="Arial"/>
              </w:rPr>
              <w:t xml:space="preserve">means </w:t>
            </w:r>
            <w:r w:rsidRPr="00557184">
              <w:rPr>
                <w:rFonts w:cs="Arial"/>
              </w:rPr>
              <w:t>any third party engaged by the Supplier from time to time under a Sub-Contract permitted pursuant to the Framework Agreement and the Call-Off Agreement its servants or agents</w:t>
            </w:r>
            <w:r w:rsidRPr="009D4AF4">
              <w:rPr>
                <w:rFonts w:cs="Arial"/>
              </w:rPr>
              <w:t xml:space="preserve"> in connection with the provision of the G-Cloud Services  from time to time;</w:t>
            </w:r>
          </w:p>
          <w:p w14:paraId="1040B453" w14:textId="77777777" w:rsidR="005A2176" w:rsidRPr="006E50CA" w:rsidRDefault="005A2176" w:rsidP="005A2176">
            <w:pPr>
              <w:pStyle w:val="ListParagraph"/>
              <w:jc w:val="both"/>
            </w:pPr>
          </w:p>
        </w:tc>
      </w:tr>
      <w:tr w:rsidR="005A2176" w:rsidRPr="006E50CA" w14:paraId="1040B457" w14:textId="77777777" w:rsidTr="005A2176">
        <w:tc>
          <w:tcPr>
            <w:tcW w:w="2621" w:type="dxa"/>
          </w:tcPr>
          <w:p w14:paraId="1040B455" w14:textId="77777777" w:rsidR="005A2176" w:rsidRPr="006E50CA" w:rsidRDefault="005A2176" w:rsidP="005A2176">
            <w:pPr>
              <w:rPr>
                <w:rStyle w:val="DefinedTerm"/>
              </w:rPr>
            </w:pPr>
            <w:r w:rsidRPr="006E50CA">
              <w:rPr>
                <w:rStyle w:val="DefinedTerm"/>
              </w:rPr>
              <w:t>Subsidiary</w:t>
            </w:r>
          </w:p>
        </w:tc>
        <w:tc>
          <w:tcPr>
            <w:tcW w:w="7160" w:type="dxa"/>
          </w:tcPr>
          <w:p w14:paraId="1040B456" w14:textId="77777777" w:rsidR="005A2176" w:rsidRPr="006E50CA" w:rsidRDefault="005A2176" w:rsidP="005A2176">
            <w:pPr>
              <w:jc w:val="both"/>
            </w:pPr>
            <w:r w:rsidRPr="006E50CA">
              <w:t>has the meaning given to it in section 1159 of the Companies Act 2006;</w:t>
            </w:r>
          </w:p>
        </w:tc>
      </w:tr>
      <w:tr w:rsidR="005A2176" w:rsidRPr="006E50CA" w14:paraId="1040B45A" w14:textId="77777777" w:rsidTr="005A2176">
        <w:tc>
          <w:tcPr>
            <w:tcW w:w="2621" w:type="dxa"/>
          </w:tcPr>
          <w:p w14:paraId="1040B458" w14:textId="77777777" w:rsidR="005A2176" w:rsidRPr="006E50CA" w:rsidRDefault="005A2176" w:rsidP="005A2176">
            <w:pPr>
              <w:rPr>
                <w:rStyle w:val="DefinedTerm"/>
              </w:rPr>
            </w:pPr>
            <w:r w:rsidRPr="006E50CA">
              <w:rPr>
                <w:rStyle w:val="DefinedTerm"/>
              </w:rPr>
              <w:t>Supplier's Confidential Information</w:t>
            </w:r>
          </w:p>
        </w:tc>
        <w:tc>
          <w:tcPr>
            <w:tcW w:w="7160" w:type="dxa"/>
          </w:tcPr>
          <w:p w14:paraId="1040B459" w14:textId="77777777" w:rsidR="005A2176" w:rsidRPr="006E50CA" w:rsidRDefault="005A2176" w:rsidP="005A2176">
            <w:pPr>
              <w:jc w:val="both"/>
            </w:pPr>
            <w:r w:rsidRPr="006E50CA">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or which ought reasonably to be considered to be confidential, including the Commercially Sensitive Information (whether or not it is marked as "confidential");</w:t>
            </w:r>
          </w:p>
        </w:tc>
      </w:tr>
      <w:tr w:rsidR="005A2176" w:rsidRPr="006E50CA" w14:paraId="1040B45D" w14:textId="77777777" w:rsidTr="005A2176">
        <w:tc>
          <w:tcPr>
            <w:tcW w:w="2621" w:type="dxa"/>
          </w:tcPr>
          <w:p w14:paraId="1040B45B" w14:textId="77777777" w:rsidR="005A2176" w:rsidRPr="006E50CA" w:rsidRDefault="005A2176" w:rsidP="005A2176">
            <w:pPr>
              <w:rPr>
                <w:rStyle w:val="DefinedTerm"/>
              </w:rPr>
            </w:pPr>
            <w:r w:rsidRPr="006E50CA">
              <w:rPr>
                <w:rStyle w:val="DefinedTerm"/>
              </w:rPr>
              <w:t>Supplier Representative</w:t>
            </w:r>
          </w:p>
        </w:tc>
        <w:tc>
          <w:tcPr>
            <w:tcW w:w="7160" w:type="dxa"/>
          </w:tcPr>
          <w:p w14:paraId="1040B45C" w14:textId="77777777" w:rsidR="005A2176" w:rsidRPr="006E50CA" w:rsidRDefault="005A2176" w:rsidP="005A2176">
            <w:pPr>
              <w:jc w:val="both"/>
            </w:pPr>
            <w:r w:rsidRPr="006E50CA">
              <w:t>means the representative appointed by the Supplier from time to time in relation to this Framework Agreement;</w:t>
            </w:r>
          </w:p>
        </w:tc>
      </w:tr>
      <w:tr w:rsidR="005A2176" w:rsidRPr="006E50CA" w14:paraId="1040B460" w14:textId="77777777" w:rsidTr="005A2176">
        <w:trPr>
          <w:trHeight w:val="523"/>
        </w:trPr>
        <w:tc>
          <w:tcPr>
            <w:tcW w:w="2621" w:type="dxa"/>
          </w:tcPr>
          <w:p w14:paraId="1040B45E" w14:textId="77777777" w:rsidR="005A2176" w:rsidRPr="006E50CA" w:rsidRDefault="005A2176" w:rsidP="005A2176">
            <w:pPr>
              <w:rPr>
                <w:rStyle w:val="DefinedTerm"/>
              </w:rPr>
            </w:pPr>
            <w:r w:rsidRPr="006E50CA">
              <w:rPr>
                <w:rStyle w:val="DefinedTerm"/>
              </w:rPr>
              <w:t>Supplier Terms</w:t>
            </w:r>
          </w:p>
        </w:tc>
        <w:tc>
          <w:tcPr>
            <w:tcW w:w="7160" w:type="dxa"/>
          </w:tcPr>
          <w:p w14:paraId="1040B45F" w14:textId="77777777" w:rsidR="005A2176" w:rsidRPr="006E50CA" w:rsidRDefault="005A2176" w:rsidP="005A2176">
            <w:pPr>
              <w:jc w:val="both"/>
            </w:pPr>
            <w:r w:rsidRPr="006E50CA">
              <w:t>means the terms and conditions set in the form supplied as part of the Supplier’s Tender;</w:t>
            </w:r>
          </w:p>
        </w:tc>
      </w:tr>
      <w:tr w:rsidR="005A2176" w:rsidRPr="006E50CA" w14:paraId="1040B463" w14:textId="77777777" w:rsidTr="005A2176">
        <w:tc>
          <w:tcPr>
            <w:tcW w:w="2621" w:type="dxa"/>
          </w:tcPr>
          <w:p w14:paraId="1040B461" w14:textId="77777777" w:rsidR="005A2176" w:rsidRPr="006E50CA" w:rsidRDefault="005A2176" w:rsidP="005A2176">
            <w:pPr>
              <w:rPr>
                <w:rStyle w:val="DefinedTerm"/>
              </w:rPr>
            </w:pPr>
            <w:r w:rsidRPr="006E50CA">
              <w:rPr>
                <w:rStyle w:val="DefinedTerm"/>
              </w:rPr>
              <w:t>Supplier Staff</w:t>
            </w:r>
          </w:p>
        </w:tc>
        <w:tc>
          <w:tcPr>
            <w:tcW w:w="7160" w:type="dxa"/>
          </w:tcPr>
          <w:p w14:paraId="1040B462" w14:textId="77777777" w:rsidR="005A2176" w:rsidRPr="006E50CA" w:rsidRDefault="005A2176" w:rsidP="005A2176">
            <w:pPr>
              <w:jc w:val="both"/>
              <w:rPr>
                <w:b/>
                <w:i/>
              </w:rPr>
            </w:pPr>
            <w:r w:rsidRPr="006E50CA">
              <w:t xml:space="preserve">means all persons employed by the Supplier together with the Supplier's servants, agents, suppliers and Sub-Contractors used in the performance of its obligations under this Framework Agreement or any Call-Off Agreements; </w:t>
            </w:r>
          </w:p>
        </w:tc>
      </w:tr>
      <w:tr w:rsidR="005A2176" w:rsidRPr="006E50CA" w14:paraId="1040B466" w14:textId="77777777" w:rsidTr="005A2176">
        <w:tc>
          <w:tcPr>
            <w:tcW w:w="2621" w:type="dxa"/>
          </w:tcPr>
          <w:p w14:paraId="1040B464" w14:textId="77777777" w:rsidR="005A2176" w:rsidRPr="006E50CA" w:rsidRDefault="005A2176" w:rsidP="005A2176">
            <w:pPr>
              <w:rPr>
                <w:rStyle w:val="DefinedTerm"/>
              </w:rPr>
            </w:pPr>
            <w:r w:rsidRPr="006E50CA">
              <w:rPr>
                <w:rStyle w:val="DefinedTerm"/>
              </w:rPr>
              <w:t>Tender</w:t>
            </w:r>
          </w:p>
        </w:tc>
        <w:tc>
          <w:tcPr>
            <w:tcW w:w="7160" w:type="dxa"/>
          </w:tcPr>
          <w:p w14:paraId="1040B465" w14:textId="77777777" w:rsidR="005A2176" w:rsidRPr="006E50CA" w:rsidRDefault="005A2176" w:rsidP="005A2176">
            <w:pPr>
              <w:jc w:val="both"/>
            </w:pPr>
            <w:r w:rsidRPr="006E50CA">
              <w:t>means the response submitted by the Supplier to the Invitation to Tender;</w:t>
            </w:r>
          </w:p>
        </w:tc>
      </w:tr>
      <w:tr w:rsidR="005A2176" w:rsidRPr="006E50CA" w14:paraId="1040B469" w14:textId="77777777" w:rsidTr="005A2176">
        <w:tc>
          <w:tcPr>
            <w:tcW w:w="2621" w:type="dxa"/>
          </w:tcPr>
          <w:p w14:paraId="1040B467" w14:textId="77777777" w:rsidR="005A2176" w:rsidRPr="006E50CA" w:rsidRDefault="005A2176" w:rsidP="005A2176">
            <w:pPr>
              <w:rPr>
                <w:rStyle w:val="DefinedTerm"/>
              </w:rPr>
            </w:pPr>
            <w:r w:rsidRPr="006E50CA">
              <w:rPr>
                <w:rStyle w:val="DefinedTerm"/>
              </w:rPr>
              <w:t>Term</w:t>
            </w:r>
          </w:p>
        </w:tc>
        <w:tc>
          <w:tcPr>
            <w:tcW w:w="7160" w:type="dxa"/>
          </w:tcPr>
          <w:p w14:paraId="1040B468" w14:textId="77777777" w:rsidR="005A2176" w:rsidRPr="006E50CA" w:rsidRDefault="005A2176" w:rsidP="005A2176">
            <w:pPr>
              <w:jc w:val="both"/>
            </w:pPr>
            <w:r w:rsidRPr="006E50CA">
              <w:t>means the term of this Framework Agreement as specified in</w:t>
            </w:r>
            <w:r>
              <w:t xml:space="preserve"> FW-3</w:t>
            </w:r>
            <w:r w:rsidRPr="006E50CA">
              <w:t>  (Term of Framework Agreement);</w:t>
            </w:r>
          </w:p>
        </w:tc>
      </w:tr>
      <w:tr w:rsidR="005A2176" w:rsidRPr="006E50CA" w14:paraId="1040B46C" w14:textId="77777777" w:rsidTr="005A2176">
        <w:tc>
          <w:tcPr>
            <w:tcW w:w="2621" w:type="dxa"/>
          </w:tcPr>
          <w:p w14:paraId="1040B46A" w14:textId="77777777" w:rsidR="005A2176" w:rsidRPr="006E50CA" w:rsidRDefault="005A2176" w:rsidP="005A2176">
            <w:pPr>
              <w:rPr>
                <w:rStyle w:val="DefinedTerm"/>
              </w:rPr>
            </w:pPr>
            <w:r w:rsidRPr="006E50CA">
              <w:rPr>
                <w:rStyle w:val="DefinedTerm"/>
              </w:rPr>
              <w:lastRenderedPageBreak/>
              <w:t>Working Days</w:t>
            </w:r>
          </w:p>
        </w:tc>
        <w:tc>
          <w:tcPr>
            <w:tcW w:w="7160" w:type="dxa"/>
          </w:tcPr>
          <w:p w14:paraId="1040B46B" w14:textId="77777777" w:rsidR="005A2176" w:rsidRPr="006E50CA" w:rsidRDefault="005A2176" w:rsidP="005A2176">
            <w:pPr>
              <w:jc w:val="both"/>
            </w:pPr>
            <w:r w:rsidRPr="006E50CA">
              <w:t>means any day other than a Saturday, Sunday or public holiday in England and Wales; and</w:t>
            </w:r>
          </w:p>
        </w:tc>
      </w:tr>
      <w:tr w:rsidR="005A2176" w:rsidRPr="006E50CA" w14:paraId="1040B46F" w14:textId="77777777" w:rsidTr="005A2176">
        <w:tc>
          <w:tcPr>
            <w:tcW w:w="2621" w:type="dxa"/>
          </w:tcPr>
          <w:p w14:paraId="1040B46D" w14:textId="77777777" w:rsidR="005A2176" w:rsidRPr="006E50CA" w:rsidRDefault="005A2176" w:rsidP="005A2176">
            <w:pPr>
              <w:rPr>
                <w:rStyle w:val="DefinedTerm"/>
              </w:rPr>
            </w:pPr>
            <w:r w:rsidRPr="006E50CA">
              <w:rPr>
                <w:rStyle w:val="DefinedTerm"/>
              </w:rPr>
              <w:t>Year</w:t>
            </w:r>
          </w:p>
        </w:tc>
        <w:tc>
          <w:tcPr>
            <w:tcW w:w="7160" w:type="dxa"/>
          </w:tcPr>
          <w:p w14:paraId="1040B46E" w14:textId="77777777" w:rsidR="005A2176" w:rsidRPr="006E50CA" w:rsidRDefault="005A2176" w:rsidP="005A2176">
            <w:pPr>
              <w:jc w:val="both"/>
            </w:pPr>
            <w:r w:rsidRPr="006E50CA">
              <w:t>means a contract  year.</w:t>
            </w:r>
          </w:p>
        </w:tc>
      </w:tr>
    </w:tbl>
    <w:p w14:paraId="1040B470" w14:textId="77777777" w:rsidR="005A2176" w:rsidRDefault="005A2176" w:rsidP="005A2176"/>
    <w:p w14:paraId="1040B471" w14:textId="77777777" w:rsidR="005A2176" w:rsidRDefault="005A2176" w:rsidP="005A2176">
      <w:pPr>
        <w:pStyle w:val="SClauseL2"/>
        <w:jc w:val="both"/>
      </w:pPr>
      <w:r>
        <w:t>The interpretation and construction of this Framework Agreement shall all be subject to the following provisions:</w:t>
      </w:r>
    </w:p>
    <w:p w14:paraId="1040B472" w14:textId="77777777" w:rsidR="005A2176" w:rsidRDefault="005A2176" w:rsidP="005A2176">
      <w:pPr>
        <w:pStyle w:val="SClauseL3"/>
        <w:jc w:val="both"/>
      </w:pPr>
      <w:r>
        <w:t>words importing the singular meaning include where the context so admits the plural meaning and vice versa;</w:t>
      </w:r>
    </w:p>
    <w:p w14:paraId="1040B473" w14:textId="77777777" w:rsidR="005A2176" w:rsidRDefault="005A2176" w:rsidP="005A2176">
      <w:pPr>
        <w:pStyle w:val="SClauseL3"/>
        <w:jc w:val="both"/>
      </w:pPr>
      <w:r>
        <w:t>words importing the masculine include the feminine and the neuter and vice versa;</w:t>
      </w:r>
    </w:p>
    <w:p w14:paraId="1040B474" w14:textId="77777777" w:rsidR="005A2176" w:rsidRDefault="005A2176" w:rsidP="005A2176">
      <w:pPr>
        <w:pStyle w:val="SClauseL3"/>
        <w:jc w:val="both"/>
      </w:pPr>
      <w:r>
        <w:t>the words "include", "includes" "including" "for example" and "in particular" and words of similar effect shall not limit the general effect of the words which precede them;</w:t>
      </w:r>
    </w:p>
    <w:p w14:paraId="1040B475" w14:textId="77777777" w:rsidR="005A2176" w:rsidRDefault="005A2176" w:rsidP="005A2176">
      <w:pPr>
        <w:pStyle w:val="SClauseL3"/>
        <w:jc w:val="both"/>
      </w:pPr>
      <w:r>
        <w:t>references to any person shall include natural persons and partnerships, firms and other incorporated bodies and all other legal persons of whatever kind and however constituted and their successors and permitted assigns or transferees;</w:t>
      </w:r>
    </w:p>
    <w:p w14:paraId="1040B476" w14:textId="77777777" w:rsidR="005A2176" w:rsidRDefault="005A2176" w:rsidP="005A2176">
      <w:pPr>
        <w:pStyle w:val="SClauseL3"/>
        <w:jc w:val="both"/>
      </w:pPr>
      <w: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1040B477" w14:textId="77777777" w:rsidR="005A2176" w:rsidRDefault="005A2176" w:rsidP="005A2176">
      <w:pPr>
        <w:pStyle w:val="SClauseL3"/>
        <w:jc w:val="both"/>
      </w:pPr>
      <w:r>
        <w:t>headings are included in this Framework Agreement for ease of reference only and shall not affect the interpretation or construction of this Framework Agreement;</w:t>
      </w:r>
    </w:p>
    <w:p w14:paraId="1040B478" w14:textId="77777777" w:rsidR="005A2176" w:rsidRDefault="005A2176" w:rsidP="005A2176">
      <w:pPr>
        <w:pStyle w:val="SClauseL3"/>
        <w:jc w:val="both"/>
      </w:pPr>
      <w:r>
        <w:t>references in this Framework Agreement to any Clause or Framework Schedule without further designation shall be construed as a reference to the Clause or sub-Clause or Schedule to this Framework Agreement so numbered;</w:t>
      </w:r>
    </w:p>
    <w:p w14:paraId="1040B479" w14:textId="77777777" w:rsidR="005A2176" w:rsidRDefault="005A2176" w:rsidP="005A2176">
      <w:pPr>
        <w:pStyle w:val="SClauseL3"/>
        <w:jc w:val="both"/>
      </w:pPr>
      <w:r>
        <w:t>references in this Framework Agreement to any Paragraph or Sub-Paragraph without further designation shall be construed as a reference to the Paragraph or sub-Paragraph of the relevant Framework Schedule to this Framework Agreement so numbered;</w:t>
      </w:r>
    </w:p>
    <w:p w14:paraId="1040B47A" w14:textId="77777777" w:rsidR="005A2176" w:rsidRDefault="005A2176" w:rsidP="005A2176">
      <w:pPr>
        <w:pStyle w:val="SClauseL3"/>
        <w:jc w:val="both"/>
      </w:pPr>
      <w:r>
        <w:t>reference to a Clause is a reference to the whole of that Clause unless stated otherwise;</w:t>
      </w:r>
    </w:p>
    <w:p w14:paraId="1040B47B" w14:textId="77777777" w:rsidR="005A2176" w:rsidRDefault="005A2176" w:rsidP="005A2176">
      <w:pPr>
        <w:pStyle w:val="SClauseL3"/>
        <w:jc w:val="both"/>
      </w:pPr>
      <w:r>
        <w:t>where definitions or interpretations are expressly set out in Collaboration Agreement Schedule 7 (Collaboration Agreement), then the definitions and interpretations specified therein shall apply only in the context of the Collaboration Agreement; and</w:t>
      </w:r>
    </w:p>
    <w:p w14:paraId="1040B47C" w14:textId="77777777" w:rsidR="005A2176" w:rsidRDefault="005A2176" w:rsidP="005A2176">
      <w:pPr>
        <w:pStyle w:val="SClauseL3"/>
        <w:jc w:val="both"/>
      </w:pPr>
      <w:r>
        <w:t xml:space="preserve">without prejudice to the Overriding Provisions at the start of Framework Schedule 2 (Call-Off Terms) in the event and to the extent only of any conflict between the Clauses and the remainder of the Framework Schedules, the Clauses shall prevail over the remainder </w:t>
      </w:r>
    </w:p>
    <w:p w14:paraId="1040B47D" w14:textId="77777777" w:rsidR="005A2176" w:rsidRDefault="005A2176" w:rsidP="005A2176">
      <w:pPr>
        <w:pStyle w:val="SClauseL3"/>
        <w:numPr>
          <w:ilvl w:val="0"/>
          <w:numId w:val="0"/>
        </w:numPr>
        <w:ind w:left="1560"/>
        <w:jc w:val="both"/>
      </w:pPr>
    </w:p>
    <w:p w14:paraId="1040B47E" w14:textId="77777777" w:rsidR="005A2176" w:rsidRDefault="005A2176" w:rsidP="005A2176">
      <w:pPr>
        <w:sectPr w:rsidR="005A2176" w:rsidSect="005A2176">
          <w:headerReference w:type="even" r:id="rId31"/>
          <w:headerReference w:type="default" r:id="rId32"/>
          <w:headerReference w:type="first" r:id="rId33"/>
          <w:pgSz w:w="11906" w:h="16838"/>
          <w:pgMar w:top="963" w:right="720" w:bottom="720" w:left="720" w:header="568" w:footer="708" w:gutter="0"/>
          <w:cols w:space="708"/>
          <w:docGrid w:linePitch="360"/>
        </w:sectPr>
      </w:pPr>
    </w:p>
    <w:p w14:paraId="1040B47F" w14:textId="77777777" w:rsidR="005A2176" w:rsidRDefault="005A2176" w:rsidP="005A2176">
      <w:pPr>
        <w:pStyle w:val="ScheduleTitle"/>
      </w:pPr>
      <w:r>
        <w:lastRenderedPageBreak/>
        <w:t>NOT USED</w:t>
      </w:r>
    </w:p>
    <w:p w14:paraId="1040B480" w14:textId="77777777" w:rsidR="005A2176" w:rsidRPr="005D5AA9" w:rsidRDefault="005A2176" w:rsidP="005A2176"/>
    <w:p w14:paraId="1040B481" w14:textId="77777777" w:rsidR="005A2176" w:rsidRDefault="005A2176" w:rsidP="005A2176">
      <w:pPr>
        <w:sectPr w:rsidR="005A2176" w:rsidSect="005A2176">
          <w:headerReference w:type="even" r:id="rId34"/>
          <w:headerReference w:type="default" r:id="rId35"/>
          <w:headerReference w:type="first" r:id="rId36"/>
          <w:pgSz w:w="11906" w:h="16838"/>
          <w:pgMar w:top="963" w:right="720" w:bottom="720" w:left="720" w:header="568" w:footer="708" w:gutter="0"/>
          <w:cols w:space="708"/>
          <w:docGrid w:linePitch="360"/>
        </w:sectPr>
      </w:pPr>
    </w:p>
    <w:p w14:paraId="1040B482" w14:textId="77777777" w:rsidR="005A2176" w:rsidRDefault="005A2176" w:rsidP="005A2176">
      <w:pPr>
        <w:pStyle w:val="ScheduleTitle"/>
      </w:pPr>
      <w:bookmarkStart w:id="87" w:name="_Toc379197388"/>
      <w:r>
        <w:lastRenderedPageBreak/>
        <w:t>Implementation Plan</w:t>
      </w:r>
      <w:bookmarkEnd w:id="87"/>
      <w:r>
        <w:t xml:space="preserve"> - </w:t>
      </w:r>
    </w:p>
    <w:p w14:paraId="1040B483" w14:textId="77777777" w:rsidR="005A2176" w:rsidRPr="005A2176" w:rsidRDefault="005A2176" w:rsidP="005A2176">
      <w:pPr>
        <w:jc w:val="center"/>
        <w:rPr>
          <w:rFonts w:ascii="Arial" w:hAnsi="Arial" w:cs="Arial"/>
          <w:b/>
        </w:rPr>
      </w:pPr>
      <w:r w:rsidRPr="005A2176">
        <w:rPr>
          <w:rFonts w:ascii="Arial" w:hAnsi="Arial" w:cs="Arial"/>
          <w:b/>
        </w:rPr>
        <w:t>NOT USED</w:t>
      </w:r>
    </w:p>
    <w:p w14:paraId="1040B484" w14:textId="77777777" w:rsidR="005A2176" w:rsidRDefault="005A2176" w:rsidP="005A2176">
      <w:pPr>
        <w:sectPr w:rsidR="005A2176" w:rsidSect="005A2176">
          <w:headerReference w:type="even" r:id="rId37"/>
          <w:headerReference w:type="default" r:id="rId38"/>
          <w:headerReference w:type="first" r:id="rId39"/>
          <w:pgSz w:w="11906" w:h="16838"/>
          <w:pgMar w:top="963" w:right="720" w:bottom="720" w:left="720" w:header="568" w:footer="708" w:gutter="0"/>
          <w:cols w:space="708"/>
          <w:docGrid w:linePitch="360"/>
        </w:sectPr>
      </w:pPr>
    </w:p>
    <w:p w14:paraId="1040B485" w14:textId="77777777" w:rsidR="005A2176" w:rsidRDefault="005A2176" w:rsidP="005A2176">
      <w:pPr>
        <w:pStyle w:val="ScheduleTitle"/>
      </w:pPr>
      <w:r>
        <w:lastRenderedPageBreak/>
        <w:t>NOT USED</w:t>
      </w:r>
    </w:p>
    <w:p w14:paraId="1040B486" w14:textId="77777777" w:rsidR="005A2176" w:rsidRDefault="005A2176" w:rsidP="005A2176"/>
    <w:p w14:paraId="1040B487" w14:textId="77777777" w:rsidR="002812A7" w:rsidRPr="002812A7" w:rsidRDefault="002812A7" w:rsidP="002812A7">
      <w:pPr>
        <w:rPr>
          <w:rFonts w:ascii="Arial" w:eastAsia="Calibri" w:hAnsi="Arial" w:cs="Times New Roman"/>
          <w:sz w:val="20"/>
        </w:rPr>
      </w:pPr>
    </w:p>
    <w:sectPr w:rsidR="002812A7" w:rsidRPr="002812A7" w:rsidSect="00E503FE">
      <w:headerReference w:type="even" r:id="rId40"/>
      <w:headerReference w:type="default" r:id="rId41"/>
      <w:headerReference w:type="first" r:id="rId42"/>
      <w:pgSz w:w="11906" w:h="16838"/>
      <w:pgMar w:top="963"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0B48C" w14:textId="77777777" w:rsidR="000D0C34" w:rsidRDefault="000D0C34">
      <w:pPr>
        <w:spacing w:after="0" w:line="240" w:lineRule="auto"/>
      </w:pPr>
      <w:r>
        <w:separator/>
      </w:r>
    </w:p>
  </w:endnote>
  <w:endnote w:type="continuationSeparator" w:id="0">
    <w:p w14:paraId="1040B48D" w14:textId="77777777" w:rsidR="000D0C34" w:rsidRDefault="000D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STZhongsong">
    <w:altName w:val="MS Mincho"/>
    <w:panose1 w:val="00000000000000000000"/>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90" w14:textId="77777777" w:rsidR="000D0C34" w:rsidRDefault="000D0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91" w14:textId="77777777" w:rsidR="000D0C34" w:rsidRDefault="000D0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93" w14:textId="77777777" w:rsidR="000D0C34" w:rsidRDefault="000D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0B48A" w14:textId="77777777" w:rsidR="000D0C34" w:rsidRDefault="000D0C34">
      <w:pPr>
        <w:spacing w:after="0" w:line="240" w:lineRule="auto"/>
      </w:pPr>
      <w:r>
        <w:separator/>
      </w:r>
    </w:p>
  </w:footnote>
  <w:footnote w:type="continuationSeparator" w:id="0">
    <w:p w14:paraId="1040B48B" w14:textId="77777777" w:rsidR="000D0C34" w:rsidRDefault="000D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8E" w14:textId="77777777" w:rsidR="000D0C34" w:rsidRDefault="000D0C3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9A" w14:textId="77777777" w:rsidR="000D0C34" w:rsidRDefault="000D0C34">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9B" w14:textId="77777777" w:rsidR="000D0C34" w:rsidRDefault="000D0C34" w:rsidP="005A2176">
    <w:pPr>
      <w:pStyle w:val="Header"/>
      <w:pBdr>
        <w:bottom w:val="single" w:sz="4" w:space="1" w:color="auto"/>
      </w:pBdr>
      <w:tabs>
        <w:tab w:val="clear" w:pos="4513"/>
        <w:tab w:val="clear" w:pos="9026"/>
      </w:tabs>
    </w:pPr>
    <w:r>
      <w:t>FRAMEWORK AGREEMENT: Schedule 5</w:t>
    </w:r>
    <w:r>
      <w:ptab w:relativeTo="margin" w:alignment="center" w:leader="none"/>
    </w:r>
    <w:r>
      <w:ptab w:relativeTo="margin" w:alignment="right" w:leader="none"/>
    </w:r>
    <w:r>
      <w:t>G-Cloud iv</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9C" w14:textId="77777777" w:rsidR="000D0C34" w:rsidRDefault="000D0C3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9D" w14:textId="77777777" w:rsidR="000D0C34" w:rsidRDefault="000D0C3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9E" w14:textId="77777777" w:rsidR="000D0C34" w:rsidRDefault="000D0C34" w:rsidP="005A2176">
    <w:pPr>
      <w:pStyle w:val="Header"/>
      <w:pBdr>
        <w:bottom w:val="single" w:sz="4" w:space="1" w:color="auto"/>
      </w:pBdr>
      <w:tabs>
        <w:tab w:val="clear" w:pos="4513"/>
        <w:tab w:val="clear" w:pos="9026"/>
      </w:tabs>
    </w:pPr>
    <w:r>
      <w:t>FRAMEWORK AGREEMENT: Schedule 6</w:t>
    </w:r>
    <w:r>
      <w:ptab w:relativeTo="margin" w:alignment="center" w:leader="none"/>
    </w:r>
    <w:r>
      <w:ptab w:relativeTo="margin" w:alignment="right" w:leader="none"/>
    </w:r>
    <w:r>
      <w:t>G-Cloud 5</w:t>
    </w:r>
  </w:p>
  <w:p w14:paraId="1040B49F" w14:textId="77777777" w:rsidR="000D0C34" w:rsidRDefault="000D0C34"/>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A0" w14:textId="77777777" w:rsidR="000D0C34" w:rsidRDefault="000D0C3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A1" w14:textId="77777777" w:rsidR="000D0C34" w:rsidRDefault="000D0C3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A2" w14:textId="77777777" w:rsidR="000D0C34" w:rsidRDefault="000D0C34" w:rsidP="005A2176">
    <w:pPr>
      <w:pStyle w:val="Header"/>
      <w:pBdr>
        <w:bottom w:val="single" w:sz="4" w:space="1" w:color="auto"/>
      </w:pBdr>
      <w:tabs>
        <w:tab w:val="clear" w:pos="4513"/>
        <w:tab w:val="clear" w:pos="9026"/>
      </w:tabs>
    </w:pPr>
    <w:r>
      <w:t>FRAMEWORK AGREEMENT: Schedule 7</w:t>
    </w:r>
    <w:r>
      <w:ptab w:relativeTo="margin" w:alignment="center" w:leader="none"/>
    </w:r>
    <w:r>
      <w:ptab w:relativeTo="margin" w:alignment="right" w:leader="none"/>
    </w:r>
    <w:r>
      <w:t>G-Cloud 5</w:t>
    </w:r>
  </w:p>
  <w:p w14:paraId="1040B4A3" w14:textId="77777777" w:rsidR="000D0C34" w:rsidRDefault="000D0C34"/>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A4" w14:textId="77777777" w:rsidR="000D0C34" w:rsidRDefault="000D0C3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A5" w14:textId="77777777" w:rsidR="000D0C34" w:rsidRDefault="000D0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8F" w14:textId="77777777" w:rsidR="000D0C34" w:rsidRDefault="000D0C34" w:rsidP="005A2176">
    <w:pPr>
      <w:pStyle w:val="Header"/>
      <w:pBdr>
        <w:bottom w:val="single" w:sz="4" w:space="1" w:color="auto"/>
      </w:pBdr>
      <w:tabs>
        <w:tab w:val="clear" w:pos="4513"/>
        <w:tab w:val="clear" w:pos="9026"/>
      </w:tabs>
    </w:pPr>
    <w:r>
      <w:t>FRAMEWORK AGREEMENT: Schedule 2</w:t>
    </w:r>
    <w:r>
      <w:ptab w:relativeTo="margin" w:alignment="center" w:leader="none"/>
    </w:r>
    <w:r>
      <w:ptab w:relativeTo="margin" w:alignment="right" w:leader="none"/>
    </w:r>
    <w:r>
      <w:t>G-Cloud 5</w: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A6" w14:textId="77777777" w:rsidR="000D0C34" w:rsidRDefault="000D0C34" w:rsidP="005A2176">
    <w:pPr>
      <w:pStyle w:val="Header"/>
      <w:pBdr>
        <w:bottom w:val="single" w:sz="4" w:space="1" w:color="auto"/>
      </w:pBdr>
      <w:tabs>
        <w:tab w:val="clear" w:pos="4513"/>
        <w:tab w:val="clear" w:pos="9026"/>
      </w:tabs>
    </w:pPr>
    <w:r>
      <w:t>FRAMEWORK AGREEMENT: Schedule 8</w:t>
    </w:r>
    <w:r>
      <w:ptab w:relativeTo="margin" w:alignment="center" w:leader="none"/>
    </w:r>
    <w:r>
      <w:ptab w:relativeTo="margin" w:alignment="right" w:leader="none"/>
    </w:r>
    <w:r>
      <w:t>G-Cloud 5</w:t>
    </w:r>
  </w:p>
  <w:p w14:paraId="1040B4A7" w14:textId="77777777" w:rsidR="000D0C34" w:rsidRDefault="000D0C34"/>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A8" w14:textId="77777777" w:rsidR="000D0C34" w:rsidRDefault="000D0C3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A9" w14:textId="77777777" w:rsidR="000D0C34" w:rsidRDefault="000D0C3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AA" w14:textId="77777777" w:rsidR="000D0C34" w:rsidRDefault="000D0C34" w:rsidP="00E503FE">
    <w:pPr>
      <w:pStyle w:val="Header"/>
      <w:pBdr>
        <w:bottom w:val="single" w:sz="4" w:space="1" w:color="auto"/>
      </w:pBdr>
      <w:tabs>
        <w:tab w:val="clear" w:pos="4513"/>
        <w:tab w:val="clear" w:pos="9026"/>
      </w:tabs>
    </w:pPr>
    <w:r>
      <w:t>FRAMEWORK AGREEMENT: Schedule 10</w:t>
    </w:r>
    <w:r>
      <w:ptab w:relativeTo="margin" w:alignment="center" w:leader="none"/>
    </w:r>
    <w:r>
      <w:ptab w:relativeTo="margin" w:alignment="right" w:leader="none"/>
    </w:r>
    <w:r>
      <w:t>G-Cloud 5</w:t>
    </w:r>
  </w:p>
  <w:p w14:paraId="1040B4AB" w14:textId="77777777" w:rsidR="000D0C34" w:rsidRDefault="000D0C34"/>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AC" w14:textId="77777777" w:rsidR="000D0C34" w:rsidRDefault="000D0C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92" w14:textId="77777777" w:rsidR="000D0C34" w:rsidRDefault="000D0C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94" w14:textId="77777777" w:rsidR="000D0C34" w:rsidRDefault="000D0C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95" w14:textId="77777777" w:rsidR="000D0C34" w:rsidRDefault="000D0C34" w:rsidP="005A2176">
    <w:pPr>
      <w:pStyle w:val="Header"/>
      <w:pBdr>
        <w:bottom w:val="single" w:sz="4" w:space="1" w:color="auto"/>
      </w:pBdr>
      <w:tabs>
        <w:tab w:val="clear" w:pos="4513"/>
        <w:tab w:val="clear" w:pos="9026"/>
      </w:tabs>
    </w:pPr>
    <w:r>
      <w:t>FRAMEWORK AGREEMENT: Schedule 3</w:t>
    </w:r>
    <w:r>
      <w:ptab w:relativeTo="margin" w:alignment="center" w:leader="none"/>
    </w:r>
    <w:r>
      <w:ptab w:relativeTo="margin" w:alignment="right" w:leader="none"/>
    </w:r>
    <w:r>
      <w:t>G-Cloud iv</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96" w14:textId="77777777" w:rsidR="000D0C34" w:rsidRDefault="000D0C3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97" w14:textId="77777777" w:rsidR="000D0C34" w:rsidRDefault="000D0C3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98" w14:textId="77777777" w:rsidR="000D0C34" w:rsidRDefault="000D0C34" w:rsidP="005A2176">
    <w:pPr>
      <w:pStyle w:val="Header"/>
      <w:pBdr>
        <w:bottom w:val="single" w:sz="4" w:space="1" w:color="auto"/>
      </w:pBdr>
      <w:tabs>
        <w:tab w:val="clear" w:pos="4513"/>
        <w:tab w:val="clear" w:pos="9026"/>
      </w:tabs>
    </w:pPr>
    <w:r>
      <w:t>FRAMEWORK AGREEMENT: Schedule 4</w:t>
    </w:r>
    <w:r>
      <w:ptab w:relativeTo="margin" w:alignment="center" w:leader="none"/>
    </w:r>
    <w:r>
      <w:ptab w:relativeTo="margin" w:alignment="right" w:leader="none"/>
    </w:r>
    <w:r>
      <w:t>G-Cloud iv</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0B499" w14:textId="77777777" w:rsidR="000D0C34" w:rsidRDefault="000D0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1342"/>
    <w:multiLevelType w:val="multilevel"/>
    <w:tmpl w:val="B3DA650C"/>
    <w:lvl w:ilvl="0">
      <w:start w:val="1"/>
      <w:numFmt w:val="decimal"/>
      <w:pStyle w:val="COClauseL1"/>
      <w:lvlText w:val="CO-%1"/>
      <w:lvlJc w:val="left"/>
      <w:pPr>
        <w:ind w:left="360" w:hanging="360"/>
      </w:pPr>
      <w:rPr>
        <w:rFonts w:hint="default"/>
      </w:rPr>
    </w:lvl>
    <w:lvl w:ilvl="1">
      <w:start w:val="1"/>
      <w:numFmt w:val="decimal"/>
      <w:pStyle w:val="COClauseL2"/>
      <w:lvlText w:val="CO-%1.%2"/>
      <w:lvlJc w:val="left"/>
      <w:pPr>
        <w:ind w:left="357" w:firstLine="0"/>
      </w:pPr>
      <w:rPr>
        <w:rFonts w:hint="default"/>
      </w:rPr>
    </w:lvl>
    <w:lvl w:ilvl="2">
      <w:start w:val="1"/>
      <w:numFmt w:val="decimal"/>
      <w:pStyle w:val="COClauseL3"/>
      <w:lvlText w:val="CO-%1.%2.%3"/>
      <w:lvlJc w:val="left"/>
      <w:pPr>
        <w:ind w:left="2160" w:hanging="180"/>
      </w:pPr>
      <w:rPr>
        <w:rFonts w:hint="default"/>
      </w:rPr>
    </w:lvl>
    <w:lvl w:ilvl="3">
      <w:start w:val="1"/>
      <w:numFmt w:val="decimal"/>
      <w:pStyle w:val="COClauseL4"/>
      <w:lvlText w:val="CO-%1.%2.%3.%4"/>
      <w:lvlJc w:val="left"/>
      <w:pPr>
        <w:ind w:left="2880" w:hanging="360"/>
      </w:pPr>
      <w:rPr>
        <w:rFonts w:hint="default"/>
      </w:rPr>
    </w:lvl>
    <w:lvl w:ilvl="4">
      <w:start w:val="1"/>
      <w:numFmt w:val="decimal"/>
      <w:lvlText w:val="CO-%1.%2.%3.%4.%5"/>
      <w:lvlJc w:val="left"/>
      <w:pPr>
        <w:ind w:left="3600" w:hanging="360"/>
      </w:pPr>
      <w:rPr>
        <w:rFonts w:hint="default"/>
      </w:rPr>
    </w:lvl>
    <w:lvl w:ilvl="5">
      <w:start w:val="1"/>
      <w:numFmt w:val="decimal"/>
      <w:lvlText w:val="CO- %1.%2.%3.%4.%5.%6"/>
      <w:lvlJc w:val="left"/>
      <w:pPr>
        <w:ind w:left="4320" w:hanging="180"/>
      </w:pPr>
      <w:rPr>
        <w:rFonts w:hint="default"/>
      </w:rPr>
    </w:lvl>
    <w:lvl w:ilvl="6">
      <w:start w:val="1"/>
      <w:numFmt w:val="lowerLetter"/>
      <w:lvlText w:val="%7."/>
      <w:lvlJc w:val="left"/>
      <w:pPr>
        <w:ind w:left="5040" w:hanging="360"/>
      </w:pPr>
      <w:rPr>
        <w:rFonts w:hint="default"/>
      </w:rPr>
    </w:lvl>
    <w:lvl w:ilvl="7">
      <w:start w:val="1"/>
      <w:numFmt w:val="lowerRoman"/>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1" w15:restartNumberingAfterBreak="0">
    <w:nsid w:val="082470EF"/>
    <w:multiLevelType w:val="hybridMultilevel"/>
    <w:tmpl w:val="FE0CC5AA"/>
    <w:lvl w:ilvl="0" w:tplc="AD60BE68">
      <w:start w:val="1"/>
      <w:numFmt w:val="decimal"/>
      <w:pStyle w:val="Recitals"/>
      <w:lvlText w:val="(%1)"/>
      <w:lvlJc w:val="left"/>
      <w:pPr>
        <w:ind w:left="109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83550"/>
    <w:multiLevelType w:val="multilevel"/>
    <w:tmpl w:val="1954343E"/>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3" w15:restartNumberingAfterBreak="0">
    <w:nsid w:val="132C3619"/>
    <w:multiLevelType w:val="hybridMultilevel"/>
    <w:tmpl w:val="6ABE6C08"/>
    <w:lvl w:ilvl="0" w:tplc="FFFFFFFF">
      <w:start w:val="2"/>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360"/>
        </w:tabs>
        <w:ind w:left="360" w:hanging="360"/>
      </w:pPr>
    </w:lvl>
    <w:lvl w:ilvl="2" w:tplc="FFFFFFFF" w:tentative="1">
      <w:start w:val="1"/>
      <w:numFmt w:val="lowerRoman"/>
      <w:lvlText w:val="%3."/>
      <w:lvlJc w:val="right"/>
      <w:pPr>
        <w:tabs>
          <w:tab w:val="num" w:pos="1080"/>
        </w:tabs>
        <w:ind w:left="1080" w:hanging="180"/>
      </w:pPr>
    </w:lvl>
    <w:lvl w:ilvl="3" w:tplc="FFFFFFFF">
      <w:start w:val="1"/>
      <w:numFmt w:val="decimal"/>
      <w:lvlText w:val="%4."/>
      <w:lvlJc w:val="left"/>
      <w:pPr>
        <w:tabs>
          <w:tab w:val="num" w:pos="360"/>
        </w:tabs>
        <w:ind w:left="360" w:hanging="360"/>
      </w:pPr>
      <w:rPr>
        <w:rFonts w:hint="default"/>
      </w:rPr>
    </w:lvl>
    <w:lvl w:ilvl="4" w:tplc="FFFFFFFF" w:tentative="1">
      <w:start w:val="1"/>
      <w:numFmt w:val="lowerLetter"/>
      <w:lvlText w:val="%5."/>
      <w:lvlJc w:val="left"/>
      <w:pPr>
        <w:tabs>
          <w:tab w:val="num" w:pos="2520"/>
        </w:tabs>
        <w:ind w:left="2520" w:hanging="360"/>
      </w:pPr>
    </w:lvl>
    <w:lvl w:ilvl="5" w:tplc="FFFFFFFF" w:tentative="1">
      <w:start w:val="1"/>
      <w:numFmt w:val="lowerRoman"/>
      <w:lvlText w:val="%6."/>
      <w:lvlJc w:val="right"/>
      <w:pPr>
        <w:tabs>
          <w:tab w:val="num" w:pos="3240"/>
        </w:tabs>
        <w:ind w:left="3240" w:hanging="180"/>
      </w:pPr>
    </w:lvl>
    <w:lvl w:ilvl="6" w:tplc="FFFFFFFF" w:tentative="1">
      <w:start w:val="1"/>
      <w:numFmt w:val="decimal"/>
      <w:lvlText w:val="%7."/>
      <w:lvlJc w:val="left"/>
      <w:pPr>
        <w:tabs>
          <w:tab w:val="num" w:pos="3960"/>
        </w:tabs>
        <w:ind w:left="3960" w:hanging="360"/>
      </w:p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4" w15:restartNumberingAfterBreak="0">
    <w:nsid w:val="15947570"/>
    <w:multiLevelType w:val="hybridMultilevel"/>
    <w:tmpl w:val="36666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15:restartNumberingAfterBreak="0">
    <w:nsid w:val="1DC37F6B"/>
    <w:multiLevelType w:val="hybridMultilevel"/>
    <w:tmpl w:val="F552DDE6"/>
    <w:lvl w:ilvl="0" w:tplc="1DF825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4D0584"/>
    <w:multiLevelType w:val="hybridMultilevel"/>
    <w:tmpl w:val="7A64E8E4"/>
    <w:lvl w:ilvl="0" w:tplc="1DF825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D80FA3"/>
    <w:multiLevelType w:val="hybridMultilevel"/>
    <w:tmpl w:val="08866730"/>
    <w:lvl w:ilvl="0" w:tplc="FEB4EB90">
      <w:start w:val="7"/>
      <w:numFmt w:val="bullet"/>
      <w:lvlText w:val="-"/>
      <w:lvlJc w:val="left"/>
      <w:pPr>
        <w:ind w:left="720" w:hanging="360"/>
      </w:pPr>
      <w:rPr>
        <w:rFonts w:ascii="Arial" w:eastAsia="Calibri" w:hAnsi="Arial" w:cs="Arial" w:hint="default"/>
      </w:rPr>
    </w:lvl>
    <w:lvl w:ilvl="1" w:tplc="78E097B6" w:tentative="1">
      <w:start w:val="1"/>
      <w:numFmt w:val="bullet"/>
      <w:lvlText w:val="o"/>
      <w:lvlJc w:val="left"/>
      <w:pPr>
        <w:ind w:left="1440" w:hanging="360"/>
      </w:pPr>
      <w:rPr>
        <w:rFonts w:ascii="Courier New" w:hAnsi="Courier New" w:cs="Courier New" w:hint="default"/>
      </w:rPr>
    </w:lvl>
    <w:lvl w:ilvl="2" w:tplc="B7165C5E" w:tentative="1">
      <w:start w:val="1"/>
      <w:numFmt w:val="bullet"/>
      <w:lvlText w:val=""/>
      <w:lvlJc w:val="left"/>
      <w:pPr>
        <w:ind w:left="2160" w:hanging="360"/>
      </w:pPr>
      <w:rPr>
        <w:rFonts w:ascii="Wingdings" w:hAnsi="Wingdings" w:hint="default"/>
      </w:rPr>
    </w:lvl>
    <w:lvl w:ilvl="3" w:tplc="FDC06DE6" w:tentative="1">
      <w:start w:val="1"/>
      <w:numFmt w:val="bullet"/>
      <w:lvlText w:val=""/>
      <w:lvlJc w:val="left"/>
      <w:pPr>
        <w:ind w:left="2880" w:hanging="360"/>
      </w:pPr>
      <w:rPr>
        <w:rFonts w:ascii="Symbol" w:hAnsi="Symbol" w:hint="default"/>
      </w:rPr>
    </w:lvl>
    <w:lvl w:ilvl="4" w:tplc="8F94820C" w:tentative="1">
      <w:start w:val="1"/>
      <w:numFmt w:val="bullet"/>
      <w:lvlText w:val="o"/>
      <w:lvlJc w:val="left"/>
      <w:pPr>
        <w:ind w:left="3600" w:hanging="360"/>
      </w:pPr>
      <w:rPr>
        <w:rFonts w:ascii="Courier New" w:hAnsi="Courier New" w:cs="Courier New" w:hint="default"/>
      </w:rPr>
    </w:lvl>
    <w:lvl w:ilvl="5" w:tplc="7240805C" w:tentative="1">
      <w:start w:val="1"/>
      <w:numFmt w:val="bullet"/>
      <w:lvlText w:val=""/>
      <w:lvlJc w:val="left"/>
      <w:pPr>
        <w:ind w:left="4320" w:hanging="360"/>
      </w:pPr>
      <w:rPr>
        <w:rFonts w:ascii="Wingdings" w:hAnsi="Wingdings" w:hint="default"/>
      </w:rPr>
    </w:lvl>
    <w:lvl w:ilvl="6" w:tplc="B880786E" w:tentative="1">
      <w:start w:val="1"/>
      <w:numFmt w:val="bullet"/>
      <w:lvlText w:val=""/>
      <w:lvlJc w:val="left"/>
      <w:pPr>
        <w:ind w:left="5040" w:hanging="360"/>
      </w:pPr>
      <w:rPr>
        <w:rFonts w:ascii="Symbol" w:hAnsi="Symbol" w:hint="default"/>
      </w:rPr>
    </w:lvl>
    <w:lvl w:ilvl="7" w:tplc="76CCD11E" w:tentative="1">
      <w:start w:val="1"/>
      <w:numFmt w:val="bullet"/>
      <w:lvlText w:val="o"/>
      <w:lvlJc w:val="left"/>
      <w:pPr>
        <w:ind w:left="5760" w:hanging="360"/>
      </w:pPr>
      <w:rPr>
        <w:rFonts w:ascii="Courier New" w:hAnsi="Courier New" w:cs="Courier New" w:hint="default"/>
      </w:rPr>
    </w:lvl>
    <w:lvl w:ilvl="8" w:tplc="0972B672" w:tentative="1">
      <w:start w:val="1"/>
      <w:numFmt w:val="bullet"/>
      <w:lvlText w:val=""/>
      <w:lvlJc w:val="left"/>
      <w:pPr>
        <w:ind w:left="6480" w:hanging="360"/>
      </w:pPr>
      <w:rPr>
        <w:rFonts w:ascii="Wingdings" w:hAnsi="Wingdings" w:hint="default"/>
      </w:rPr>
    </w:lvl>
  </w:abstractNum>
  <w:abstractNum w:abstractNumId="9" w15:restartNumberingAfterBreak="0">
    <w:nsid w:val="2A0F345C"/>
    <w:multiLevelType w:val="hybridMultilevel"/>
    <w:tmpl w:val="B6C05D96"/>
    <w:lvl w:ilvl="0" w:tplc="0809000F">
      <w:start w:val="1"/>
      <w:numFmt w:val="decimal"/>
      <w:lvlText w:val="%1."/>
      <w:lvlJc w:val="left"/>
      <w:pPr>
        <w:ind w:left="720" w:hanging="360"/>
      </w:pPr>
      <w:rPr>
        <w:rFonts w:cs="Times New Roman"/>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AA960C8"/>
    <w:multiLevelType w:val="multilevel"/>
    <w:tmpl w:val="2BFE0220"/>
    <w:lvl w:ilvl="0">
      <w:start w:val="1"/>
      <w:numFmt w:val="decimal"/>
      <w:lvlRestart w:val="0"/>
      <w:pStyle w:val="ScheduleL1"/>
      <w:lvlText w:val="%1."/>
      <w:lvlJc w:val="left"/>
      <w:pPr>
        <w:tabs>
          <w:tab w:val="num" w:pos="720"/>
        </w:tabs>
        <w:ind w:left="720" w:hanging="720"/>
      </w:pPr>
      <w:rPr>
        <w:rFonts w:hint="default"/>
        <w:b w:val="0"/>
        <w:caps w:val="0"/>
        <w:effect w:val="none"/>
      </w:rPr>
    </w:lvl>
    <w:lvl w:ilvl="1">
      <w:start w:val="1"/>
      <w:numFmt w:val="decimal"/>
      <w:lvlText w:val="%1.%2"/>
      <w:lvlJc w:val="left"/>
      <w:pPr>
        <w:tabs>
          <w:tab w:val="num" w:pos="1287"/>
        </w:tabs>
        <w:ind w:left="1287" w:hanging="720"/>
      </w:pPr>
      <w:rPr>
        <w:rFonts w:hint="default"/>
        <w:b w:val="0"/>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3"/>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4514D93"/>
    <w:multiLevelType w:val="multilevel"/>
    <w:tmpl w:val="CD5E07C8"/>
    <w:lvl w:ilvl="0">
      <w:start w:val="1"/>
      <w:numFmt w:val="decimal"/>
      <w:pStyle w:val="FWClauseL1"/>
      <w:lvlText w:val="FW-%1"/>
      <w:lvlJc w:val="left"/>
      <w:pPr>
        <w:ind w:left="360" w:hanging="360"/>
      </w:pPr>
      <w:rPr>
        <w:rFonts w:hint="default"/>
      </w:rPr>
    </w:lvl>
    <w:lvl w:ilvl="1">
      <w:start w:val="1"/>
      <w:numFmt w:val="decimal"/>
      <w:pStyle w:val="FWClauseL2"/>
      <w:lvlText w:val="FW-%1.%2"/>
      <w:lvlJc w:val="left"/>
      <w:pPr>
        <w:ind w:left="1775" w:firstLine="0"/>
      </w:pPr>
      <w:rPr>
        <w:rFonts w:hint="default"/>
      </w:rPr>
    </w:lvl>
    <w:lvl w:ilvl="2">
      <w:start w:val="1"/>
      <w:numFmt w:val="decimal"/>
      <w:pStyle w:val="FWClauseL3"/>
      <w:lvlText w:val="FW-%1.%2.%3"/>
      <w:lvlJc w:val="left"/>
      <w:pPr>
        <w:ind w:left="3578" w:hanging="180"/>
      </w:pPr>
      <w:rPr>
        <w:rFonts w:hint="default"/>
      </w:rPr>
    </w:lvl>
    <w:lvl w:ilvl="3">
      <w:start w:val="1"/>
      <w:numFmt w:val="decimal"/>
      <w:pStyle w:val="FWClauseL4"/>
      <w:lvlText w:val="FW-%1.%2.%3.%4"/>
      <w:lvlJc w:val="left"/>
      <w:pPr>
        <w:ind w:left="4298" w:hanging="360"/>
      </w:pPr>
      <w:rPr>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FW-%1.%2.%3.%4.%5"/>
      <w:lvlJc w:val="left"/>
      <w:pPr>
        <w:ind w:left="5018" w:hanging="360"/>
      </w:pPr>
      <w:rPr>
        <w:rFonts w:hint="default"/>
      </w:rPr>
    </w:lvl>
    <w:lvl w:ilvl="5">
      <w:start w:val="1"/>
      <w:numFmt w:val="decimal"/>
      <w:lvlText w:val="FW- %1.%2.%3.%4.%5.%6"/>
      <w:lvlJc w:val="left"/>
      <w:pPr>
        <w:ind w:left="5738" w:hanging="180"/>
      </w:pPr>
      <w:rPr>
        <w:rFonts w:hint="default"/>
      </w:rPr>
    </w:lvl>
    <w:lvl w:ilvl="6">
      <w:start w:val="1"/>
      <w:numFmt w:val="lowerLetter"/>
      <w:lvlText w:val="%7."/>
      <w:lvlJc w:val="left"/>
      <w:pPr>
        <w:ind w:left="6458" w:hanging="360"/>
      </w:pPr>
      <w:rPr>
        <w:rFonts w:hint="default"/>
      </w:rPr>
    </w:lvl>
    <w:lvl w:ilvl="7">
      <w:start w:val="1"/>
      <w:numFmt w:val="lowerRoman"/>
      <w:lvlText w:val="%8."/>
      <w:lvlJc w:val="left"/>
      <w:pPr>
        <w:ind w:left="7178" w:hanging="360"/>
      </w:pPr>
      <w:rPr>
        <w:rFonts w:hint="default"/>
      </w:rPr>
    </w:lvl>
    <w:lvl w:ilvl="8">
      <w:start w:val="1"/>
      <w:numFmt w:val="lowerRoman"/>
      <w:lvlText w:val="%9."/>
      <w:lvlJc w:val="left"/>
      <w:pPr>
        <w:ind w:left="7898" w:hanging="180"/>
      </w:pPr>
      <w:rPr>
        <w:rFonts w:hint="default"/>
      </w:rPr>
    </w:lvl>
  </w:abstractNum>
  <w:abstractNum w:abstractNumId="12" w15:restartNumberingAfterBreak="0">
    <w:nsid w:val="42AD2133"/>
    <w:multiLevelType w:val="multilevel"/>
    <w:tmpl w:val="261C7FDA"/>
    <w:lvl w:ilvl="0">
      <w:start w:val="1"/>
      <w:numFmt w:val="decimal"/>
      <w:pStyle w:val="ScheduleTitle"/>
      <w:lvlText w:val=" Schedule %1:"/>
      <w:lvlJc w:val="left"/>
      <w:pPr>
        <w:ind w:left="3834" w:hanging="432"/>
      </w:pPr>
      <w:rPr>
        <w:rFonts w:hint="default"/>
      </w:rPr>
    </w:lvl>
    <w:lvl w:ilvl="1">
      <w:start w:val="1"/>
      <w:numFmt w:val="decimal"/>
      <w:pStyle w:val="SClauseL1"/>
      <w:lvlText w:val="S%1-%2"/>
      <w:lvlJc w:val="left"/>
      <w:pPr>
        <w:ind w:left="576" w:hanging="576"/>
      </w:pPr>
      <w:rPr>
        <w:rFonts w:hint="default"/>
      </w:rPr>
    </w:lvl>
    <w:lvl w:ilvl="2">
      <w:start w:val="1"/>
      <w:numFmt w:val="decimal"/>
      <w:pStyle w:val="SClauseL2"/>
      <w:lvlText w:val="S%1-%2.%3"/>
      <w:lvlJc w:val="left"/>
      <w:pPr>
        <w:ind w:left="720" w:hanging="720"/>
      </w:pPr>
      <w:rPr>
        <w:rFonts w:hint="default"/>
      </w:rPr>
    </w:lvl>
    <w:lvl w:ilvl="3">
      <w:start w:val="1"/>
      <w:numFmt w:val="decimal"/>
      <w:pStyle w:val="SClauseL3"/>
      <w:lvlText w:val="S%1-%2.%3.%4"/>
      <w:lvlJc w:val="left"/>
      <w:pPr>
        <w:ind w:left="864" w:hanging="864"/>
      </w:pPr>
      <w:rPr>
        <w:rFonts w:hint="default"/>
      </w:rPr>
    </w:lvl>
    <w:lvl w:ilvl="4">
      <w:start w:val="1"/>
      <w:numFmt w:val="decimal"/>
      <w:pStyle w:val="SClauseL4"/>
      <w:lvlText w:val="S%1-%2.%3.%4.%5"/>
      <w:lvlJc w:val="left"/>
      <w:pPr>
        <w:ind w:left="1008" w:hanging="1008"/>
      </w:pPr>
      <w:rPr>
        <w:rFonts w:hint="default"/>
      </w:rPr>
    </w:lvl>
    <w:lvl w:ilvl="5">
      <w:start w:val="1"/>
      <w:numFmt w:val="decimal"/>
      <w:lvlText w:val="S%1-%2.%3.%4.%5.%6"/>
      <w:lvlJc w:val="left"/>
      <w:pPr>
        <w:ind w:left="1152" w:hanging="1152"/>
      </w:pPr>
      <w:rPr>
        <w:rFonts w:hint="default"/>
      </w:rPr>
    </w:lvl>
    <w:lvl w:ilvl="6">
      <w:start w:val="1"/>
      <w:numFmt w:val="lowerLetter"/>
      <w:lvlText w:val="%7."/>
      <w:lvlJc w:val="left"/>
      <w:pPr>
        <w:ind w:left="1296" w:hanging="1296"/>
      </w:pPr>
      <w:rPr>
        <w:rFonts w:hint="default"/>
      </w:rPr>
    </w:lvl>
    <w:lvl w:ilvl="7">
      <w:start w:val="1"/>
      <w:numFmt w:val="lowerRoman"/>
      <w:lvlText w:val="%8."/>
      <w:lvlJc w:val="left"/>
      <w:pPr>
        <w:ind w:left="1440" w:hanging="1440"/>
      </w:pPr>
      <w:rPr>
        <w:rFonts w:hint="default"/>
      </w:rPr>
    </w:lvl>
    <w:lvl w:ilvl="8">
      <w:start w:val="1"/>
      <w:numFmt w:val="lowerRoman"/>
      <w:lvlText w:val="%9."/>
      <w:lvlJc w:val="left"/>
      <w:pPr>
        <w:ind w:left="1584" w:hanging="1584"/>
      </w:pPr>
      <w:rPr>
        <w:rFonts w:hint="default"/>
      </w:rPr>
    </w:lvl>
  </w:abstractNum>
  <w:abstractNum w:abstractNumId="13" w15:restartNumberingAfterBreak="0">
    <w:nsid w:val="43C10AE7"/>
    <w:multiLevelType w:val="multilevel"/>
    <w:tmpl w:val="0220D056"/>
    <w:lvl w:ilvl="0">
      <w:start w:val="12"/>
      <w:numFmt w:val="decimal"/>
      <w:lvlText w:val="%1."/>
      <w:lvlJc w:val="left"/>
      <w:pPr>
        <w:ind w:left="360" w:hanging="360"/>
      </w:pPr>
      <w:rPr>
        <w:rFonts w:hint="default"/>
      </w:rPr>
    </w:lvl>
    <w:lvl w:ilvl="1">
      <w:start w:val="1"/>
      <w:numFmt w:val="decimal"/>
      <w:pStyle w:val="ScheduleL2"/>
      <w:isLgl/>
      <w:lvlText w:val="%1.%2"/>
      <w:lvlJc w:val="left"/>
      <w:pPr>
        <w:ind w:left="1812" w:hanging="375"/>
      </w:pPr>
      <w:rPr>
        <w:b w:val="0"/>
        <w:bCs w:val="0"/>
        <w:i w:val="0"/>
        <w:iCs w:val="0"/>
        <w:caps w:val="0"/>
        <w:smallCaps w:val="0"/>
        <w:strike w:val="0"/>
        <w:dstrike w:val="0"/>
        <w:noProof w:val="0"/>
        <w:vanish w:val="0"/>
        <w:spacing w:val="0"/>
        <w:kern w:val="0"/>
        <w:position w:val="0"/>
        <w:u w:val="none"/>
        <w:vertAlign w:val="baseline"/>
        <w:em w:val="none"/>
      </w:rPr>
    </w:lvl>
    <w:lvl w:ilvl="2">
      <w:start w:val="1"/>
      <w:numFmt w:val="decimal"/>
      <w:isLgl/>
      <w:lvlText w:val="%1.%2.%3"/>
      <w:lvlJc w:val="left"/>
      <w:pPr>
        <w:ind w:left="3594" w:hanging="720"/>
      </w:pPr>
      <w:rPr>
        <w:rFonts w:hint="default"/>
      </w:rPr>
    </w:lvl>
    <w:lvl w:ilvl="3">
      <w:start w:val="1"/>
      <w:numFmt w:val="decimal"/>
      <w:isLgl/>
      <w:lvlText w:val="%1.%2.%3.%4"/>
      <w:lvlJc w:val="left"/>
      <w:pPr>
        <w:ind w:left="5031" w:hanging="720"/>
      </w:pPr>
      <w:rPr>
        <w:rFonts w:hint="default"/>
      </w:rPr>
    </w:lvl>
    <w:lvl w:ilvl="4">
      <w:start w:val="1"/>
      <w:numFmt w:val="decimal"/>
      <w:isLgl/>
      <w:lvlText w:val="%1.%2.%3.%4.%5"/>
      <w:lvlJc w:val="left"/>
      <w:pPr>
        <w:ind w:left="6828" w:hanging="1080"/>
      </w:pPr>
      <w:rPr>
        <w:rFonts w:hint="default"/>
      </w:rPr>
    </w:lvl>
    <w:lvl w:ilvl="5">
      <w:start w:val="1"/>
      <w:numFmt w:val="decimal"/>
      <w:isLgl/>
      <w:lvlText w:val="%1.%2.%3.%4.%5.%6"/>
      <w:lvlJc w:val="left"/>
      <w:pPr>
        <w:ind w:left="8265" w:hanging="1080"/>
      </w:pPr>
      <w:rPr>
        <w:rFonts w:hint="default"/>
      </w:rPr>
    </w:lvl>
    <w:lvl w:ilvl="6">
      <w:start w:val="1"/>
      <w:numFmt w:val="decimal"/>
      <w:isLgl/>
      <w:lvlText w:val="%1.%2.%3.%4.%5.%6.%7"/>
      <w:lvlJc w:val="left"/>
      <w:pPr>
        <w:ind w:left="10062" w:hanging="1440"/>
      </w:pPr>
      <w:rPr>
        <w:rFonts w:hint="default"/>
      </w:rPr>
    </w:lvl>
    <w:lvl w:ilvl="7">
      <w:start w:val="1"/>
      <w:numFmt w:val="decimal"/>
      <w:isLgl/>
      <w:lvlText w:val="%1.%2.%3.%4.%5.%6.%7.%8"/>
      <w:lvlJc w:val="left"/>
      <w:pPr>
        <w:ind w:left="11499" w:hanging="1440"/>
      </w:pPr>
      <w:rPr>
        <w:rFonts w:hint="default"/>
      </w:rPr>
    </w:lvl>
    <w:lvl w:ilvl="8">
      <w:start w:val="1"/>
      <w:numFmt w:val="decimal"/>
      <w:isLgl/>
      <w:lvlText w:val="%1.%2.%3.%4.%5.%6.%7.%8.%9"/>
      <w:lvlJc w:val="left"/>
      <w:pPr>
        <w:ind w:left="13296" w:hanging="1800"/>
      </w:pPr>
      <w:rPr>
        <w:rFonts w:hint="default"/>
      </w:rPr>
    </w:lvl>
  </w:abstractNum>
  <w:abstractNum w:abstractNumId="14" w15:restartNumberingAfterBreak="0">
    <w:nsid w:val="47A41DEC"/>
    <w:multiLevelType w:val="multilevel"/>
    <w:tmpl w:val="4008E552"/>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432" w:hanging="432"/>
      </w:pPr>
      <w:rPr>
        <w:rFonts w:hint="default"/>
        <w:b w:val="0"/>
      </w:rPr>
    </w:lvl>
    <w:lvl w:ilvl="2">
      <w:start w:val="1"/>
      <w:numFmt w:val="decimal"/>
      <w:pStyle w:val="TERMSHEADING3"/>
      <w:lvlText w:val="%1.%2.%3."/>
      <w:lvlJc w:val="left"/>
      <w:pPr>
        <w:ind w:left="1072" w:hanging="504"/>
      </w:pPr>
      <w:rPr>
        <w:b w:val="0"/>
        <w:bCs w:val="0"/>
        <w:i w:val="0"/>
        <w:iCs w:val="0"/>
        <w:caps w:val="0"/>
        <w:smallCaps w:val="0"/>
        <w:strike w:val="0"/>
        <w:dstrike w:val="0"/>
        <w:noProof w:val="0"/>
        <w:vanish w:val="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52DB678D"/>
    <w:multiLevelType w:val="hybridMultilevel"/>
    <w:tmpl w:val="B4FCB8CA"/>
    <w:lvl w:ilvl="0" w:tplc="1DF825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BB4E8A"/>
    <w:multiLevelType w:val="hybridMultilevel"/>
    <w:tmpl w:val="7E2A9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4D2C7C"/>
    <w:multiLevelType w:val="hybridMultilevel"/>
    <w:tmpl w:val="C6E01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AB063F"/>
    <w:multiLevelType w:val="hybridMultilevel"/>
    <w:tmpl w:val="240072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A700FD"/>
    <w:multiLevelType w:val="hybridMultilevel"/>
    <w:tmpl w:val="B0E030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EBF6064"/>
    <w:multiLevelType w:val="hybridMultilevel"/>
    <w:tmpl w:val="FB7423DA"/>
    <w:lvl w:ilvl="0" w:tplc="08090017">
      <w:start w:val="1"/>
      <w:numFmt w:val="lowerLetter"/>
      <w:lvlText w:val="%1)"/>
      <w:lvlJc w:val="left"/>
      <w:pPr>
        <w:ind w:left="720" w:hanging="360"/>
      </w:pPr>
    </w:lvl>
    <w:lvl w:ilvl="1" w:tplc="BE7888B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72936E4"/>
    <w:multiLevelType w:val="multilevel"/>
    <w:tmpl w:val="A35472D4"/>
    <w:lvl w:ilvl="0">
      <w:start w:val="1"/>
      <w:numFmt w:val="decimal"/>
      <w:pStyle w:val="GPSL1CLAUSEHEADING"/>
      <w:lvlText w:val="%1."/>
      <w:lvlJc w:val="left"/>
      <w:pPr>
        <w:ind w:left="720" w:hanging="360"/>
      </w:pPr>
      <w:rPr>
        <w:rFonts w:hint="default"/>
        <w:i w:val="0"/>
      </w:rPr>
    </w:lvl>
    <w:lvl w:ilvl="1">
      <w:start w:val="1"/>
      <w:numFmt w:val="decimal"/>
      <w:pStyle w:val="GPSL5numberedclause"/>
      <w:isLgl/>
      <w:lvlText w:val="%1.%2"/>
      <w:lvlJc w:val="left"/>
      <w:pPr>
        <w:ind w:left="720" w:hanging="36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2">
      <w:start w:val="1"/>
      <w:numFmt w:val="decimal"/>
      <w:pStyle w:val="GPSL3numberedclause"/>
      <w:isLgl/>
      <w:lvlText w:val="%1.%2.%3"/>
      <w:lvlJc w:val="left"/>
      <w:pPr>
        <w:ind w:left="1080" w:hanging="72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3">
      <w:start w:val="1"/>
      <w:numFmt w:val="lowerLetter"/>
      <w:pStyle w:val="GPSL4numberedclause"/>
      <w:lvlText w:val="(%4)"/>
      <w:lvlJc w:val="left"/>
      <w:pPr>
        <w:ind w:left="1080" w:hanging="72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spacing w:val="0"/>
        <w:kern w:val="0"/>
        <w:position w:val="0"/>
        <w:u w:val="none"/>
        <w:vertAlign w:val="baseline"/>
        <w:em w:val="no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B5132D1"/>
    <w:multiLevelType w:val="hybridMultilevel"/>
    <w:tmpl w:val="528299D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4" w15:restartNumberingAfterBreak="0">
    <w:nsid w:val="7E972C9C"/>
    <w:multiLevelType w:val="hybridMultilevel"/>
    <w:tmpl w:val="4086CABC"/>
    <w:lvl w:ilvl="0" w:tplc="CA82519A">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B25972"/>
    <w:multiLevelType w:val="hybridMultilevel"/>
    <w:tmpl w:val="71EE1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11"/>
  </w:num>
  <w:num w:numId="3">
    <w:abstractNumId w:val="0"/>
  </w:num>
  <w:num w:numId="4">
    <w:abstractNumId w:val="12"/>
  </w:num>
  <w:num w:numId="5">
    <w:abstractNumId w:val="1"/>
    <w:lvlOverride w:ilvl="0">
      <w:startOverride w:val="1"/>
    </w:lvlOverride>
  </w:num>
  <w:num w:numId="6">
    <w:abstractNumId w:val="1"/>
    <w:lvlOverride w:ilvl="0">
      <w:startOverride w:val="1"/>
    </w:lvlOverride>
  </w:num>
  <w:num w:numId="7">
    <w:abstractNumId w:val="21"/>
  </w:num>
  <w:num w:numId="8">
    <w:abstractNumId w:val="24"/>
  </w:num>
  <w:num w:numId="9">
    <w:abstractNumId w:val="6"/>
  </w:num>
  <w:num w:numId="10">
    <w:abstractNumId w:val="7"/>
  </w:num>
  <w:num w:numId="11">
    <w:abstractNumId w:val="16"/>
  </w:num>
  <w:num w:numId="12">
    <w:abstractNumId w:val="2"/>
  </w:num>
  <w:num w:numId="13">
    <w:abstractNumId w:val="8"/>
  </w:num>
  <w:num w:numId="14">
    <w:abstractNumId w:val="14"/>
  </w:num>
  <w:num w:numId="15">
    <w:abstractNumId w:val="19"/>
  </w:num>
  <w:num w:numId="16">
    <w:abstractNumId w:val="2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5"/>
  </w:num>
  <w:num w:numId="20">
    <w:abstractNumId w:val="17"/>
  </w:num>
  <w:num w:numId="21">
    <w:abstractNumId w:val="4"/>
  </w:num>
  <w:num w:numId="22">
    <w:abstractNumId w:val="5"/>
  </w:num>
  <w:num w:numId="23">
    <w:abstractNumId w:val="15"/>
  </w:num>
  <w:num w:numId="24">
    <w:abstractNumId w:val="23"/>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20"/>
  </w:num>
  <w:num w:numId="27">
    <w:abstractNumId w:val="18"/>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2A7"/>
    <w:rsid w:val="000144F1"/>
    <w:rsid w:val="0003356D"/>
    <w:rsid w:val="000A338E"/>
    <w:rsid w:val="000D0C34"/>
    <w:rsid w:val="001E4460"/>
    <w:rsid w:val="002764A9"/>
    <w:rsid w:val="00277351"/>
    <w:rsid w:val="002812A7"/>
    <w:rsid w:val="003206E6"/>
    <w:rsid w:val="003C6C26"/>
    <w:rsid w:val="003F307D"/>
    <w:rsid w:val="005A14A0"/>
    <w:rsid w:val="005A2176"/>
    <w:rsid w:val="005F1240"/>
    <w:rsid w:val="00694894"/>
    <w:rsid w:val="007D1399"/>
    <w:rsid w:val="00817D79"/>
    <w:rsid w:val="009E71AB"/>
    <w:rsid w:val="00A97C00"/>
    <w:rsid w:val="00BF34A5"/>
    <w:rsid w:val="00C06892"/>
    <w:rsid w:val="00CF3224"/>
    <w:rsid w:val="00CF67D6"/>
    <w:rsid w:val="00D74B9B"/>
    <w:rsid w:val="00E503FE"/>
    <w:rsid w:val="00F526EB"/>
    <w:rsid w:val="00FF6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40AF71"/>
  <w15:docId w15:val="{7FB62F4A-DA1E-4BD4-80D0-2B22DA291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T&amp;Cs1,Se,Paragraph,MPS Standard Heading 1,PA Chapter,h1,numbered indent 1,ni1,Section,Numbered - 1,Heading.CAPS,H1,A MAJOR/BOLD,Schedheading,Heading 1(Report Only),h1 chapter heading,Section Heading,Attribute Heading 1,Roman 14 B Heading,2"/>
    <w:basedOn w:val="Normal"/>
    <w:link w:val="Heading1Char"/>
    <w:qFormat/>
    <w:rsid w:val="002812A7"/>
    <w:pPr>
      <w:numPr>
        <w:numId w:val="14"/>
      </w:numPr>
      <w:tabs>
        <w:tab w:val="left" w:pos="1418"/>
      </w:tabs>
      <w:adjustRightInd w:val="0"/>
      <w:spacing w:after="240" w:line="240" w:lineRule="auto"/>
      <w:ind w:left="0" w:firstLine="0"/>
      <w:jc w:val="both"/>
      <w:outlineLvl w:val="0"/>
    </w:pPr>
    <w:rPr>
      <w:rFonts w:ascii="Arial" w:eastAsia="STZhongsong" w:hAnsi="Arial" w:cs="Arial"/>
      <w:b/>
      <w:lang w:eastAsia="zh-CN"/>
    </w:rPr>
  </w:style>
  <w:style w:type="paragraph" w:styleId="Heading2">
    <w:name w:val="heading 2"/>
    <w:aliases w:val="T&amp;Cs2,Reset numbering,Major heading,KJL:1st Level,PARA2,S Heading,S Heading 2,h2,Numbered - 2,1.1.1 heading,m,Body Text (Reset numbering),H2,TF-Overskrit 2,h2 main heading,2m,h 2,B Sub/Bold,B Sub/Bold1,B Sub/Bold2,B Sub/Bold11,h2 main heading1"/>
    <w:basedOn w:val="Normal"/>
    <w:link w:val="Heading2Char"/>
    <w:qFormat/>
    <w:rsid w:val="002812A7"/>
    <w:pPr>
      <w:numPr>
        <w:ilvl w:val="1"/>
        <w:numId w:val="14"/>
      </w:numPr>
      <w:tabs>
        <w:tab w:val="left" w:pos="1418"/>
      </w:tabs>
      <w:adjustRightInd w:val="0"/>
      <w:spacing w:after="240" w:line="240" w:lineRule="auto"/>
      <w:jc w:val="both"/>
      <w:outlineLvl w:val="1"/>
    </w:pPr>
    <w:rPr>
      <w:rFonts w:ascii="Arial" w:eastAsia="Times New Roman" w:hAnsi="Arial" w:cs="Arial"/>
      <w:lang w:eastAsia="zh-CN"/>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next w:val="Normal"/>
    <w:link w:val="Heading3Char"/>
    <w:unhideWhenUsed/>
    <w:qFormat/>
    <w:rsid w:val="002812A7"/>
    <w:pPr>
      <w:keepNext/>
      <w:keepLines/>
      <w:spacing w:before="200" w:after="0"/>
      <w:outlineLvl w:val="2"/>
    </w:pPr>
    <w:rPr>
      <w:rFonts w:ascii="Cambria" w:eastAsia="Times New Roman" w:hAnsi="Cambria" w:cs="Times New Roman"/>
      <w:b/>
      <w:bCs/>
      <w:color w:val="4F81BD"/>
      <w:sz w:val="20"/>
    </w:rPr>
  </w:style>
  <w:style w:type="paragraph" w:styleId="Heading4">
    <w:name w:val="heading 4"/>
    <w:aliases w:val="T&amp;Cs4,Numbered - 4,Te,(i),Level 2 - a,Sub-Minor,Su,MPS Standard Sub- Sub-Sub Heading,PA Micro Section,n,h4,h4 sub sub heading,D Sub-Sub/Plain,Level 2 - (a),GPH Heading 4,Schedules,Second Level Heading HM,Subhead C,H4,dash,Project table,Propos"/>
    <w:basedOn w:val="Normal"/>
    <w:next w:val="Normal"/>
    <w:link w:val="Heading4Char"/>
    <w:qFormat/>
    <w:rsid w:val="002812A7"/>
    <w:pPr>
      <w:numPr>
        <w:ilvl w:val="3"/>
        <w:numId w:val="14"/>
      </w:numPr>
      <w:tabs>
        <w:tab w:val="left" w:pos="3828"/>
      </w:tabs>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T:"/>
    <w:basedOn w:val="Normal"/>
    <w:link w:val="Heading5Char"/>
    <w:qFormat/>
    <w:rsid w:val="002812A7"/>
    <w:pPr>
      <w:tabs>
        <w:tab w:val="num" w:pos="-17"/>
      </w:tabs>
      <w:adjustRightInd w:val="0"/>
      <w:spacing w:after="240" w:line="240" w:lineRule="auto"/>
      <w:ind w:left="3651" w:hanging="737"/>
      <w:jc w:val="both"/>
      <w:outlineLvl w:val="4"/>
    </w:pPr>
    <w:rPr>
      <w:rFonts w:ascii="Arial" w:eastAsia="STZhongsong" w:hAnsi="Arial" w:cs="Times New Roman"/>
      <w:szCs w:val="20"/>
      <w:lang w:eastAsia="zh-CN"/>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Normal"/>
    <w:link w:val="Heading6Char"/>
    <w:qFormat/>
    <w:rsid w:val="002812A7"/>
    <w:pPr>
      <w:tabs>
        <w:tab w:val="num" w:pos="-17"/>
      </w:tabs>
      <w:adjustRightInd w:val="0"/>
      <w:spacing w:after="240" w:line="240" w:lineRule="auto"/>
      <w:ind w:left="4388" w:hanging="737"/>
      <w:jc w:val="both"/>
      <w:outlineLvl w:val="5"/>
    </w:pPr>
    <w:rPr>
      <w:rFonts w:ascii="Arial" w:eastAsia="STZhongsong" w:hAnsi="Arial" w:cs="Times New Roman"/>
      <w:szCs w:val="20"/>
      <w:lang w:eastAsia="zh-CN"/>
    </w:rPr>
  </w:style>
  <w:style w:type="paragraph" w:styleId="Heading7">
    <w:name w:val="heading 7"/>
    <w:aliases w:val="Legal Level 1.1.,Lev 7,Heading 7(unused),L2 PIP,H7DO NOT USE,PA Appendix Major,Blank 3,Heading 7 (Do Not Use),Comments,Cover,Appendix Major,H7,h7,letter list,lettered list,T7,PR15,Appendices,L7,7,ExhibitTitle,Objective,heading7,req3,st"/>
    <w:basedOn w:val="Normal"/>
    <w:link w:val="Heading7Char"/>
    <w:qFormat/>
    <w:rsid w:val="002812A7"/>
    <w:pPr>
      <w:tabs>
        <w:tab w:val="num" w:pos="-17"/>
      </w:tabs>
      <w:adjustRightInd w:val="0"/>
      <w:spacing w:after="240" w:line="240" w:lineRule="auto"/>
      <w:ind w:left="5125" w:hanging="737"/>
      <w:jc w:val="both"/>
      <w:outlineLvl w:val="6"/>
    </w:pPr>
    <w:rPr>
      <w:rFonts w:ascii="Times New Roman" w:eastAsia="STZhongsong" w:hAnsi="Times New Roman" w:cs="Times New Roman"/>
      <w:szCs w:val="20"/>
      <w:lang w:eastAsia="zh-CN"/>
    </w:rPr>
  </w:style>
  <w:style w:type="paragraph" w:styleId="Heading8">
    <w:name w:val="heading 8"/>
    <w:aliases w:val="Heading 8 (Do Not Use),Legal Level 1.1.1.,Lev 8,h8 DO NOT USE,PA Appendix Minor,Blank 4,code/paths,Appendix Minor,H8,h8,Center Bold,T8,PR16,Appendices Sub-Heading,8,FigureTitle,Condition,requirement,req2,req,action,action1,action2,action3"/>
    <w:basedOn w:val="Normal"/>
    <w:link w:val="Heading8Char"/>
    <w:qFormat/>
    <w:rsid w:val="002812A7"/>
    <w:pPr>
      <w:adjustRightInd w:val="0"/>
      <w:spacing w:after="240" w:line="240" w:lineRule="auto"/>
      <w:ind w:left="5845" w:hanging="720"/>
      <w:jc w:val="both"/>
      <w:outlineLvl w:val="7"/>
    </w:pPr>
    <w:rPr>
      <w:rFonts w:ascii="Times New Roman" w:eastAsia="STZhongsong" w:hAnsi="Times New Roman" w:cs="Times New Roman"/>
      <w:szCs w:val="20"/>
      <w:lang w:eastAsia="zh-CN"/>
    </w:rPr>
  </w:style>
  <w:style w:type="paragraph" w:styleId="Heading9">
    <w:name w:val="heading 9"/>
    <w:aliases w:val="Heading 9 (Do Not Use),Heading 9 (defunct),Legal Level 1.1.1.1.,Lev 9,h9 DO NOT USE,App Heading,Titre 10,App1,Blank 5,appendix,Appendix,Not Used,Heading 9 (do not use),Heading 9 - Figures,H9,RFP Reference,Crossreference,Figure Heading,FH,h9"/>
    <w:basedOn w:val="Normal"/>
    <w:link w:val="Heading9Char"/>
    <w:qFormat/>
    <w:rsid w:val="002812A7"/>
    <w:pPr>
      <w:adjustRightInd w:val="0"/>
      <w:spacing w:after="240" w:line="240" w:lineRule="auto"/>
      <w:ind w:left="6565" w:hanging="720"/>
      <w:jc w:val="both"/>
      <w:outlineLvl w:val="8"/>
    </w:pPr>
    <w:rPr>
      <w:rFonts w:ascii="Times New Roman" w:eastAsia="STZhongsong" w:hAnsi="Times New Roman"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Se Char,Paragraph Char,MPS Standard Heading 1 Char,PA Chapter Char,h1 Char,numbered indent 1 Char,ni1 Char,Section Char,Numbered - 1 Char,Heading.CAPS Char,H1 Char,A MAJOR/BOLD Char,Schedheading Char,Heading 1(Report Only) Char"/>
    <w:basedOn w:val="DefaultParagraphFont"/>
    <w:link w:val="Heading1"/>
    <w:rsid w:val="002812A7"/>
    <w:rPr>
      <w:rFonts w:ascii="Arial" w:eastAsia="STZhongsong" w:hAnsi="Arial" w:cs="Arial"/>
      <w:b/>
      <w:lang w:eastAsia="zh-CN"/>
    </w:rPr>
  </w:style>
  <w:style w:type="character" w:customStyle="1" w:styleId="Heading2Char">
    <w:name w:val="Heading 2 Char"/>
    <w:aliases w:val="T&amp;Cs2 Char,Reset numbering Char,Major heading Char,KJL:1st Level Char,PARA2 Char,S Heading Char,S Heading 2 Char,h2 Char,Numbered - 2 Char,1.1.1 heading Char,m Char,Body Text (Reset numbering) Char,H2 Char,TF-Overskrit 2 Char,2m Char"/>
    <w:basedOn w:val="DefaultParagraphFont"/>
    <w:link w:val="Heading2"/>
    <w:rsid w:val="002812A7"/>
    <w:rPr>
      <w:rFonts w:ascii="Arial" w:eastAsia="Times New Roman" w:hAnsi="Arial" w:cs="Arial"/>
      <w:lang w:eastAsia="zh-CN"/>
    </w:rPr>
  </w:style>
  <w:style w:type="paragraph" w:customStyle="1" w:styleId="L31">
    <w:name w:val="L31"/>
    <w:basedOn w:val="Normal"/>
    <w:next w:val="Normal"/>
    <w:unhideWhenUsed/>
    <w:qFormat/>
    <w:rsid w:val="002812A7"/>
    <w:pPr>
      <w:keepNext/>
      <w:keepLines/>
      <w:spacing w:before="200" w:after="0"/>
      <w:outlineLvl w:val="2"/>
    </w:pPr>
    <w:rPr>
      <w:rFonts w:ascii="Cambria" w:eastAsia="Times New Roman" w:hAnsi="Cambria" w:cs="Times New Roman"/>
      <w:b/>
      <w:bCs/>
      <w:color w:val="4F81BD"/>
      <w:sz w:val="20"/>
    </w:rPr>
  </w:style>
  <w:style w:type="character" w:customStyle="1" w:styleId="Heading4Char">
    <w:name w:val="Heading 4 Char"/>
    <w:aliases w:val="T&amp;Cs4 Char,Numbered - 4 Char,Te Char,(i) Char,Level 2 - a Char,Sub-Minor Char,Su Char,MPS Standard Sub- Sub-Sub Heading Char,PA Micro Section Char,n Char,h4 Char,h4 sub sub heading Char,D Sub-Sub/Plain Char,Level 2 - (a) Char,H4 Char"/>
    <w:basedOn w:val="DefaultParagraphFont"/>
    <w:link w:val="Heading4"/>
    <w:rsid w:val="002812A7"/>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812A7"/>
    <w:rPr>
      <w:rFonts w:ascii="Arial" w:eastAsia="STZhongsong" w:hAnsi="Arial" w:cs="Times New Roman"/>
      <w:szCs w:val="20"/>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rsid w:val="002812A7"/>
    <w:rPr>
      <w:rFonts w:ascii="Arial" w:eastAsia="STZhongsong" w:hAnsi="Arial" w:cs="Times New Roman"/>
      <w:szCs w:val="20"/>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Appendix Major Char,H7 Char,h7 Char,letter list Char,T7 Char"/>
    <w:basedOn w:val="DefaultParagraphFont"/>
    <w:link w:val="Heading7"/>
    <w:rsid w:val="002812A7"/>
    <w:rPr>
      <w:rFonts w:ascii="Times New Roman" w:eastAsia="STZhongsong" w:hAnsi="Times New Roman"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Appendix Minor Char,H8 Char,h8 Char,Center Bold Char,T8 Char,PR16 Char,Appendices Sub-Heading Char"/>
    <w:basedOn w:val="DefaultParagraphFont"/>
    <w:link w:val="Heading8"/>
    <w:rsid w:val="002812A7"/>
    <w:rPr>
      <w:rFonts w:ascii="Times New Roman" w:eastAsia="STZhongsong" w:hAnsi="Times New Roman"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Not Used Char,Heading 9 (do not use) Char"/>
    <w:basedOn w:val="DefaultParagraphFont"/>
    <w:link w:val="Heading9"/>
    <w:rsid w:val="002812A7"/>
    <w:rPr>
      <w:rFonts w:ascii="Times New Roman" w:eastAsia="STZhongsong" w:hAnsi="Times New Roman" w:cs="Times New Roman"/>
      <w:szCs w:val="20"/>
      <w:lang w:eastAsia="zh-CN"/>
    </w:rPr>
  </w:style>
  <w:style w:type="numbering" w:customStyle="1" w:styleId="NoList1">
    <w:name w:val="No List1"/>
    <w:next w:val="NoList"/>
    <w:uiPriority w:val="99"/>
    <w:semiHidden/>
    <w:unhideWhenUsed/>
    <w:rsid w:val="002812A7"/>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basedOn w:val="DefaultParagraphFont"/>
    <w:link w:val="Heading3"/>
    <w:uiPriority w:val="9"/>
    <w:semiHidden/>
    <w:rsid w:val="002812A7"/>
    <w:rPr>
      <w:rFonts w:ascii="Cambria" w:eastAsia="Times New Roman" w:hAnsi="Cambria" w:cs="Times New Roman"/>
      <w:b/>
      <w:bCs/>
      <w:color w:val="4F81BD"/>
      <w:sz w:val="20"/>
    </w:rPr>
  </w:style>
  <w:style w:type="paragraph" w:styleId="Header">
    <w:name w:val="header"/>
    <w:basedOn w:val="Normal"/>
    <w:link w:val="HeaderChar"/>
    <w:uiPriority w:val="99"/>
    <w:unhideWhenUsed/>
    <w:rsid w:val="002812A7"/>
    <w:pPr>
      <w:tabs>
        <w:tab w:val="center" w:pos="4513"/>
        <w:tab w:val="right" w:pos="9026"/>
      </w:tabs>
      <w:spacing w:after="0" w:line="240" w:lineRule="auto"/>
    </w:pPr>
    <w:rPr>
      <w:rFonts w:ascii="Arial" w:hAnsi="Arial"/>
      <w:sz w:val="20"/>
    </w:rPr>
  </w:style>
  <w:style w:type="character" w:customStyle="1" w:styleId="HeaderChar">
    <w:name w:val="Header Char"/>
    <w:basedOn w:val="DefaultParagraphFont"/>
    <w:link w:val="Header"/>
    <w:uiPriority w:val="99"/>
    <w:rsid w:val="002812A7"/>
    <w:rPr>
      <w:rFonts w:ascii="Arial" w:hAnsi="Arial"/>
      <w:sz w:val="20"/>
    </w:rPr>
  </w:style>
  <w:style w:type="paragraph" w:styleId="Footer">
    <w:name w:val="footer"/>
    <w:basedOn w:val="Normal"/>
    <w:link w:val="FooterChar"/>
    <w:uiPriority w:val="99"/>
    <w:unhideWhenUsed/>
    <w:rsid w:val="002812A7"/>
    <w:pPr>
      <w:tabs>
        <w:tab w:val="center" w:pos="4513"/>
        <w:tab w:val="right" w:pos="9026"/>
      </w:tabs>
      <w:spacing w:after="0" w:line="240" w:lineRule="auto"/>
    </w:pPr>
    <w:rPr>
      <w:rFonts w:ascii="Arial" w:hAnsi="Arial"/>
      <w:sz w:val="20"/>
    </w:rPr>
  </w:style>
  <w:style w:type="character" w:customStyle="1" w:styleId="FooterChar">
    <w:name w:val="Footer Char"/>
    <w:basedOn w:val="DefaultParagraphFont"/>
    <w:link w:val="Footer"/>
    <w:uiPriority w:val="99"/>
    <w:rsid w:val="002812A7"/>
    <w:rPr>
      <w:rFonts w:ascii="Arial" w:hAnsi="Arial"/>
      <w:sz w:val="20"/>
    </w:rPr>
  </w:style>
  <w:style w:type="paragraph" w:customStyle="1" w:styleId="Recitals">
    <w:name w:val="Recitals"/>
    <w:basedOn w:val="Normal"/>
    <w:qFormat/>
    <w:rsid w:val="002812A7"/>
    <w:pPr>
      <w:numPr>
        <w:numId w:val="1"/>
      </w:numPr>
      <w:ind w:left="709" w:hanging="709"/>
    </w:pPr>
    <w:rPr>
      <w:rFonts w:ascii="Arial" w:hAnsi="Arial"/>
      <w:sz w:val="20"/>
    </w:rPr>
  </w:style>
  <w:style w:type="paragraph" w:customStyle="1" w:styleId="FWClauseL1">
    <w:name w:val="FW Clause L1"/>
    <w:basedOn w:val="Normal"/>
    <w:qFormat/>
    <w:rsid w:val="002812A7"/>
    <w:pPr>
      <w:numPr>
        <w:numId w:val="2"/>
      </w:numPr>
      <w:spacing w:before="120"/>
      <w:ind w:left="709" w:hanging="709"/>
    </w:pPr>
    <w:rPr>
      <w:rFonts w:ascii="Arial" w:hAnsi="Arial"/>
      <w:sz w:val="20"/>
    </w:rPr>
  </w:style>
  <w:style w:type="character" w:customStyle="1" w:styleId="ClauseTitle">
    <w:name w:val="Clause Title"/>
    <w:uiPriority w:val="1"/>
    <w:qFormat/>
    <w:rsid w:val="002812A7"/>
    <w:rPr>
      <w:b/>
      <w:caps/>
      <w:u w:val="single"/>
    </w:rPr>
  </w:style>
  <w:style w:type="paragraph" w:customStyle="1" w:styleId="FWClauseL2">
    <w:name w:val="FW Clause L2"/>
    <w:basedOn w:val="FWClauseL1"/>
    <w:qFormat/>
    <w:rsid w:val="002812A7"/>
    <w:pPr>
      <w:numPr>
        <w:ilvl w:val="1"/>
      </w:numPr>
    </w:pPr>
  </w:style>
  <w:style w:type="paragraph" w:customStyle="1" w:styleId="FWClauseL3">
    <w:name w:val="FW Clause L3"/>
    <w:basedOn w:val="FWClauseL2"/>
    <w:qFormat/>
    <w:rsid w:val="002812A7"/>
    <w:pPr>
      <w:numPr>
        <w:ilvl w:val="2"/>
      </w:numPr>
      <w:ind w:left="2552" w:hanging="992"/>
    </w:pPr>
  </w:style>
  <w:style w:type="paragraph" w:customStyle="1" w:styleId="FWClauseL4">
    <w:name w:val="FW Clause L4"/>
    <w:basedOn w:val="FWClauseL2"/>
    <w:qFormat/>
    <w:rsid w:val="002812A7"/>
    <w:pPr>
      <w:numPr>
        <w:ilvl w:val="3"/>
      </w:numPr>
      <w:ind w:left="3828" w:hanging="1276"/>
    </w:pPr>
  </w:style>
  <w:style w:type="character" w:customStyle="1" w:styleId="DefinedTerm">
    <w:name w:val="Defined Term"/>
    <w:uiPriority w:val="1"/>
    <w:qFormat/>
    <w:rsid w:val="002812A7"/>
    <w:rPr>
      <w:b/>
    </w:rPr>
  </w:style>
  <w:style w:type="character" w:customStyle="1" w:styleId="GuidanceNote">
    <w:name w:val="Guidance Note"/>
    <w:uiPriority w:val="1"/>
    <w:qFormat/>
    <w:rsid w:val="002812A7"/>
    <w:rPr>
      <w:bdr w:val="none" w:sz="0" w:space="0" w:color="auto"/>
      <w:shd w:val="clear" w:color="auto" w:fill="92D050"/>
    </w:rPr>
  </w:style>
  <w:style w:type="character" w:customStyle="1" w:styleId="InfillNote">
    <w:name w:val="Infill Note"/>
    <w:uiPriority w:val="1"/>
    <w:qFormat/>
    <w:rsid w:val="002812A7"/>
    <w:rPr>
      <w:bdr w:val="none" w:sz="0" w:space="0" w:color="auto"/>
      <w:shd w:val="clear" w:color="auto" w:fill="FFFF00"/>
    </w:rPr>
  </w:style>
  <w:style w:type="paragraph" w:customStyle="1" w:styleId="ScheduleTitle">
    <w:name w:val="Schedule Title"/>
    <w:basedOn w:val="Normal"/>
    <w:next w:val="Normal"/>
    <w:link w:val="ScheduleTitleChar"/>
    <w:qFormat/>
    <w:rsid w:val="002812A7"/>
    <w:pPr>
      <w:numPr>
        <w:numId w:val="4"/>
      </w:numPr>
      <w:ind w:left="432"/>
      <w:jc w:val="center"/>
      <w:outlineLvl w:val="0"/>
    </w:pPr>
    <w:rPr>
      <w:rFonts w:ascii="Arial" w:eastAsia="Times New Roman" w:hAnsi="Arial" w:cs="Times New Roman"/>
      <w:b/>
      <w:bCs/>
      <w:sz w:val="24"/>
      <w:szCs w:val="28"/>
    </w:rPr>
  </w:style>
  <w:style w:type="character" w:customStyle="1" w:styleId="ScheduleTitleChar">
    <w:name w:val="Schedule Title Char"/>
    <w:basedOn w:val="DefaultParagraphFont"/>
    <w:link w:val="ScheduleTitle"/>
    <w:rsid w:val="002812A7"/>
    <w:rPr>
      <w:rFonts w:ascii="Arial" w:eastAsia="Times New Roman" w:hAnsi="Arial" w:cs="Times New Roman"/>
      <w:b/>
      <w:bCs/>
      <w:sz w:val="24"/>
      <w:szCs w:val="28"/>
    </w:rPr>
  </w:style>
  <w:style w:type="paragraph" w:customStyle="1" w:styleId="FWClauseL1Content">
    <w:name w:val="FW Clause L1 Content"/>
    <w:basedOn w:val="FWClauseL1"/>
    <w:next w:val="FWClauseL1"/>
    <w:qFormat/>
    <w:rsid w:val="002812A7"/>
    <w:pPr>
      <w:outlineLvl w:val="0"/>
    </w:pPr>
  </w:style>
  <w:style w:type="paragraph" w:styleId="ListParagraph">
    <w:name w:val="List Paragraph"/>
    <w:basedOn w:val="Normal"/>
    <w:uiPriority w:val="34"/>
    <w:qFormat/>
    <w:rsid w:val="002812A7"/>
    <w:pPr>
      <w:ind w:left="720"/>
      <w:contextualSpacing/>
    </w:pPr>
    <w:rPr>
      <w:rFonts w:ascii="Arial" w:hAnsi="Arial"/>
      <w:sz w:val="20"/>
    </w:rPr>
  </w:style>
  <w:style w:type="paragraph" w:customStyle="1" w:styleId="COClauseL1">
    <w:name w:val="CO Clause L1"/>
    <w:basedOn w:val="Normal"/>
    <w:qFormat/>
    <w:rsid w:val="002812A7"/>
    <w:pPr>
      <w:numPr>
        <w:numId w:val="3"/>
      </w:numPr>
      <w:ind w:left="709" w:hanging="709"/>
    </w:pPr>
    <w:rPr>
      <w:rFonts w:ascii="Arial" w:hAnsi="Arial"/>
      <w:sz w:val="20"/>
    </w:rPr>
  </w:style>
  <w:style w:type="paragraph" w:customStyle="1" w:styleId="COClauseL1Content">
    <w:name w:val="CO Clause L1 Content"/>
    <w:basedOn w:val="COClauseL1"/>
    <w:next w:val="COClauseL1"/>
    <w:qFormat/>
    <w:rsid w:val="002812A7"/>
    <w:pPr>
      <w:outlineLvl w:val="0"/>
    </w:pPr>
  </w:style>
  <w:style w:type="paragraph" w:customStyle="1" w:styleId="COClauseL2">
    <w:name w:val="CO Clause L2"/>
    <w:basedOn w:val="COClauseL1"/>
    <w:qFormat/>
    <w:rsid w:val="002812A7"/>
    <w:pPr>
      <w:numPr>
        <w:ilvl w:val="1"/>
      </w:numPr>
      <w:ind w:left="1560" w:hanging="851"/>
    </w:pPr>
  </w:style>
  <w:style w:type="paragraph" w:customStyle="1" w:styleId="COClauseL3">
    <w:name w:val="CO Clause L3"/>
    <w:basedOn w:val="COClauseL2"/>
    <w:qFormat/>
    <w:rsid w:val="002812A7"/>
    <w:pPr>
      <w:numPr>
        <w:ilvl w:val="2"/>
      </w:numPr>
      <w:ind w:left="2552" w:hanging="992"/>
    </w:pPr>
  </w:style>
  <w:style w:type="paragraph" w:customStyle="1" w:styleId="COClauseL4">
    <w:name w:val="CO Clause L4"/>
    <w:basedOn w:val="COClauseL3"/>
    <w:qFormat/>
    <w:rsid w:val="002812A7"/>
    <w:pPr>
      <w:numPr>
        <w:ilvl w:val="3"/>
      </w:numPr>
      <w:ind w:left="3686" w:hanging="1134"/>
    </w:pPr>
  </w:style>
  <w:style w:type="paragraph" w:customStyle="1" w:styleId="SClauseL1">
    <w:name w:val="S Clause L1"/>
    <w:basedOn w:val="Normal"/>
    <w:qFormat/>
    <w:rsid w:val="002812A7"/>
    <w:pPr>
      <w:numPr>
        <w:ilvl w:val="1"/>
        <w:numId w:val="4"/>
      </w:numPr>
    </w:pPr>
    <w:rPr>
      <w:rFonts w:ascii="Arial" w:hAnsi="Arial"/>
      <w:sz w:val="20"/>
    </w:rPr>
  </w:style>
  <w:style w:type="paragraph" w:customStyle="1" w:styleId="SClauseL2">
    <w:name w:val="S Clause L2"/>
    <w:basedOn w:val="SClauseL1"/>
    <w:qFormat/>
    <w:rsid w:val="002812A7"/>
    <w:pPr>
      <w:numPr>
        <w:ilvl w:val="2"/>
      </w:numPr>
    </w:pPr>
  </w:style>
  <w:style w:type="paragraph" w:customStyle="1" w:styleId="SClauseL3">
    <w:name w:val="S Clause L3"/>
    <w:basedOn w:val="SClauseL2"/>
    <w:qFormat/>
    <w:rsid w:val="002812A7"/>
    <w:pPr>
      <w:numPr>
        <w:ilvl w:val="3"/>
      </w:numPr>
    </w:pPr>
  </w:style>
  <w:style w:type="paragraph" w:customStyle="1" w:styleId="SClauseL4">
    <w:name w:val="S Clause L4"/>
    <w:basedOn w:val="SClauseL3"/>
    <w:qFormat/>
    <w:rsid w:val="002812A7"/>
    <w:pPr>
      <w:numPr>
        <w:ilvl w:val="4"/>
      </w:numPr>
      <w:ind w:left="3686" w:hanging="1134"/>
    </w:pPr>
  </w:style>
  <w:style w:type="paragraph" w:customStyle="1" w:styleId="SClauseL1Content">
    <w:name w:val="S Clause L1 Content"/>
    <w:basedOn w:val="SClauseL1"/>
    <w:next w:val="SClauseL1"/>
    <w:qFormat/>
    <w:rsid w:val="002812A7"/>
    <w:pPr>
      <w:outlineLvl w:val="0"/>
    </w:pPr>
  </w:style>
  <w:style w:type="paragraph" w:customStyle="1" w:styleId="Level1">
    <w:name w:val="Level 1"/>
    <w:basedOn w:val="Normal"/>
    <w:rsid w:val="002812A7"/>
    <w:pPr>
      <w:numPr>
        <w:numId w:val="12"/>
      </w:numPr>
      <w:spacing w:after="240" w:line="240" w:lineRule="auto"/>
      <w:jc w:val="both"/>
    </w:pPr>
    <w:rPr>
      <w:rFonts w:ascii="Times New Roman Bold" w:eastAsia="Times New Roman" w:hAnsi="Times New Roman Bold" w:cs="Times New Roman"/>
      <w:b/>
      <w:caps/>
      <w:szCs w:val="20"/>
      <w:u w:val="single"/>
    </w:rPr>
  </w:style>
  <w:style w:type="paragraph" w:customStyle="1" w:styleId="Level2">
    <w:name w:val="Level 2"/>
    <w:basedOn w:val="Normal"/>
    <w:rsid w:val="002812A7"/>
    <w:pPr>
      <w:numPr>
        <w:ilvl w:val="1"/>
        <w:numId w:val="12"/>
      </w:numPr>
      <w:tabs>
        <w:tab w:val="clear" w:pos="1358"/>
        <w:tab w:val="left" w:pos="1080"/>
        <w:tab w:val="num" w:pos="1216"/>
      </w:tabs>
      <w:spacing w:after="240" w:line="240" w:lineRule="auto"/>
      <w:ind w:left="1216"/>
      <w:jc w:val="both"/>
    </w:pPr>
    <w:rPr>
      <w:rFonts w:ascii="Times New Roman" w:eastAsia="Times New Roman" w:hAnsi="Times New Roman" w:cs="Times New Roman"/>
    </w:rPr>
  </w:style>
  <w:style w:type="paragraph" w:customStyle="1" w:styleId="Level4">
    <w:name w:val="Level 4"/>
    <w:basedOn w:val="Normal"/>
    <w:rsid w:val="002812A7"/>
    <w:pPr>
      <w:numPr>
        <w:ilvl w:val="3"/>
        <w:numId w:val="12"/>
      </w:numPr>
      <w:tabs>
        <w:tab w:val="clear" w:pos="3410"/>
        <w:tab w:val="num" w:pos="2376"/>
      </w:tabs>
      <w:spacing w:after="240" w:line="240" w:lineRule="auto"/>
      <w:ind w:left="2376"/>
      <w:jc w:val="both"/>
    </w:pPr>
    <w:rPr>
      <w:rFonts w:ascii="Arial" w:eastAsia="Times New Roman" w:hAnsi="Arial" w:cs="Times New Roman"/>
      <w:szCs w:val="20"/>
    </w:rPr>
  </w:style>
  <w:style w:type="paragraph" w:customStyle="1" w:styleId="Level5">
    <w:name w:val="Level 5"/>
    <w:basedOn w:val="Normal"/>
    <w:rsid w:val="002812A7"/>
    <w:pPr>
      <w:numPr>
        <w:ilvl w:val="4"/>
        <w:numId w:val="12"/>
      </w:numPr>
      <w:spacing w:after="240" w:line="240" w:lineRule="auto"/>
      <w:jc w:val="both"/>
    </w:pPr>
    <w:rPr>
      <w:rFonts w:ascii="Arial" w:eastAsia="Times New Roman" w:hAnsi="Arial" w:cs="Times New Roman"/>
      <w:szCs w:val="20"/>
    </w:rPr>
  </w:style>
  <w:style w:type="paragraph" w:customStyle="1" w:styleId="Level6">
    <w:name w:val="Level 6"/>
    <w:basedOn w:val="Normal"/>
    <w:rsid w:val="002812A7"/>
    <w:pPr>
      <w:numPr>
        <w:ilvl w:val="5"/>
        <w:numId w:val="12"/>
      </w:numPr>
      <w:spacing w:after="240" w:line="240" w:lineRule="auto"/>
      <w:jc w:val="both"/>
    </w:pPr>
    <w:rPr>
      <w:rFonts w:ascii="Arial" w:eastAsia="Times New Roman" w:hAnsi="Arial" w:cs="Times New Roman"/>
      <w:szCs w:val="20"/>
    </w:rPr>
  </w:style>
  <w:style w:type="paragraph" w:customStyle="1" w:styleId="Level7">
    <w:name w:val="Level 7"/>
    <w:basedOn w:val="Normal"/>
    <w:rsid w:val="002812A7"/>
    <w:pPr>
      <w:numPr>
        <w:ilvl w:val="6"/>
        <w:numId w:val="12"/>
      </w:numPr>
      <w:spacing w:after="240" w:line="240" w:lineRule="auto"/>
      <w:jc w:val="both"/>
    </w:pPr>
    <w:rPr>
      <w:rFonts w:ascii="Arial" w:eastAsia="Times New Roman" w:hAnsi="Arial" w:cs="Times New Roman"/>
      <w:szCs w:val="20"/>
    </w:rPr>
  </w:style>
  <w:style w:type="paragraph" w:customStyle="1" w:styleId="Level8">
    <w:name w:val="Level 8"/>
    <w:basedOn w:val="Normal"/>
    <w:rsid w:val="002812A7"/>
    <w:pPr>
      <w:numPr>
        <w:ilvl w:val="7"/>
        <w:numId w:val="12"/>
      </w:numPr>
      <w:spacing w:after="240" w:line="240" w:lineRule="auto"/>
      <w:jc w:val="both"/>
    </w:pPr>
    <w:rPr>
      <w:rFonts w:ascii="Arial" w:eastAsia="Times New Roman" w:hAnsi="Arial" w:cs="Times New Roman"/>
      <w:szCs w:val="20"/>
    </w:rPr>
  </w:style>
  <w:style w:type="paragraph" w:customStyle="1" w:styleId="Level9">
    <w:name w:val="Level 9"/>
    <w:basedOn w:val="Normal"/>
    <w:rsid w:val="002812A7"/>
    <w:pPr>
      <w:numPr>
        <w:ilvl w:val="8"/>
        <w:numId w:val="12"/>
      </w:numPr>
      <w:spacing w:after="240" w:line="240" w:lineRule="auto"/>
      <w:jc w:val="both"/>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281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2A7"/>
    <w:rPr>
      <w:rFonts w:ascii="Tahoma" w:hAnsi="Tahoma" w:cs="Tahoma"/>
      <w:sz w:val="16"/>
      <w:szCs w:val="16"/>
    </w:rPr>
  </w:style>
  <w:style w:type="character" w:styleId="CommentReference">
    <w:name w:val="annotation reference"/>
    <w:basedOn w:val="DefaultParagraphFont"/>
    <w:uiPriority w:val="99"/>
    <w:semiHidden/>
    <w:unhideWhenUsed/>
    <w:rsid w:val="002812A7"/>
    <w:rPr>
      <w:sz w:val="16"/>
      <w:szCs w:val="16"/>
    </w:rPr>
  </w:style>
  <w:style w:type="paragraph" w:styleId="CommentText">
    <w:name w:val="annotation text"/>
    <w:basedOn w:val="Normal"/>
    <w:link w:val="CommentTextChar"/>
    <w:uiPriority w:val="99"/>
    <w:unhideWhenUsed/>
    <w:rsid w:val="002812A7"/>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2812A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812A7"/>
    <w:rPr>
      <w:b/>
      <w:bCs/>
    </w:rPr>
  </w:style>
  <w:style w:type="character" w:customStyle="1" w:styleId="CommentSubjectChar">
    <w:name w:val="Comment Subject Char"/>
    <w:basedOn w:val="CommentTextChar"/>
    <w:link w:val="CommentSubject"/>
    <w:uiPriority w:val="99"/>
    <w:semiHidden/>
    <w:rsid w:val="002812A7"/>
    <w:rPr>
      <w:rFonts w:ascii="Arial" w:hAnsi="Arial"/>
      <w:b/>
      <w:bCs/>
      <w:sz w:val="20"/>
      <w:szCs w:val="20"/>
    </w:rPr>
  </w:style>
  <w:style w:type="paragraph" w:customStyle="1" w:styleId="TERMSHEADING3">
    <w:name w:val="TERMS HEADING 3"/>
    <w:basedOn w:val="Normal"/>
    <w:rsid w:val="002812A7"/>
    <w:pPr>
      <w:numPr>
        <w:ilvl w:val="2"/>
        <w:numId w:val="14"/>
      </w:numPr>
      <w:tabs>
        <w:tab w:val="left" w:pos="1418"/>
      </w:tabs>
      <w:adjustRightInd w:val="0"/>
      <w:spacing w:after="240" w:line="240" w:lineRule="auto"/>
      <w:ind w:left="1985" w:hanging="851"/>
      <w:jc w:val="both"/>
    </w:pPr>
    <w:rPr>
      <w:rFonts w:ascii="Arial" w:eastAsia="STZhongsong" w:hAnsi="Arial" w:cs="Times New Roman"/>
      <w:szCs w:val="20"/>
      <w:lang w:eastAsia="zh-CN"/>
    </w:rPr>
  </w:style>
  <w:style w:type="paragraph" w:customStyle="1" w:styleId="TCsL3">
    <w:name w:val="T&amp;Cs L3"/>
    <w:basedOn w:val="TERMSHEADING3"/>
    <w:link w:val="TCsL3Char"/>
    <w:qFormat/>
    <w:rsid w:val="002812A7"/>
    <w:pPr>
      <w:tabs>
        <w:tab w:val="clear" w:pos="1418"/>
        <w:tab w:val="left" w:pos="2410"/>
      </w:tabs>
      <w:spacing w:before="120" w:after="120"/>
      <w:ind w:left="2410" w:hanging="992"/>
    </w:pPr>
  </w:style>
  <w:style w:type="character" w:customStyle="1" w:styleId="TCsL3Char">
    <w:name w:val="T&amp;Cs L3 Char"/>
    <w:basedOn w:val="DefaultParagraphFont"/>
    <w:link w:val="TCsL3"/>
    <w:rsid w:val="002812A7"/>
    <w:rPr>
      <w:rFonts w:ascii="Arial" w:eastAsia="STZhongsong" w:hAnsi="Arial" w:cs="Times New Roman"/>
      <w:szCs w:val="20"/>
      <w:lang w:eastAsia="zh-CN"/>
    </w:rPr>
  </w:style>
  <w:style w:type="paragraph" w:customStyle="1" w:styleId="TOCHeading1">
    <w:name w:val="TOC Heading1"/>
    <w:basedOn w:val="Heading1"/>
    <w:next w:val="Normal"/>
    <w:uiPriority w:val="39"/>
    <w:semiHidden/>
    <w:unhideWhenUsed/>
    <w:qFormat/>
    <w:rsid w:val="002812A7"/>
    <w:pPr>
      <w:keepNext/>
      <w:keepLines/>
      <w:numPr>
        <w:numId w:val="0"/>
      </w:numPr>
      <w:tabs>
        <w:tab w:val="clear" w:pos="1418"/>
      </w:tabs>
      <w:adjustRightInd/>
      <w:spacing w:before="480" w:after="0" w:line="276" w:lineRule="auto"/>
      <w:jc w:val="left"/>
      <w:outlineLvl w:val="9"/>
    </w:pPr>
    <w:rPr>
      <w:rFonts w:ascii="Cambria" w:eastAsia="Times New Roman" w:hAnsi="Cambria" w:cs="Times New Roman"/>
      <w:bCs/>
      <w:color w:val="365F91"/>
      <w:sz w:val="28"/>
      <w:szCs w:val="28"/>
      <w:lang w:val="en-US" w:eastAsia="en-US"/>
    </w:rPr>
  </w:style>
  <w:style w:type="paragraph" w:styleId="TOC1">
    <w:name w:val="toc 1"/>
    <w:basedOn w:val="Normal"/>
    <w:next w:val="Normal"/>
    <w:autoRedefine/>
    <w:uiPriority w:val="39"/>
    <w:unhideWhenUsed/>
    <w:rsid w:val="002812A7"/>
    <w:pPr>
      <w:spacing w:after="100"/>
    </w:pPr>
    <w:rPr>
      <w:rFonts w:ascii="Arial" w:hAnsi="Arial"/>
      <w:sz w:val="20"/>
    </w:rPr>
  </w:style>
  <w:style w:type="character" w:customStyle="1" w:styleId="Hyperlink1">
    <w:name w:val="Hyperlink1"/>
    <w:basedOn w:val="DefaultParagraphFont"/>
    <w:uiPriority w:val="99"/>
    <w:unhideWhenUsed/>
    <w:rsid w:val="002812A7"/>
    <w:rPr>
      <w:color w:val="0000FF"/>
      <w:u w:val="single"/>
    </w:rPr>
  </w:style>
  <w:style w:type="paragraph" w:customStyle="1" w:styleId="GPSL1CLAUSEHEADING">
    <w:name w:val="GPS L1 CLAUSE HEADING"/>
    <w:basedOn w:val="Normal"/>
    <w:next w:val="Normal"/>
    <w:qFormat/>
    <w:rsid w:val="002812A7"/>
    <w:pPr>
      <w:numPr>
        <w:numId w:val="16"/>
      </w:numPr>
      <w:tabs>
        <w:tab w:val="left" w:pos="709"/>
      </w:tabs>
      <w:adjustRightInd w:val="0"/>
      <w:spacing w:before="120" w:after="240" w:line="240" w:lineRule="auto"/>
      <w:jc w:val="both"/>
      <w:outlineLvl w:val="1"/>
    </w:pPr>
    <w:rPr>
      <w:rFonts w:ascii="Arial Bold" w:eastAsia="STZhongsong" w:hAnsi="Arial Bold" w:cs="Arial"/>
      <w:b/>
      <w:caps/>
      <w:lang w:eastAsia="zh-CN"/>
    </w:rPr>
  </w:style>
  <w:style w:type="paragraph" w:customStyle="1" w:styleId="GPSL3numberedclause">
    <w:name w:val="GPS L3 numbered clause"/>
    <w:basedOn w:val="Normal"/>
    <w:link w:val="GPSL3numberedclauseChar"/>
    <w:qFormat/>
    <w:rsid w:val="002812A7"/>
    <w:pPr>
      <w:numPr>
        <w:ilvl w:val="2"/>
        <w:numId w:val="16"/>
      </w:numPr>
      <w:tabs>
        <w:tab w:val="left" w:pos="2127"/>
      </w:tabs>
      <w:adjustRightInd w:val="0"/>
      <w:spacing w:before="120" w:after="120" w:line="240" w:lineRule="auto"/>
      <w:ind w:left="2127"/>
      <w:jc w:val="both"/>
    </w:pPr>
    <w:rPr>
      <w:rFonts w:ascii="Arial" w:eastAsia="Times New Roman" w:hAnsi="Arial" w:cs="Arial"/>
      <w:lang w:eastAsia="zh-CN"/>
    </w:rPr>
  </w:style>
  <w:style w:type="character" w:customStyle="1" w:styleId="GPSL3numberedclauseChar">
    <w:name w:val="GPS L3 numbered clause Char"/>
    <w:basedOn w:val="DefaultParagraphFont"/>
    <w:link w:val="GPSL3numberedclause"/>
    <w:rsid w:val="002812A7"/>
    <w:rPr>
      <w:rFonts w:ascii="Arial" w:eastAsia="Times New Roman" w:hAnsi="Arial" w:cs="Arial"/>
      <w:lang w:eastAsia="zh-CN"/>
    </w:rPr>
  </w:style>
  <w:style w:type="paragraph" w:customStyle="1" w:styleId="GPSL4numberedclause">
    <w:name w:val="GPS L4 numbered clause"/>
    <w:basedOn w:val="GPSL3numberedclause"/>
    <w:link w:val="GPSL4numberedclauseChar"/>
    <w:qFormat/>
    <w:rsid w:val="002812A7"/>
    <w:pPr>
      <w:numPr>
        <w:ilvl w:val="3"/>
      </w:numPr>
      <w:tabs>
        <w:tab w:val="clear" w:pos="2127"/>
        <w:tab w:val="left" w:pos="2694"/>
      </w:tabs>
      <w:ind w:left="2694" w:hanging="567"/>
    </w:pPr>
  </w:style>
  <w:style w:type="character" w:customStyle="1" w:styleId="GPSL4numberedclauseChar">
    <w:name w:val="GPS L4 numbered clause Char"/>
    <w:basedOn w:val="DefaultParagraphFont"/>
    <w:link w:val="GPSL4numberedclause"/>
    <w:rsid w:val="002812A7"/>
    <w:rPr>
      <w:rFonts w:ascii="Arial" w:eastAsia="Times New Roman" w:hAnsi="Arial" w:cs="Arial"/>
      <w:lang w:eastAsia="zh-CN"/>
    </w:rPr>
  </w:style>
  <w:style w:type="paragraph" w:customStyle="1" w:styleId="GPSL5numberedclause">
    <w:name w:val="GPS L5 numbered clause"/>
    <w:basedOn w:val="GPSL4numberedclause"/>
    <w:link w:val="GPSL5numberedclauseChar"/>
    <w:qFormat/>
    <w:rsid w:val="002812A7"/>
    <w:pPr>
      <w:numPr>
        <w:ilvl w:val="4"/>
      </w:numPr>
      <w:tabs>
        <w:tab w:val="clear" w:pos="2694"/>
        <w:tab w:val="left" w:pos="3119"/>
      </w:tabs>
      <w:ind w:left="3119" w:hanging="425"/>
    </w:pPr>
  </w:style>
  <w:style w:type="character" w:customStyle="1" w:styleId="GPSL5numberedclauseChar">
    <w:name w:val="GPS L5 numbered clause Char"/>
    <w:basedOn w:val="GPSL4numberedclauseChar"/>
    <w:link w:val="GPSL5numberedclause"/>
    <w:rsid w:val="002812A7"/>
    <w:rPr>
      <w:rFonts w:ascii="Arial" w:eastAsia="Times New Roman" w:hAnsi="Arial" w:cs="Arial"/>
      <w:lang w:eastAsia="zh-CN"/>
    </w:rPr>
  </w:style>
  <w:style w:type="paragraph" w:customStyle="1" w:styleId="GPSL2NumberedBoldHeading">
    <w:name w:val="GPS L2 Numbered Bold Heading"/>
    <w:basedOn w:val="Normal"/>
    <w:link w:val="GPSL2NumberedBoldHeadingChar"/>
    <w:qFormat/>
    <w:rsid w:val="002812A7"/>
    <w:pPr>
      <w:tabs>
        <w:tab w:val="left" w:pos="1418"/>
      </w:tabs>
      <w:adjustRightInd w:val="0"/>
      <w:spacing w:before="120" w:after="120" w:line="240" w:lineRule="auto"/>
      <w:ind w:left="1418" w:hanging="709"/>
      <w:jc w:val="both"/>
    </w:pPr>
    <w:rPr>
      <w:rFonts w:ascii="Arial" w:eastAsia="Times New Roman" w:hAnsi="Arial" w:cs="Arial"/>
      <w:b/>
      <w:lang w:eastAsia="zh-CN"/>
    </w:rPr>
  </w:style>
  <w:style w:type="character" w:customStyle="1" w:styleId="GPSL2NumberedBoldHeadingChar">
    <w:name w:val="GPS L2 Numbered Bold Heading Char"/>
    <w:basedOn w:val="DefaultParagraphFont"/>
    <w:link w:val="GPSL2NumberedBoldHeading"/>
    <w:rsid w:val="002812A7"/>
    <w:rPr>
      <w:rFonts w:ascii="Arial" w:eastAsia="Times New Roman" w:hAnsi="Arial" w:cs="Arial"/>
      <w:b/>
      <w:lang w:eastAsia="zh-CN"/>
    </w:rPr>
  </w:style>
  <w:style w:type="paragraph" w:customStyle="1" w:styleId="GPSL6numbered">
    <w:name w:val="GPS L6 numbered"/>
    <w:basedOn w:val="GPSL5numberedclause"/>
    <w:qFormat/>
    <w:rsid w:val="002812A7"/>
    <w:pPr>
      <w:numPr>
        <w:ilvl w:val="5"/>
      </w:numPr>
      <w:tabs>
        <w:tab w:val="clear" w:pos="3119"/>
        <w:tab w:val="num" w:pos="360"/>
        <w:tab w:val="left" w:pos="3969"/>
      </w:tabs>
      <w:ind w:left="3969" w:hanging="850"/>
    </w:pPr>
  </w:style>
  <w:style w:type="paragraph" w:customStyle="1" w:styleId="MarginText">
    <w:name w:val="Margin Text"/>
    <w:basedOn w:val="Normal"/>
    <w:link w:val="MarginTextChar"/>
    <w:rsid w:val="002812A7"/>
    <w:pPr>
      <w:adjustRightInd w:val="0"/>
      <w:spacing w:after="240" w:line="240" w:lineRule="auto"/>
      <w:jc w:val="both"/>
    </w:pPr>
    <w:rPr>
      <w:rFonts w:ascii="Arial" w:eastAsia="STZhongsong" w:hAnsi="Arial" w:cs="Times New Roman"/>
      <w:szCs w:val="20"/>
      <w:lang w:eastAsia="zh-CN"/>
    </w:rPr>
  </w:style>
  <w:style w:type="character" w:customStyle="1" w:styleId="MarginTextChar">
    <w:name w:val="Margin Text Char"/>
    <w:link w:val="MarginText"/>
    <w:rsid w:val="002812A7"/>
    <w:rPr>
      <w:rFonts w:ascii="Arial" w:eastAsia="STZhongsong" w:hAnsi="Arial" w:cs="Times New Roman"/>
      <w:szCs w:val="20"/>
      <w:lang w:eastAsia="zh-CN"/>
    </w:rPr>
  </w:style>
  <w:style w:type="paragraph" w:customStyle="1" w:styleId="ScheduleL1">
    <w:name w:val="Schedule L1"/>
    <w:basedOn w:val="Normal"/>
    <w:rsid w:val="002812A7"/>
    <w:pPr>
      <w:keepNext/>
      <w:numPr>
        <w:numId w:val="17"/>
      </w:numPr>
      <w:adjustRightInd w:val="0"/>
      <w:spacing w:after="240" w:line="240" w:lineRule="auto"/>
      <w:jc w:val="both"/>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2812A7"/>
    <w:pPr>
      <w:keepNext/>
      <w:numPr>
        <w:ilvl w:val="1"/>
        <w:numId w:val="18"/>
      </w:numPr>
      <w:overflowPunct w:val="0"/>
      <w:autoSpaceDE w:val="0"/>
      <w:autoSpaceDN w:val="0"/>
      <w:adjustRightInd w:val="0"/>
      <w:spacing w:after="240" w:line="240" w:lineRule="auto"/>
      <w:jc w:val="both"/>
      <w:textAlignment w:val="baseline"/>
      <w:outlineLvl w:val="1"/>
    </w:pPr>
    <w:rPr>
      <w:rFonts w:ascii="Arial" w:eastAsia="STZhongsong" w:hAnsi="Arial" w:cs="Arial"/>
      <w:sz w:val="20"/>
      <w:szCs w:val="20"/>
      <w:lang w:eastAsia="zh-CN"/>
    </w:rPr>
  </w:style>
  <w:style w:type="character" w:customStyle="1" w:styleId="ScheduleL2Char">
    <w:name w:val="Schedule L2 Char"/>
    <w:link w:val="ScheduleL2"/>
    <w:rsid w:val="002812A7"/>
    <w:rPr>
      <w:rFonts w:ascii="Arial" w:eastAsia="STZhongsong" w:hAnsi="Arial" w:cs="Arial"/>
      <w:sz w:val="20"/>
      <w:szCs w:val="20"/>
      <w:lang w:eastAsia="zh-CN"/>
    </w:rPr>
  </w:style>
  <w:style w:type="paragraph" w:customStyle="1" w:styleId="ScheduleL3">
    <w:name w:val="Schedule L3"/>
    <w:basedOn w:val="Normal"/>
    <w:rsid w:val="002812A7"/>
    <w:pPr>
      <w:numPr>
        <w:ilvl w:val="3"/>
        <w:numId w:val="17"/>
      </w:numPr>
      <w:tabs>
        <w:tab w:val="clear" w:pos="2880"/>
        <w:tab w:val="num" w:pos="1800"/>
      </w:tabs>
      <w:adjustRightInd w:val="0"/>
      <w:spacing w:after="240" w:line="240" w:lineRule="auto"/>
      <w:ind w:left="1800"/>
      <w:jc w:val="both"/>
      <w:outlineLvl w:val="2"/>
    </w:pPr>
    <w:rPr>
      <w:rFonts w:ascii="Arial" w:eastAsia="STZhongsong" w:hAnsi="Arial" w:cs="Times New Roman"/>
      <w:szCs w:val="20"/>
      <w:lang w:eastAsia="zh-CN"/>
    </w:rPr>
  </w:style>
  <w:style w:type="paragraph" w:customStyle="1" w:styleId="ScheduleL4">
    <w:name w:val="Schedule L4"/>
    <w:basedOn w:val="Normal"/>
    <w:rsid w:val="002812A7"/>
    <w:pPr>
      <w:tabs>
        <w:tab w:val="num" w:pos="2880"/>
      </w:tabs>
      <w:adjustRightInd w:val="0"/>
      <w:spacing w:after="240" w:line="240" w:lineRule="auto"/>
      <w:ind w:left="2880" w:hanging="1080"/>
      <w:jc w:val="both"/>
      <w:outlineLvl w:val="3"/>
    </w:pPr>
    <w:rPr>
      <w:rFonts w:ascii="Arial" w:eastAsia="STZhongsong" w:hAnsi="Arial" w:cs="Times New Roman"/>
      <w:szCs w:val="20"/>
      <w:lang w:eastAsia="zh-CN"/>
    </w:rPr>
  </w:style>
  <w:style w:type="paragraph" w:customStyle="1" w:styleId="ScheduleL5">
    <w:name w:val="Schedule L5"/>
    <w:basedOn w:val="Normal"/>
    <w:rsid w:val="002812A7"/>
    <w:pPr>
      <w:tabs>
        <w:tab w:val="num" w:pos="3600"/>
      </w:tabs>
      <w:adjustRightInd w:val="0"/>
      <w:spacing w:after="240" w:line="240" w:lineRule="auto"/>
      <w:ind w:left="3600" w:hanging="720"/>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2812A7"/>
    <w:pPr>
      <w:tabs>
        <w:tab w:val="num" w:pos="4320"/>
      </w:tabs>
      <w:adjustRightInd w:val="0"/>
      <w:spacing w:after="240" w:line="240" w:lineRule="auto"/>
      <w:ind w:left="4320" w:hanging="720"/>
      <w:jc w:val="both"/>
      <w:outlineLvl w:val="5"/>
    </w:pPr>
    <w:rPr>
      <w:rFonts w:ascii="Times New Roman" w:eastAsia="STZhongsong" w:hAnsi="Times New Roman" w:cs="Times New Roman"/>
      <w:szCs w:val="20"/>
      <w:lang w:eastAsia="zh-CN"/>
    </w:rPr>
  </w:style>
  <w:style w:type="paragraph" w:customStyle="1" w:styleId="ScheduleL7">
    <w:name w:val="Schedule L7"/>
    <w:basedOn w:val="Normal"/>
    <w:rsid w:val="002812A7"/>
    <w:pPr>
      <w:tabs>
        <w:tab w:val="num" w:pos="5040"/>
      </w:tabs>
      <w:adjustRightInd w:val="0"/>
      <w:spacing w:after="240" w:line="240" w:lineRule="auto"/>
      <w:ind w:left="5040" w:hanging="720"/>
      <w:jc w:val="both"/>
      <w:outlineLvl w:val="6"/>
    </w:pPr>
    <w:rPr>
      <w:rFonts w:ascii="Times New Roman" w:eastAsia="STZhongsong" w:hAnsi="Times New Roman" w:cs="Times New Roman"/>
      <w:szCs w:val="20"/>
      <w:lang w:eastAsia="zh-CN"/>
    </w:rPr>
  </w:style>
  <w:style w:type="paragraph" w:customStyle="1" w:styleId="ScheduleL8">
    <w:name w:val="Schedule L8"/>
    <w:basedOn w:val="Normal"/>
    <w:rsid w:val="002812A7"/>
    <w:pPr>
      <w:tabs>
        <w:tab w:val="num" w:pos="5040"/>
      </w:tabs>
      <w:adjustRightInd w:val="0"/>
      <w:spacing w:after="240" w:line="240" w:lineRule="auto"/>
      <w:ind w:left="5040" w:hanging="720"/>
      <w:jc w:val="both"/>
      <w:outlineLvl w:val="7"/>
    </w:pPr>
    <w:rPr>
      <w:rFonts w:ascii="Times New Roman" w:eastAsia="STZhongsong" w:hAnsi="Times New Roman" w:cs="Times New Roman"/>
      <w:szCs w:val="20"/>
      <w:lang w:eastAsia="zh-CN"/>
    </w:rPr>
  </w:style>
  <w:style w:type="paragraph" w:customStyle="1" w:styleId="ScheduleL9">
    <w:name w:val="Schedule L9"/>
    <w:basedOn w:val="Normal"/>
    <w:rsid w:val="002812A7"/>
    <w:pPr>
      <w:tabs>
        <w:tab w:val="num" w:pos="5040"/>
      </w:tabs>
      <w:adjustRightInd w:val="0"/>
      <w:spacing w:after="240" w:line="240" w:lineRule="auto"/>
      <w:ind w:left="5040" w:hanging="720"/>
      <w:jc w:val="both"/>
      <w:outlineLvl w:val="8"/>
    </w:pPr>
    <w:rPr>
      <w:rFonts w:ascii="Times New Roman" w:eastAsia="STZhongsong" w:hAnsi="Times New Roman" w:cs="Times New Roman"/>
      <w:szCs w:val="20"/>
      <w:lang w:eastAsia="zh-CN"/>
    </w:rPr>
  </w:style>
  <w:style w:type="paragraph" w:styleId="TOC2">
    <w:name w:val="toc 2"/>
    <w:basedOn w:val="Normal"/>
    <w:next w:val="Normal"/>
    <w:autoRedefine/>
    <w:uiPriority w:val="39"/>
    <w:unhideWhenUsed/>
    <w:rsid w:val="002812A7"/>
    <w:pPr>
      <w:spacing w:after="100"/>
      <w:ind w:left="200"/>
    </w:pPr>
    <w:rPr>
      <w:rFonts w:ascii="Arial" w:hAnsi="Arial"/>
      <w:sz w:val="20"/>
    </w:rPr>
  </w:style>
  <w:style w:type="paragraph" w:styleId="TOC3">
    <w:name w:val="toc 3"/>
    <w:basedOn w:val="Normal"/>
    <w:next w:val="Normal"/>
    <w:autoRedefine/>
    <w:uiPriority w:val="39"/>
    <w:unhideWhenUsed/>
    <w:rsid w:val="002812A7"/>
    <w:pPr>
      <w:spacing w:after="100"/>
      <w:ind w:left="400"/>
    </w:pPr>
    <w:rPr>
      <w:rFonts w:ascii="Arial" w:hAnsi="Arial"/>
      <w:sz w:val="20"/>
    </w:rPr>
  </w:style>
  <w:style w:type="paragraph" w:customStyle="1" w:styleId="GPSL2numberedclause">
    <w:name w:val="GPS L2 numbered clause"/>
    <w:basedOn w:val="Normal"/>
    <w:link w:val="GPSL2numberedclauseChar1"/>
    <w:qFormat/>
    <w:rsid w:val="002812A7"/>
    <w:pPr>
      <w:tabs>
        <w:tab w:val="num" w:pos="360"/>
        <w:tab w:val="left" w:pos="1418"/>
      </w:tabs>
      <w:adjustRightInd w:val="0"/>
      <w:spacing w:before="120" w:after="120" w:line="240" w:lineRule="auto"/>
      <w:ind w:left="1418" w:hanging="709"/>
      <w:jc w:val="both"/>
    </w:pPr>
    <w:rPr>
      <w:rFonts w:ascii="Arial" w:eastAsia="Times New Roman" w:hAnsi="Arial" w:cs="Arial"/>
      <w:lang w:eastAsia="zh-CN"/>
    </w:rPr>
  </w:style>
  <w:style w:type="character" w:customStyle="1" w:styleId="GPSL2numberedclauseChar1">
    <w:name w:val="GPS L2 numbered clause Char1"/>
    <w:basedOn w:val="DefaultParagraphFont"/>
    <w:link w:val="GPSL2numberedclause"/>
    <w:rsid w:val="002812A7"/>
    <w:rPr>
      <w:rFonts w:ascii="Arial" w:eastAsia="Times New Roman" w:hAnsi="Arial" w:cs="Arial"/>
      <w:lang w:eastAsia="zh-CN"/>
    </w:rPr>
  </w:style>
  <w:style w:type="paragraph" w:customStyle="1" w:styleId="GPSL1SCHEDULEHeading">
    <w:name w:val="GPS L1 SCHEDULE Heading"/>
    <w:basedOn w:val="GPSL1CLAUSEHEADING"/>
    <w:link w:val="GPSL1SCHEDULEHeadingChar"/>
    <w:qFormat/>
    <w:rsid w:val="002812A7"/>
    <w:pPr>
      <w:numPr>
        <w:numId w:val="0"/>
      </w:numPr>
      <w:ind w:left="1097" w:hanging="360"/>
      <w:outlineLvl w:val="9"/>
    </w:pPr>
  </w:style>
  <w:style w:type="character" w:customStyle="1" w:styleId="GPSL1SCHEDULEHeadingChar">
    <w:name w:val="GPS L1 SCHEDULE Heading Char"/>
    <w:basedOn w:val="DefaultParagraphFont"/>
    <w:link w:val="GPSL1SCHEDULEHeading"/>
    <w:rsid w:val="002812A7"/>
    <w:rPr>
      <w:rFonts w:ascii="Arial Bold" w:eastAsia="STZhongsong" w:hAnsi="Arial Bold" w:cs="Arial"/>
      <w:b/>
      <w:caps/>
      <w:lang w:eastAsia="zh-CN"/>
    </w:rPr>
  </w:style>
  <w:style w:type="paragraph" w:customStyle="1" w:styleId="Body">
    <w:name w:val="Body"/>
    <w:basedOn w:val="Normal"/>
    <w:link w:val="BodyChar"/>
    <w:rsid w:val="002812A7"/>
    <w:pPr>
      <w:spacing w:after="240" w:line="240" w:lineRule="auto"/>
      <w:jc w:val="both"/>
    </w:pPr>
    <w:rPr>
      <w:rFonts w:ascii="Arial" w:eastAsia="Times New Roman" w:hAnsi="Arial" w:cs="Arial"/>
      <w:sz w:val="20"/>
      <w:szCs w:val="20"/>
    </w:rPr>
  </w:style>
  <w:style w:type="character" w:customStyle="1" w:styleId="BodyChar">
    <w:name w:val="Body Char"/>
    <w:basedOn w:val="DefaultParagraphFont"/>
    <w:link w:val="Body"/>
    <w:rsid w:val="002812A7"/>
    <w:rPr>
      <w:rFonts w:ascii="Arial" w:eastAsia="Times New Roman" w:hAnsi="Arial" w:cs="Arial"/>
      <w:sz w:val="20"/>
      <w:szCs w:val="20"/>
    </w:rPr>
  </w:style>
  <w:style w:type="character" w:customStyle="1" w:styleId="GPSL2nonnumberedheadingChar">
    <w:name w:val="GPS L2 non numbered heading Char"/>
    <w:basedOn w:val="DefaultParagraphFont"/>
    <w:link w:val="GPSL2nonnumberedheading"/>
    <w:locked/>
    <w:rsid w:val="002812A7"/>
    <w:rPr>
      <w:rFonts w:ascii="Arial" w:hAnsi="Arial" w:cs="Arial"/>
      <w:b/>
      <w:bCs/>
      <w:spacing w:val="-3"/>
    </w:rPr>
  </w:style>
  <w:style w:type="paragraph" w:customStyle="1" w:styleId="GPSL2nonnumberedheading">
    <w:name w:val="GPS L2 non numbered heading"/>
    <w:basedOn w:val="Normal"/>
    <w:link w:val="GPSL2nonnumberedheadingChar"/>
    <w:rsid w:val="002812A7"/>
    <w:pPr>
      <w:spacing w:before="120" w:after="120" w:line="240" w:lineRule="auto"/>
      <w:ind w:left="1418"/>
      <w:jc w:val="both"/>
    </w:pPr>
    <w:rPr>
      <w:rFonts w:ascii="Arial" w:hAnsi="Arial" w:cs="Arial"/>
      <w:b/>
      <w:bCs/>
      <w:spacing w:val="-3"/>
    </w:rPr>
  </w:style>
  <w:style w:type="character" w:customStyle="1" w:styleId="GPSL2IndentChar">
    <w:name w:val="GPS L2 Indent Char"/>
    <w:basedOn w:val="DefaultParagraphFont"/>
    <w:link w:val="GPSL2Indent"/>
    <w:locked/>
    <w:rsid w:val="002812A7"/>
    <w:rPr>
      <w:rFonts w:ascii="Arial" w:hAnsi="Arial" w:cs="Arial"/>
    </w:rPr>
  </w:style>
  <w:style w:type="paragraph" w:customStyle="1" w:styleId="GPSL2Indent">
    <w:name w:val="GPS L2 Indent"/>
    <w:basedOn w:val="Normal"/>
    <w:link w:val="GPSL2IndentChar"/>
    <w:rsid w:val="002812A7"/>
    <w:pPr>
      <w:spacing w:before="120" w:after="120" w:line="240" w:lineRule="auto"/>
      <w:ind w:left="1418"/>
      <w:jc w:val="both"/>
    </w:pPr>
    <w:rPr>
      <w:rFonts w:ascii="Arial" w:hAnsi="Arial" w:cs="Arial"/>
    </w:rPr>
  </w:style>
  <w:style w:type="paragraph" w:styleId="FootnoteText">
    <w:name w:val="footnote text"/>
    <w:basedOn w:val="Normal"/>
    <w:link w:val="FootnoteTextChar"/>
    <w:semiHidden/>
    <w:unhideWhenUsed/>
    <w:rsid w:val="002812A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812A7"/>
    <w:rPr>
      <w:rFonts w:ascii="Times New Roman" w:eastAsia="Times New Roman" w:hAnsi="Times New Roman" w:cs="Times New Roman"/>
      <w:sz w:val="20"/>
      <w:szCs w:val="20"/>
    </w:rPr>
  </w:style>
  <w:style w:type="character" w:styleId="FootnoteReference">
    <w:name w:val="footnote reference"/>
    <w:semiHidden/>
    <w:unhideWhenUsed/>
    <w:rsid w:val="002812A7"/>
    <w:rPr>
      <w:vertAlign w:val="superscript"/>
    </w:rPr>
  </w:style>
  <w:style w:type="paragraph" w:styleId="NormalWeb">
    <w:name w:val="Normal (Web)"/>
    <w:basedOn w:val="Normal"/>
    <w:uiPriority w:val="99"/>
    <w:semiHidden/>
    <w:unhideWhenUsed/>
    <w:rsid w:val="002812A7"/>
    <w:pPr>
      <w:spacing w:before="100" w:beforeAutospacing="1" w:after="120" w:line="360" w:lineRule="auto"/>
    </w:pPr>
    <w:rPr>
      <w:rFonts w:ascii="Times New Roman" w:hAnsi="Times New Roman" w:cs="Times New Roman"/>
      <w:sz w:val="34"/>
      <w:szCs w:val="34"/>
      <w:lang w:eastAsia="en-GB"/>
    </w:rPr>
  </w:style>
  <w:style w:type="paragraph" w:customStyle="1" w:styleId="DfESOutNumbered">
    <w:name w:val="DfESOutNumbered"/>
    <w:basedOn w:val="Normal"/>
    <w:link w:val="DfESOutNumberedChar"/>
    <w:rsid w:val="002812A7"/>
    <w:pPr>
      <w:widowControl w:val="0"/>
      <w:numPr>
        <w:numId w:val="2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2812A7"/>
    <w:rPr>
      <w:rFonts w:ascii="Arial" w:eastAsia="Times New Roman" w:hAnsi="Arial" w:cs="Arial"/>
      <w:szCs w:val="20"/>
    </w:rPr>
  </w:style>
  <w:style w:type="paragraph" w:customStyle="1" w:styleId="DeptBullets">
    <w:name w:val="DeptBullets"/>
    <w:basedOn w:val="Normal"/>
    <w:link w:val="DeptBulletsChar"/>
    <w:rsid w:val="002812A7"/>
    <w:pPr>
      <w:widowControl w:val="0"/>
      <w:numPr>
        <w:numId w:val="2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2812A7"/>
    <w:rPr>
      <w:rFonts w:ascii="Arial" w:eastAsia="Times New Roman" w:hAnsi="Arial" w:cs="Times New Roman"/>
      <w:sz w:val="24"/>
      <w:szCs w:val="20"/>
    </w:rPr>
  </w:style>
  <w:style w:type="character" w:customStyle="1" w:styleId="Heading3Char1">
    <w:name w:val="Heading 3 Char1"/>
    <w:basedOn w:val="DefaultParagraphFont"/>
    <w:uiPriority w:val="9"/>
    <w:semiHidden/>
    <w:rsid w:val="002812A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2812A7"/>
    <w:rPr>
      <w:color w:val="0000FF" w:themeColor="hyperlink"/>
      <w:u w:val="single"/>
    </w:rPr>
  </w:style>
  <w:style w:type="paragraph" w:styleId="TOCHeading">
    <w:name w:val="TOC Heading"/>
    <w:basedOn w:val="Heading1"/>
    <w:next w:val="Normal"/>
    <w:uiPriority w:val="39"/>
    <w:semiHidden/>
    <w:unhideWhenUsed/>
    <w:qFormat/>
    <w:rsid w:val="005A2176"/>
    <w:pPr>
      <w:keepNext/>
      <w:keepLines/>
      <w:numPr>
        <w:numId w:val="0"/>
      </w:numPr>
      <w:tabs>
        <w:tab w:val="clear" w:pos="1418"/>
      </w:tabs>
      <w:adjustRightInd/>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SCL.POINVOICEPAYMENTS@DWP.GSI.GOV.UK" TargetMode="External"/><Relationship Id="rId18" Type="http://schemas.openxmlformats.org/officeDocument/2006/relationships/footer" Target="footer1.xml"/><Relationship Id="rId26" Type="http://schemas.openxmlformats.org/officeDocument/2006/relationships/header" Target="header8.xml"/><Relationship Id="rId39" Type="http://schemas.openxmlformats.org/officeDocument/2006/relationships/header" Target="header21.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eader" Target="header16.xml"/><Relationship Id="rId42" Type="http://schemas.openxmlformats.org/officeDocument/2006/relationships/header" Target="header2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11.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5" Type="http://schemas.openxmlformats.org/officeDocument/2006/relationships/customXml" Target="../customXml/item5.xml"/><Relationship Id="rId15" Type="http://schemas.openxmlformats.org/officeDocument/2006/relationships/hyperlink" Target="http://www.nationalarchives.gov.uk/sme/" TargetMode="External"/><Relationship Id="rId23" Type="http://schemas.openxmlformats.org/officeDocument/2006/relationships/header" Target="header5.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13.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assets-production.govstore.service.gov.uk/G5/0788/5.G5.0788.012/QD1/6Point6%20Security%20Service%20Definition.pdf"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3</Value>
      <Value>2</Value>
      <Value>1</Value>
    </TaxCatchAll>
    <IWPContributor xmlns="b9ccc607-f9f9-45bf-bbfb-dce0fb28d359">
      <UserInfo>
        <DisplayName/>
        <AccountId xsi:nil="true"/>
        <AccountType/>
      </UserInfo>
    </IWPContributor>
    <IWPRightsProtectiveMarkingTaxHTField0 xmlns="b9ccc607-f9f9-45bf-bbfb-dce0fb28d3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SiteTypeTaxHTField0 xmlns="b9ccc607-f9f9-45bf-bbfb-dce0fb28d359">
      <Terms xmlns="http://schemas.microsoft.com/office/infopath/2007/PartnerControls"/>
    </IWPSiteTypeTaxHTField0>
    <IWPOrganisationalUnit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IWPFunctionTaxHTField0 xmlns="b9ccc607-f9f9-45bf-bbfb-dce0fb28d359">
      <Terms xmlns="http://schemas.microsoft.com/office/infopath/2007/PartnerControls"/>
    </IWPFunctionTaxHTField0>
    <IWPOwner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Comments xmlns="http://schemas.microsoft.com/sharepoint/v3" xsi:nil="true"/>
    <IWPSubjectTaxHTField0 xmlns="b9ccc607-f9f9-45bf-bbfb-dce0fb28d359">
      <Terms xmlns="http://schemas.microsoft.com/office/infopath/2007/PartnerControls"/>
    </IWPSubjectTaxHTField0>
    <_dlc_DocId xmlns="b8cb3cbd-ce5c-4a72-9da4-9013f91c5903">W66KWWQARJJN-6-52325</_dlc_DocId>
    <_dlc_DocIdUrl xmlns="b8cb3cbd-ce5c-4a72-9da4-9013f91c5903">
      <Url>http://workplaces/sites/csm/_layouts/DocIdRedir.aspx?ID=W66KWWQARJJN-6-52325</Url>
      <Description>W66KWWQARJJN-6-52325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CC7713A445F8BF4FBEB1E320EC5E1EB9" ma:contentTypeVersion="9" ma:contentTypeDescription="Relates to a contract with an external organisation, and Records retained for 10 years." ma:contentTypeScope="" ma:versionID="7ff0ca95b7cc68d5a129f5b8302ee49d">
  <xsd:schema xmlns:xsd="http://www.w3.org/2001/XMLSchema" xmlns:xs="http://www.w3.org/2001/XMLSchema" xmlns:p="http://schemas.microsoft.com/office/2006/metadata/properties" xmlns:ns1="http://schemas.microsoft.com/sharepoint/v3" xmlns:ns2="b8cb3cbd-ce5c-4a72-9da4-9013f91c5903" xmlns:ns3="b9ccc607-f9f9-45bf-bbfb-dce0fb28d359" targetNamespace="http://schemas.microsoft.com/office/2006/metadata/properties" ma:root="true" ma:fieldsID="c2c7903ece65f292a1eb4c6d70d907fe" ns1:_="" ns2:_="" ns3:_="">
    <xsd:import namespace="http://schemas.microsoft.com/sharepoint/v3"/>
    <xsd:import namespace="b8cb3cbd-ce5c-4a72-9da4-9013f91c5903"/>
    <xsd:import namespace="b9ccc607-f9f9-45bf-bbfb-dce0fb28d35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7f148561-f1c1-45c8-9cc4-cc076c05877b}" ma:internalName="TaxCatchAll" ma:showField="CatchAllData" ma:web="b9ccc607-f9f9-45bf-bbfb-dce0fb28d35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f148561-f1c1-45c8-9cc4-cc076c05877b}" ma:internalName="TaxCatchAllLabel" ma:readOnly="true" ma:showField="CatchAllDataLabel" ma:web="b9ccc607-f9f9-45bf-bbfb-dce0fb28d3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0A47E-82D0-4CDC-97F8-E131AE97133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b9ccc607-f9f9-45bf-bbfb-dce0fb28d359"/>
    <ds:schemaRef ds:uri="b8cb3cbd-ce5c-4a72-9da4-9013f91c5903"/>
    <ds:schemaRef ds:uri="http://www.w3.org/XML/1998/namespace"/>
    <ds:schemaRef ds:uri="http://purl.org/dc/dcmitype/"/>
  </ds:schemaRefs>
</ds:datastoreItem>
</file>

<file path=customXml/itemProps2.xml><?xml version="1.0" encoding="utf-8"?>
<ds:datastoreItem xmlns:ds="http://schemas.openxmlformats.org/officeDocument/2006/customXml" ds:itemID="{0A668995-573D-470B-89AA-6AF09132B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b9ccc607-f9f9-45bf-bbfb-dce0fb28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EC8FC-E4B1-4734-B538-78CAC176FD13}">
  <ds:schemaRefs>
    <ds:schemaRef ds:uri="http://schemas.microsoft.com/sharepoint/events"/>
  </ds:schemaRefs>
</ds:datastoreItem>
</file>

<file path=customXml/itemProps4.xml><?xml version="1.0" encoding="utf-8"?>
<ds:datastoreItem xmlns:ds="http://schemas.openxmlformats.org/officeDocument/2006/customXml" ds:itemID="{E46067CD-BA48-4458-8DD6-DA531E30CA1D}">
  <ds:schemaRefs>
    <ds:schemaRef ds:uri="http://schemas.microsoft.com/sharepoint/v3/contenttype/forms"/>
  </ds:schemaRefs>
</ds:datastoreItem>
</file>

<file path=customXml/itemProps5.xml><?xml version="1.0" encoding="utf-8"?>
<ds:datastoreItem xmlns:ds="http://schemas.openxmlformats.org/officeDocument/2006/customXml" ds:itemID="{73FEDE79-0851-47BC-AA66-2BDCBACB51BF}">
  <ds:schemaRefs>
    <ds:schemaRef ds:uri="Microsoft.SharePoint.Taxonomy.ContentTypeSync"/>
  </ds:schemaRefs>
</ds:datastoreItem>
</file>

<file path=customXml/itemProps6.xml><?xml version="1.0" encoding="utf-8"?>
<ds:datastoreItem xmlns:ds="http://schemas.openxmlformats.org/officeDocument/2006/customXml" ds:itemID="{FC7CABDF-6CA1-4563-88F0-27D547D6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17109</Words>
  <Characters>97524</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6point6_FINAL_2015_07_15_unsigned_contract</vt:lpstr>
    </vt:vector>
  </TitlesOfParts>
  <Company/>
  <LinksUpToDate>false</LinksUpToDate>
  <CharactersWithSpaces>114405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6point6_FINAL_2015_07_15_unsigned_contract</dc:title>
  <dc:creator>WEBSTER, Alison</dc:creator>
  <cp:lastModifiedBy>McKENZIE, Lisa</cp:lastModifiedBy>
  <cp:revision>3</cp:revision>
  <dcterms:created xsi:type="dcterms:W3CDTF">2017-02-15T11:33:00Z</dcterms:created>
  <dcterms:modified xsi:type="dcterms:W3CDTF">2017-02-15T11:40:00Z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0x0101007F645D6FBA204A029FECB8BFC6578C39005279853530254253B886E13194843F8A003AA4A7828D8545A79A9356801781235200CC7713A445F8BF4FBEB1E320EC5E1EB9</vt:lpwstr>
  </property>
  <property fmtid="{D5CDD505-2E9C-101B-9397-08002B2CF9AE}" pid="3" name="_dlc_DocIdItemGuid">
    <vt:lpwstr>3c9dbc80-022d-4da1-9aa7-b870350b1e31</vt:lpwstr>
  </property>
  <property fmtid="{D5CDD505-2E9C-101B-9397-08002B2CF9AE}" pid="4" name="IWPOrganisationalUnit">
    <vt:lpwstr>1;#DfE|cc08a6d4-dfde-4d0f-bd85-069ebcef80d5</vt:lpwstr>
  </property>
  <property fmtid="{D5CDD505-2E9C-101B-9397-08002B2CF9AE}" pid="5" name="IWPOwner">
    <vt:lpwstr>3;#DfE|a484111e-5b24-4ad9-9778-c536c8c88985</vt:lpwstr>
  </property>
  <property fmtid="{D5CDD505-2E9C-101B-9397-08002B2CF9AE}" pid="6" name="IWPSubject">
    <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2;#Official|0884c477-2e62-47ea-b19c-5af6e91124c5</vt:lpwstr>
  </property>
</Properties>
</file>