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4C15" w14:textId="7D664D9A" w:rsidR="000A29D5" w:rsidRDefault="000A29D5">
      <w:pPr>
        <w:pStyle w:val="Standard"/>
        <w:spacing w:before="240"/>
        <w:ind w:hanging="357"/>
        <w:rPr>
          <w:caps/>
        </w:rPr>
      </w:pPr>
    </w:p>
    <w:p w14:paraId="58BC17C9" w14:textId="77777777" w:rsidR="00243962" w:rsidRDefault="00243962">
      <w:pPr>
        <w:pStyle w:val="Standard"/>
        <w:spacing w:before="240"/>
        <w:ind w:hanging="357"/>
        <w:rPr>
          <w:caps/>
        </w:rPr>
      </w:pPr>
    </w:p>
    <w:p w14:paraId="358AA3F0" w14:textId="77777777" w:rsidR="000A29D5" w:rsidRDefault="00DA7E9C">
      <w:pPr>
        <w:pStyle w:val="Standard"/>
        <w:ind w:hanging="357"/>
      </w:pPr>
      <w:r>
        <w:rPr>
          <w:noProof/>
        </w:rPr>
        <w:drawing>
          <wp:inline distT="0" distB="0" distL="0" distR="0" wp14:anchorId="32AED834" wp14:editId="78A9214C">
            <wp:extent cx="16477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47721" cy="1371600"/>
                    </a:xfrm>
                    <a:prstGeom prst="rect">
                      <a:avLst/>
                    </a:prstGeom>
                    <a:noFill/>
                    <a:ln>
                      <a:noFill/>
                      <a:prstDash/>
                    </a:ln>
                  </pic:spPr>
                </pic:pic>
              </a:graphicData>
            </a:graphic>
          </wp:inline>
        </w:drawing>
      </w:r>
    </w:p>
    <w:p w14:paraId="22BFEDA7" w14:textId="77777777" w:rsidR="000A29D5" w:rsidRDefault="000A29D5">
      <w:pPr>
        <w:pStyle w:val="Heading1"/>
      </w:pPr>
    </w:p>
    <w:p w14:paraId="380CF3BD" w14:textId="77777777" w:rsidR="000A29D5" w:rsidRDefault="000A29D5">
      <w:pPr>
        <w:pStyle w:val="Heading1"/>
      </w:pPr>
    </w:p>
    <w:p w14:paraId="63EF6BDB" w14:textId="77777777" w:rsidR="000A29D5" w:rsidRDefault="00DA7E9C">
      <w:pPr>
        <w:pStyle w:val="Heading1"/>
      </w:pPr>
      <w:r>
        <w:t>Digital Outcomes and Specialists 5 (RM1043.7)</w:t>
      </w:r>
    </w:p>
    <w:p w14:paraId="7309945C" w14:textId="77777777" w:rsidR="000A29D5" w:rsidRDefault="000A29D5">
      <w:pPr>
        <w:pStyle w:val="Heading1"/>
      </w:pPr>
    </w:p>
    <w:p w14:paraId="518D8B87" w14:textId="77777777" w:rsidR="000A29D5" w:rsidRDefault="00DA7E9C">
      <w:pPr>
        <w:pStyle w:val="Heading1"/>
      </w:pPr>
      <w:r>
        <w:t xml:space="preserve">Framework Schedule 6 (Order Form) </w:t>
      </w:r>
    </w:p>
    <w:p w14:paraId="3E2E887E" w14:textId="77777777" w:rsidR="000A29D5" w:rsidRDefault="000A29D5">
      <w:pPr>
        <w:pStyle w:val="Standard"/>
        <w:tabs>
          <w:tab w:val="center" w:pos="4513"/>
          <w:tab w:val="right" w:pos="9026"/>
        </w:tabs>
        <w:spacing w:before="0" w:after="0"/>
        <w:ind w:left="0"/>
        <w:rPr>
          <w:rFonts w:eastAsia="Arial"/>
          <w:color w:val="000000"/>
          <w:sz w:val="20"/>
          <w:szCs w:val="20"/>
        </w:rPr>
      </w:pPr>
    </w:p>
    <w:p w14:paraId="1A372A6F" w14:textId="77777777" w:rsidR="000A29D5" w:rsidRDefault="000A29D5">
      <w:pPr>
        <w:pStyle w:val="Standard"/>
        <w:tabs>
          <w:tab w:val="center" w:pos="4513"/>
          <w:tab w:val="right" w:pos="9026"/>
        </w:tabs>
        <w:spacing w:before="0" w:after="0"/>
        <w:ind w:left="0"/>
        <w:rPr>
          <w:rFonts w:eastAsia="Arial"/>
          <w:color w:val="000000"/>
          <w:sz w:val="20"/>
          <w:szCs w:val="20"/>
        </w:rPr>
      </w:pPr>
    </w:p>
    <w:p w14:paraId="5163A3F0" w14:textId="77777777" w:rsidR="000A29D5" w:rsidRDefault="000A29D5">
      <w:pPr>
        <w:pStyle w:val="Standard"/>
        <w:tabs>
          <w:tab w:val="center" w:pos="4513"/>
          <w:tab w:val="right" w:pos="9026"/>
        </w:tabs>
        <w:spacing w:before="0" w:after="0"/>
        <w:ind w:left="0"/>
        <w:rPr>
          <w:rFonts w:eastAsia="Arial"/>
          <w:color w:val="000000"/>
          <w:sz w:val="20"/>
          <w:szCs w:val="20"/>
        </w:rPr>
      </w:pPr>
    </w:p>
    <w:p w14:paraId="76951031" w14:textId="77777777" w:rsidR="000A29D5" w:rsidRDefault="00DA7E9C">
      <w:pPr>
        <w:pStyle w:val="Standard"/>
        <w:tabs>
          <w:tab w:val="center" w:pos="4513"/>
          <w:tab w:val="right" w:pos="9026"/>
        </w:tabs>
        <w:spacing w:before="0" w:after="0"/>
        <w:ind w:left="0"/>
      </w:pPr>
      <w:r>
        <w:rPr>
          <w:rFonts w:eastAsia="Arial"/>
          <w:color w:val="000000"/>
          <w:sz w:val="20"/>
          <w:szCs w:val="20"/>
        </w:rPr>
        <w:t>Version 2</w:t>
      </w:r>
    </w:p>
    <w:p w14:paraId="4F9B181E" w14:textId="77777777" w:rsidR="000A29D5" w:rsidRDefault="000A29D5">
      <w:pPr>
        <w:pStyle w:val="Standard"/>
        <w:tabs>
          <w:tab w:val="center" w:pos="4513"/>
          <w:tab w:val="right" w:pos="9026"/>
        </w:tabs>
        <w:spacing w:before="0" w:after="0"/>
        <w:ind w:left="0"/>
        <w:rPr>
          <w:rFonts w:eastAsia="Arial"/>
          <w:color w:val="000000"/>
          <w:sz w:val="20"/>
          <w:szCs w:val="20"/>
        </w:rPr>
      </w:pPr>
    </w:p>
    <w:p w14:paraId="0BF91B88" w14:textId="77777777" w:rsidR="000A29D5" w:rsidRDefault="000A29D5">
      <w:pPr>
        <w:pStyle w:val="Standard"/>
        <w:tabs>
          <w:tab w:val="center" w:pos="4513"/>
          <w:tab w:val="right" w:pos="9026"/>
        </w:tabs>
        <w:spacing w:before="0" w:after="0"/>
        <w:ind w:left="0"/>
        <w:rPr>
          <w:rFonts w:eastAsia="Arial"/>
          <w:color w:val="000000"/>
          <w:sz w:val="20"/>
          <w:szCs w:val="20"/>
        </w:rPr>
      </w:pPr>
    </w:p>
    <w:p w14:paraId="6EA1E1B5" w14:textId="77777777" w:rsidR="000A29D5" w:rsidRDefault="00DA7E9C">
      <w:pPr>
        <w:pStyle w:val="Standard"/>
        <w:tabs>
          <w:tab w:val="center" w:pos="4513"/>
          <w:tab w:val="right" w:pos="9026"/>
        </w:tabs>
        <w:spacing w:before="0" w:after="0"/>
        <w:ind w:left="0"/>
      </w:pPr>
      <w:r>
        <w:rPr>
          <w:rFonts w:eastAsia="Arial"/>
          <w:color w:val="000000"/>
          <w:sz w:val="20"/>
          <w:szCs w:val="20"/>
        </w:rPr>
        <w:t>Crown Copyright 2020</w:t>
      </w:r>
    </w:p>
    <w:p w14:paraId="0320D9D4" w14:textId="77777777" w:rsidR="006772E1" w:rsidRDefault="006772E1">
      <w:pPr>
        <w:pStyle w:val="Heading2"/>
      </w:pPr>
      <w:bookmarkStart w:id="0" w:name="_Toc58441438"/>
    </w:p>
    <w:p w14:paraId="30CEA42C" w14:textId="77777777" w:rsidR="006772E1" w:rsidRDefault="006772E1">
      <w:pPr>
        <w:pStyle w:val="Heading2"/>
      </w:pPr>
    </w:p>
    <w:p w14:paraId="0FAEB457" w14:textId="77777777" w:rsidR="006772E1" w:rsidRDefault="006772E1">
      <w:pPr>
        <w:pStyle w:val="Heading2"/>
      </w:pPr>
    </w:p>
    <w:p w14:paraId="5B4239EB" w14:textId="77777777" w:rsidR="006772E1" w:rsidRDefault="006772E1">
      <w:pPr>
        <w:pStyle w:val="Heading2"/>
      </w:pPr>
    </w:p>
    <w:p w14:paraId="2F83DE88" w14:textId="77777777" w:rsidR="006772E1" w:rsidRDefault="006772E1">
      <w:pPr>
        <w:pStyle w:val="Heading2"/>
      </w:pPr>
    </w:p>
    <w:p w14:paraId="305FBF4D" w14:textId="77777777" w:rsidR="006772E1" w:rsidRDefault="006772E1">
      <w:pPr>
        <w:pStyle w:val="Heading2"/>
      </w:pPr>
    </w:p>
    <w:p w14:paraId="3C9C7A3D" w14:textId="77777777" w:rsidR="006772E1" w:rsidRDefault="006772E1">
      <w:pPr>
        <w:pStyle w:val="Heading2"/>
      </w:pPr>
    </w:p>
    <w:p w14:paraId="55814624" w14:textId="77777777" w:rsidR="006772E1" w:rsidRDefault="006772E1">
      <w:pPr>
        <w:pStyle w:val="Heading2"/>
      </w:pPr>
    </w:p>
    <w:p w14:paraId="74D0726B" w14:textId="77777777" w:rsidR="006772E1" w:rsidRDefault="006772E1">
      <w:pPr>
        <w:pStyle w:val="Heading2"/>
      </w:pPr>
    </w:p>
    <w:p w14:paraId="6B025176" w14:textId="77777777" w:rsidR="006772E1" w:rsidRDefault="006772E1">
      <w:pPr>
        <w:pStyle w:val="Heading2"/>
      </w:pPr>
    </w:p>
    <w:p w14:paraId="2A7D8AEE" w14:textId="77777777" w:rsidR="006772E1" w:rsidRDefault="006772E1">
      <w:pPr>
        <w:pStyle w:val="Heading2"/>
      </w:pPr>
    </w:p>
    <w:p w14:paraId="3FF22A50" w14:textId="77777777" w:rsidR="006772E1" w:rsidRDefault="006772E1">
      <w:pPr>
        <w:pStyle w:val="Heading2"/>
      </w:pPr>
    </w:p>
    <w:p w14:paraId="74BFA2E0" w14:textId="77777777" w:rsidR="006772E1" w:rsidRDefault="006772E1">
      <w:pPr>
        <w:pStyle w:val="Heading2"/>
      </w:pPr>
    </w:p>
    <w:p w14:paraId="65A7157A" w14:textId="77777777" w:rsidR="006772E1" w:rsidRDefault="006772E1">
      <w:pPr>
        <w:pStyle w:val="Heading2"/>
      </w:pPr>
    </w:p>
    <w:p w14:paraId="27E34A44" w14:textId="55A4D490" w:rsidR="006772E1" w:rsidRDefault="006772E1">
      <w:pPr>
        <w:pStyle w:val="Heading2"/>
      </w:pPr>
    </w:p>
    <w:p w14:paraId="2F7B8B8E" w14:textId="77777777" w:rsidR="006772E1" w:rsidRPr="006772E1" w:rsidRDefault="006772E1" w:rsidP="006772E1">
      <w:pPr>
        <w:pStyle w:val="Standard"/>
      </w:pPr>
    </w:p>
    <w:p w14:paraId="29D25491" w14:textId="70592B69" w:rsidR="000A29D5" w:rsidRDefault="00DA7E9C">
      <w:pPr>
        <w:pStyle w:val="Heading2"/>
      </w:pPr>
      <w:r>
        <w:lastRenderedPageBreak/>
        <w:t>Framework Schedule 6 (Order Form Template, Statement of Work Template and Call-Off Schedules)</w:t>
      </w:r>
      <w:bookmarkEnd w:id="0"/>
    </w:p>
    <w:p w14:paraId="05030902" w14:textId="77777777" w:rsidR="000A29D5" w:rsidRDefault="000A29D5">
      <w:pPr>
        <w:pStyle w:val="Standard"/>
      </w:pPr>
    </w:p>
    <w:p w14:paraId="607D4C65" w14:textId="77777777" w:rsidR="000A29D5" w:rsidRPr="00F83E52" w:rsidRDefault="00DA7E9C">
      <w:pPr>
        <w:pStyle w:val="Heading3"/>
        <w:rPr>
          <w:sz w:val="28"/>
          <w:szCs w:val="26"/>
        </w:rPr>
      </w:pPr>
      <w:r w:rsidRPr="00F83E52">
        <w:rPr>
          <w:sz w:val="28"/>
          <w:szCs w:val="26"/>
        </w:rPr>
        <w:t>Order Form</w:t>
      </w:r>
    </w:p>
    <w:p w14:paraId="48FBBBB1" w14:textId="77777777" w:rsidR="00BA7568" w:rsidRPr="00BA7568" w:rsidRDefault="00BA7568" w:rsidP="00BA7568">
      <w:pPr>
        <w:pStyle w:val="Standard"/>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514"/>
      </w:tblGrid>
      <w:tr w:rsidR="001D58CD" w14:paraId="3EB26C6B" w14:textId="77777777" w:rsidTr="00D32C89">
        <w:tc>
          <w:tcPr>
            <w:tcW w:w="3114" w:type="dxa"/>
          </w:tcPr>
          <w:p w14:paraId="07497B08" w14:textId="62A1946D" w:rsidR="001D58CD" w:rsidRPr="00F83E52" w:rsidRDefault="001D58CD" w:rsidP="00BA7568">
            <w:pPr>
              <w:pStyle w:val="Standard"/>
              <w:spacing w:before="40" w:after="160"/>
              <w:ind w:left="0"/>
              <w:rPr>
                <w:rFonts w:eastAsia="Arial"/>
                <w:b/>
                <w:bCs/>
                <w:color w:val="000000" w:themeColor="text1"/>
                <w:sz w:val="24"/>
                <w:szCs w:val="24"/>
              </w:rPr>
            </w:pPr>
            <w:r w:rsidRPr="00F83E52">
              <w:rPr>
                <w:rFonts w:eastAsia="Arial"/>
                <w:b/>
                <w:bCs/>
                <w:color w:val="000000" w:themeColor="text1"/>
                <w:sz w:val="24"/>
                <w:szCs w:val="24"/>
              </w:rPr>
              <w:t>Call-Off Reference:</w:t>
            </w:r>
          </w:p>
        </w:tc>
        <w:tc>
          <w:tcPr>
            <w:tcW w:w="6514" w:type="dxa"/>
          </w:tcPr>
          <w:p w14:paraId="2901A20C" w14:textId="24E4B58E" w:rsidR="001D58CD" w:rsidRDefault="001D58CD" w:rsidP="00BA7568">
            <w:pPr>
              <w:pStyle w:val="Standard"/>
              <w:spacing w:before="40" w:after="160"/>
              <w:ind w:left="0"/>
              <w:rPr>
                <w:rFonts w:eastAsia="Arial"/>
                <w:color w:val="000000" w:themeColor="text1"/>
              </w:rPr>
            </w:pPr>
            <w:r w:rsidRPr="001D58CD">
              <w:rPr>
                <w:rFonts w:eastAsia="Arial"/>
                <w:color w:val="000000" w:themeColor="text1"/>
              </w:rPr>
              <w:t>706007450 (</w:t>
            </w:r>
            <w:proofErr w:type="spellStart"/>
            <w:r w:rsidRPr="001D58CD">
              <w:rPr>
                <w:rFonts w:eastAsia="Arial"/>
                <w:color w:val="000000" w:themeColor="text1"/>
              </w:rPr>
              <w:t>DInfoCom</w:t>
            </w:r>
            <w:proofErr w:type="spellEnd"/>
            <w:r w:rsidRPr="001D58CD">
              <w:rPr>
                <w:rFonts w:eastAsia="Arial"/>
                <w:color w:val="000000" w:themeColor="text1"/>
              </w:rPr>
              <w:t>/0233)</w:t>
            </w:r>
          </w:p>
        </w:tc>
      </w:tr>
      <w:tr w:rsidR="001D58CD" w14:paraId="2B27DF11" w14:textId="77777777" w:rsidTr="00D32C89">
        <w:tc>
          <w:tcPr>
            <w:tcW w:w="3114" w:type="dxa"/>
          </w:tcPr>
          <w:p w14:paraId="5DF61857" w14:textId="6C1C8018" w:rsidR="001D58CD" w:rsidRPr="00F83E52" w:rsidRDefault="001D58CD" w:rsidP="00BA7568">
            <w:pPr>
              <w:pStyle w:val="Standard"/>
              <w:spacing w:before="40" w:after="160"/>
              <w:ind w:left="0"/>
              <w:rPr>
                <w:rFonts w:eastAsia="Arial"/>
                <w:b/>
                <w:bCs/>
                <w:color w:val="000000" w:themeColor="text1"/>
                <w:sz w:val="24"/>
                <w:szCs w:val="24"/>
              </w:rPr>
            </w:pPr>
            <w:r w:rsidRPr="00F83E52">
              <w:rPr>
                <w:rFonts w:eastAsia="Arial"/>
                <w:b/>
                <w:bCs/>
                <w:color w:val="000000" w:themeColor="text1"/>
                <w:sz w:val="24"/>
                <w:szCs w:val="24"/>
              </w:rPr>
              <w:t>Call-Off Title:</w:t>
            </w:r>
          </w:p>
        </w:tc>
        <w:tc>
          <w:tcPr>
            <w:tcW w:w="6514" w:type="dxa"/>
          </w:tcPr>
          <w:p w14:paraId="4510A8C8" w14:textId="43C030FA" w:rsidR="001D58CD" w:rsidRPr="001D58CD" w:rsidRDefault="001D58CD" w:rsidP="00BA7568">
            <w:pPr>
              <w:pStyle w:val="Standard"/>
              <w:spacing w:before="40" w:after="160"/>
              <w:ind w:left="0"/>
            </w:pPr>
            <w:r w:rsidRPr="001D58CD">
              <w:rPr>
                <w:rFonts w:eastAsia="Arial"/>
                <w:color w:val="000000" w:themeColor="text1"/>
              </w:rPr>
              <w:t>The Provision of ADS Service Management as a Service (</w:t>
            </w:r>
            <w:proofErr w:type="spellStart"/>
            <w:r w:rsidRPr="001D58CD">
              <w:rPr>
                <w:rFonts w:eastAsia="Arial"/>
                <w:color w:val="000000" w:themeColor="text1"/>
              </w:rPr>
              <w:t>SMaaS</w:t>
            </w:r>
            <w:proofErr w:type="spellEnd"/>
            <w:r w:rsidRPr="001D58CD">
              <w:rPr>
                <w:rFonts w:eastAsia="Arial"/>
                <w:color w:val="000000" w:themeColor="text1"/>
              </w:rPr>
              <w:t>)</w:t>
            </w:r>
          </w:p>
        </w:tc>
      </w:tr>
      <w:tr w:rsidR="001D58CD" w14:paraId="2483D474" w14:textId="77777777" w:rsidTr="00D32C89">
        <w:tc>
          <w:tcPr>
            <w:tcW w:w="3114" w:type="dxa"/>
          </w:tcPr>
          <w:p w14:paraId="33A563EC" w14:textId="58A4FE7E" w:rsidR="001D58CD" w:rsidRPr="00F83E52" w:rsidRDefault="00AB1E84" w:rsidP="00BA7568">
            <w:pPr>
              <w:pStyle w:val="Standard"/>
              <w:spacing w:before="40" w:after="160"/>
              <w:ind w:left="0"/>
              <w:rPr>
                <w:rFonts w:eastAsia="Arial"/>
                <w:b/>
                <w:bCs/>
                <w:color w:val="000000" w:themeColor="text1"/>
                <w:sz w:val="24"/>
                <w:szCs w:val="24"/>
              </w:rPr>
            </w:pPr>
            <w:r w:rsidRPr="00F83E52">
              <w:rPr>
                <w:rFonts w:eastAsia="Arial"/>
                <w:b/>
                <w:bCs/>
                <w:color w:val="000000"/>
                <w:sz w:val="24"/>
                <w:szCs w:val="24"/>
              </w:rPr>
              <w:t>Call-Off Contract Description:</w:t>
            </w:r>
          </w:p>
        </w:tc>
        <w:tc>
          <w:tcPr>
            <w:tcW w:w="6514" w:type="dxa"/>
          </w:tcPr>
          <w:p w14:paraId="1DE0C744" w14:textId="77777777" w:rsidR="00815C7A" w:rsidRPr="00815C7A" w:rsidRDefault="00815C7A" w:rsidP="00815C7A">
            <w:pPr>
              <w:pStyle w:val="Standard"/>
              <w:spacing w:before="40" w:after="160"/>
              <w:ind w:left="0"/>
              <w:rPr>
                <w:rFonts w:eastAsia="Arial"/>
                <w:color w:val="000000"/>
              </w:rPr>
            </w:pPr>
            <w:r w:rsidRPr="00815C7A">
              <w:rPr>
                <w:rFonts w:eastAsia="Arial"/>
                <w:color w:val="000000"/>
              </w:rPr>
              <w:t xml:space="preserve">Working alongside the existing in-house team, this “as a Service” will provide the capability to fulfil the Service Support wrapper outputs and allow veering and hauling to react quickly to changing requirements.  These will require liaison with the FAST project teams, Application Support team (AST), Operational Support team (OST), Defence Gateway team, Technical Design Office (TDO), Security Operating Centre (SOC), Compliance team and wider Governance team.   </w:t>
            </w:r>
          </w:p>
          <w:p w14:paraId="3A1C83F4" w14:textId="77777777" w:rsidR="00815C7A" w:rsidRPr="00815C7A" w:rsidRDefault="00815C7A" w:rsidP="00815C7A">
            <w:pPr>
              <w:pStyle w:val="Standard"/>
              <w:spacing w:before="40" w:after="160"/>
              <w:ind w:left="0"/>
              <w:rPr>
                <w:rFonts w:eastAsia="Arial"/>
                <w:color w:val="000000"/>
              </w:rPr>
            </w:pPr>
            <w:r w:rsidRPr="00815C7A">
              <w:rPr>
                <w:rFonts w:eastAsia="Arial"/>
                <w:color w:val="000000"/>
              </w:rPr>
              <w:t xml:space="preserve">Outputs will </w:t>
            </w:r>
            <w:proofErr w:type="gramStart"/>
            <w:r w:rsidRPr="00815C7A">
              <w:rPr>
                <w:rFonts w:eastAsia="Arial"/>
                <w:color w:val="000000"/>
              </w:rPr>
              <w:t>include;</w:t>
            </w:r>
            <w:proofErr w:type="gramEnd"/>
            <w:r w:rsidRPr="00815C7A">
              <w:rPr>
                <w:rFonts w:eastAsia="Arial"/>
                <w:color w:val="000000"/>
              </w:rPr>
              <w:t xml:space="preserve"> Notification Management using the Army Information Front Door, contributing to the renewal documentation required for compliance of ADS applications and the exploitation of Defence Connect to keep the relevant communities informed of progress.   </w:t>
            </w:r>
          </w:p>
          <w:p w14:paraId="707C4634" w14:textId="77777777" w:rsidR="00815C7A" w:rsidRDefault="00815C7A" w:rsidP="00815C7A">
            <w:pPr>
              <w:pStyle w:val="Standard"/>
              <w:spacing w:before="40" w:after="160"/>
              <w:ind w:left="0"/>
              <w:rPr>
                <w:rFonts w:eastAsia="Arial"/>
                <w:color w:val="000000"/>
              </w:rPr>
            </w:pPr>
            <w:r w:rsidRPr="00815C7A">
              <w:rPr>
                <w:rFonts w:eastAsia="Arial"/>
                <w:color w:val="000000"/>
              </w:rPr>
              <w:t xml:space="preserve">The capability will also manage application Level 1-3 Remedy Incidents and upskilling of Service Desk and AST Staff accordingly.   </w:t>
            </w:r>
          </w:p>
          <w:p w14:paraId="3F85E8FE" w14:textId="1CEC8069" w:rsidR="00955567" w:rsidRPr="00815C7A" w:rsidRDefault="00955567" w:rsidP="00815C7A">
            <w:pPr>
              <w:pStyle w:val="Standard"/>
              <w:spacing w:before="40" w:after="160"/>
              <w:ind w:left="0"/>
              <w:rPr>
                <w:rFonts w:eastAsia="Arial"/>
                <w:color w:val="000000"/>
              </w:rPr>
            </w:pPr>
            <w:r w:rsidRPr="00955567">
              <w:rPr>
                <w:rFonts w:eastAsia="Arial"/>
                <w:color w:val="000000"/>
              </w:rPr>
              <w:t xml:space="preserve">Full details as per </w:t>
            </w:r>
            <w:r>
              <w:rPr>
                <w:rFonts w:eastAsia="Arial"/>
                <w:color w:val="000000"/>
              </w:rPr>
              <w:t xml:space="preserve">Call-Off Schedule </w:t>
            </w:r>
            <w:r w:rsidRPr="00955567">
              <w:rPr>
                <w:rFonts w:eastAsia="Arial"/>
                <w:color w:val="000000"/>
              </w:rPr>
              <w:t>20 (Call-Off Specification).</w:t>
            </w:r>
          </w:p>
          <w:p w14:paraId="6AF718EB" w14:textId="3124EBF1" w:rsidR="001D58CD" w:rsidRDefault="00971778" w:rsidP="00815C7A">
            <w:pPr>
              <w:pStyle w:val="Standard"/>
              <w:spacing w:before="40" w:after="160"/>
              <w:ind w:left="0"/>
              <w:rPr>
                <w:rFonts w:eastAsia="Arial"/>
                <w:color w:val="000000" w:themeColor="text1"/>
              </w:rPr>
            </w:pPr>
            <w:r>
              <w:rPr>
                <w:rStyle w:val="normaltextrun"/>
                <w:color w:val="000000"/>
                <w:shd w:val="clear" w:color="auto" w:fill="FFFFFF"/>
              </w:rPr>
              <w:t>The Authority may require additional resources throughout the period of the Call-Off Contract.  The supplier will be given 2</w:t>
            </w:r>
            <w:r w:rsidR="008230AC">
              <w:rPr>
                <w:rStyle w:val="normaltextrun"/>
                <w:color w:val="000000"/>
                <w:shd w:val="clear" w:color="auto" w:fill="FFFFFF"/>
              </w:rPr>
              <w:t>5</w:t>
            </w:r>
            <w:r>
              <w:rPr>
                <w:rStyle w:val="normaltextrun"/>
                <w:color w:val="000000"/>
                <w:shd w:val="clear" w:color="auto" w:fill="FFFFFF"/>
              </w:rPr>
              <w:t xml:space="preserve"> days’ notice to confirm their availability of resources required utilising the Tasking Order Form (</w:t>
            </w:r>
            <w:r w:rsidR="00F166A3">
              <w:rPr>
                <w:rStyle w:val="normaltextrun"/>
                <w:color w:val="000000"/>
                <w:shd w:val="clear" w:color="auto" w:fill="FFFFFF"/>
              </w:rPr>
              <w:t>see</w:t>
            </w:r>
            <w:r>
              <w:rPr>
                <w:rStyle w:val="normaltextrun"/>
                <w:color w:val="000000"/>
                <w:shd w:val="clear" w:color="auto" w:fill="FFFFFF"/>
              </w:rPr>
              <w:t xml:space="preserve"> </w:t>
            </w:r>
            <w:r w:rsidR="00F166A3">
              <w:rPr>
                <w:rStyle w:val="normaltextrun"/>
                <w:color w:val="000000"/>
                <w:shd w:val="clear" w:color="auto" w:fill="FFFFFF"/>
              </w:rPr>
              <w:t>Annex A to Order Form</w:t>
            </w:r>
            <w:r>
              <w:rPr>
                <w:rStyle w:val="normaltextrun"/>
                <w:color w:val="000000"/>
                <w:shd w:val="clear" w:color="auto" w:fill="FFFFFF"/>
              </w:rPr>
              <w:t>)</w:t>
            </w:r>
            <w:r>
              <w:rPr>
                <w:rStyle w:val="eop"/>
                <w:color w:val="000000"/>
                <w:shd w:val="clear" w:color="auto" w:fill="FFFFFF"/>
              </w:rPr>
              <w:t> </w:t>
            </w:r>
          </w:p>
        </w:tc>
      </w:tr>
      <w:tr w:rsidR="001D58CD" w14:paraId="3E71C1F6" w14:textId="77777777" w:rsidTr="00D32C89">
        <w:tc>
          <w:tcPr>
            <w:tcW w:w="3114" w:type="dxa"/>
          </w:tcPr>
          <w:p w14:paraId="707A1AF6" w14:textId="637F5BE6" w:rsidR="001D58CD" w:rsidRPr="00F83E52" w:rsidRDefault="00AB1E84" w:rsidP="00BA7568">
            <w:pPr>
              <w:pStyle w:val="Standard"/>
              <w:spacing w:before="40" w:after="160"/>
              <w:ind w:left="0"/>
              <w:rPr>
                <w:rFonts w:eastAsia="Arial"/>
                <w:b/>
                <w:bCs/>
                <w:color w:val="000000" w:themeColor="text1"/>
                <w:sz w:val="24"/>
                <w:szCs w:val="24"/>
              </w:rPr>
            </w:pPr>
            <w:r w:rsidRPr="00F83E52">
              <w:rPr>
                <w:rFonts w:eastAsia="Arial"/>
                <w:b/>
                <w:bCs/>
                <w:color w:val="000000"/>
                <w:sz w:val="24"/>
                <w:szCs w:val="24"/>
              </w:rPr>
              <w:t>The Buyer:</w:t>
            </w:r>
          </w:p>
        </w:tc>
        <w:tc>
          <w:tcPr>
            <w:tcW w:w="6514" w:type="dxa"/>
          </w:tcPr>
          <w:p w14:paraId="176951BF" w14:textId="0433848F" w:rsidR="001D58CD" w:rsidRDefault="00AB1E84" w:rsidP="00BA7568">
            <w:pPr>
              <w:pStyle w:val="Standard"/>
              <w:spacing w:before="40" w:after="160"/>
              <w:ind w:left="0"/>
              <w:rPr>
                <w:rFonts w:eastAsia="Arial"/>
                <w:color w:val="000000" w:themeColor="text1"/>
              </w:rPr>
            </w:pPr>
            <w:r>
              <w:rPr>
                <w:rFonts w:eastAsia="Arial"/>
                <w:color w:val="000000" w:themeColor="text1"/>
              </w:rPr>
              <w:t>Army Commercial (D Info)</w:t>
            </w:r>
          </w:p>
        </w:tc>
      </w:tr>
      <w:tr w:rsidR="001D58CD" w14:paraId="47CA6898" w14:textId="77777777" w:rsidTr="00D32C89">
        <w:tc>
          <w:tcPr>
            <w:tcW w:w="3114" w:type="dxa"/>
          </w:tcPr>
          <w:p w14:paraId="2D2ACF56" w14:textId="3FF4A39C" w:rsidR="001D58CD" w:rsidRPr="00F83E52" w:rsidRDefault="00AB1E84" w:rsidP="00BA7568">
            <w:pPr>
              <w:pStyle w:val="Standard"/>
              <w:spacing w:before="40" w:after="160"/>
              <w:ind w:left="0"/>
              <w:rPr>
                <w:rFonts w:eastAsia="Arial"/>
                <w:b/>
                <w:bCs/>
                <w:color w:val="000000" w:themeColor="text1"/>
                <w:sz w:val="24"/>
                <w:szCs w:val="24"/>
              </w:rPr>
            </w:pPr>
            <w:r w:rsidRPr="00F83E52">
              <w:rPr>
                <w:b/>
                <w:bCs/>
                <w:color w:val="000000"/>
                <w:sz w:val="24"/>
                <w:szCs w:val="24"/>
              </w:rPr>
              <w:t>Buyer Address:</w:t>
            </w:r>
          </w:p>
        </w:tc>
        <w:tc>
          <w:tcPr>
            <w:tcW w:w="6514" w:type="dxa"/>
          </w:tcPr>
          <w:p w14:paraId="7C634951" w14:textId="77777777" w:rsidR="00BA7568" w:rsidRDefault="00AB1E84" w:rsidP="00BA7568">
            <w:pPr>
              <w:tabs>
                <w:tab w:val="left" w:pos="1985"/>
                <w:tab w:val="right" w:pos="6804"/>
              </w:tabs>
              <w:spacing w:before="40" w:line="146" w:lineRule="atLeast"/>
              <w:rPr>
                <w:color w:val="000000"/>
              </w:rPr>
            </w:pPr>
            <w:r w:rsidRPr="00AB1E84">
              <w:t>Army HQ</w:t>
            </w:r>
            <w:r w:rsidRPr="00AB1E84">
              <w:rPr>
                <w:color w:val="000000"/>
              </w:rPr>
              <w:t xml:space="preserve">, Blenheim Building (IDL1), </w:t>
            </w:r>
          </w:p>
          <w:p w14:paraId="18BA239F" w14:textId="77777777" w:rsidR="00BA7568" w:rsidRDefault="00AB1E84" w:rsidP="00BA7568">
            <w:pPr>
              <w:tabs>
                <w:tab w:val="left" w:pos="1985"/>
                <w:tab w:val="right" w:pos="6804"/>
              </w:tabs>
              <w:spacing w:before="40" w:line="146" w:lineRule="atLeast"/>
              <w:rPr>
                <w:color w:val="000000"/>
              </w:rPr>
            </w:pPr>
            <w:r w:rsidRPr="00AB1E84">
              <w:t>Marlborough Lines</w:t>
            </w:r>
            <w:r w:rsidRPr="00AB1E84">
              <w:rPr>
                <w:color w:val="000000"/>
              </w:rPr>
              <w:t xml:space="preserve">, </w:t>
            </w:r>
          </w:p>
          <w:p w14:paraId="598377C0" w14:textId="77777777" w:rsidR="00BA7568" w:rsidRDefault="00AB1E84" w:rsidP="00BA7568">
            <w:pPr>
              <w:tabs>
                <w:tab w:val="left" w:pos="1985"/>
                <w:tab w:val="right" w:pos="6804"/>
              </w:tabs>
              <w:spacing w:before="40" w:line="146" w:lineRule="atLeast"/>
            </w:pPr>
            <w:proofErr w:type="spellStart"/>
            <w:r w:rsidRPr="00AB1E84">
              <w:t>Monxton</w:t>
            </w:r>
            <w:proofErr w:type="spellEnd"/>
            <w:r w:rsidRPr="00AB1E84">
              <w:t xml:space="preserve"> Road, </w:t>
            </w:r>
          </w:p>
          <w:p w14:paraId="4709835D" w14:textId="77777777" w:rsidR="00BA7568" w:rsidRDefault="00AB1E84" w:rsidP="00BA7568">
            <w:pPr>
              <w:tabs>
                <w:tab w:val="left" w:pos="1985"/>
                <w:tab w:val="right" w:pos="6804"/>
              </w:tabs>
              <w:spacing w:before="40" w:line="146" w:lineRule="atLeast"/>
            </w:pPr>
            <w:r w:rsidRPr="00AB1E84">
              <w:t xml:space="preserve">Andover, </w:t>
            </w:r>
          </w:p>
          <w:p w14:paraId="5E60EF55" w14:textId="2395DB44" w:rsidR="001D58CD" w:rsidRPr="00AB1E84" w:rsidRDefault="00AB1E84" w:rsidP="00BA7568">
            <w:pPr>
              <w:tabs>
                <w:tab w:val="left" w:pos="1985"/>
                <w:tab w:val="right" w:pos="6804"/>
              </w:tabs>
              <w:spacing w:before="40" w:after="160" w:line="146" w:lineRule="atLeast"/>
            </w:pPr>
            <w:r w:rsidRPr="00AB1E84">
              <w:rPr>
                <w:color w:val="000000"/>
              </w:rPr>
              <w:t>SP11 8HT</w:t>
            </w:r>
            <w:r w:rsidRPr="00AB1E84">
              <w:t xml:space="preserve"> </w:t>
            </w:r>
          </w:p>
        </w:tc>
      </w:tr>
      <w:tr w:rsidR="001D58CD" w14:paraId="70E85926" w14:textId="77777777" w:rsidTr="00D32C89">
        <w:tc>
          <w:tcPr>
            <w:tcW w:w="3114" w:type="dxa"/>
          </w:tcPr>
          <w:p w14:paraId="3B1B6B75" w14:textId="0D29AC0E" w:rsidR="001D58CD" w:rsidRPr="00F83E52" w:rsidRDefault="00BA7568" w:rsidP="00BA7568">
            <w:pPr>
              <w:pStyle w:val="Standard"/>
              <w:spacing w:before="40" w:after="160"/>
              <w:ind w:left="0"/>
              <w:rPr>
                <w:rFonts w:eastAsia="Arial"/>
                <w:b/>
                <w:bCs/>
                <w:color w:val="000000" w:themeColor="text1"/>
                <w:sz w:val="24"/>
                <w:szCs w:val="24"/>
              </w:rPr>
            </w:pPr>
            <w:r w:rsidRPr="00F83E52">
              <w:rPr>
                <w:rFonts w:eastAsia="Arial"/>
                <w:b/>
                <w:bCs/>
                <w:color w:val="000000" w:themeColor="text1"/>
                <w:sz w:val="24"/>
                <w:szCs w:val="24"/>
              </w:rPr>
              <w:t>The Supplier:</w:t>
            </w:r>
          </w:p>
        </w:tc>
        <w:tc>
          <w:tcPr>
            <w:tcW w:w="6514" w:type="dxa"/>
          </w:tcPr>
          <w:p w14:paraId="25F631FC" w14:textId="5899FCAC" w:rsidR="001D58CD" w:rsidRPr="00BA7568" w:rsidRDefault="00BA7568" w:rsidP="00BA7568">
            <w:pPr>
              <w:pStyle w:val="Standard"/>
              <w:spacing w:before="40" w:after="160"/>
              <w:ind w:left="0"/>
            </w:pPr>
            <w:r w:rsidRPr="00CE049E">
              <w:rPr>
                <w:color w:val="000000"/>
                <w:shd w:val="clear" w:color="auto" w:fill="FFFFFF"/>
              </w:rPr>
              <w:t>Monitor Intelligence Services Ltd</w:t>
            </w:r>
          </w:p>
        </w:tc>
      </w:tr>
      <w:tr w:rsidR="001D58CD" w14:paraId="7ADD98E5" w14:textId="77777777" w:rsidTr="00D32C89">
        <w:tc>
          <w:tcPr>
            <w:tcW w:w="3114" w:type="dxa"/>
          </w:tcPr>
          <w:p w14:paraId="1CB10762" w14:textId="70764562" w:rsidR="001D58CD" w:rsidRPr="00F83E52" w:rsidRDefault="00BA7568" w:rsidP="00BA7568">
            <w:pPr>
              <w:pStyle w:val="Standard"/>
              <w:spacing w:before="40" w:after="160"/>
              <w:ind w:left="0"/>
              <w:rPr>
                <w:rFonts w:eastAsia="Arial"/>
                <w:b/>
                <w:bCs/>
                <w:color w:val="000000" w:themeColor="text1"/>
                <w:sz w:val="24"/>
                <w:szCs w:val="24"/>
              </w:rPr>
            </w:pPr>
            <w:r w:rsidRPr="00F83E52">
              <w:rPr>
                <w:rFonts w:eastAsia="Arial"/>
                <w:b/>
                <w:bCs/>
                <w:color w:val="000000" w:themeColor="text1"/>
                <w:sz w:val="24"/>
                <w:szCs w:val="24"/>
              </w:rPr>
              <w:t>Supplier Address:</w:t>
            </w:r>
          </w:p>
        </w:tc>
        <w:tc>
          <w:tcPr>
            <w:tcW w:w="6514" w:type="dxa"/>
          </w:tcPr>
          <w:p w14:paraId="6B7DB793" w14:textId="77777777" w:rsidR="00BA7568" w:rsidRDefault="00BA7568" w:rsidP="00BA7568">
            <w:pPr>
              <w:pStyle w:val="Standard"/>
              <w:spacing w:before="40" w:after="0"/>
              <w:ind w:left="0"/>
              <w:rPr>
                <w:color w:val="000000"/>
                <w:shd w:val="clear" w:color="auto" w:fill="FFFFFF"/>
              </w:rPr>
            </w:pPr>
            <w:r w:rsidRPr="00CE049E">
              <w:rPr>
                <w:color w:val="000000"/>
                <w:shd w:val="clear" w:color="auto" w:fill="FFFFFF"/>
              </w:rPr>
              <w:t xml:space="preserve">Windmill Hill Business Park, </w:t>
            </w:r>
          </w:p>
          <w:p w14:paraId="6502B0BB" w14:textId="77777777" w:rsidR="00BA7568" w:rsidRDefault="00BA7568" w:rsidP="00BA7568">
            <w:pPr>
              <w:pStyle w:val="Standard"/>
              <w:spacing w:before="40" w:after="0"/>
              <w:ind w:left="0"/>
              <w:rPr>
                <w:color w:val="000000"/>
                <w:shd w:val="clear" w:color="auto" w:fill="FFFFFF"/>
              </w:rPr>
            </w:pPr>
            <w:r w:rsidRPr="00CE049E">
              <w:rPr>
                <w:color w:val="000000"/>
                <w:shd w:val="clear" w:color="auto" w:fill="FFFFFF"/>
              </w:rPr>
              <w:t xml:space="preserve">Swindon, </w:t>
            </w:r>
          </w:p>
          <w:p w14:paraId="4E7508C0" w14:textId="7AA6174B" w:rsidR="001D58CD" w:rsidRPr="00BA7568" w:rsidRDefault="00BA7568" w:rsidP="00BA7568">
            <w:pPr>
              <w:pStyle w:val="Standard"/>
              <w:spacing w:before="40" w:after="160"/>
              <w:ind w:left="0"/>
            </w:pPr>
            <w:r w:rsidRPr="00CE049E">
              <w:rPr>
                <w:color w:val="000000"/>
                <w:shd w:val="clear" w:color="auto" w:fill="FFFFFF"/>
              </w:rPr>
              <w:t>SN5 6QR</w:t>
            </w:r>
          </w:p>
        </w:tc>
      </w:tr>
      <w:tr w:rsidR="001D58CD" w14:paraId="1DC31843" w14:textId="77777777" w:rsidTr="00D32C89">
        <w:tc>
          <w:tcPr>
            <w:tcW w:w="3114" w:type="dxa"/>
          </w:tcPr>
          <w:p w14:paraId="223F7FA8" w14:textId="468D6B40" w:rsidR="001D58CD" w:rsidRPr="00F83E52" w:rsidRDefault="00BA7568" w:rsidP="00BA7568">
            <w:pPr>
              <w:autoSpaceDE w:val="0"/>
              <w:spacing w:before="40" w:after="160"/>
              <w:rPr>
                <w:b/>
                <w:bCs/>
                <w:sz w:val="24"/>
                <w:szCs w:val="24"/>
                <w:highlight w:val="yellow"/>
              </w:rPr>
            </w:pPr>
            <w:r w:rsidRPr="00F83E52">
              <w:rPr>
                <w:b/>
                <w:bCs/>
                <w:color w:val="000000" w:themeColor="text1"/>
                <w:sz w:val="24"/>
                <w:szCs w:val="24"/>
              </w:rPr>
              <w:t>Registration Number:</w:t>
            </w:r>
          </w:p>
        </w:tc>
        <w:tc>
          <w:tcPr>
            <w:tcW w:w="6514" w:type="dxa"/>
          </w:tcPr>
          <w:p w14:paraId="79110A3F" w14:textId="269F9091" w:rsidR="001D58CD" w:rsidRDefault="00765D1A" w:rsidP="00BA7568">
            <w:pPr>
              <w:pStyle w:val="Standard"/>
              <w:spacing w:before="40" w:after="160"/>
              <w:ind w:left="0"/>
              <w:rPr>
                <w:rFonts w:eastAsia="Arial"/>
                <w:color w:val="000000" w:themeColor="text1"/>
              </w:rPr>
            </w:pPr>
            <w:r w:rsidRPr="00765D1A">
              <w:rPr>
                <w:rFonts w:eastAsia="Arial"/>
                <w:color w:val="000000" w:themeColor="text1"/>
              </w:rPr>
              <w:t>07595880</w:t>
            </w:r>
          </w:p>
        </w:tc>
      </w:tr>
      <w:tr w:rsidR="00BA7568" w14:paraId="06313BC9" w14:textId="77777777" w:rsidTr="00D32C89">
        <w:tc>
          <w:tcPr>
            <w:tcW w:w="3114" w:type="dxa"/>
          </w:tcPr>
          <w:p w14:paraId="070E55D0" w14:textId="5487A640" w:rsidR="00BA7568" w:rsidRPr="00F83E52" w:rsidRDefault="00BA7568" w:rsidP="00BA7568">
            <w:pPr>
              <w:pStyle w:val="Standard"/>
              <w:spacing w:before="40" w:after="160"/>
              <w:ind w:left="0"/>
              <w:rPr>
                <w:b/>
                <w:bCs/>
                <w:sz w:val="24"/>
                <w:szCs w:val="24"/>
                <w:highlight w:val="yellow"/>
              </w:rPr>
            </w:pPr>
            <w:r w:rsidRPr="00F83E52">
              <w:rPr>
                <w:rFonts w:eastAsia="Arial"/>
                <w:b/>
                <w:bCs/>
                <w:color w:val="000000" w:themeColor="text1"/>
                <w:sz w:val="24"/>
                <w:szCs w:val="24"/>
              </w:rPr>
              <w:t>DUNS Number:</w:t>
            </w:r>
            <w:r w:rsidRPr="00F83E52">
              <w:rPr>
                <w:b/>
                <w:bCs/>
                <w:sz w:val="24"/>
                <w:szCs w:val="24"/>
              </w:rPr>
              <w:t xml:space="preserve"> </w:t>
            </w:r>
          </w:p>
        </w:tc>
        <w:tc>
          <w:tcPr>
            <w:tcW w:w="6514" w:type="dxa"/>
          </w:tcPr>
          <w:p w14:paraId="4BFEB9F8" w14:textId="7DDCC1B3" w:rsidR="00BA7568" w:rsidRDefault="00765D1A" w:rsidP="00BA7568">
            <w:pPr>
              <w:pStyle w:val="Standard"/>
              <w:spacing w:before="40" w:after="160"/>
              <w:ind w:left="0"/>
              <w:rPr>
                <w:rFonts w:eastAsia="Arial"/>
                <w:color w:val="000000" w:themeColor="text1"/>
              </w:rPr>
            </w:pPr>
            <w:r w:rsidRPr="00765D1A">
              <w:rPr>
                <w:rFonts w:eastAsia="Arial"/>
                <w:b/>
                <w:bCs/>
                <w:color w:val="000000" w:themeColor="text1"/>
              </w:rPr>
              <w:t>217220146</w:t>
            </w:r>
          </w:p>
        </w:tc>
      </w:tr>
      <w:tr w:rsidR="00BA7568" w14:paraId="524F4F11" w14:textId="77777777" w:rsidTr="00D32C89">
        <w:tc>
          <w:tcPr>
            <w:tcW w:w="3114" w:type="dxa"/>
          </w:tcPr>
          <w:p w14:paraId="42838A78" w14:textId="3713147C" w:rsidR="00BA7568" w:rsidRPr="00F83E52" w:rsidRDefault="00BA7568" w:rsidP="00BA7568">
            <w:pPr>
              <w:pStyle w:val="Standard"/>
              <w:spacing w:before="40" w:after="160"/>
              <w:ind w:left="0"/>
              <w:rPr>
                <w:b/>
                <w:bCs/>
                <w:sz w:val="24"/>
                <w:szCs w:val="24"/>
              </w:rPr>
            </w:pPr>
            <w:r w:rsidRPr="00F83E52">
              <w:rPr>
                <w:rFonts w:eastAsia="Arial"/>
                <w:b/>
                <w:bCs/>
                <w:color w:val="000000" w:themeColor="text1"/>
                <w:sz w:val="24"/>
                <w:szCs w:val="24"/>
              </w:rPr>
              <w:t xml:space="preserve">SID4GOV ID: </w:t>
            </w:r>
          </w:p>
        </w:tc>
        <w:tc>
          <w:tcPr>
            <w:tcW w:w="6514" w:type="dxa"/>
          </w:tcPr>
          <w:p w14:paraId="4B63E4DA" w14:textId="3091B98D" w:rsidR="00BA7568" w:rsidRDefault="00765D1A" w:rsidP="00BA7568">
            <w:pPr>
              <w:pStyle w:val="Standard"/>
              <w:spacing w:before="40" w:after="160"/>
              <w:ind w:left="0"/>
              <w:rPr>
                <w:rFonts w:eastAsia="Arial"/>
                <w:color w:val="000000" w:themeColor="text1"/>
              </w:rPr>
            </w:pPr>
            <w:r>
              <w:rPr>
                <w:rFonts w:eastAsia="Arial"/>
                <w:color w:val="000000" w:themeColor="text1"/>
              </w:rPr>
              <w:t>N/A</w:t>
            </w:r>
          </w:p>
        </w:tc>
      </w:tr>
    </w:tbl>
    <w:p w14:paraId="6806B68E" w14:textId="77777777" w:rsidR="000A29D5" w:rsidRPr="00F83E52" w:rsidRDefault="00DA7E9C" w:rsidP="00955567">
      <w:pPr>
        <w:pStyle w:val="Heading4"/>
        <w:pageBreakBefore/>
        <w:spacing w:before="0" w:after="160"/>
        <w:rPr>
          <w:sz w:val="24"/>
          <w:szCs w:val="24"/>
        </w:rPr>
      </w:pPr>
      <w:r w:rsidRPr="00F83E52">
        <w:rPr>
          <w:sz w:val="24"/>
          <w:szCs w:val="24"/>
        </w:rPr>
        <w:lastRenderedPageBreak/>
        <w:t>Applicable Framework Contract</w:t>
      </w:r>
    </w:p>
    <w:p w14:paraId="649642F2" w14:textId="438B6BC2" w:rsidR="000A29D5" w:rsidRDefault="00DA7E9C" w:rsidP="00955567">
      <w:pPr>
        <w:pStyle w:val="Standard"/>
        <w:spacing w:before="0" w:after="160"/>
        <w:ind w:left="0"/>
        <w:rPr>
          <w:highlight w:val="yellow"/>
        </w:rPr>
      </w:pPr>
      <w:r>
        <w:t xml:space="preserve">This Order Form is for the provision of the Call-Off Deliverables and dated </w:t>
      </w:r>
      <w:r w:rsidR="0A925A35">
        <w:t>0</w:t>
      </w:r>
      <w:r w:rsidR="51192526">
        <w:t>9</w:t>
      </w:r>
      <w:r w:rsidR="00955567">
        <w:t xml:space="preserve"> Feb 20</w:t>
      </w:r>
      <w:r w:rsidR="001C1777">
        <w:t>23</w:t>
      </w:r>
      <w:r w:rsidR="00955567">
        <w:t>.</w:t>
      </w:r>
    </w:p>
    <w:p w14:paraId="73932430" w14:textId="77777777" w:rsidR="000A29D5" w:rsidRDefault="00DA7E9C" w:rsidP="00955567">
      <w:pPr>
        <w:pStyle w:val="Standard"/>
        <w:spacing w:before="0" w:after="160"/>
        <w:ind w:left="0"/>
      </w:pPr>
      <w:r>
        <w:t>It’s issued under the Framework Contract with the reference number RM1043.7 for the provision of Digital Outcomes and Specialists Deliverables.</w:t>
      </w:r>
    </w:p>
    <w:p w14:paraId="6EE04351" w14:textId="77777777" w:rsidR="000A29D5" w:rsidRDefault="00DA7E9C" w:rsidP="00955567">
      <w:pPr>
        <w:pStyle w:val="Standard"/>
        <w:spacing w:before="0" w:after="160"/>
        <w:ind w:left="0"/>
      </w:pPr>
      <w:r>
        <w:t>The Parties intend that this Call-Off Contract will not, except for the first Statement of Work which shall be executed at the same time that the Call-Off Contract is executed, oblige the Buyer to buy or the Supplier to supply Deliverables.</w:t>
      </w:r>
    </w:p>
    <w:p w14:paraId="2C835A43" w14:textId="77777777" w:rsidR="000A29D5" w:rsidRDefault="00DA7E9C" w:rsidP="00955567">
      <w:pPr>
        <w:pStyle w:val="Standard"/>
        <w:spacing w:before="0" w:after="160"/>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462A7C1B" w14:textId="77777777" w:rsidR="000A29D5" w:rsidRDefault="00DA7E9C" w:rsidP="00955567">
      <w:pPr>
        <w:pStyle w:val="Standard"/>
        <w:spacing w:before="0" w:after="160"/>
        <w:ind w:left="0"/>
      </w:pPr>
      <w:r>
        <w:t>Upon the execution of each Statement of Work it shall become incorporated into the Buyer and Supplier’s Call-Off Contract.</w:t>
      </w:r>
    </w:p>
    <w:p w14:paraId="682EF15D" w14:textId="77777777" w:rsidR="00955567" w:rsidRDefault="00955567" w:rsidP="00955567">
      <w:pPr>
        <w:pStyle w:val="Standard"/>
        <w:spacing w:before="0" w:after="160"/>
        <w:ind w:left="0"/>
      </w:pPr>
    </w:p>
    <w:p w14:paraId="66E7E163" w14:textId="77777777" w:rsidR="000A29D5" w:rsidRPr="00F83E52" w:rsidRDefault="00DA7E9C" w:rsidP="00955567">
      <w:pPr>
        <w:pStyle w:val="Heading4"/>
        <w:spacing w:before="0" w:after="160"/>
        <w:rPr>
          <w:sz w:val="24"/>
          <w:szCs w:val="24"/>
        </w:rPr>
      </w:pPr>
      <w:r w:rsidRPr="00F83E52">
        <w:rPr>
          <w:sz w:val="24"/>
          <w:szCs w:val="24"/>
        </w:rPr>
        <w:t>Call-Off Lot</w:t>
      </w:r>
    </w:p>
    <w:p w14:paraId="68BE7B0A" w14:textId="77777777" w:rsidR="000A29D5" w:rsidRDefault="00DA7E9C" w:rsidP="00955567">
      <w:pPr>
        <w:pStyle w:val="ListBullet"/>
        <w:numPr>
          <w:ilvl w:val="0"/>
          <w:numId w:val="0"/>
        </w:numPr>
        <w:spacing w:after="160"/>
        <w:ind w:left="360" w:hanging="360"/>
      </w:pPr>
      <w:r>
        <w:t>Lot 1: Digital Outcomes</w:t>
      </w:r>
    </w:p>
    <w:p w14:paraId="6E8313EF" w14:textId="77777777" w:rsidR="000A29D5" w:rsidRDefault="000A29D5" w:rsidP="00955567">
      <w:pPr>
        <w:pStyle w:val="ListBullet"/>
        <w:numPr>
          <w:ilvl w:val="0"/>
          <w:numId w:val="0"/>
        </w:numPr>
        <w:spacing w:after="160"/>
        <w:ind w:left="360" w:hanging="360"/>
      </w:pPr>
    </w:p>
    <w:p w14:paraId="35A0A7D8" w14:textId="77777777" w:rsidR="000A29D5" w:rsidRPr="00F83E52" w:rsidRDefault="00DA7E9C" w:rsidP="00955567">
      <w:pPr>
        <w:pStyle w:val="Heading4"/>
        <w:spacing w:before="0" w:after="160"/>
        <w:rPr>
          <w:sz w:val="24"/>
          <w:szCs w:val="24"/>
        </w:rPr>
      </w:pPr>
      <w:r w:rsidRPr="00F83E52">
        <w:rPr>
          <w:sz w:val="24"/>
          <w:szCs w:val="24"/>
        </w:rPr>
        <w:t>Call-Off Incorporated Terms</w:t>
      </w:r>
    </w:p>
    <w:p w14:paraId="6F53D239" w14:textId="72C14682" w:rsidR="000A29D5" w:rsidRDefault="00DA7E9C" w:rsidP="00955567">
      <w:pPr>
        <w:pStyle w:val="Standard"/>
        <w:spacing w:before="0" w:after="160"/>
        <w:ind w:left="0"/>
      </w:pPr>
      <w:r>
        <w:t xml:space="preserve">The following documents are incorporated into this Call-Off Contract. Where numbers are </w:t>
      </w:r>
      <w:r w:rsidR="00AE0187">
        <w:t>missing,</w:t>
      </w:r>
      <w:r>
        <w:t xml:space="preserve"> we are not using those schedules. If the documents conflict, the following order of precedence applies:</w:t>
      </w:r>
    </w:p>
    <w:p w14:paraId="7DB4BCDB" w14:textId="77777777" w:rsidR="000A29D5" w:rsidRDefault="00DA7E9C" w:rsidP="00955567">
      <w:pPr>
        <w:pStyle w:val="Standard"/>
        <w:numPr>
          <w:ilvl w:val="0"/>
          <w:numId w:val="46"/>
        </w:numPr>
        <w:spacing w:before="0" w:after="160"/>
      </w:pPr>
      <w:r>
        <w:rPr>
          <w:rFonts w:eastAsia="Arial"/>
          <w:color w:val="000000"/>
        </w:rPr>
        <w:t>This Order Form including the Call-Off Special Terms and Call-Off Special Schedules.</w:t>
      </w:r>
    </w:p>
    <w:p w14:paraId="19BE09FC" w14:textId="77777777" w:rsidR="000A29D5" w:rsidRDefault="00DA7E9C" w:rsidP="00955567">
      <w:pPr>
        <w:pStyle w:val="Standard"/>
        <w:numPr>
          <w:ilvl w:val="0"/>
          <w:numId w:val="46"/>
        </w:numPr>
        <w:spacing w:before="0" w:after="160"/>
      </w:pPr>
      <w:r>
        <w:rPr>
          <w:rFonts w:eastAsia="Arial"/>
          <w:color w:val="000000"/>
        </w:rPr>
        <w:t>Joint Schedule 1 (Definitions) RM1043.7</w:t>
      </w:r>
    </w:p>
    <w:p w14:paraId="2A91B5BB" w14:textId="77777777" w:rsidR="000A29D5" w:rsidRDefault="00DA7E9C" w:rsidP="00955567">
      <w:pPr>
        <w:pStyle w:val="Standard"/>
        <w:numPr>
          <w:ilvl w:val="0"/>
          <w:numId w:val="46"/>
        </w:numPr>
        <w:spacing w:before="0" w:after="160"/>
      </w:pPr>
      <w:r>
        <w:rPr>
          <w:rFonts w:eastAsia="Arial"/>
          <w:color w:val="000000"/>
        </w:rPr>
        <w:t>Framework Special Terms</w:t>
      </w:r>
    </w:p>
    <w:p w14:paraId="32F58EB7" w14:textId="77777777" w:rsidR="000A29D5" w:rsidRDefault="00DA7E9C">
      <w:pPr>
        <w:pStyle w:val="Standard"/>
        <w:numPr>
          <w:ilvl w:val="0"/>
          <w:numId w:val="46"/>
        </w:numPr>
      </w:pPr>
      <w:r>
        <w:rPr>
          <w:rFonts w:eastAsia="Arial"/>
          <w:color w:val="000000"/>
        </w:rPr>
        <w:t>The following Schedules in equal order of precedence:</w:t>
      </w:r>
      <w:r>
        <w:t xml:space="preserve"> </w:t>
      </w:r>
    </w:p>
    <w:p w14:paraId="1170DCC6" w14:textId="77777777" w:rsidR="000A29D5" w:rsidRPr="00955567" w:rsidRDefault="00DA7E9C" w:rsidP="00955567">
      <w:pPr>
        <w:pStyle w:val="Standard"/>
        <w:numPr>
          <w:ilvl w:val="0"/>
          <w:numId w:val="50"/>
        </w:numPr>
        <w:spacing w:after="160"/>
        <w:rPr>
          <w:b/>
          <w:bCs/>
        </w:rPr>
      </w:pPr>
      <w:r w:rsidRPr="00955567">
        <w:rPr>
          <w:rFonts w:eastAsia="Arial"/>
          <w:b/>
          <w:bCs/>
          <w:color w:val="000000"/>
        </w:rPr>
        <w:t>Joint Schedules for RM1043.7</w:t>
      </w:r>
    </w:p>
    <w:p w14:paraId="31D246B0" w14:textId="77777777" w:rsidR="000A29D5" w:rsidRPr="00924E83" w:rsidRDefault="00DA7E9C" w:rsidP="00955567">
      <w:pPr>
        <w:pStyle w:val="Standard"/>
        <w:numPr>
          <w:ilvl w:val="1"/>
          <w:numId w:val="50"/>
        </w:numPr>
        <w:spacing w:before="0" w:after="60"/>
        <w:ind w:left="1434" w:hanging="357"/>
      </w:pPr>
      <w:r w:rsidRPr="00924E83">
        <w:rPr>
          <w:rFonts w:eastAsia="Arial"/>
          <w:color w:val="000000"/>
        </w:rPr>
        <w:t>Joint Schedule 2 (Variation Form)</w:t>
      </w:r>
    </w:p>
    <w:p w14:paraId="6AEE8E99" w14:textId="77777777" w:rsidR="000A29D5" w:rsidRPr="00924E83" w:rsidRDefault="00DA7E9C" w:rsidP="00955567">
      <w:pPr>
        <w:pStyle w:val="Standard"/>
        <w:numPr>
          <w:ilvl w:val="1"/>
          <w:numId w:val="50"/>
        </w:numPr>
        <w:spacing w:before="0" w:after="60"/>
        <w:ind w:left="1434" w:hanging="357"/>
      </w:pPr>
      <w:r w:rsidRPr="00924E83">
        <w:rPr>
          <w:rFonts w:eastAsia="Arial"/>
          <w:color w:val="000000"/>
        </w:rPr>
        <w:t>Joint Schedule 3 (Insurance Requirements)</w:t>
      </w:r>
    </w:p>
    <w:p w14:paraId="5CE17A6B" w14:textId="77777777" w:rsidR="000A29D5" w:rsidRPr="00924E83" w:rsidRDefault="00DA7E9C" w:rsidP="00955567">
      <w:pPr>
        <w:pStyle w:val="Standard"/>
        <w:numPr>
          <w:ilvl w:val="1"/>
          <w:numId w:val="50"/>
        </w:numPr>
        <w:spacing w:before="0" w:after="60"/>
        <w:ind w:left="1434" w:hanging="357"/>
      </w:pPr>
      <w:r w:rsidRPr="00924E83">
        <w:rPr>
          <w:rFonts w:eastAsia="Arial"/>
          <w:color w:val="000000"/>
        </w:rPr>
        <w:t>Joint Schedule 4 (Commercially Sensitive Information)</w:t>
      </w:r>
    </w:p>
    <w:p w14:paraId="51223802" w14:textId="7E269AC3" w:rsidR="000A29D5" w:rsidRPr="00AE0187" w:rsidRDefault="00DA7E9C" w:rsidP="00955567">
      <w:pPr>
        <w:pStyle w:val="Standard"/>
        <w:numPr>
          <w:ilvl w:val="1"/>
          <w:numId w:val="50"/>
        </w:numPr>
        <w:spacing w:before="0" w:after="60"/>
        <w:ind w:left="1434" w:hanging="357"/>
        <w:rPr>
          <w:rFonts w:eastAsia="Arial"/>
          <w:color w:val="000000" w:themeColor="text1"/>
        </w:rPr>
      </w:pPr>
      <w:r w:rsidRPr="1E561066">
        <w:rPr>
          <w:rFonts w:eastAsia="Arial"/>
          <w:color w:val="000000" w:themeColor="text1"/>
        </w:rPr>
        <w:t>Joint Schedule 6 (Key Subcontractors)</w:t>
      </w:r>
      <w:r w:rsidR="0EA29E74" w:rsidRPr="1E561066">
        <w:rPr>
          <w:rFonts w:eastAsia="Arial"/>
          <w:color w:val="000000" w:themeColor="text1"/>
        </w:rPr>
        <w:t xml:space="preserve"> </w:t>
      </w:r>
      <w:r w:rsidR="0EA29E74" w:rsidRPr="00955567">
        <w:rPr>
          <w:rFonts w:eastAsia="Arial"/>
          <w:b/>
          <w:bCs/>
          <w:color w:val="000000" w:themeColor="text1"/>
        </w:rPr>
        <w:t>- Not applicable</w:t>
      </w:r>
    </w:p>
    <w:p w14:paraId="28CB761A" w14:textId="3F199BCB" w:rsidR="000A29D5" w:rsidRPr="00EE2D73" w:rsidRDefault="00DA7E9C" w:rsidP="00955567">
      <w:pPr>
        <w:pStyle w:val="Standard"/>
        <w:numPr>
          <w:ilvl w:val="1"/>
          <w:numId w:val="50"/>
        </w:numPr>
        <w:spacing w:before="0" w:after="60"/>
        <w:ind w:left="1434" w:hanging="357"/>
        <w:rPr>
          <w:rFonts w:eastAsia="Arial"/>
          <w:color w:val="000000" w:themeColor="text1"/>
        </w:rPr>
      </w:pPr>
      <w:r w:rsidRPr="1E561066">
        <w:rPr>
          <w:rFonts w:eastAsia="Arial"/>
          <w:color w:val="000000" w:themeColor="text1"/>
        </w:rPr>
        <w:t>Joint Schedule 7 (Financial Difficulties)</w:t>
      </w:r>
      <w:r w:rsidR="6D19564F" w:rsidRPr="1E561066">
        <w:rPr>
          <w:rFonts w:eastAsia="Arial"/>
          <w:color w:val="000000" w:themeColor="text1"/>
        </w:rPr>
        <w:t xml:space="preserve"> </w:t>
      </w:r>
      <w:r w:rsidR="6D19564F" w:rsidRPr="00955567">
        <w:rPr>
          <w:rFonts w:eastAsia="Arial"/>
          <w:b/>
          <w:bCs/>
          <w:color w:val="000000" w:themeColor="text1"/>
        </w:rPr>
        <w:t>- Not applicable</w:t>
      </w:r>
    </w:p>
    <w:p w14:paraId="207E80F7" w14:textId="1E5A6CC5" w:rsidR="000A29D5" w:rsidRPr="00AE0187" w:rsidRDefault="00DA7E9C" w:rsidP="00955567">
      <w:pPr>
        <w:pStyle w:val="Standard"/>
        <w:numPr>
          <w:ilvl w:val="1"/>
          <w:numId w:val="50"/>
        </w:numPr>
        <w:spacing w:before="0" w:after="60"/>
        <w:ind w:left="1434" w:hanging="357"/>
        <w:rPr>
          <w:rFonts w:eastAsia="Arial"/>
          <w:color w:val="000000" w:themeColor="text1"/>
        </w:rPr>
      </w:pPr>
      <w:r w:rsidRPr="1E561066">
        <w:rPr>
          <w:rFonts w:eastAsia="Arial"/>
          <w:color w:val="000000" w:themeColor="text1"/>
        </w:rPr>
        <w:t>Joint Schedule 8 (Guarantee)</w:t>
      </w:r>
      <w:r w:rsidR="6B65A8AF" w:rsidRPr="1E561066">
        <w:rPr>
          <w:rFonts w:eastAsia="Arial"/>
          <w:color w:val="000000" w:themeColor="text1"/>
        </w:rPr>
        <w:t xml:space="preserve"> - Not applicable</w:t>
      </w:r>
    </w:p>
    <w:p w14:paraId="3F108939" w14:textId="78390E27" w:rsidR="61FCB38F" w:rsidRDefault="61FCB38F" w:rsidP="00955567">
      <w:pPr>
        <w:pStyle w:val="Standard"/>
        <w:numPr>
          <w:ilvl w:val="1"/>
          <w:numId w:val="50"/>
        </w:numPr>
        <w:spacing w:before="0" w:after="60"/>
        <w:ind w:left="1434" w:hanging="357"/>
        <w:rPr>
          <w:rFonts w:eastAsia="Arial"/>
          <w:color w:val="000000" w:themeColor="text1"/>
        </w:rPr>
      </w:pPr>
      <w:r w:rsidRPr="1E561066">
        <w:rPr>
          <w:rFonts w:eastAsia="Arial"/>
          <w:color w:val="000000" w:themeColor="text1"/>
        </w:rPr>
        <w:t>Joint S</w:t>
      </w:r>
      <w:r w:rsidR="00955567">
        <w:rPr>
          <w:rFonts w:eastAsia="Arial"/>
          <w:color w:val="000000" w:themeColor="text1"/>
        </w:rPr>
        <w:t>c</w:t>
      </w:r>
      <w:r w:rsidRPr="1E561066">
        <w:rPr>
          <w:rFonts w:eastAsia="Arial"/>
          <w:color w:val="000000" w:themeColor="text1"/>
        </w:rPr>
        <w:t>hedule 9 (Blank)</w:t>
      </w:r>
    </w:p>
    <w:p w14:paraId="30263C14" w14:textId="77777777" w:rsidR="000A29D5" w:rsidRPr="00924E83" w:rsidRDefault="00DA7E9C" w:rsidP="00955567">
      <w:pPr>
        <w:pStyle w:val="Standard"/>
        <w:numPr>
          <w:ilvl w:val="1"/>
          <w:numId w:val="50"/>
        </w:numPr>
        <w:spacing w:before="0" w:after="60"/>
        <w:ind w:left="1434" w:hanging="357"/>
      </w:pPr>
      <w:r w:rsidRPr="1E561066">
        <w:rPr>
          <w:rFonts w:eastAsia="Arial"/>
          <w:color w:val="000000" w:themeColor="text1"/>
        </w:rPr>
        <w:t>Joint Schedule 10 (Rectification Plan)</w:t>
      </w:r>
    </w:p>
    <w:p w14:paraId="45DB9585" w14:textId="77777777" w:rsidR="000A29D5" w:rsidRPr="00924E83" w:rsidRDefault="00DA7E9C" w:rsidP="00955567">
      <w:pPr>
        <w:pStyle w:val="Standard"/>
        <w:numPr>
          <w:ilvl w:val="1"/>
          <w:numId w:val="50"/>
        </w:numPr>
        <w:spacing w:before="0" w:after="60"/>
        <w:ind w:left="1434" w:hanging="357"/>
      </w:pPr>
      <w:r w:rsidRPr="1E561066">
        <w:rPr>
          <w:rFonts w:eastAsia="Arial"/>
          <w:color w:val="000000" w:themeColor="text1"/>
        </w:rPr>
        <w:t>Joint Schedule 11 (Processing Data) RM1043.7</w:t>
      </w:r>
    </w:p>
    <w:p w14:paraId="1403E962" w14:textId="31AA1555" w:rsidR="000A29D5" w:rsidRPr="00AE0187" w:rsidRDefault="00DA7E9C" w:rsidP="00955567">
      <w:pPr>
        <w:pStyle w:val="Standard"/>
        <w:numPr>
          <w:ilvl w:val="1"/>
          <w:numId w:val="50"/>
        </w:numPr>
        <w:spacing w:before="0"/>
        <w:rPr>
          <w:rFonts w:eastAsia="Arial"/>
          <w:color w:val="000000" w:themeColor="text1"/>
        </w:rPr>
      </w:pPr>
      <w:r w:rsidRPr="1E561066">
        <w:rPr>
          <w:rFonts w:eastAsia="Arial"/>
          <w:color w:val="000000" w:themeColor="text1"/>
        </w:rPr>
        <w:t>Joint Schedule 12 (Supply Chain Visibility)</w:t>
      </w:r>
      <w:r w:rsidR="00955567">
        <w:t xml:space="preserve"> </w:t>
      </w:r>
      <w:r w:rsidR="021AADEB" w:rsidRPr="00955567">
        <w:rPr>
          <w:rFonts w:eastAsia="Arial"/>
          <w:b/>
          <w:bCs/>
          <w:color w:val="000000" w:themeColor="text1"/>
        </w:rPr>
        <w:t>- Not applicable</w:t>
      </w:r>
    </w:p>
    <w:p w14:paraId="751D14D0" w14:textId="77777777" w:rsidR="000A29D5" w:rsidRDefault="000A29D5">
      <w:pPr>
        <w:pStyle w:val="Standard"/>
        <w:ind w:left="0"/>
        <w:rPr>
          <w:rFonts w:eastAsia="Arial"/>
          <w:color w:val="000000"/>
        </w:rPr>
      </w:pPr>
    </w:p>
    <w:p w14:paraId="77B462F3" w14:textId="27546D1C" w:rsidR="000A29D5" w:rsidRPr="00955567" w:rsidRDefault="00DA7E9C" w:rsidP="004C3A56">
      <w:pPr>
        <w:pStyle w:val="Standard"/>
        <w:pageBreakBefore/>
        <w:numPr>
          <w:ilvl w:val="0"/>
          <w:numId w:val="50"/>
        </w:numPr>
        <w:spacing w:before="0" w:after="160"/>
        <w:rPr>
          <w:b/>
          <w:bCs/>
        </w:rPr>
      </w:pPr>
      <w:r w:rsidRPr="00955567">
        <w:rPr>
          <w:rFonts w:eastAsia="Arial"/>
          <w:b/>
          <w:bCs/>
          <w:color w:val="000000"/>
        </w:rPr>
        <w:lastRenderedPageBreak/>
        <w:t>Call-Off Schedules for RM1043.7</w:t>
      </w:r>
      <w:r w:rsidR="00955567">
        <w:rPr>
          <w:rFonts w:eastAsia="Arial"/>
          <w:b/>
          <w:bCs/>
          <w:color w:val="000000"/>
        </w:rPr>
        <w:t xml:space="preserve"> - </w:t>
      </w:r>
      <w:r w:rsidR="00955567" w:rsidRPr="00955567">
        <w:rPr>
          <w:b/>
          <w:bCs/>
        </w:rPr>
        <w:t>706007450 (</w:t>
      </w:r>
      <w:proofErr w:type="spellStart"/>
      <w:r w:rsidR="00955567" w:rsidRPr="00955567">
        <w:rPr>
          <w:b/>
          <w:bCs/>
        </w:rPr>
        <w:t>DInfoCom</w:t>
      </w:r>
      <w:proofErr w:type="spellEnd"/>
      <w:r w:rsidR="00955567" w:rsidRPr="00955567">
        <w:rPr>
          <w:b/>
          <w:bCs/>
        </w:rPr>
        <w:t>/0233)</w:t>
      </w:r>
    </w:p>
    <w:p w14:paraId="5E44F9FD" w14:textId="77777777" w:rsidR="000A29D5" w:rsidRDefault="00DA7E9C" w:rsidP="00955567">
      <w:pPr>
        <w:pStyle w:val="Standard"/>
        <w:numPr>
          <w:ilvl w:val="1"/>
          <w:numId w:val="50"/>
        </w:numPr>
        <w:spacing w:before="0" w:after="60"/>
      </w:pPr>
      <w:r w:rsidRPr="1E561066">
        <w:rPr>
          <w:rFonts w:eastAsia="Arial"/>
          <w:color w:val="000000" w:themeColor="text1"/>
        </w:rPr>
        <w:t>Call-Off Schedule 1 (Transparency Reports)</w:t>
      </w:r>
    </w:p>
    <w:p w14:paraId="1737468A" w14:textId="6A7CE787" w:rsidR="000A29D5" w:rsidRDefault="00DA7E9C" w:rsidP="00955567">
      <w:pPr>
        <w:pStyle w:val="Standard"/>
        <w:numPr>
          <w:ilvl w:val="1"/>
          <w:numId w:val="50"/>
        </w:numPr>
        <w:spacing w:before="0" w:after="60"/>
      </w:pPr>
      <w:r w:rsidRPr="1E561066">
        <w:rPr>
          <w:rFonts w:eastAsia="Arial"/>
          <w:color w:val="000000" w:themeColor="text1"/>
        </w:rPr>
        <w:t>Call-Off Schedule 2 (Staff Transfer)</w:t>
      </w:r>
      <w:r w:rsidR="006E6454">
        <w:rPr>
          <w:rFonts w:eastAsia="Arial"/>
          <w:color w:val="000000" w:themeColor="text1"/>
        </w:rPr>
        <w:t xml:space="preserve"> </w:t>
      </w:r>
      <w:r w:rsidR="006E6454" w:rsidRPr="00955567">
        <w:t xml:space="preserve">- </w:t>
      </w:r>
      <w:r w:rsidR="006E6454" w:rsidRPr="00955567">
        <w:rPr>
          <w:b/>
          <w:bCs/>
        </w:rPr>
        <w:t>Not applicable</w:t>
      </w:r>
    </w:p>
    <w:p w14:paraId="3E99D7A0" w14:textId="77777777" w:rsidR="000A29D5" w:rsidRPr="0053734B" w:rsidRDefault="00DA7E9C" w:rsidP="00955567">
      <w:pPr>
        <w:pStyle w:val="Standard"/>
        <w:numPr>
          <w:ilvl w:val="1"/>
          <w:numId w:val="50"/>
        </w:numPr>
        <w:spacing w:before="0" w:after="60"/>
      </w:pPr>
      <w:r w:rsidRPr="1E561066">
        <w:rPr>
          <w:rFonts w:eastAsia="Arial"/>
          <w:color w:val="000000" w:themeColor="text1"/>
        </w:rPr>
        <w:t>Call-Off Schedule 3 (Continuous Improvement)</w:t>
      </w:r>
    </w:p>
    <w:p w14:paraId="19213993" w14:textId="6406E4E2" w:rsidR="0053734B" w:rsidRPr="00924E83" w:rsidRDefault="0053734B" w:rsidP="00955567">
      <w:pPr>
        <w:pStyle w:val="Standard"/>
        <w:numPr>
          <w:ilvl w:val="1"/>
          <w:numId w:val="50"/>
        </w:numPr>
        <w:spacing w:before="0" w:after="60"/>
      </w:pPr>
      <w:r w:rsidRPr="1E561066">
        <w:rPr>
          <w:rFonts w:eastAsia="Arial"/>
          <w:color w:val="000000" w:themeColor="text1"/>
        </w:rPr>
        <w:t xml:space="preserve">Call-Off Schedule 4 </w:t>
      </w:r>
      <w:r w:rsidR="006E5652" w:rsidRPr="1E561066">
        <w:rPr>
          <w:rFonts w:eastAsia="Arial"/>
          <w:color w:val="000000" w:themeColor="text1"/>
        </w:rPr>
        <w:t>(Call off Tender)</w:t>
      </w:r>
    </w:p>
    <w:p w14:paraId="2EF1F782" w14:textId="77777777" w:rsidR="000A29D5" w:rsidRPr="00924E83" w:rsidRDefault="00DA7E9C" w:rsidP="00955567">
      <w:pPr>
        <w:pStyle w:val="Standard"/>
        <w:numPr>
          <w:ilvl w:val="1"/>
          <w:numId w:val="50"/>
        </w:numPr>
        <w:spacing w:before="0" w:after="60"/>
      </w:pPr>
      <w:r w:rsidRPr="1E561066">
        <w:rPr>
          <w:rFonts w:eastAsia="Arial"/>
          <w:color w:val="000000" w:themeColor="text1"/>
        </w:rPr>
        <w:t>Call-Off Schedule 5 (Pricing Details and Expenses Policy)</w:t>
      </w:r>
    </w:p>
    <w:p w14:paraId="13B0FCAA" w14:textId="77777777" w:rsidR="000A29D5" w:rsidRPr="00924E83" w:rsidRDefault="00DA7E9C" w:rsidP="00955567">
      <w:pPr>
        <w:pStyle w:val="Standard"/>
        <w:numPr>
          <w:ilvl w:val="1"/>
          <w:numId w:val="50"/>
        </w:numPr>
        <w:spacing w:before="0" w:after="60"/>
      </w:pPr>
      <w:r w:rsidRPr="1E561066">
        <w:rPr>
          <w:rFonts w:eastAsia="Arial"/>
          <w:color w:val="000000" w:themeColor="text1"/>
        </w:rPr>
        <w:t>Call-Off Schedule 6 (Intellectual Property Rights and Additional Terms on Digital Deliverables)</w:t>
      </w:r>
    </w:p>
    <w:p w14:paraId="07D9AF59" w14:textId="77777777" w:rsidR="000A29D5" w:rsidRPr="00924E83" w:rsidRDefault="00DA7E9C" w:rsidP="00955567">
      <w:pPr>
        <w:pStyle w:val="Standard"/>
        <w:numPr>
          <w:ilvl w:val="1"/>
          <w:numId w:val="50"/>
        </w:numPr>
        <w:spacing w:before="0" w:after="60"/>
      </w:pPr>
      <w:r w:rsidRPr="1E561066">
        <w:rPr>
          <w:rFonts w:eastAsia="Arial"/>
          <w:color w:val="000000" w:themeColor="text1"/>
        </w:rPr>
        <w:t>Call-Off Schedule 7 (Key Supplier Staff)</w:t>
      </w:r>
    </w:p>
    <w:p w14:paraId="4528958A" w14:textId="31E80C17" w:rsidR="000A29D5" w:rsidRPr="00924E83" w:rsidRDefault="00DA7E9C" w:rsidP="00955567">
      <w:pPr>
        <w:pStyle w:val="Standard"/>
        <w:numPr>
          <w:ilvl w:val="1"/>
          <w:numId w:val="50"/>
        </w:numPr>
        <w:spacing w:before="0" w:after="60"/>
        <w:rPr>
          <w:rFonts w:eastAsia="Arial"/>
          <w:color w:val="000000" w:themeColor="text1"/>
        </w:rPr>
      </w:pPr>
      <w:r w:rsidRPr="1E561066">
        <w:rPr>
          <w:rFonts w:eastAsia="Arial"/>
          <w:color w:val="000000" w:themeColor="text1"/>
        </w:rPr>
        <w:t>Call-Off Schedule 8 (Business Continuity and Disaster Recovery)</w:t>
      </w:r>
    </w:p>
    <w:p w14:paraId="40FDAF6A" w14:textId="430427C1" w:rsidR="000A29D5" w:rsidRPr="00924E83" w:rsidRDefault="00DA7E9C" w:rsidP="00955567">
      <w:pPr>
        <w:pStyle w:val="Standard"/>
        <w:numPr>
          <w:ilvl w:val="1"/>
          <w:numId w:val="50"/>
        </w:numPr>
        <w:spacing w:before="0" w:after="60"/>
        <w:rPr>
          <w:rFonts w:eastAsia="Arial"/>
          <w:color w:val="000000" w:themeColor="text1"/>
        </w:rPr>
      </w:pPr>
      <w:r w:rsidRPr="1E561066">
        <w:rPr>
          <w:rFonts w:eastAsia="Arial"/>
          <w:color w:val="000000" w:themeColor="text1"/>
        </w:rPr>
        <w:t>Call-Off Schedule 9 (Security)</w:t>
      </w:r>
      <w:r w:rsidR="520D943B" w:rsidRPr="1E561066">
        <w:rPr>
          <w:rFonts w:eastAsia="Arial"/>
          <w:color w:val="000000" w:themeColor="text1"/>
        </w:rPr>
        <w:t xml:space="preserve"> - </w:t>
      </w:r>
      <w:r w:rsidR="6F348699" w:rsidRPr="1E561066">
        <w:rPr>
          <w:rFonts w:eastAsia="Arial"/>
          <w:color w:val="000000" w:themeColor="text1"/>
        </w:rPr>
        <w:t>Part B</w:t>
      </w:r>
    </w:p>
    <w:p w14:paraId="5F3F5F01" w14:textId="77777777" w:rsidR="000A29D5" w:rsidRPr="006E5652" w:rsidRDefault="00DA7E9C" w:rsidP="00955567">
      <w:pPr>
        <w:pStyle w:val="Standard"/>
        <w:numPr>
          <w:ilvl w:val="1"/>
          <w:numId w:val="50"/>
        </w:numPr>
        <w:spacing w:before="0" w:after="60"/>
      </w:pPr>
      <w:r w:rsidRPr="1E561066">
        <w:rPr>
          <w:rFonts w:eastAsia="Arial"/>
          <w:color w:val="000000" w:themeColor="text1"/>
        </w:rPr>
        <w:t>Call-Off Schedule 10 (Exit Management)</w:t>
      </w:r>
    </w:p>
    <w:p w14:paraId="63DEB79B" w14:textId="784B6C56" w:rsidR="006E5652" w:rsidRPr="006E5652" w:rsidRDefault="006E5652" w:rsidP="00955567">
      <w:pPr>
        <w:pStyle w:val="Standard"/>
        <w:numPr>
          <w:ilvl w:val="1"/>
          <w:numId w:val="50"/>
        </w:numPr>
        <w:spacing w:before="0" w:after="60"/>
        <w:rPr>
          <w:rFonts w:eastAsia="Arial"/>
        </w:rPr>
      </w:pPr>
      <w:r w:rsidRPr="1E561066">
        <w:rPr>
          <w:rFonts w:eastAsia="Arial"/>
          <w:color w:val="000000" w:themeColor="text1"/>
        </w:rPr>
        <w:t>Call-Off Schedule 11</w:t>
      </w:r>
      <w:r w:rsidR="25B6C417" w:rsidRPr="1E561066">
        <w:rPr>
          <w:rFonts w:eastAsia="Arial"/>
          <w:color w:val="000000" w:themeColor="text1"/>
        </w:rPr>
        <w:t xml:space="preserve"> </w:t>
      </w:r>
      <w:r w:rsidR="00955567">
        <w:rPr>
          <w:rFonts w:eastAsia="Arial"/>
          <w:color w:val="000000" w:themeColor="text1"/>
        </w:rPr>
        <w:t>(</w:t>
      </w:r>
      <w:r w:rsidR="4D39B08C" w:rsidRPr="1E561066">
        <w:rPr>
          <w:rFonts w:eastAsia="Arial"/>
          <w:color w:val="000000" w:themeColor="text1"/>
        </w:rPr>
        <w:t>BLANK</w:t>
      </w:r>
      <w:r w:rsidR="00955567">
        <w:rPr>
          <w:rFonts w:eastAsia="Arial"/>
          <w:color w:val="000000" w:themeColor="text1"/>
        </w:rPr>
        <w:t>)</w:t>
      </w:r>
    </w:p>
    <w:p w14:paraId="308D7F09" w14:textId="4238596F" w:rsidR="006E5652" w:rsidRPr="00924E83" w:rsidRDefault="006E5652" w:rsidP="00955567">
      <w:pPr>
        <w:pStyle w:val="Standard"/>
        <w:numPr>
          <w:ilvl w:val="1"/>
          <w:numId w:val="50"/>
        </w:numPr>
        <w:spacing w:before="0" w:after="60"/>
        <w:rPr>
          <w:rFonts w:eastAsia="Arial"/>
          <w:color w:val="000000" w:themeColor="text1"/>
        </w:rPr>
      </w:pPr>
      <w:r w:rsidRPr="1E561066">
        <w:rPr>
          <w:rFonts w:eastAsia="Arial"/>
          <w:color w:val="000000" w:themeColor="text1"/>
        </w:rPr>
        <w:t>Call-Off Schedule 12</w:t>
      </w:r>
      <w:r w:rsidR="6554DECD" w:rsidRPr="1E561066">
        <w:rPr>
          <w:rFonts w:eastAsia="Arial"/>
          <w:color w:val="000000" w:themeColor="text1"/>
        </w:rPr>
        <w:t xml:space="preserve"> </w:t>
      </w:r>
      <w:r w:rsidR="004C3A56">
        <w:rPr>
          <w:rFonts w:eastAsia="Arial"/>
          <w:color w:val="000000" w:themeColor="text1"/>
        </w:rPr>
        <w:t>(</w:t>
      </w:r>
      <w:r w:rsidR="004C3A56" w:rsidRPr="1E561066">
        <w:rPr>
          <w:rFonts w:eastAsia="Arial"/>
          <w:color w:val="000000" w:themeColor="text1"/>
        </w:rPr>
        <w:t>BLANK</w:t>
      </w:r>
      <w:r w:rsidR="004C3A56">
        <w:rPr>
          <w:rFonts w:eastAsia="Arial"/>
          <w:color w:val="000000" w:themeColor="text1"/>
        </w:rPr>
        <w:t>)</w:t>
      </w:r>
    </w:p>
    <w:p w14:paraId="787CA478" w14:textId="77777777" w:rsidR="00CD679F" w:rsidRPr="00924E83" w:rsidRDefault="00DA7E9C" w:rsidP="00955567">
      <w:pPr>
        <w:pStyle w:val="Standard"/>
        <w:numPr>
          <w:ilvl w:val="1"/>
          <w:numId w:val="50"/>
        </w:numPr>
        <w:spacing w:before="0" w:after="60"/>
      </w:pPr>
      <w:r w:rsidRPr="1E561066">
        <w:rPr>
          <w:rFonts w:eastAsia="Arial"/>
          <w:color w:val="000000" w:themeColor="text1"/>
        </w:rPr>
        <w:t>Call-Off Schedule 13 (Implementation Plan and Testing)</w:t>
      </w:r>
    </w:p>
    <w:p w14:paraId="540201E7" w14:textId="76CAF788" w:rsidR="000A29D5" w:rsidRPr="00924E83" w:rsidRDefault="00DA7E9C" w:rsidP="00955567">
      <w:pPr>
        <w:pStyle w:val="Standard"/>
        <w:numPr>
          <w:ilvl w:val="1"/>
          <w:numId w:val="50"/>
        </w:numPr>
        <w:spacing w:before="0" w:after="60"/>
      </w:pPr>
      <w:r>
        <w:t>Call-Off Schedule 14 (Service Levels and Balanced Scorecard)</w:t>
      </w:r>
    </w:p>
    <w:p w14:paraId="204D7217" w14:textId="37BC9AF7" w:rsidR="00CD679F" w:rsidRPr="00924E83" w:rsidRDefault="00DA7E9C" w:rsidP="00955567">
      <w:pPr>
        <w:pStyle w:val="Standard"/>
        <w:numPr>
          <w:ilvl w:val="1"/>
          <w:numId w:val="50"/>
        </w:numPr>
        <w:spacing w:before="0" w:after="60"/>
        <w:rPr>
          <w:rFonts w:eastAsia="Arial"/>
          <w:b/>
          <w:bCs/>
          <w:color w:val="000000" w:themeColor="text1"/>
        </w:rPr>
      </w:pPr>
      <w:r w:rsidRPr="1E561066">
        <w:rPr>
          <w:rFonts w:eastAsia="Arial"/>
          <w:color w:val="000000" w:themeColor="text1"/>
        </w:rPr>
        <w:t xml:space="preserve">Call-Off Schedule 15 (Call-Off Contract Management) </w:t>
      </w:r>
    </w:p>
    <w:p w14:paraId="34E0B97B" w14:textId="61ABEA83" w:rsidR="000A29D5" w:rsidRPr="00955567" w:rsidRDefault="00DA7E9C" w:rsidP="00955567">
      <w:pPr>
        <w:pStyle w:val="Standard"/>
        <w:numPr>
          <w:ilvl w:val="1"/>
          <w:numId w:val="50"/>
        </w:numPr>
        <w:spacing w:before="0" w:after="60"/>
      </w:pPr>
      <w:r w:rsidRPr="00955567">
        <w:t xml:space="preserve">Call-Off Schedule 16 (Benchmarking) </w:t>
      </w:r>
      <w:r w:rsidR="4C6DA11D" w:rsidRPr="00955567">
        <w:t xml:space="preserve">- </w:t>
      </w:r>
      <w:r w:rsidR="4C6DA11D" w:rsidRPr="00955567">
        <w:rPr>
          <w:b/>
          <w:bCs/>
        </w:rPr>
        <w:t>Not applicable</w:t>
      </w:r>
    </w:p>
    <w:p w14:paraId="2C3865D9" w14:textId="1563029B" w:rsidR="000A29D5" w:rsidRPr="00955567" w:rsidRDefault="00DA7E9C" w:rsidP="00955567">
      <w:pPr>
        <w:pStyle w:val="Standard"/>
        <w:numPr>
          <w:ilvl w:val="1"/>
          <w:numId w:val="50"/>
        </w:numPr>
        <w:spacing w:before="0" w:after="60"/>
        <w:rPr>
          <w:rFonts w:eastAsia="Arial"/>
          <w:color w:val="000000" w:themeColor="text1"/>
        </w:rPr>
      </w:pPr>
      <w:r w:rsidRPr="00955567">
        <w:rPr>
          <w:rFonts w:eastAsia="Arial"/>
          <w:color w:val="000000" w:themeColor="text1"/>
        </w:rPr>
        <w:t>Call-Off Schedule 17 (MOD Terms)</w:t>
      </w:r>
    </w:p>
    <w:p w14:paraId="0AA7F839" w14:textId="2B0D448F" w:rsidR="000A29D5" w:rsidRPr="00955567" w:rsidRDefault="00DA7E9C" w:rsidP="00955567">
      <w:pPr>
        <w:pStyle w:val="Standard"/>
        <w:numPr>
          <w:ilvl w:val="1"/>
          <w:numId w:val="50"/>
        </w:numPr>
        <w:spacing w:before="0" w:after="60"/>
        <w:rPr>
          <w:rFonts w:eastAsia="Arial"/>
          <w:color w:val="000000" w:themeColor="text1"/>
        </w:rPr>
      </w:pPr>
      <w:r w:rsidRPr="00955567">
        <w:rPr>
          <w:rFonts w:eastAsia="Arial"/>
          <w:color w:val="000000" w:themeColor="text1"/>
        </w:rPr>
        <w:t xml:space="preserve">Call-Off Schedule 18 (Background Checks) </w:t>
      </w:r>
    </w:p>
    <w:p w14:paraId="68EA53A2" w14:textId="6D09F3BB" w:rsidR="000A29D5" w:rsidRPr="00955567" w:rsidRDefault="00DA7E9C" w:rsidP="00955567">
      <w:pPr>
        <w:pStyle w:val="Standard"/>
        <w:numPr>
          <w:ilvl w:val="1"/>
          <w:numId w:val="50"/>
        </w:numPr>
        <w:spacing w:before="0" w:after="60"/>
        <w:rPr>
          <w:rFonts w:eastAsia="Arial"/>
          <w:color w:val="000000" w:themeColor="text1"/>
        </w:rPr>
      </w:pPr>
      <w:r w:rsidRPr="00955567">
        <w:rPr>
          <w:rFonts w:eastAsia="Arial"/>
          <w:color w:val="000000" w:themeColor="text1"/>
        </w:rPr>
        <w:t xml:space="preserve">Call-Off Schedule 19 (Scottish Law) </w:t>
      </w:r>
      <w:r w:rsidR="00955567" w:rsidRPr="00955567">
        <w:rPr>
          <w:rFonts w:eastAsia="Arial"/>
          <w:color w:val="000000" w:themeColor="text1"/>
        </w:rPr>
        <w:t xml:space="preserve">- </w:t>
      </w:r>
      <w:r w:rsidR="7996187D" w:rsidRPr="00955567">
        <w:rPr>
          <w:rFonts w:eastAsia="Arial"/>
          <w:b/>
          <w:bCs/>
          <w:color w:val="000000" w:themeColor="text1"/>
        </w:rPr>
        <w:t>Not applicable</w:t>
      </w:r>
    </w:p>
    <w:p w14:paraId="3547F2B5" w14:textId="37D23CAB" w:rsidR="1E561066" w:rsidRPr="00955567" w:rsidRDefault="00DA7E9C" w:rsidP="00955567">
      <w:pPr>
        <w:pStyle w:val="Standard"/>
        <w:numPr>
          <w:ilvl w:val="1"/>
          <w:numId w:val="50"/>
        </w:numPr>
        <w:spacing w:before="0" w:after="60"/>
        <w:rPr>
          <w:rFonts w:eastAsia="Arial"/>
          <w:color w:val="000000" w:themeColor="text1"/>
        </w:rPr>
      </w:pPr>
      <w:r w:rsidRPr="00955567">
        <w:rPr>
          <w:rFonts w:eastAsia="Arial"/>
          <w:color w:val="000000" w:themeColor="text1"/>
        </w:rPr>
        <w:t>Call-Off Schedule 20 (Call-Off Specification)</w:t>
      </w:r>
    </w:p>
    <w:p w14:paraId="14FD7EF5" w14:textId="750AFFE3" w:rsidR="00CD679F" w:rsidRPr="00955567" w:rsidRDefault="00DA7E9C" w:rsidP="00955567">
      <w:pPr>
        <w:pStyle w:val="Standard"/>
        <w:numPr>
          <w:ilvl w:val="1"/>
          <w:numId w:val="50"/>
        </w:numPr>
        <w:spacing w:before="0" w:after="60"/>
        <w:rPr>
          <w:rFonts w:eastAsia="Arial"/>
          <w:color w:val="000000" w:themeColor="text1"/>
        </w:rPr>
      </w:pPr>
      <w:r w:rsidRPr="00955567">
        <w:rPr>
          <w:rFonts w:eastAsia="Arial"/>
          <w:color w:val="000000" w:themeColor="text1"/>
        </w:rPr>
        <w:t>Call-off Schedule 21 (Northern Ireland Law)</w:t>
      </w:r>
      <w:r w:rsidR="184AA81D" w:rsidRPr="00955567">
        <w:rPr>
          <w:rFonts w:eastAsia="Arial"/>
          <w:color w:val="000000" w:themeColor="text1"/>
        </w:rPr>
        <w:t xml:space="preserve"> Not applicable</w:t>
      </w:r>
    </w:p>
    <w:p w14:paraId="334CFFE9" w14:textId="6ECED2F9" w:rsidR="5FE69767" w:rsidRPr="00955567" w:rsidRDefault="004C3A56" w:rsidP="00955567">
      <w:pPr>
        <w:pStyle w:val="Standard"/>
        <w:numPr>
          <w:ilvl w:val="1"/>
          <w:numId w:val="50"/>
        </w:numPr>
        <w:spacing w:before="0" w:after="60"/>
        <w:rPr>
          <w:rFonts w:eastAsia="Arial"/>
          <w:color w:val="000000" w:themeColor="text1"/>
        </w:rPr>
      </w:pPr>
      <w:r w:rsidRPr="00955567">
        <w:rPr>
          <w:rFonts w:eastAsia="Arial"/>
          <w:color w:val="000000" w:themeColor="text1"/>
        </w:rPr>
        <w:t xml:space="preserve">Call-off Schedule </w:t>
      </w:r>
      <w:r w:rsidR="5FE69767" w:rsidRPr="00955567">
        <w:rPr>
          <w:rFonts w:eastAsia="Arial"/>
          <w:color w:val="000000" w:themeColor="text1"/>
        </w:rPr>
        <w:t>22</w:t>
      </w:r>
      <w:r>
        <w:rPr>
          <w:rFonts w:eastAsia="Arial"/>
          <w:color w:val="000000" w:themeColor="text1"/>
        </w:rPr>
        <w:t xml:space="preserve"> (</w:t>
      </w:r>
      <w:r w:rsidRPr="1E561066">
        <w:rPr>
          <w:rFonts w:eastAsia="Arial"/>
          <w:color w:val="000000" w:themeColor="text1"/>
        </w:rPr>
        <w:t>BLANK</w:t>
      </w:r>
      <w:r>
        <w:rPr>
          <w:rFonts w:eastAsia="Arial"/>
          <w:color w:val="000000" w:themeColor="text1"/>
        </w:rPr>
        <w:t>)</w:t>
      </w:r>
    </w:p>
    <w:p w14:paraId="076F2D99" w14:textId="50FCB6B2" w:rsidR="5FE69767" w:rsidRPr="00955567" w:rsidRDefault="004C3A56" w:rsidP="00955567">
      <w:pPr>
        <w:pStyle w:val="Standard"/>
        <w:numPr>
          <w:ilvl w:val="1"/>
          <w:numId w:val="50"/>
        </w:numPr>
        <w:spacing w:before="0" w:after="60"/>
        <w:rPr>
          <w:rFonts w:eastAsia="Arial"/>
          <w:color w:val="000000" w:themeColor="text1"/>
        </w:rPr>
      </w:pPr>
      <w:r w:rsidRPr="00955567">
        <w:rPr>
          <w:rFonts w:eastAsia="Arial"/>
          <w:color w:val="000000" w:themeColor="text1"/>
        </w:rPr>
        <w:t xml:space="preserve">Call-off Schedule </w:t>
      </w:r>
      <w:r w:rsidR="5FE69767" w:rsidRPr="00955567">
        <w:rPr>
          <w:rFonts w:eastAsia="Arial"/>
          <w:color w:val="000000" w:themeColor="text1"/>
        </w:rPr>
        <w:t>23</w:t>
      </w:r>
      <w:r>
        <w:rPr>
          <w:rFonts w:eastAsia="Arial"/>
          <w:color w:val="000000" w:themeColor="text1"/>
        </w:rPr>
        <w:t xml:space="preserve"> (</w:t>
      </w:r>
      <w:r w:rsidRPr="1E561066">
        <w:rPr>
          <w:rFonts w:eastAsia="Arial"/>
          <w:color w:val="000000" w:themeColor="text1"/>
        </w:rPr>
        <w:t>BLANK</w:t>
      </w:r>
      <w:r>
        <w:rPr>
          <w:rFonts w:eastAsia="Arial"/>
          <w:color w:val="000000" w:themeColor="text1"/>
        </w:rPr>
        <w:t>)</w:t>
      </w:r>
    </w:p>
    <w:p w14:paraId="4D0556AA" w14:textId="4B594151" w:rsidR="5FE69767" w:rsidRPr="00955567" w:rsidRDefault="004C3A56" w:rsidP="00955567">
      <w:pPr>
        <w:pStyle w:val="Standard"/>
        <w:numPr>
          <w:ilvl w:val="1"/>
          <w:numId w:val="50"/>
        </w:numPr>
        <w:spacing w:before="0" w:after="60"/>
        <w:rPr>
          <w:rFonts w:eastAsia="Arial"/>
          <w:color w:val="000000" w:themeColor="text1"/>
        </w:rPr>
      </w:pPr>
      <w:r w:rsidRPr="00955567">
        <w:rPr>
          <w:rFonts w:eastAsia="Arial"/>
          <w:color w:val="000000" w:themeColor="text1"/>
        </w:rPr>
        <w:t xml:space="preserve">Call-off Schedule </w:t>
      </w:r>
      <w:r w:rsidR="5FE69767" w:rsidRPr="00955567">
        <w:rPr>
          <w:rFonts w:eastAsia="Arial"/>
          <w:color w:val="000000" w:themeColor="text1"/>
        </w:rPr>
        <w:t>24</w:t>
      </w:r>
      <w:r>
        <w:rPr>
          <w:rFonts w:eastAsia="Arial"/>
          <w:color w:val="000000" w:themeColor="text1"/>
        </w:rPr>
        <w:t xml:space="preserve"> (</w:t>
      </w:r>
      <w:r w:rsidRPr="1E561066">
        <w:rPr>
          <w:rFonts w:eastAsia="Arial"/>
          <w:color w:val="000000" w:themeColor="text1"/>
        </w:rPr>
        <w:t>BLANK</w:t>
      </w:r>
      <w:r>
        <w:rPr>
          <w:rFonts w:eastAsia="Arial"/>
          <w:color w:val="000000" w:themeColor="text1"/>
        </w:rPr>
        <w:t>)</w:t>
      </w:r>
    </w:p>
    <w:p w14:paraId="42AFFBA0" w14:textId="31E2BA9A" w:rsidR="000A29D5" w:rsidRPr="00924E83" w:rsidRDefault="00DA7E9C" w:rsidP="00955567">
      <w:pPr>
        <w:pStyle w:val="Standard"/>
        <w:numPr>
          <w:ilvl w:val="1"/>
          <w:numId w:val="50"/>
        </w:numPr>
        <w:spacing w:before="0" w:after="60"/>
      </w:pPr>
      <w:r>
        <w:t xml:space="preserve">Call-Off Schedule 25 (Ethical Walls Agreement) </w:t>
      </w:r>
    </w:p>
    <w:p w14:paraId="745504FC" w14:textId="36DFE606" w:rsidR="000A29D5" w:rsidRPr="00924E83" w:rsidRDefault="00DA7E9C" w:rsidP="004C3A56">
      <w:pPr>
        <w:pStyle w:val="Standard"/>
        <w:numPr>
          <w:ilvl w:val="1"/>
          <w:numId w:val="50"/>
        </w:numPr>
        <w:spacing w:before="0"/>
        <w:rPr>
          <w:rFonts w:eastAsia="Arial"/>
          <w:color w:val="000000" w:themeColor="text1"/>
        </w:rPr>
      </w:pPr>
      <w:r w:rsidRPr="1E561066">
        <w:rPr>
          <w:rFonts w:eastAsia="Arial"/>
          <w:color w:val="000000" w:themeColor="text1"/>
        </w:rPr>
        <w:t xml:space="preserve">Call-Off Schedule 26 (Cyber Essentials Scheme) </w:t>
      </w:r>
    </w:p>
    <w:p w14:paraId="7CAD2BE8" w14:textId="77777777" w:rsidR="000A29D5" w:rsidRPr="00924E83" w:rsidRDefault="00DA7E9C" w:rsidP="004C3A56">
      <w:pPr>
        <w:pStyle w:val="Standard"/>
        <w:numPr>
          <w:ilvl w:val="0"/>
          <w:numId w:val="46"/>
        </w:numPr>
        <w:spacing w:before="0" w:after="160"/>
      </w:pPr>
      <w:r w:rsidRPr="00924E83">
        <w:rPr>
          <w:rFonts w:eastAsia="Arial"/>
          <w:color w:val="000000"/>
        </w:rPr>
        <w:t>CCS Core Terms (version 3.0.9)</w:t>
      </w:r>
      <w:r w:rsidRPr="00924E83">
        <w:t xml:space="preserve"> </w:t>
      </w:r>
    </w:p>
    <w:p w14:paraId="1A7A66EF" w14:textId="77777777" w:rsidR="000A29D5" w:rsidRDefault="00DA7E9C" w:rsidP="004C3A56">
      <w:pPr>
        <w:pStyle w:val="Standard"/>
        <w:numPr>
          <w:ilvl w:val="0"/>
          <w:numId w:val="46"/>
        </w:numPr>
        <w:spacing w:before="0" w:after="160"/>
      </w:pPr>
      <w:r>
        <w:rPr>
          <w:rFonts w:eastAsia="Arial"/>
          <w:color w:val="000000"/>
        </w:rPr>
        <w:t>Joint Schedule 5 (Corporate Social Responsibility) RM1043.7</w:t>
      </w:r>
    </w:p>
    <w:p w14:paraId="64CB97D8" w14:textId="77777777" w:rsidR="000A29D5" w:rsidRDefault="00DA7E9C" w:rsidP="004C3A56">
      <w:pPr>
        <w:pStyle w:val="Standard"/>
        <w:numPr>
          <w:ilvl w:val="0"/>
          <w:numId w:val="46"/>
        </w:numPr>
        <w:spacing w:before="0" w:after="160"/>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360651A9" w14:textId="77777777" w:rsidR="004C3A56" w:rsidRDefault="004C3A56" w:rsidP="004C3A56">
      <w:pPr>
        <w:pStyle w:val="Standard"/>
        <w:spacing w:before="0" w:after="160"/>
        <w:ind w:left="0"/>
      </w:pPr>
    </w:p>
    <w:p w14:paraId="718D1C12" w14:textId="77777777" w:rsidR="000A29D5" w:rsidRDefault="00DA7E9C" w:rsidP="004C3A56">
      <w:pPr>
        <w:pStyle w:val="Standard"/>
        <w:spacing w:before="0" w:after="160"/>
        <w:ind w:left="0"/>
      </w:pPr>
      <w:r>
        <w:t>No other Supplier terms are part of the Call-Off Contract. That includes any terms written on the back of, added to this Order Form, or presented at the time of delivery.</w:t>
      </w:r>
    </w:p>
    <w:p w14:paraId="24DAF330" w14:textId="4B9F32FE" w:rsidR="004C3A56" w:rsidRDefault="004C3A56" w:rsidP="004C3A56">
      <w:pPr>
        <w:pStyle w:val="Standard"/>
        <w:spacing w:before="0" w:after="160"/>
        <w:ind w:left="0"/>
      </w:pPr>
      <w:r>
        <w:br w:type="page"/>
      </w:r>
    </w:p>
    <w:p w14:paraId="4D7AE03D" w14:textId="77777777" w:rsidR="000A29D5" w:rsidRPr="00F83E52" w:rsidRDefault="00DA7E9C" w:rsidP="004C3A56">
      <w:pPr>
        <w:pStyle w:val="Heading4"/>
        <w:spacing w:before="0" w:after="160"/>
        <w:rPr>
          <w:sz w:val="24"/>
          <w:szCs w:val="24"/>
        </w:rPr>
      </w:pPr>
      <w:r w:rsidRPr="00F83E52">
        <w:rPr>
          <w:sz w:val="24"/>
          <w:szCs w:val="24"/>
        </w:rPr>
        <w:lastRenderedPageBreak/>
        <w:t>Call-Off Special Terms</w:t>
      </w:r>
    </w:p>
    <w:p w14:paraId="7DF96E2E" w14:textId="6A008AAD" w:rsidR="000A29D5" w:rsidRDefault="00DA7E9C" w:rsidP="004C3A56">
      <w:pPr>
        <w:pStyle w:val="Standard"/>
        <w:spacing w:before="0" w:after="160"/>
        <w:ind w:left="0"/>
      </w:pPr>
      <w:r>
        <w:t>The following Special Terms are incorporated into this Call-Off Contract:</w:t>
      </w:r>
    </w:p>
    <w:p w14:paraId="18F6ACA8" w14:textId="0ACA706F" w:rsidR="000A29D5" w:rsidRPr="00394D04" w:rsidRDefault="30167594" w:rsidP="004C3A56">
      <w:pPr>
        <w:pStyle w:val="Standard"/>
        <w:numPr>
          <w:ilvl w:val="0"/>
          <w:numId w:val="109"/>
        </w:numPr>
        <w:spacing w:before="0" w:after="160"/>
      </w:pPr>
      <w:r w:rsidRPr="00394D04">
        <w:rPr>
          <w:rFonts w:eastAsia="Arial"/>
        </w:rPr>
        <w:t xml:space="preserve">Wilful misconduct means an act or omission that involves a material breach of contract or other duty causing serious harm to the counterparty where: </w:t>
      </w:r>
      <w:r w:rsidR="000A29D5" w:rsidRPr="00394D04">
        <w:rPr>
          <w:rFonts w:eastAsia="Arial"/>
        </w:rPr>
        <w:br/>
      </w:r>
      <w:r w:rsidR="000A29D5" w:rsidRPr="00394D04">
        <w:rPr>
          <w:rFonts w:eastAsia="Arial"/>
        </w:rPr>
        <w:br/>
      </w:r>
      <w:r w:rsidRPr="00394D04">
        <w:rPr>
          <w:rFonts w:eastAsia="Arial"/>
        </w:rPr>
        <w:t xml:space="preserve">a. the party intended the act or omission to involve a material breach of contract or other duty; and </w:t>
      </w:r>
      <w:r w:rsidR="000A29D5" w:rsidRPr="00394D04">
        <w:rPr>
          <w:rFonts w:eastAsia="Arial"/>
        </w:rPr>
        <w:br/>
      </w:r>
      <w:r w:rsidR="000A29D5" w:rsidRPr="00394D04">
        <w:rPr>
          <w:rFonts w:eastAsia="Arial"/>
        </w:rPr>
        <w:br/>
      </w:r>
      <w:r w:rsidRPr="00394D04">
        <w:rPr>
          <w:rFonts w:eastAsia="Arial"/>
        </w:rPr>
        <w:t>b. the party intended the act or omission to cause serious harm to the counterparty.</w:t>
      </w:r>
    </w:p>
    <w:p w14:paraId="4EDA3360" w14:textId="189C7B59" w:rsidR="000A29D5" w:rsidRPr="00394D04" w:rsidRDefault="00471B28" w:rsidP="004C3A56">
      <w:pPr>
        <w:pStyle w:val="Standard"/>
        <w:numPr>
          <w:ilvl w:val="0"/>
          <w:numId w:val="109"/>
        </w:numPr>
        <w:spacing w:before="0" w:after="160"/>
      </w:pPr>
      <w:r w:rsidRPr="00394D04">
        <w:rPr>
          <w:rFonts w:eastAsia="Arial"/>
        </w:rPr>
        <w:t>Save as stated otherwise in a Tasking Order Form, a</w:t>
      </w:r>
      <w:r w:rsidR="30167594" w:rsidRPr="00394D04">
        <w:rPr>
          <w:rFonts w:eastAsia="Arial"/>
        </w:rPr>
        <w:t>ll Services and Deliverables shall be solely for the Buyer’s benefit and are not intended to be relied upon by any person or entity other than the Buyer.</w:t>
      </w:r>
    </w:p>
    <w:p w14:paraId="44DC0FB3" w14:textId="3BBB654A" w:rsidR="000A29D5" w:rsidRPr="00394D04" w:rsidRDefault="00C64DCF" w:rsidP="00D32C89">
      <w:pPr>
        <w:pStyle w:val="Standard"/>
        <w:numPr>
          <w:ilvl w:val="0"/>
          <w:numId w:val="109"/>
        </w:numPr>
        <w:spacing w:before="0" w:after="160"/>
      </w:pPr>
      <w:r w:rsidRPr="00394D04">
        <w:rPr>
          <w:rFonts w:eastAsia="Arial"/>
        </w:rPr>
        <w:t xml:space="preserve">Save as stated otherwise in a Tasking Order Form, </w:t>
      </w:r>
      <w:r w:rsidR="00F11CEC" w:rsidRPr="00394D04">
        <w:rPr>
          <w:rFonts w:eastAsia="Arial"/>
        </w:rPr>
        <w:t>the Authority</w:t>
      </w:r>
      <w:r w:rsidR="30167594" w:rsidRPr="00394D04">
        <w:rPr>
          <w:rFonts w:eastAsia="Arial"/>
        </w:rPr>
        <w:t xml:space="preserve"> will not disclose the Services or Deliverables to any entity other than the </w:t>
      </w:r>
      <w:r w:rsidR="00F11CEC" w:rsidRPr="00394D04">
        <w:rPr>
          <w:rFonts w:eastAsia="Arial"/>
        </w:rPr>
        <w:t>Authority</w:t>
      </w:r>
      <w:r w:rsidR="30167594" w:rsidRPr="00394D04">
        <w:rPr>
          <w:rFonts w:eastAsia="Arial"/>
        </w:rPr>
        <w:t xml:space="preserve"> without the Supplier’s consent not to be</w:t>
      </w:r>
      <w:r w:rsidR="00D32C89">
        <w:rPr>
          <w:rFonts w:eastAsia="Arial"/>
        </w:rPr>
        <w:t xml:space="preserve"> </w:t>
      </w:r>
      <w:r w:rsidR="30167594" w:rsidRPr="00D32C89">
        <w:rPr>
          <w:rFonts w:eastAsia="Arial"/>
        </w:rPr>
        <w:t>unreasonably withheld or delayed.</w:t>
      </w:r>
    </w:p>
    <w:p w14:paraId="35643106" w14:textId="2C97E412" w:rsidR="000A29D5" w:rsidRPr="00394D04" w:rsidRDefault="30167594" w:rsidP="004C3A56">
      <w:pPr>
        <w:pStyle w:val="Standard"/>
        <w:numPr>
          <w:ilvl w:val="0"/>
          <w:numId w:val="109"/>
        </w:numPr>
        <w:spacing w:before="0" w:after="160"/>
      </w:pPr>
      <w:r w:rsidRPr="00394D04">
        <w:rPr>
          <w:rFonts w:eastAsia="Arial"/>
        </w:rPr>
        <w:t>Supplier neither owes nor accepts any duty to any entity other than the Buyer with respect to the Services or the Deliverables and will have no liability for any losses suffered by any other entity caused by their or any other entity’s use of or reliance on the Services or Deliverables.</w:t>
      </w:r>
    </w:p>
    <w:p w14:paraId="5AC6BFAA" w14:textId="08E6B450" w:rsidR="000A29D5" w:rsidRPr="00394D04" w:rsidRDefault="30167594" w:rsidP="004C3A56">
      <w:pPr>
        <w:pStyle w:val="Standard"/>
        <w:numPr>
          <w:ilvl w:val="0"/>
          <w:numId w:val="109"/>
        </w:numPr>
        <w:spacing w:before="0" w:after="160"/>
      </w:pPr>
      <w:r w:rsidRPr="00394D04">
        <w:rPr>
          <w:rFonts w:eastAsia="Arial"/>
        </w:rPr>
        <w:t xml:space="preserve">Buyer will be responsible for the licensing arrangements for any proprietary </w:t>
      </w:r>
      <w:r w:rsidR="00394D04" w:rsidRPr="00394D04">
        <w:rPr>
          <w:rFonts w:eastAsia="Arial"/>
        </w:rPr>
        <w:t>third-party</w:t>
      </w:r>
      <w:r w:rsidRPr="00394D04">
        <w:rPr>
          <w:rFonts w:eastAsia="Arial"/>
        </w:rPr>
        <w:t xml:space="preserve"> software packages ("Third Party Software") to be used by Supplier in the provision of the Services and will obtain the necessary licence(s) directly from the relevant third party. </w:t>
      </w:r>
    </w:p>
    <w:p w14:paraId="314A3F67" w14:textId="2069A4A3" w:rsidR="000A29D5" w:rsidRPr="00394D04" w:rsidRDefault="30167594" w:rsidP="004C3A56">
      <w:pPr>
        <w:pStyle w:val="Standard"/>
        <w:numPr>
          <w:ilvl w:val="0"/>
          <w:numId w:val="109"/>
        </w:numPr>
        <w:spacing w:before="0" w:after="160"/>
      </w:pPr>
      <w:r w:rsidRPr="00394D04">
        <w:rPr>
          <w:rFonts w:eastAsia="Arial"/>
        </w:rPr>
        <w:t xml:space="preserve">The Short Form Security Requirements apply. </w:t>
      </w:r>
    </w:p>
    <w:p w14:paraId="07B5B3FE" w14:textId="77777777" w:rsidR="00394D04" w:rsidRDefault="30167594" w:rsidP="004C3A56">
      <w:pPr>
        <w:pStyle w:val="Standard"/>
        <w:numPr>
          <w:ilvl w:val="0"/>
          <w:numId w:val="109"/>
        </w:numPr>
        <w:spacing w:before="0" w:after="160"/>
      </w:pPr>
      <w:r w:rsidRPr="00394D04">
        <w:rPr>
          <w:rFonts w:eastAsia="Arial"/>
        </w:rPr>
        <w:t>A business continuity plan is not required.</w:t>
      </w:r>
    </w:p>
    <w:p w14:paraId="2A8AEE41" w14:textId="3CEAE5AC" w:rsidR="00893941" w:rsidRPr="00D32753" w:rsidRDefault="000C2351" w:rsidP="004C3A56">
      <w:pPr>
        <w:pStyle w:val="Standard"/>
        <w:numPr>
          <w:ilvl w:val="0"/>
          <w:numId w:val="109"/>
        </w:numPr>
        <w:spacing w:before="0" w:after="160"/>
      </w:pPr>
      <w:r w:rsidRPr="00394D04">
        <w:rPr>
          <w:rFonts w:eastAsia="Arial"/>
        </w:rPr>
        <w:t>Supplier</w:t>
      </w:r>
      <w:r w:rsidR="007D067A" w:rsidRPr="00394D04">
        <w:rPr>
          <w:rFonts w:eastAsia="Arial"/>
        </w:rPr>
        <w:t xml:space="preserve"> staff</w:t>
      </w:r>
      <w:r w:rsidRPr="00394D04">
        <w:rPr>
          <w:rFonts w:eastAsia="Arial"/>
        </w:rPr>
        <w:t xml:space="preserve"> to undertake mandatory onb</w:t>
      </w:r>
      <w:r w:rsidR="00376C0F" w:rsidRPr="00394D04">
        <w:rPr>
          <w:rFonts w:eastAsia="Arial"/>
        </w:rPr>
        <w:t xml:space="preserve">oarding and training as </w:t>
      </w:r>
      <w:r w:rsidR="001A2624" w:rsidRPr="00394D04">
        <w:rPr>
          <w:rFonts w:eastAsia="Arial"/>
        </w:rPr>
        <w:t>reasonably specified by the Buyer</w:t>
      </w:r>
      <w:r w:rsidR="00376C0F" w:rsidRPr="00394D04">
        <w:rPr>
          <w:rFonts w:eastAsia="Arial"/>
        </w:rPr>
        <w:t xml:space="preserve"> (e.g. DIMP).</w:t>
      </w:r>
    </w:p>
    <w:p w14:paraId="25E43122" w14:textId="47535308" w:rsidR="00893941" w:rsidRDefault="00D32753" w:rsidP="004C3A56">
      <w:pPr>
        <w:pStyle w:val="Standard"/>
        <w:numPr>
          <w:ilvl w:val="0"/>
          <w:numId w:val="109"/>
        </w:numPr>
        <w:spacing w:before="0" w:after="160"/>
        <w:rPr>
          <w:rFonts w:eastAsia="Arial"/>
        </w:rPr>
      </w:pPr>
      <w:r w:rsidRPr="00D32753">
        <w:rPr>
          <w:rFonts w:eastAsia="Arial"/>
        </w:rPr>
        <w:t xml:space="preserve">Buyer authorises Supplier to use any Subcontractor named in the </w:t>
      </w:r>
      <w:r w:rsidR="00A411E0">
        <w:rPr>
          <w:rFonts w:eastAsia="Arial"/>
        </w:rPr>
        <w:t xml:space="preserve">Supplier’s tender submission, </w:t>
      </w:r>
      <w:r w:rsidRPr="00D32753">
        <w:rPr>
          <w:rFonts w:eastAsia="Arial"/>
        </w:rPr>
        <w:t xml:space="preserve">including Supplier’s affiliates, to process </w:t>
      </w:r>
      <w:r w:rsidR="00C06F46">
        <w:rPr>
          <w:rFonts w:eastAsia="Arial"/>
        </w:rPr>
        <w:t>the Buyer’s data and p</w:t>
      </w:r>
      <w:r w:rsidRPr="00D32753">
        <w:rPr>
          <w:rFonts w:eastAsia="Arial"/>
        </w:rPr>
        <w:t xml:space="preserve">ersonal </w:t>
      </w:r>
      <w:r w:rsidR="00C06F46">
        <w:rPr>
          <w:rFonts w:eastAsia="Arial"/>
        </w:rPr>
        <w:t>d</w:t>
      </w:r>
      <w:r w:rsidRPr="00D32753">
        <w:rPr>
          <w:rFonts w:eastAsia="Arial"/>
        </w:rPr>
        <w:t>ata.</w:t>
      </w:r>
    </w:p>
    <w:p w14:paraId="43601355" w14:textId="7BC4EC31" w:rsidR="003B0196" w:rsidRDefault="003B0196" w:rsidP="004C3A56">
      <w:pPr>
        <w:pStyle w:val="Standard"/>
        <w:numPr>
          <w:ilvl w:val="0"/>
          <w:numId w:val="109"/>
        </w:numPr>
        <w:spacing w:before="0" w:after="160"/>
        <w:rPr>
          <w:rFonts w:eastAsia="Arial"/>
        </w:rPr>
      </w:pPr>
      <w:r>
        <w:rPr>
          <w:rFonts w:eastAsia="Arial"/>
        </w:rPr>
        <w:t>Supplier provides</w:t>
      </w:r>
      <w:r w:rsidR="000F55BE">
        <w:rPr>
          <w:rFonts w:eastAsia="Arial"/>
        </w:rPr>
        <w:t xml:space="preserve"> the Deloitte </w:t>
      </w:r>
      <w:r>
        <w:rPr>
          <w:rFonts w:eastAsia="Arial"/>
        </w:rPr>
        <w:t>ISO 27001</w:t>
      </w:r>
      <w:r w:rsidR="00A411E0">
        <w:rPr>
          <w:rFonts w:eastAsia="Arial"/>
        </w:rPr>
        <w:t xml:space="preserve"> </w:t>
      </w:r>
      <w:r>
        <w:rPr>
          <w:rFonts w:eastAsia="Arial"/>
        </w:rPr>
        <w:t>certificate</w:t>
      </w:r>
      <w:r w:rsidR="000F55BE">
        <w:rPr>
          <w:rFonts w:eastAsia="Arial"/>
        </w:rPr>
        <w:t xml:space="preserve"> to confirm ISMS compliance.</w:t>
      </w:r>
    </w:p>
    <w:p w14:paraId="61415374" w14:textId="34043952" w:rsidR="00893941" w:rsidRPr="00893941" w:rsidRDefault="00E04F4C" w:rsidP="004C3A56">
      <w:pPr>
        <w:pStyle w:val="Standard"/>
        <w:numPr>
          <w:ilvl w:val="0"/>
          <w:numId w:val="109"/>
        </w:numPr>
        <w:spacing w:before="0" w:after="160"/>
      </w:pPr>
      <w:r>
        <w:rPr>
          <w:rFonts w:eastAsia="Arial"/>
        </w:rPr>
        <w:t>The Supplier will not transfer Official-Sensitive or above data outside of Authority systems.</w:t>
      </w:r>
    </w:p>
    <w:p w14:paraId="7A0A549B" w14:textId="795CAEC6" w:rsidR="00893941" w:rsidRPr="00893941" w:rsidRDefault="00893941" w:rsidP="00893941">
      <w:pPr>
        <w:rPr>
          <w:lang w:eastAsia="en-GB"/>
        </w:rPr>
      </w:pPr>
    </w:p>
    <w:p w14:paraId="73A9D47E" w14:textId="5549DBA2" w:rsidR="00893941" w:rsidRPr="00893941" w:rsidRDefault="00893941" w:rsidP="00893941">
      <w:pPr>
        <w:rPr>
          <w:lang w:eastAsia="en-GB"/>
        </w:rPr>
      </w:pPr>
    </w:p>
    <w:p w14:paraId="0D7BCB6B" w14:textId="61377B1F" w:rsidR="00893941" w:rsidRPr="00893941" w:rsidRDefault="00893941" w:rsidP="00893941">
      <w:pPr>
        <w:rPr>
          <w:lang w:eastAsia="en-GB"/>
        </w:rPr>
      </w:pPr>
    </w:p>
    <w:p w14:paraId="287B3765" w14:textId="1A08DD15" w:rsidR="00893941" w:rsidRPr="00893941" w:rsidRDefault="00893941" w:rsidP="00893941">
      <w:pPr>
        <w:rPr>
          <w:lang w:eastAsia="en-GB"/>
        </w:rPr>
      </w:pPr>
    </w:p>
    <w:p w14:paraId="61163BBA" w14:textId="2CFE4B41" w:rsidR="00893941" w:rsidRPr="00893941" w:rsidRDefault="00893941" w:rsidP="00893941">
      <w:pPr>
        <w:rPr>
          <w:lang w:eastAsia="en-GB"/>
        </w:rPr>
      </w:pPr>
    </w:p>
    <w:p w14:paraId="3299B9AE" w14:textId="4E752379" w:rsidR="00893941" w:rsidRPr="00893941" w:rsidRDefault="00893941" w:rsidP="00893941">
      <w:pPr>
        <w:rPr>
          <w:lang w:eastAsia="en-GB"/>
        </w:rPr>
      </w:pPr>
    </w:p>
    <w:p w14:paraId="7EDEBBEF" w14:textId="41DCBE01" w:rsidR="00893941" w:rsidRPr="00893941" w:rsidRDefault="00893941" w:rsidP="00893941">
      <w:pPr>
        <w:rPr>
          <w:lang w:eastAsia="en-GB"/>
        </w:rPr>
      </w:pPr>
    </w:p>
    <w:p w14:paraId="4C7201B5" w14:textId="4CB85252" w:rsidR="00893941" w:rsidRDefault="00893941" w:rsidP="00893941">
      <w:pPr>
        <w:rPr>
          <w:lang w:eastAsia="en-GB"/>
        </w:rPr>
      </w:pPr>
    </w:p>
    <w:p w14:paraId="563AFE43" w14:textId="30392E73" w:rsidR="00893941" w:rsidRDefault="00893941" w:rsidP="00893941">
      <w:pPr>
        <w:rPr>
          <w:lang w:eastAsia="en-GB"/>
        </w:rPr>
      </w:pPr>
    </w:p>
    <w:p w14:paraId="1CB7D104" w14:textId="52DA34C2" w:rsidR="00893941" w:rsidRPr="00893941" w:rsidRDefault="00893941" w:rsidP="00893941">
      <w:pPr>
        <w:tabs>
          <w:tab w:val="left" w:pos="7350"/>
        </w:tabs>
        <w:rPr>
          <w:lang w:eastAsia="en-GB"/>
        </w:rPr>
      </w:pPr>
      <w:r>
        <w:rPr>
          <w:lang w:eastAsia="en-GB"/>
        </w:rPr>
        <w:tab/>
      </w:r>
    </w:p>
    <w:p w14:paraId="5FE57D23" w14:textId="37974DA1" w:rsidR="000A29D5" w:rsidRDefault="00DA7E9C">
      <w:pPr>
        <w:pStyle w:val="Standard"/>
        <w:pageBreakBefore/>
        <w:ind w:left="0"/>
      </w:pPr>
      <w:r>
        <w:lastRenderedPageBreak/>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08"/>
      </w:tblGrid>
      <w:tr w:rsidR="00D32C89" w14:paraId="2B3A534D" w14:textId="77777777" w:rsidTr="00F83E52">
        <w:tc>
          <w:tcPr>
            <w:tcW w:w="4820" w:type="dxa"/>
          </w:tcPr>
          <w:p w14:paraId="2319C0B3" w14:textId="140684E5" w:rsidR="00D32C89" w:rsidRPr="00F83E52" w:rsidRDefault="00D32C89" w:rsidP="0087018F">
            <w:pPr>
              <w:pStyle w:val="Standard"/>
              <w:spacing w:before="0" w:after="160"/>
              <w:ind w:left="0"/>
              <w:rPr>
                <w:b/>
                <w:bCs/>
                <w:sz w:val="24"/>
                <w:szCs w:val="24"/>
              </w:rPr>
            </w:pPr>
            <w:r w:rsidRPr="00F83E52">
              <w:rPr>
                <w:b/>
                <w:bCs/>
                <w:sz w:val="24"/>
                <w:szCs w:val="24"/>
              </w:rPr>
              <w:t>Call-Off Start Date:</w:t>
            </w:r>
          </w:p>
        </w:tc>
        <w:tc>
          <w:tcPr>
            <w:tcW w:w="4808" w:type="dxa"/>
          </w:tcPr>
          <w:p w14:paraId="2E0259C3" w14:textId="4289F235" w:rsidR="00D32C89" w:rsidRPr="00D32C89" w:rsidRDefault="00D32C89" w:rsidP="0087018F">
            <w:pPr>
              <w:pStyle w:val="Standard"/>
              <w:spacing w:before="0" w:after="160"/>
              <w:ind w:left="0"/>
            </w:pPr>
            <w:r w:rsidRPr="00D32C89">
              <w:t>15 February 2023</w:t>
            </w:r>
          </w:p>
        </w:tc>
      </w:tr>
      <w:tr w:rsidR="00D32C89" w14:paraId="6AA5FAEB" w14:textId="77777777" w:rsidTr="00F83E52">
        <w:trPr>
          <w:trHeight w:val="362"/>
        </w:trPr>
        <w:tc>
          <w:tcPr>
            <w:tcW w:w="4820" w:type="dxa"/>
          </w:tcPr>
          <w:p w14:paraId="779A730E" w14:textId="40FE8103" w:rsidR="00D32C89" w:rsidRPr="00F83E52" w:rsidRDefault="00D32C89" w:rsidP="0087018F">
            <w:pPr>
              <w:pStyle w:val="Standard"/>
              <w:spacing w:before="0" w:after="160"/>
              <w:ind w:left="0"/>
              <w:rPr>
                <w:b/>
                <w:bCs/>
                <w:sz w:val="24"/>
                <w:szCs w:val="24"/>
              </w:rPr>
            </w:pPr>
            <w:r w:rsidRPr="00F83E52">
              <w:rPr>
                <w:b/>
                <w:bCs/>
                <w:sz w:val="24"/>
                <w:szCs w:val="24"/>
              </w:rPr>
              <w:t xml:space="preserve">Call-Off Expiry Date:  </w:t>
            </w:r>
          </w:p>
        </w:tc>
        <w:tc>
          <w:tcPr>
            <w:tcW w:w="4808" w:type="dxa"/>
          </w:tcPr>
          <w:p w14:paraId="7B3CE83A" w14:textId="45529C4D" w:rsidR="00D32C89" w:rsidRPr="00D32C89" w:rsidRDefault="00D32C89" w:rsidP="0087018F">
            <w:pPr>
              <w:pStyle w:val="Standard"/>
              <w:spacing w:before="0" w:after="160"/>
              <w:ind w:left="0"/>
            </w:pPr>
            <w:r w:rsidRPr="00D32C89">
              <w:t>14 February 2025</w:t>
            </w:r>
          </w:p>
        </w:tc>
      </w:tr>
      <w:tr w:rsidR="00D32C89" w14:paraId="09B11853" w14:textId="77777777" w:rsidTr="00F83E52">
        <w:tc>
          <w:tcPr>
            <w:tcW w:w="4820" w:type="dxa"/>
          </w:tcPr>
          <w:p w14:paraId="7C980154" w14:textId="13551ED3" w:rsidR="00D32C89" w:rsidRPr="00F83E52" w:rsidRDefault="00D32C89" w:rsidP="0087018F">
            <w:pPr>
              <w:pStyle w:val="Standard"/>
              <w:spacing w:before="0" w:after="160"/>
              <w:ind w:left="0"/>
              <w:rPr>
                <w:b/>
                <w:bCs/>
                <w:sz w:val="24"/>
                <w:szCs w:val="24"/>
              </w:rPr>
            </w:pPr>
            <w:r w:rsidRPr="00F83E52">
              <w:rPr>
                <w:b/>
                <w:bCs/>
                <w:sz w:val="24"/>
                <w:szCs w:val="24"/>
              </w:rPr>
              <w:t>Call-Off Initial Period:</w:t>
            </w:r>
          </w:p>
        </w:tc>
        <w:tc>
          <w:tcPr>
            <w:tcW w:w="4808" w:type="dxa"/>
          </w:tcPr>
          <w:p w14:paraId="6E77EC4C" w14:textId="74F2748F" w:rsidR="00D32C89" w:rsidRPr="00D32C89" w:rsidRDefault="00D32C89" w:rsidP="0087018F">
            <w:pPr>
              <w:pStyle w:val="Standard"/>
              <w:spacing w:before="0" w:after="160"/>
              <w:ind w:left="0"/>
            </w:pPr>
            <w:r w:rsidRPr="00D32C89">
              <w:t>2 Years</w:t>
            </w:r>
          </w:p>
        </w:tc>
      </w:tr>
      <w:tr w:rsidR="00D32C89" w14:paraId="04647048" w14:textId="77777777" w:rsidTr="00F83E52">
        <w:tc>
          <w:tcPr>
            <w:tcW w:w="4820" w:type="dxa"/>
          </w:tcPr>
          <w:p w14:paraId="69FECD3D" w14:textId="15BEF392" w:rsidR="00D32C89" w:rsidRPr="00F83E52" w:rsidRDefault="00D32C89" w:rsidP="0087018F">
            <w:pPr>
              <w:pStyle w:val="Standard"/>
              <w:spacing w:before="0" w:after="160"/>
              <w:ind w:left="0"/>
              <w:rPr>
                <w:b/>
                <w:bCs/>
                <w:sz w:val="24"/>
                <w:szCs w:val="24"/>
              </w:rPr>
            </w:pPr>
            <w:r w:rsidRPr="00F83E52">
              <w:rPr>
                <w:b/>
                <w:bCs/>
                <w:sz w:val="24"/>
                <w:szCs w:val="24"/>
              </w:rPr>
              <w:t>Call-Off Optional Extension Period:</w:t>
            </w:r>
          </w:p>
        </w:tc>
        <w:tc>
          <w:tcPr>
            <w:tcW w:w="4808" w:type="dxa"/>
          </w:tcPr>
          <w:p w14:paraId="6F1499FD" w14:textId="3D049E52" w:rsidR="00D32C89" w:rsidRPr="00D32C89" w:rsidRDefault="00D32C89" w:rsidP="0087018F">
            <w:pPr>
              <w:pStyle w:val="Standard"/>
              <w:spacing w:before="0" w:after="160"/>
              <w:ind w:left="0"/>
            </w:pPr>
            <w:r w:rsidRPr="00D32C89">
              <w:t>Not Applicable</w:t>
            </w:r>
          </w:p>
        </w:tc>
      </w:tr>
      <w:tr w:rsidR="00D32C89" w14:paraId="7740990D" w14:textId="77777777" w:rsidTr="00F83E52">
        <w:tc>
          <w:tcPr>
            <w:tcW w:w="4820" w:type="dxa"/>
          </w:tcPr>
          <w:p w14:paraId="6C07A6BF" w14:textId="55FFC152" w:rsidR="00D32C89" w:rsidRPr="00F83E52" w:rsidRDefault="00D32C89" w:rsidP="0087018F">
            <w:pPr>
              <w:pStyle w:val="Standard"/>
              <w:spacing w:before="0" w:after="160"/>
              <w:ind w:left="0"/>
              <w:rPr>
                <w:b/>
                <w:bCs/>
                <w:sz w:val="24"/>
                <w:szCs w:val="24"/>
              </w:rPr>
            </w:pPr>
            <w:r w:rsidRPr="00F83E52">
              <w:rPr>
                <w:b/>
                <w:bCs/>
                <w:sz w:val="24"/>
                <w:szCs w:val="24"/>
              </w:rPr>
              <w:t>Minimum Notice Period for Extensions:</w:t>
            </w:r>
          </w:p>
        </w:tc>
        <w:tc>
          <w:tcPr>
            <w:tcW w:w="4808" w:type="dxa"/>
          </w:tcPr>
          <w:p w14:paraId="7C94E5CB" w14:textId="2F219551" w:rsidR="00D32C89" w:rsidRPr="73DC81B7" w:rsidRDefault="00D32C89" w:rsidP="0087018F">
            <w:pPr>
              <w:pStyle w:val="Standard"/>
              <w:spacing w:before="0" w:after="160"/>
              <w:ind w:left="0"/>
              <w:rPr>
                <w:b/>
                <w:bCs/>
              </w:rPr>
            </w:pPr>
            <w:r w:rsidRPr="00D32C89">
              <w:t>Not Applicable</w:t>
            </w:r>
          </w:p>
        </w:tc>
      </w:tr>
      <w:tr w:rsidR="00D32C89" w14:paraId="10E96779" w14:textId="77777777" w:rsidTr="00F83E52">
        <w:tc>
          <w:tcPr>
            <w:tcW w:w="4820" w:type="dxa"/>
          </w:tcPr>
          <w:p w14:paraId="1AAAC0F4" w14:textId="77777777" w:rsidR="00D32C89" w:rsidRPr="00F83E52" w:rsidRDefault="00D32C89" w:rsidP="0087018F">
            <w:pPr>
              <w:pStyle w:val="Standard"/>
              <w:spacing w:before="0" w:after="160"/>
              <w:ind w:left="0"/>
              <w:rPr>
                <w:b/>
                <w:bCs/>
                <w:sz w:val="24"/>
                <w:szCs w:val="24"/>
              </w:rPr>
            </w:pPr>
            <w:r w:rsidRPr="00F83E52">
              <w:rPr>
                <w:b/>
                <w:bCs/>
                <w:sz w:val="24"/>
                <w:szCs w:val="24"/>
              </w:rPr>
              <w:t xml:space="preserve">Call-Off Contract Value: </w:t>
            </w:r>
          </w:p>
          <w:p w14:paraId="0578BD3A" w14:textId="77777777" w:rsidR="00D32C89" w:rsidRPr="00F83E52" w:rsidRDefault="00D32C89" w:rsidP="0087018F">
            <w:pPr>
              <w:pStyle w:val="Standard"/>
              <w:spacing w:before="0" w:after="160"/>
              <w:ind w:left="0"/>
              <w:rPr>
                <w:b/>
                <w:bCs/>
                <w:sz w:val="24"/>
                <w:szCs w:val="24"/>
              </w:rPr>
            </w:pPr>
          </w:p>
        </w:tc>
        <w:tc>
          <w:tcPr>
            <w:tcW w:w="4808" w:type="dxa"/>
          </w:tcPr>
          <w:p w14:paraId="5B34A3C9" w14:textId="10247AF5" w:rsidR="008C69EB" w:rsidRPr="00CA700F" w:rsidRDefault="008C69EB" w:rsidP="0087018F">
            <w:pPr>
              <w:widowControl/>
              <w:suppressAutoHyphens w:val="0"/>
              <w:autoSpaceDN/>
              <w:spacing w:after="160"/>
              <w:ind w:left="-15"/>
              <w:rPr>
                <w:rFonts w:ascii="Times New Roman" w:eastAsia="Times New Roman" w:hAnsi="Times New Roman" w:cs="Times New Roman"/>
                <w:sz w:val="24"/>
                <w:szCs w:val="24"/>
                <w:lang w:eastAsia="en-GB"/>
              </w:rPr>
            </w:pPr>
            <w:r w:rsidRPr="2DEBD5CB">
              <w:rPr>
                <w:rFonts w:eastAsia="Times New Roman"/>
                <w:b/>
                <w:bCs/>
                <w:color w:val="000000"/>
                <w:lang w:eastAsia="en-GB"/>
              </w:rPr>
              <w:t>Core:</w:t>
            </w:r>
            <w:r w:rsidRPr="2DEBD5CB">
              <w:rPr>
                <w:rFonts w:eastAsia="Times New Roman"/>
                <w:color w:val="000000"/>
                <w:lang w:eastAsia="en-GB"/>
              </w:rPr>
              <w:t xml:space="preserve"> Call Off charges for twenty-four (24) month Core will be in accordance with the agreed Monthly Statement of Work (Annex B</w:t>
            </w:r>
            <w:r w:rsidR="0087018F">
              <w:rPr>
                <w:rFonts w:eastAsia="Times New Roman"/>
                <w:color w:val="000000"/>
                <w:lang w:eastAsia="en-GB"/>
              </w:rPr>
              <w:t xml:space="preserve"> to Order Form</w:t>
            </w:r>
            <w:r w:rsidRPr="2DEBD5CB">
              <w:rPr>
                <w:rFonts w:eastAsia="Times New Roman"/>
                <w:color w:val="000000"/>
                <w:lang w:eastAsia="en-GB"/>
              </w:rPr>
              <w:t>) and the Firm Price Man Days Rates (Call</w:t>
            </w:r>
            <w:r w:rsidR="0087018F">
              <w:rPr>
                <w:rFonts w:eastAsia="Times New Roman"/>
                <w:color w:val="000000"/>
                <w:lang w:eastAsia="en-GB"/>
              </w:rPr>
              <w:t>-O</w:t>
            </w:r>
            <w:r w:rsidRPr="2DEBD5CB">
              <w:rPr>
                <w:rFonts w:eastAsia="Times New Roman"/>
                <w:color w:val="000000"/>
                <w:lang w:eastAsia="en-GB"/>
              </w:rPr>
              <w:t>ff Schedule 5) to a maximum of £395,500.00 ex VAT. (T&amp;S not applicable to Core).  </w:t>
            </w:r>
          </w:p>
          <w:p w14:paraId="6F0F6CA1" w14:textId="200342F9" w:rsidR="0087018F" w:rsidRDefault="008C69EB" w:rsidP="00F83E52">
            <w:pPr>
              <w:widowControl/>
              <w:suppressAutoHyphens w:val="0"/>
              <w:autoSpaceDN/>
              <w:spacing w:after="160"/>
              <w:rPr>
                <w:rFonts w:eastAsia="Times New Roman"/>
                <w:color w:val="000000"/>
                <w:lang w:eastAsia="en-GB"/>
              </w:rPr>
            </w:pPr>
            <w:r w:rsidRPr="2DEBD5CB">
              <w:rPr>
                <w:rFonts w:eastAsia="Times New Roman"/>
                <w:b/>
                <w:bCs/>
                <w:color w:val="000000"/>
                <w:lang w:eastAsia="en-GB"/>
              </w:rPr>
              <w:t>A</w:t>
            </w:r>
            <w:r w:rsidRPr="2DEBD5CB">
              <w:rPr>
                <w:rFonts w:eastAsia="Times New Roman"/>
                <w:b/>
                <w:bCs/>
                <w:lang w:eastAsia="en-GB"/>
              </w:rPr>
              <w:t>d-Hoc Tasking</w:t>
            </w:r>
            <w:r w:rsidRPr="2DEBD5CB">
              <w:rPr>
                <w:rFonts w:eastAsia="Times New Roman"/>
                <w:b/>
                <w:bCs/>
                <w:color w:val="000000"/>
                <w:lang w:eastAsia="en-GB"/>
              </w:rPr>
              <w:t>:</w:t>
            </w:r>
            <w:r w:rsidRPr="2DEBD5CB">
              <w:rPr>
                <w:rFonts w:eastAsia="Times New Roman"/>
                <w:color w:val="000000"/>
                <w:lang w:eastAsia="en-GB"/>
              </w:rPr>
              <w:t xml:space="preserve"> A</w:t>
            </w:r>
            <w:r w:rsidRPr="2DEBD5CB">
              <w:rPr>
                <w:rFonts w:eastAsia="Times New Roman"/>
                <w:lang w:eastAsia="en-GB"/>
              </w:rPr>
              <w:t xml:space="preserve">n </w:t>
            </w:r>
            <w:r w:rsidRPr="2DEBD5CB">
              <w:rPr>
                <w:rFonts w:eastAsia="Times New Roman"/>
                <w:color w:val="000000"/>
                <w:lang w:eastAsia="en-GB"/>
              </w:rPr>
              <w:t xml:space="preserve">Ad-Hoc Tasking Order Form at Annex A </w:t>
            </w:r>
            <w:r w:rsidR="0087018F">
              <w:rPr>
                <w:rFonts w:eastAsia="Times New Roman"/>
                <w:color w:val="000000"/>
                <w:lang w:eastAsia="en-GB"/>
              </w:rPr>
              <w:t xml:space="preserve">to the Order Form </w:t>
            </w:r>
            <w:r w:rsidRPr="2DEBD5CB">
              <w:rPr>
                <w:rFonts w:eastAsia="Times New Roman"/>
                <w:color w:val="000000"/>
                <w:lang w:eastAsia="en-GB"/>
              </w:rPr>
              <w:t>will be agreed between the Supplier and the Authority, for additional outcomes as and when required, as a maximum cost utilising the Firm Priced Man Day Rates (Call</w:t>
            </w:r>
            <w:r w:rsidR="0087018F">
              <w:rPr>
                <w:rFonts w:eastAsia="Times New Roman"/>
                <w:color w:val="000000"/>
                <w:lang w:eastAsia="en-GB"/>
              </w:rPr>
              <w:t>-O</w:t>
            </w:r>
            <w:r w:rsidRPr="2DEBD5CB">
              <w:rPr>
                <w:rFonts w:eastAsia="Times New Roman"/>
                <w:color w:val="000000"/>
                <w:lang w:eastAsia="en-GB"/>
              </w:rPr>
              <w:t xml:space="preserve">ff Schedule 5).  </w:t>
            </w:r>
          </w:p>
          <w:p w14:paraId="15EEBB90" w14:textId="77777777" w:rsidR="00D32C89" w:rsidRPr="00F83E52" w:rsidRDefault="008C69EB" w:rsidP="0087018F">
            <w:pPr>
              <w:widowControl/>
              <w:suppressAutoHyphens w:val="0"/>
              <w:autoSpaceDN/>
              <w:spacing w:after="160"/>
              <w:ind w:left="-15"/>
              <w:rPr>
                <w:rFonts w:eastAsia="Times New Roman"/>
                <w:color w:val="000000"/>
                <w:lang w:eastAsia="en-GB"/>
              </w:rPr>
            </w:pPr>
            <w:r w:rsidRPr="2DEBD5CB">
              <w:rPr>
                <w:rFonts w:eastAsia="Times New Roman"/>
                <w:color w:val="000000"/>
                <w:lang w:eastAsia="en-GB"/>
              </w:rPr>
              <w:t xml:space="preserve">Ad-Hoc </w:t>
            </w:r>
            <w:r w:rsidRPr="0087018F">
              <w:rPr>
                <w:rFonts w:eastAsia="Times New Roman"/>
                <w:color w:val="000000"/>
                <w:lang w:eastAsia="en-GB"/>
              </w:rPr>
              <w:t>Task costs will fall out of the Non-Guaranteed A</w:t>
            </w:r>
            <w:r w:rsidRPr="0087018F">
              <w:rPr>
                <w:rFonts w:eastAsia="Times New Roman"/>
                <w:lang w:eastAsia="en-GB"/>
              </w:rPr>
              <w:t>d-Hoc Tasking Value (AHTV)</w:t>
            </w:r>
            <w:r w:rsidRPr="0087018F">
              <w:rPr>
                <w:rFonts w:eastAsia="Times New Roman"/>
                <w:color w:val="000000"/>
                <w:lang w:eastAsia="en-GB"/>
              </w:rPr>
              <w:t xml:space="preserve"> of £</w:t>
            </w:r>
            <w:r w:rsidR="0087018F">
              <w:rPr>
                <w:rFonts w:eastAsia="Times New Roman"/>
                <w:color w:val="000000"/>
                <w:lang w:eastAsia="en-GB"/>
              </w:rPr>
              <w:t>3,000,000.00</w:t>
            </w:r>
            <w:r w:rsidRPr="0087018F">
              <w:rPr>
                <w:rFonts w:eastAsia="Times New Roman"/>
                <w:lang w:eastAsia="en-GB"/>
              </w:rPr>
              <w:t xml:space="preserve"> </w:t>
            </w:r>
            <w:r w:rsidRPr="0087018F">
              <w:rPr>
                <w:rFonts w:eastAsia="Times New Roman"/>
                <w:color w:val="000000"/>
                <w:lang w:eastAsia="en-GB"/>
              </w:rPr>
              <w:t>ex</w:t>
            </w:r>
            <w:r w:rsidRPr="2DEBD5CB">
              <w:rPr>
                <w:rFonts w:eastAsia="Times New Roman"/>
                <w:color w:val="000000"/>
                <w:lang w:eastAsia="en-GB"/>
              </w:rPr>
              <w:t xml:space="preserve"> VAT. (T&amp;S will be in accordance with </w:t>
            </w:r>
            <w:r w:rsidR="0087018F" w:rsidRPr="0087018F">
              <w:rPr>
                <w:rFonts w:eastAsia="Times New Roman"/>
                <w:color w:val="000000"/>
                <w:lang w:eastAsia="en-GB"/>
              </w:rPr>
              <w:t>Call-Off Schedule 5</w:t>
            </w:r>
            <w:r w:rsidR="0087018F">
              <w:rPr>
                <w:rFonts w:eastAsia="Times New Roman"/>
                <w:color w:val="000000"/>
                <w:lang w:eastAsia="en-GB"/>
              </w:rPr>
              <w:t xml:space="preserve"> </w:t>
            </w:r>
            <w:r w:rsidRPr="2DEBD5CB">
              <w:rPr>
                <w:rFonts w:eastAsia="Times New Roman"/>
                <w:color w:val="000000"/>
                <w:lang w:eastAsia="en-GB"/>
              </w:rPr>
              <w:t>Ap</w:t>
            </w:r>
            <w:r w:rsidRPr="2DEBD5CB">
              <w:rPr>
                <w:rFonts w:eastAsia="Times New Roman"/>
                <w:lang w:eastAsia="en-GB"/>
              </w:rPr>
              <w:t xml:space="preserve">pendix </w:t>
            </w:r>
            <w:r w:rsidRPr="2DEBD5CB">
              <w:rPr>
                <w:rFonts w:eastAsia="Times New Roman"/>
                <w:color w:val="000000"/>
                <w:lang w:eastAsia="en-GB"/>
              </w:rPr>
              <w:t>1: Expenses Policy).   </w:t>
            </w:r>
          </w:p>
          <w:p w14:paraId="04000C6D" w14:textId="5FF89F44" w:rsidR="00F83E52" w:rsidRPr="008C69EB" w:rsidRDefault="00F83E52" w:rsidP="0087018F">
            <w:pPr>
              <w:widowControl/>
              <w:suppressAutoHyphens w:val="0"/>
              <w:autoSpaceDN/>
              <w:spacing w:after="160"/>
              <w:ind w:left="-15"/>
              <w:rPr>
                <w:rFonts w:ascii="Times New Roman" w:eastAsia="Times New Roman" w:hAnsi="Times New Roman" w:cs="Times New Roman"/>
                <w:sz w:val="24"/>
                <w:szCs w:val="24"/>
                <w:lang w:eastAsia="en-GB"/>
              </w:rPr>
            </w:pPr>
            <w:r w:rsidRPr="00F83E52">
              <w:rPr>
                <w:rFonts w:eastAsia="Times New Roman"/>
                <w:lang w:eastAsia="en-GB"/>
              </w:rPr>
              <w:t>Rates presented for non-core tasks are based upon the assumption that the work will be scoped and tasked in accordance with current process followed by ADS.</w:t>
            </w:r>
          </w:p>
        </w:tc>
      </w:tr>
    </w:tbl>
    <w:p w14:paraId="44DF2B3D" w14:textId="5091251A" w:rsidR="00CA700F" w:rsidRPr="00CA700F" w:rsidRDefault="00CA700F" w:rsidP="0087018F">
      <w:pPr>
        <w:widowControl/>
        <w:suppressAutoHyphens w:val="0"/>
        <w:autoSpaceDN/>
        <w:jc w:val="both"/>
        <w:rPr>
          <w:rFonts w:ascii="Segoe UI" w:eastAsia="Times New Roman" w:hAnsi="Segoe UI" w:cs="Segoe UI"/>
          <w:sz w:val="18"/>
          <w:szCs w:val="18"/>
          <w:lang w:eastAsia="en-GB"/>
        </w:rPr>
      </w:pPr>
    </w:p>
    <w:tbl>
      <w:tblPr>
        <w:tblW w:w="9631" w:type="dxa"/>
        <w:tblCellMar>
          <w:left w:w="0" w:type="dxa"/>
          <w:right w:w="0" w:type="dxa"/>
        </w:tblCellMar>
        <w:tblLook w:val="04A0" w:firstRow="1" w:lastRow="0" w:firstColumn="1" w:lastColumn="0" w:noHBand="0" w:noVBand="1"/>
      </w:tblPr>
      <w:tblGrid>
        <w:gridCol w:w="4111"/>
        <w:gridCol w:w="5520"/>
      </w:tblGrid>
      <w:tr w:rsidR="003328C1" w:rsidRPr="00CA700F" w14:paraId="01BEC25C" w14:textId="77777777" w:rsidTr="00F83E52">
        <w:trPr>
          <w:trHeight w:val="300"/>
        </w:trPr>
        <w:tc>
          <w:tcPr>
            <w:tcW w:w="4111" w:type="dxa"/>
            <w:shd w:val="clear" w:color="auto" w:fill="auto"/>
          </w:tcPr>
          <w:p w14:paraId="510C13AF" w14:textId="336F5665" w:rsidR="003328C1" w:rsidRPr="00F83E52" w:rsidRDefault="0087018F" w:rsidP="0087018F">
            <w:pPr>
              <w:widowControl/>
              <w:suppressAutoHyphens w:val="0"/>
              <w:autoSpaceDN/>
              <w:spacing w:after="160"/>
              <w:rPr>
                <w:rFonts w:eastAsia="Times New Roman"/>
                <w:b/>
                <w:bCs/>
                <w:color w:val="000000" w:themeColor="text1"/>
                <w:sz w:val="24"/>
                <w:szCs w:val="24"/>
                <w:lang w:eastAsia="en-GB"/>
              </w:rPr>
            </w:pPr>
            <w:r w:rsidRPr="00F83E52">
              <w:rPr>
                <w:rFonts w:eastAsia="Times New Roman"/>
                <w:b/>
                <w:bCs/>
                <w:color w:val="000000" w:themeColor="text1"/>
                <w:sz w:val="24"/>
                <w:szCs w:val="24"/>
                <w:lang w:eastAsia="en-GB"/>
              </w:rPr>
              <w:t>Charging Method:</w:t>
            </w:r>
            <w:r w:rsidRPr="00F83E52">
              <w:rPr>
                <w:rFonts w:eastAsia="Times New Roman"/>
                <w:color w:val="000000" w:themeColor="text1"/>
                <w:sz w:val="24"/>
                <w:szCs w:val="24"/>
                <w:lang w:eastAsia="en-GB"/>
              </w:rPr>
              <w:t>  </w:t>
            </w:r>
          </w:p>
        </w:tc>
        <w:tc>
          <w:tcPr>
            <w:tcW w:w="5520" w:type="dxa"/>
            <w:shd w:val="clear" w:color="auto" w:fill="auto"/>
          </w:tcPr>
          <w:p w14:paraId="575C0F2B" w14:textId="512F305C" w:rsidR="003328C1" w:rsidRPr="2DEBD5CB" w:rsidRDefault="0087018F" w:rsidP="0087018F">
            <w:pPr>
              <w:widowControl/>
              <w:suppressAutoHyphens w:val="0"/>
              <w:autoSpaceDN/>
              <w:spacing w:after="160"/>
              <w:rPr>
                <w:rFonts w:eastAsia="Times New Roman"/>
                <w:color w:val="000000" w:themeColor="text1"/>
                <w:lang w:eastAsia="en-GB"/>
              </w:rPr>
            </w:pPr>
            <w:r w:rsidRPr="2DEBD5CB">
              <w:rPr>
                <w:rFonts w:eastAsia="Times New Roman"/>
                <w:color w:val="000000" w:themeColor="text1"/>
                <w:lang w:eastAsia="en-GB"/>
              </w:rPr>
              <w:t xml:space="preserve">Capped time and materials (CTM). In accordance with the Resources and Rates detailed </w:t>
            </w:r>
            <w:r>
              <w:rPr>
                <w:rFonts w:eastAsia="Times New Roman"/>
                <w:color w:val="000000" w:themeColor="text1"/>
                <w:lang w:eastAsia="en-GB"/>
              </w:rPr>
              <w:t xml:space="preserve">in </w:t>
            </w:r>
            <w:r w:rsidRPr="0087018F">
              <w:rPr>
                <w:rFonts w:eastAsia="Times New Roman"/>
                <w:color w:val="000000" w:themeColor="text1"/>
                <w:lang w:eastAsia="en-GB"/>
              </w:rPr>
              <w:t>Call-Off Schedule 5 (Pricing Details and Expenses Policy)</w:t>
            </w:r>
          </w:p>
        </w:tc>
      </w:tr>
      <w:tr w:rsidR="00CA700F" w:rsidRPr="00CA700F" w14:paraId="0BC2DB3E" w14:textId="77777777" w:rsidTr="00F83E52">
        <w:trPr>
          <w:trHeight w:val="300"/>
        </w:trPr>
        <w:tc>
          <w:tcPr>
            <w:tcW w:w="4111" w:type="dxa"/>
            <w:shd w:val="clear" w:color="auto" w:fill="auto"/>
            <w:hideMark/>
          </w:tcPr>
          <w:p w14:paraId="408A8B9E" w14:textId="77777777" w:rsidR="00CA700F" w:rsidRPr="00F83E52" w:rsidRDefault="00CA700F" w:rsidP="0087018F">
            <w:pPr>
              <w:widowControl/>
              <w:suppressAutoHyphens w:val="0"/>
              <w:autoSpaceDN/>
              <w:spacing w:after="160"/>
              <w:rPr>
                <w:rFonts w:ascii="Times New Roman" w:eastAsia="Times New Roman" w:hAnsi="Times New Roman" w:cs="Times New Roman"/>
                <w:sz w:val="24"/>
                <w:szCs w:val="24"/>
                <w:lang w:eastAsia="en-GB"/>
              </w:rPr>
            </w:pPr>
            <w:r w:rsidRPr="00F83E52">
              <w:rPr>
                <w:rFonts w:eastAsia="Times New Roman"/>
                <w:b/>
                <w:bCs/>
                <w:color w:val="000000" w:themeColor="text1"/>
                <w:sz w:val="24"/>
                <w:szCs w:val="24"/>
                <w:lang w:eastAsia="en-GB"/>
              </w:rPr>
              <w:t>Invoice frequency</w:t>
            </w:r>
            <w:r w:rsidRPr="00F83E52">
              <w:rPr>
                <w:rFonts w:eastAsia="Times New Roman"/>
                <w:color w:val="000000" w:themeColor="text1"/>
                <w:sz w:val="24"/>
                <w:szCs w:val="24"/>
                <w:lang w:eastAsia="en-GB"/>
              </w:rPr>
              <w:t>:   </w:t>
            </w:r>
          </w:p>
        </w:tc>
        <w:tc>
          <w:tcPr>
            <w:tcW w:w="5520" w:type="dxa"/>
            <w:shd w:val="clear" w:color="auto" w:fill="auto"/>
            <w:hideMark/>
          </w:tcPr>
          <w:p w14:paraId="1E1AF8AE" w14:textId="77777777" w:rsidR="00CA700F" w:rsidRPr="00CA700F" w:rsidRDefault="00CA700F" w:rsidP="0087018F">
            <w:pPr>
              <w:widowControl/>
              <w:suppressAutoHyphens w:val="0"/>
              <w:autoSpaceDN/>
              <w:spacing w:after="160"/>
              <w:rPr>
                <w:rFonts w:ascii="Times New Roman" w:eastAsia="Times New Roman" w:hAnsi="Times New Roman" w:cs="Times New Roman"/>
                <w:sz w:val="24"/>
                <w:szCs w:val="24"/>
                <w:lang w:eastAsia="en-GB"/>
              </w:rPr>
            </w:pPr>
            <w:r w:rsidRPr="2DEBD5CB">
              <w:rPr>
                <w:rFonts w:eastAsia="Times New Roman"/>
                <w:color w:val="000000" w:themeColor="text1"/>
                <w:lang w:eastAsia="en-GB"/>
              </w:rPr>
              <w:t>Monthly in arrears in accordance with the Monthly Statement of Work.    </w:t>
            </w:r>
          </w:p>
        </w:tc>
      </w:tr>
      <w:tr w:rsidR="00CA700F" w:rsidRPr="00CA700F" w14:paraId="1B31FAF9" w14:textId="77777777" w:rsidTr="00F83E52">
        <w:trPr>
          <w:trHeight w:val="300"/>
        </w:trPr>
        <w:tc>
          <w:tcPr>
            <w:tcW w:w="4111" w:type="dxa"/>
            <w:shd w:val="clear" w:color="auto" w:fill="auto"/>
            <w:hideMark/>
          </w:tcPr>
          <w:p w14:paraId="4D619D8F" w14:textId="77777777" w:rsidR="00CA700F" w:rsidRPr="00F83E52" w:rsidRDefault="00CA700F" w:rsidP="0087018F">
            <w:pPr>
              <w:widowControl/>
              <w:suppressAutoHyphens w:val="0"/>
              <w:autoSpaceDN/>
              <w:spacing w:after="160"/>
              <w:rPr>
                <w:rFonts w:ascii="Times New Roman" w:eastAsia="Times New Roman" w:hAnsi="Times New Roman" w:cs="Times New Roman"/>
                <w:sz w:val="24"/>
                <w:szCs w:val="24"/>
                <w:lang w:eastAsia="en-GB"/>
              </w:rPr>
            </w:pPr>
            <w:r w:rsidRPr="00F83E52">
              <w:rPr>
                <w:rFonts w:eastAsia="Times New Roman"/>
                <w:b/>
                <w:bCs/>
                <w:color w:val="000000" w:themeColor="text1"/>
                <w:sz w:val="24"/>
                <w:szCs w:val="24"/>
                <w:lang w:eastAsia="en-GB"/>
              </w:rPr>
              <w:t>Invoice information required: </w:t>
            </w:r>
            <w:r w:rsidRPr="00F83E52">
              <w:rPr>
                <w:rFonts w:eastAsia="Times New Roman"/>
                <w:color w:val="000000" w:themeColor="text1"/>
                <w:sz w:val="24"/>
                <w:szCs w:val="24"/>
                <w:lang w:eastAsia="en-GB"/>
              </w:rPr>
              <w:t>   </w:t>
            </w:r>
          </w:p>
          <w:p w14:paraId="34E64E18" w14:textId="77777777" w:rsidR="00CA700F" w:rsidRPr="00F83E52" w:rsidRDefault="00CA700F" w:rsidP="0087018F">
            <w:pPr>
              <w:widowControl/>
              <w:suppressAutoHyphens w:val="0"/>
              <w:autoSpaceDN/>
              <w:spacing w:after="160"/>
              <w:rPr>
                <w:rFonts w:ascii="Times New Roman" w:eastAsia="Times New Roman" w:hAnsi="Times New Roman" w:cs="Times New Roman"/>
                <w:sz w:val="24"/>
                <w:szCs w:val="24"/>
                <w:lang w:eastAsia="en-GB"/>
              </w:rPr>
            </w:pPr>
            <w:r w:rsidRPr="00F83E52">
              <w:rPr>
                <w:rFonts w:eastAsia="Times New Roman"/>
                <w:color w:val="000000" w:themeColor="text1"/>
                <w:sz w:val="24"/>
                <w:szCs w:val="24"/>
                <w:lang w:eastAsia="en-GB"/>
              </w:rPr>
              <w:t>   </w:t>
            </w:r>
          </w:p>
        </w:tc>
        <w:tc>
          <w:tcPr>
            <w:tcW w:w="5520" w:type="dxa"/>
            <w:shd w:val="clear" w:color="auto" w:fill="auto"/>
            <w:hideMark/>
          </w:tcPr>
          <w:p w14:paraId="024EABB7" w14:textId="77777777" w:rsidR="00CA700F" w:rsidRPr="00CA700F" w:rsidRDefault="00CA700F" w:rsidP="00F83E52">
            <w:pPr>
              <w:widowControl/>
              <w:suppressAutoHyphens w:val="0"/>
              <w:autoSpaceDN/>
              <w:spacing w:after="160"/>
              <w:rPr>
                <w:rFonts w:ascii="Times New Roman" w:eastAsia="Times New Roman" w:hAnsi="Times New Roman" w:cs="Times New Roman"/>
                <w:sz w:val="24"/>
                <w:szCs w:val="24"/>
                <w:lang w:eastAsia="en-GB"/>
              </w:rPr>
            </w:pPr>
            <w:r w:rsidRPr="2DEBD5CB">
              <w:rPr>
                <w:rFonts w:eastAsia="Times New Roman"/>
                <w:b/>
                <w:bCs/>
                <w:color w:val="000000" w:themeColor="text1"/>
                <w:lang w:eastAsia="en-GB"/>
              </w:rPr>
              <w:t>To be submitted through Exostar:</w:t>
            </w:r>
            <w:r w:rsidRPr="2DEBD5CB">
              <w:rPr>
                <w:rFonts w:eastAsia="Times New Roman"/>
                <w:color w:val="000000" w:themeColor="text1"/>
                <w:lang w:eastAsia="en-GB"/>
              </w:rPr>
              <w:t>   </w:t>
            </w:r>
          </w:p>
          <w:p w14:paraId="1F1E396A"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Contract reference,    </w:t>
            </w:r>
          </w:p>
          <w:p w14:paraId="658D583F"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PO reference,    </w:t>
            </w:r>
          </w:p>
          <w:p w14:paraId="7A7F5754"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Work undertaken    </w:t>
            </w:r>
          </w:p>
          <w:p w14:paraId="024627AE"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Number of resources,    </w:t>
            </w:r>
          </w:p>
          <w:p w14:paraId="586D02EB"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Number of days,    </w:t>
            </w:r>
          </w:p>
          <w:p w14:paraId="6915E0DD"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Day rate   </w:t>
            </w:r>
          </w:p>
          <w:p w14:paraId="076079EC" w14:textId="77777777" w:rsidR="00CA700F" w:rsidRPr="00CA700F" w:rsidRDefault="00CA700F" w:rsidP="0087018F">
            <w:pPr>
              <w:widowControl/>
              <w:suppressAutoHyphens w:val="0"/>
              <w:autoSpaceDN/>
              <w:spacing w:after="16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UIN against associated requirement   </w:t>
            </w:r>
          </w:p>
        </w:tc>
      </w:tr>
    </w:tbl>
    <w:p w14:paraId="6775EAB0" w14:textId="77777777" w:rsidR="00CA700F" w:rsidRPr="00CA700F" w:rsidRDefault="00CA700F" w:rsidP="2DEBD5CB">
      <w:pPr>
        <w:widowControl/>
        <w:suppressAutoHyphens w:val="0"/>
        <w:autoSpaceDN/>
        <w:jc w:val="both"/>
        <w:rPr>
          <w:rFonts w:ascii="Segoe UI" w:eastAsia="Times New Roman" w:hAnsi="Segoe UI" w:cs="Segoe UI"/>
          <w:sz w:val="18"/>
          <w:szCs w:val="18"/>
          <w:lang w:eastAsia="en-GB"/>
        </w:rPr>
      </w:pPr>
      <w:r w:rsidRPr="2DEBD5CB">
        <w:rPr>
          <w:rFonts w:eastAsia="Times New Roman"/>
          <w:b/>
          <w:bCs/>
          <w:sz w:val="24"/>
          <w:szCs w:val="24"/>
          <w:lang w:eastAsia="en-GB"/>
        </w:rPr>
        <w:t> </w:t>
      </w:r>
      <w:r w:rsidRPr="2DEBD5CB">
        <w:rPr>
          <w:rFonts w:eastAsia="Times New Roman"/>
          <w:sz w:val="24"/>
          <w:szCs w:val="24"/>
          <w:lang w:eastAsia="en-GB"/>
        </w:rPr>
        <w:t> </w:t>
      </w:r>
    </w:p>
    <w:p w14:paraId="390161F4" w14:textId="77777777" w:rsidR="000A29D5" w:rsidRPr="00F83E52" w:rsidRDefault="00DA7E9C" w:rsidP="00F83E52">
      <w:pPr>
        <w:pStyle w:val="Heading4"/>
        <w:spacing w:before="0" w:after="160"/>
        <w:rPr>
          <w:sz w:val="24"/>
          <w:szCs w:val="24"/>
        </w:rPr>
      </w:pPr>
      <w:r w:rsidRPr="00F83E52">
        <w:rPr>
          <w:sz w:val="24"/>
          <w:szCs w:val="24"/>
        </w:rPr>
        <w:t>Call-Off Deliverables</w:t>
      </w:r>
    </w:p>
    <w:p w14:paraId="05178E02" w14:textId="26D3B2C9" w:rsidR="000A29D5" w:rsidRDefault="00DA7E9C" w:rsidP="00F83E52">
      <w:pPr>
        <w:spacing w:after="160"/>
      </w:pPr>
      <w:r w:rsidRPr="00A71CDB">
        <w:t>See details in Call-Off Schedule 20 (Call-Off Specification)</w:t>
      </w:r>
    </w:p>
    <w:p w14:paraId="73AF9753" w14:textId="77777777" w:rsidR="000A29D5" w:rsidRPr="00F83E52" w:rsidRDefault="00DA7E9C" w:rsidP="00F83E52">
      <w:pPr>
        <w:pStyle w:val="Heading4"/>
        <w:spacing w:before="0" w:after="160"/>
        <w:rPr>
          <w:sz w:val="24"/>
          <w:szCs w:val="24"/>
        </w:rPr>
      </w:pPr>
      <w:r w:rsidRPr="00F83E52">
        <w:rPr>
          <w:sz w:val="24"/>
          <w:szCs w:val="24"/>
        </w:rPr>
        <w:lastRenderedPageBreak/>
        <w:t>Buyer’s Standards</w:t>
      </w:r>
    </w:p>
    <w:p w14:paraId="324D38A0" w14:textId="5B8D2ABF" w:rsidR="000A29D5" w:rsidRPr="00397866" w:rsidRDefault="00DA7E9C" w:rsidP="00F83E52">
      <w:pPr>
        <w:pStyle w:val="Standard"/>
        <w:spacing w:before="0" w:after="160"/>
        <w:ind w:left="0"/>
      </w:pPr>
      <w:r>
        <w:t xml:space="preserve">From the Start Date of this Call-Off Contract, the Supplier shall comply with the relevant (and current as of the Call-Off Start Date) Standards referred to in Framework Schedule 1 (Specification). The Buyer requires the Supplier </w:t>
      </w:r>
      <w:r w:rsidRPr="00893941">
        <w:t xml:space="preserve">to </w:t>
      </w:r>
      <w:r w:rsidR="00FA577A" w:rsidRPr="00893941">
        <w:t xml:space="preserve">use all reasonable endeavours </w:t>
      </w:r>
      <w:r w:rsidR="00FA577A">
        <w:t xml:space="preserve">to </w:t>
      </w:r>
      <w:r>
        <w:t xml:space="preserve">comply with </w:t>
      </w:r>
      <w:r w:rsidRPr="00397866">
        <w:t>the following additional Standards for this Call-Off Contract:</w:t>
      </w:r>
    </w:p>
    <w:p w14:paraId="52A15561" w14:textId="4A7FE400" w:rsidR="00924E83" w:rsidRPr="00397866" w:rsidRDefault="00DA7E9C" w:rsidP="00F83E52">
      <w:pPr>
        <w:pStyle w:val="Standard"/>
        <w:numPr>
          <w:ilvl w:val="0"/>
          <w:numId w:val="113"/>
        </w:numPr>
        <w:spacing w:before="0" w:after="160" w:line="259" w:lineRule="auto"/>
      </w:pPr>
      <w:r w:rsidRPr="00397866">
        <w:t>ADS Design Standards</w:t>
      </w:r>
    </w:p>
    <w:p w14:paraId="344B5D87" w14:textId="77777777" w:rsidR="000A29D5" w:rsidRPr="00397866" w:rsidRDefault="00DA7E9C" w:rsidP="00F83E52">
      <w:pPr>
        <w:pStyle w:val="Standard"/>
        <w:numPr>
          <w:ilvl w:val="0"/>
          <w:numId w:val="113"/>
        </w:numPr>
        <w:spacing w:before="0" w:after="160"/>
      </w:pPr>
      <w:r w:rsidRPr="00397866">
        <w:t>ADS Technical Standards</w:t>
      </w:r>
    </w:p>
    <w:p w14:paraId="4A4FE394" w14:textId="77777777" w:rsidR="000A29D5" w:rsidRPr="00397866" w:rsidRDefault="00DA7E9C" w:rsidP="00F83E52">
      <w:pPr>
        <w:pStyle w:val="Standard"/>
        <w:numPr>
          <w:ilvl w:val="0"/>
          <w:numId w:val="113"/>
        </w:numPr>
        <w:spacing w:before="0" w:after="160"/>
      </w:pPr>
      <w:r w:rsidRPr="00397866">
        <w:t>Authority Standards</w:t>
      </w:r>
    </w:p>
    <w:p w14:paraId="3DFFB866" w14:textId="05096B1C" w:rsidR="008D71B1" w:rsidRDefault="00025B5C" w:rsidP="00F83E52">
      <w:pPr>
        <w:pStyle w:val="Standard"/>
        <w:spacing w:before="0" w:after="160"/>
        <w:ind w:left="0"/>
      </w:pPr>
      <w:r w:rsidRPr="00893941">
        <w:t xml:space="preserve">The Supplier will make all reasonable endeavours to comply with any changes to such standards </w:t>
      </w:r>
      <w:r w:rsidR="0058772E" w:rsidRPr="00893941">
        <w:t>during the contract term.</w:t>
      </w:r>
    </w:p>
    <w:p w14:paraId="143FF3FD" w14:textId="77777777" w:rsidR="00D17DDA" w:rsidRDefault="00D17DDA" w:rsidP="00D17DDA">
      <w:pPr>
        <w:pStyle w:val="Heading4"/>
        <w:spacing w:before="0"/>
        <w:rPr>
          <w:sz w:val="24"/>
          <w:szCs w:val="24"/>
        </w:rPr>
      </w:pPr>
    </w:p>
    <w:p w14:paraId="57DF0D02" w14:textId="7B5202BD" w:rsidR="000A29D5" w:rsidRPr="00F83E52" w:rsidRDefault="00DA7E9C" w:rsidP="00F83E52">
      <w:pPr>
        <w:pStyle w:val="Heading4"/>
        <w:spacing w:before="0" w:after="160"/>
        <w:rPr>
          <w:sz w:val="24"/>
          <w:szCs w:val="24"/>
        </w:rPr>
      </w:pPr>
      <w:r w:rsidRPr="00F83E52">
        <w:rPr>
          <w:sz w:val="24"/>
          <w:szCs w:val="24"/>
        </w:rPr>
        <w:t>Cyber Essentials Scheme</w:t>
      </w:r>
    </w:p>
    <w:p w14:paraId="2302F080" w14:textId="1651FD85" w:rsidR="000A29D5" w:rsidRDefault="00DA7E9C" w:rsidP="00F83E52">
      <w:pPr>
        <w:pStyle w:val="Standard"/>
        <w:spacing w:before="0" w:after="160"/>
        <w:ind w:left="0"/>
      </w:pPr>
      <w:r>
        <w:t>The Buyer requires the Supplier, in accordance with Call-Off Schedule 26 (Cyber Essentials Scheme) to provide a Cyber Essentials Certificate prior to commencing the provision of any Deliverables under this Call-Off Contract.</w:t>
      </w:r>
    </w:p>
    <w:p w14:paraId="62779056" w14:textId="1FE915DA" w:rsidR="008D71B1" w:rsidRDefault="008D71B1" w:rsidP="00D17DDA">
      <w:pPr>
        <w:pStyle w:val="Standard"/>
        <w:spacing w:before="0" w:after="0"/>
        <w:ind w:left="0"/>
      </w:pPr>
    </w:p>
    <w:p w14:paraId="42D1321F" w14:textId="77777777" w:rsidR="000A29D5" w:rsidRPr="00F83E52" w:rsidRDefault="00DA7E9C" w:rsidP="00D17DDA">
      <w:pPr>
        <w:pStyle w:val="Heading4"/>
        <w:spacing w:before="0" w:after="160"/>
        <w:rPr>
          <w:sz w:val="24"/>
          <w:szCs w:val="24"/>
        </w:rPr>
      </w:pPr>
      <w:r w:rsidRPr="00F83E52">
        <w:rPr>
          <w:sz w:val="24"/>
          <w:szCs w:val="24"/>
        </w:rPr>
        <w:t>Maximum Liability</w:t>
      </w:r>
    </w:p>
    <w:p w14:paraId="6E7C9E02" w14:textId="77777777" w:rsidR="000A29D5" w:rsidRDefault="00DA7E9C" w:rsidP="00D17DDA">
      <w:pPr>
        <w:pStyle w:val="Standard"/>
        <w:spacing w:before="0" w:after="160"/>
        <w:ind w:left="0"/>
      </w:pPr>
      <w:r>
        <w:t>The limitation of liability for this Call-Off Contract is stated in Clause 11.2 of the Core Terms as amended by the Framework Award Form Special Terms.</w:t>
      </w:r>
    </w:p>
    <w:p w14:paraId="0F6412B2" w14:textId="182E7E9E" w:rsidR="00927BBC" w:rsidRDefault="00DA7E9C" w:rsidP="00D17DDA">
      <w:pPr>
        <w:pStyle w:val="Standard"/>
        <w:spacing w:before="0" w:after="160"/>
        <w:ind w:left="0"/>
        <w:rPr>
          <w:highlight w:val="yellow"/>
        </w:rPr>
      </w:pPr>
      <w:r>
        <w:t>The Estimated Year 1</w:t>
      </w:r>
      <w:r w:rsidR="00634274">
        <w:t xml:space="preserve"> Core</w:t>
      </w:r>
      <w:r>
        <w:t xml:space="preserve"> Charges used to calculate liability in the first Contract Year is </w:t>
      </w:r>
      <w:r w:rsidR="00924E83">
        <w:t>£</w:t>
      </w:r>
      <w:r w:rsidR="00D17DDA" w:rsidRPr="00D17DDA">
        <w:t>197</w:t>
      </w:r>
      <w:r w:rsidR="00D17DDA">
        <w:t>,</w:t>
      </w:r>
      <w:r w:rsidR="00D17DDA" w:rsidRPr="00D17DDA">
        <w:t>750</w:t>
      </w:r>
      <w:r w:rsidR="00D17DDA">
        <w:t xml:space="preserve">.00 </w:t>
      </w:r>
      <w:r w:rsidR="453CC40D">
        <w:t>ex VAT</w:t>
      </w:r>
      <w:r w:rsidR="00D17DDA">
        <w:t>.</w:t>
      </w:r>
    </w:p>
    <w:p w14:paraId="38379976" w14:textId="77777777" w:rsidR="0034492F" w:rsidRDefault="0034492F" w:rsidP="00D17DDA">
      <w:pPr>
        <w:pStyle w:val="Standard"/>
        <w:spacing w:before="0" w:after="0"/>
        <w:ind w:left="0"/>
      </w:pPr>
    </w:p>
    <w:p w14:paraId="0A3E4CA0" w14:textId="77777777" w:rsidR="000A29D5" w:rsidRPr="00D17DDA" w:rsidRDefault="00DA7E9C" w:rsidP="00D17DDA">
      <w:pPr>
        <w:pStyle w:val="Heading4"/>
        <w:spacing w:before="0" w:after="160"/>
        <w:rPr>
          <w:sz w:val="24"/>
          <w:szCs w:val="24"/>
        </w:rPr>
      </w:pPr>
      <w:r w:rsidRPr="00D17DDA">
        <w:rPr>
          <w:sz w:val="24"/>
          <w:szCs w:val="24"/>
        </w:rPr>
        <w:t>Call-Off Charges</w:t>
      </w:r>
    </w:p>
    <w:p w14:paraId="130E3AD8" w14:textId="77777777" w:rsidR="000A29D5" w:rsidRDefault="00DA7E9C" w:rsidP="00D17DDA">
      <w:pPr>
        <w:pStyle w:val="Standard"/>
        <w:spacing w:before="0" w:after="160"/>
        <w:ind w:left="0"/>
      </w:pPr>
      <w:r>
        <w:rPr>
          <w:rFonts w:eastAsia="Arial"/>
          <w:color w:val="000000"/>
        </w:rPr>
        <w:t>Capped Time and Materials (CTM)</w:t>
      </w:r>
    </w:p>
    <w:p w14:paraId="23F42419" w14:textId="5702857C" w:rsidR="000A29D5" w:rsidRDefault="00DA7E9C" w:rsidP="00D17DDA">
      <w:pPr>
        <w:pStyle w:val="Standard"/>
        <w:spacing w:before="0" w:after="160"/>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16C7D851" w14:textId="77777777" w:rsidR="00A35AE9" w:rsidRDefault="00A35AE9" w:rsidP="00D17DDA">
      <w:pPr>
        <w:pStyle w:val="Standard"/>
        <w:spacing w:before="0" w:after="0"/>
        <w:ind w:left="0"/>
      </w:pPr>
    </w:p>
    <w:p w14:paraId="68198C53" w14:textId="77777777" w:rsidR="000A29D5" w:rsidRPr="00D17DDA" w:rsidRDefault="00DA7E9C" w:rsidP="00D17DDA">
      <w:pPr>
        <w:pStyle w:val="Heading4"/>
        <w:spacing w:before="0" w:after="160"/>
        <w:rPr>
          <w:sz w:val="24"/>
          <w:szCs w:val="24"/>
        </w:rPr>
      </w:pPr>
      <w:r w:rsidRPr="00D17DDA">
        <w:rPr>
          <w:sz w:val="24"/>
          <w:szCs w:val="24"/>
        </w:rPr>
        <w:t>Reimbursable Expenses</w:t>
      </w:r>
    </w:p>
    <w:p w14:paraId="61F19A32" w14:textId="4A110BFE" w:rsidR="0051325E" w:rsidRPr="0051325E" w:rsidRDefault="0051325E" w:rsidP="00D17DDA">
      <w:pPr>
        <w:pStyle w:val="Heading2"/>
        <w:spacing w:before="0" w:after="160"/>
        <w:rPr>
          <w:b w:val="0"/>
          <w:bCs/>
          <w:sz w:val="22"/>
          <w:szCs w:val="22"/>
        </w:rPr>
      </w:pPr>
      <w:bookmarkStart w:id="1" w:name="_Toc59107422"/>
      <w:r>
        <w:rPr>
          <w:b w:val="0"/>
          <w:bCs/>
          <w:sz w:val="22"/>
          <w:szCs w:val="22"/>
        </w:rPr>
        <w:t xml:space="preserve">See </w:t>
      </w:r>
      <w:r w:rsidRPr="0051325E">
        <w:rPr>
          <w:b w:val="0"/>
          <w:bCs/>
          <w:sz w:val="22"/>
          <w:szCs w:val="22"/>
        </w:rPr>
        <w:t>Call-Off Schedule 5 (Pricing Details and Expenses Policy)</w:t>
      </w:r>
      <w:bookmarkEnd w:id="1"/>
      <w:r w:rsidRPr="0051325E">
        <w:rPr>
          <w:b w:val="0"/>
          <w:bCs/>
          <w:sz w:val="22"/>
          <w:szCs w:val="22"/>
        </w:rPr>
        <w:t xml:space="preserve"> </w:t>
      </w:r>
    </w:p>
    <w:p w14:paraId="570F5553" w14:textId="77777777" w:rsidR="0051325E" w:rsidRPr="0051325E" w:rsidRDefault="0051325E" w:rsidP="00D17DDA">
      <w:pPr>
        <w:pStyle w:val="Standard"/>
        <w:spacing w:before="0" w:after="0"/>
      </w:pPr>
    </w:p>
    <w:p w14:paraId="45159FBB" w14:textId="77777777" w:rsidR="000A29D5" w:rsidRPr="00D17DDA" w:rsidRDefault="00DA7E9C" w:rsidP="00D17DDA">
      <w:pPr>
        <w:pStyle w:val="Heading4"/>
        <w:spacing w:before="0" w:after="160"/>
        <w:rPr>
          <w:sz w:val="24"/>
          <w:szCs w:val="24"/>
        </w:rPr>
      </w:pPr>
      <w:r w:rsidRPr="00D17DDA">
        <w:rPr>
          <w:sz w:val="24"/>
          <w:szCs w:val="24"/>
        </w:rPr>
        <w:t>Payment Method</w:t>
      </w:r>
    </w:p>
    <w:p w14:paraId="699DB401" w14:textId="2E6B8F6E" w:rsidR="000A29D5" w:rsidRDefault="00DA7E9C" w:rsidP="00D17DDA">
      <w:pPr>
        <w:pStyle w:val="Standard"/>
        <w:spacing w:before="0" w:after="160"/>
        <w:ind w:left="0"/>
        <w:rPr>
          <w:bCs/>
        </w:rPr>
      </w:pPr>
      <w:r>
        <w:rPr>
          <w:bCs/>
        </w:rPr>
        <w:t>CP&amp;F</w:t>
      </w:r>
    </w:p>
    <w:p w14:paraId="6F6A2B0D" w14:textId="77777777" w:rsidR="00A35AE9" w:rsidRDefault="00A35AE9" w:rsidP="00D17DDA">
      <w:pPr>
        <w:pStyle w:val="Standard"/>
        <w:spacing w:before="0" w:after="0"/>
        <w:ind w:left="0"/>
        <w:rPr>
          <w:bCs/>
        </w:rPr>
      </w:pPr>
    </w:p>
    <w:p w14:paraId="620F79DB" w14:textId="77777777" w:rsidR="000A29D5" w:rsidRPr="00D17DDA" w:rsidRDefault="00DA7E9C" w:rsidP="00D17DDA">
      <w:pPr>
        <w:pStyle w:val="Heading4"/>
        <w:spacing w:before="0" w:after="160"/>
        <w:rPr>
          <w:sz w:val="24"/>
          <w:szCs w:val="24"/>
        </w:rPr>
      </w:pPr>
      <w:r w:rsidRPr="00D17DDA">
        <w:rPr>
          <w:sz w:val="24"/>
          <w:szCs w:val="24"/>
        </w:rPr>
        <w:t>Buyer’s Invoice Address</w:t>
      </w:r>
    </w:p>
    <w:p w14:paraId="5C492ADD" w14:textId="4EDF8D65" w:rsidR="000A29D5" w:rsidRPr="00711A63" w:rsidRDefault="00711A63" w:rsidP="00D17DDA">
      <w:pPr>
        <w:pStyle w:val="Standard"/>
        <w:spacing w:before="0" w:after="40"/>
        <w:ind w:left="0"/>
        <w:rPr>
          <w:color w:val="FF0000"/>
        </w:rPr>
      </w:pPr>
      <w:r w:rsidRPr="00711A63">
        <w:rPr>
          <w:color w:val="FF0000"/>
        </w:rPr>
        <w:t>REDACTED</w:t>
      </w:r>
    </w:p>
    <w:p w14:paraId="207567DB" w14:textId="6149C124" w:rsidR="000A29D5" w:rsidRDefault="00D17DDA" w:rsidP="00D17DDA">
      <w:pPr>
        <w:pStyle w:val="Standard"/>
        <w:spacing w:before="0" w:after="40"/>
        <w:ind w:left="0"/>
      </w:pPr>
      <w:r w:rsidRPr="00D17DDA">
        <w:t xml:space="preserve">ADS Army Digital Services, The Army Software and Analytics House, Information Exploitation Department, Directorate of Information, Army Headquarters, Marlborough Lines, Ramillies Building, Zone 7, </w:t>
      </w:r>
      <w:proofErr w:type="spellStart"/>
      <w:r w:rsidRPr="00D17DDA">
        <w:t>Monxton</w:t>
      </w:r>
      <w:proofErr w:type="spellEnd"/>
      <w:r w:rsidRPr="00D17DDA">
        <w:t xml:space="preserve"> Road, Andover, SP11 8HJ</w:t>
      </w:r>
    </w:p>
    <w:p w14:paraId="531DF8BA" w14:textId="77777777" w:rsidR="000A29D5" w:rsidRPr="004E4459" w:rsidRDefault="00DA7E9C" w:rsidP="004E4459">
      <w:pPr>
        <w:spacing w:after="160" w:line="276" w:lineRule="auto"/>
        <w:rPr>
          <w:b/>
          <w:bCs/>
          <w:sz w:val="24"/>
          <w:szCs w:val="24"/>
        </w:rPr>
      </w:pPr>
      <w:r w:rsidRPr="004E4459">
        <w:rPr>
          <w:b/>
          <w:bCs/>
          <w:sz w:val="24"/>
          <w:szCs w:val="24"/>
        </w:rPr>
        <w:t>Buyer’s Authorised Representative</w:t>
      </w:r>
    </w:p>
    <w:p w14:paraId="65DA7BD9" w14:textId="36A3AA40" w:rsidR="000A29D5" w:rsidRPr="00711A63" w:rsidRDefault="00711A63" w:rsidP="004E4459">
      <w:pPr>
        <w:pStyle w:val="Standard"/>
        <w:spacing w:before="0" w:after="40" w:line="276" w:lineRule="auto"/>
        <w:ind w:left="0"/>
        <w:rPr>
          <w:color w:val="FF0000"/>
        </w:rPr>
      </w:pPr>
      <w:r w:rsidRPr="00711A63">
        <w:rPr>
          <w:color w:val="FF0000"/>
        </w:rPr>
        <w:t>REDACTED</w:t>
      </w:r>
    </w:p>
    <w:p w14:paraId="09CE1A7D" w14:textId="22B2B9F9" w:rsidR="000A29D5" w:rsidRDefault="004E4459" w:rsidP="004E4459">
      <w:pPr>
        <w:pStyle w:val="Standard"/>
        <w:spacing w:before="0" w:after="40" w:line="276" w:lineRule="auto"/>
        <w:ind w:left="0"/>
        <w:rPr>
          <w:color w:val="000000" w:themeColor="text1"/>
        </w:rPr>
      </w:pPr>
      <w:r>
        <w:rPr>
          <w:color w:val="000000" w:themeColor="text1"/>
        </w:rPr>
        <w:lastRenderedPageBreak/>
        <w:t xml:space="preserve">Army </w:t>
      </w:r>
      <w:r w:rsidR="00DA7E9C" w:rsidRPr="2DEBD5CB">
        <w:rPr>
          <w:color w:val="000000" w:themeColor="text1"/>
        </w:rPr>
        <w:t xml:space="preserve">Commercial, </w:t>
      </w:r>
      <w:r w:rsidR="00DA7E9C">
        <w:t>Army HQ</w:t>
      </w:r>
      <w:r w:rsidR="00DA7E9C" w:rsidRPr="2DEBD5CB">
        <w:rPr>
          <w:color w:val="000000" w:themeColor="text1"/>
        </w:rPr>
        <w:t>, Blenheim Building</w:t>
      </w:r>
      <w:r>
        <w:rPr>
          <w:color w:val="000000" w:themeColor="text1"/>
        </w:rPr>
        <w:t xml:space="preserve">, </w:t>
      </w:r>
      <w:r w:rsidR="00DA7E9C">
        <w:t>Marlborough Lines</w:t>
      </w:r>
      <w:r w:rsidR="00DA7E9C" w:rsidRPr="2DEBD5CB">
        <w:rPr>
          <w:color w:val="000000" w:themeColor="text1"/>
        </w:rPr>
        <w:t xml:space="preserve">, </w:t>
      </w:r>
      <w:proofErr w:type="spellStart"/>
      <w:r w:rsidR="00DA7E9C">
        <w:t>Monxton</w:t>
      </w:r>
      <w:proofErr w:type="spellEnd"/>
      <w:r w:rsidR="00DA7E9C">
        <w:t xml:space="preserve"> Road, Andover, </w:t>
      </w:r>
      <w:r w:rsidR="00DA7E9C" w:rsidRPr="2DEBD5CB">
        <w:rPr>
          <w:color w:val="000000" w:themeColor="text1"/>
        </w:rPr>
        <w:t>SP11 8HT</w:t>
      </w:r>
    </w:p>
    <w:p w14:paraId="514CA344" w14:textId="77777777" w:rsidR="00893941" w:rsidRPr="005226D2" w:rsidRDefault="00893941">
      <w:pPr>
        <w:pStyle w:val="Heading4"/>
        <w:rPr>
          <w:rFonts w:cs="Arial"/>
          <w:shd w:val="clear" w:color="auto" w:fill="FFFF00"/>
        </w:rPr>
      </w:pPr>
    </w:p>
    <w:p w14:paraId="42DADB0B" w14:textId="6AD3901D" w:rsidR="000A29D5" w:rsidRPr="004E4459" w:rsidRDefault="00DA7E9C" w:rsidP="004E4459">
      <w:pPr>
        <w:spacing w:after="140"/>
        <w:rPr>
          <w:b/>
          <w:bCs/>
          <w:sz w:val="24"/>
          <w:szCs w:val="24"/>
        </w:rPr>
      </w:pPr>
      <w:r w:rsidRPr="004E4459">
        <w:rPr>
          <w:b/>
          <w:bCs/>
          <w:sz w:val="24"/>
          <w:szCs w:val="24"/>
        </w:rPr>
        <w:t>Buyer’s Environmental Policy</w:t>
      </w:r>
    </w:p>
    <w:p w14:paraId="47B9B741" w14:textId="44B66F08" w:rsidR="005226D2" w:rsidRDefault="00A57CD1" w:rsidP="004E4459">
      <w:pPr>
        <w:spacing w:after="160"/>
      </w:pPr>
      <w:r>
        <w:t>Not Applicable.</w:t>
      </w:r>
    </w:p>
    <w:p w14:paraId="5B781E96" w14:textId="2A3A4E90" w:rsidR="00F21786" w:rsidRDefault="00F21786" w:rsidP="004E4459"/>
    <w:p w14:paraId="0FD49E8F" w14:textId="6C362FCB" w:rsidR="00893941" w:rsidRPr="00055F02" w:rsidRDefault="00DA7E9C" w:rsidP="004E4459">
      <w:pPr>
        <w:spacing w:after="160"/>
        <w:rPr>
          <w:b/>
          <w:bCs/>
          <w:sz w:val="24"/>
          <w:szCs w:val="24"/>
        </w:rPr>
      </w:pPr>
      <w:r w:rsidRPr="00055F02">
        <w:rPr>
          <w:b/>
          <w:bCs/>
          <w:sz w:val="24"/>
          <w:szCs w:val="24"/>
        </w:rPr>
        <w:t>Buyer’s Security Policy</w:t>
      </w:r>
    </w:p>
    <w:p w14:paraId="12CF15FE" w14:textId="62D62844" w:rsidR="00B235DE" w:rsidRPr="00B235DE" w:rsidRDefault="00B235DE" w:rsidP="004E4459">
      <w:pPr>
        <w:spacing w:after="160"/>
      </w:pPr>
      <w:r w:rsidRPr="00B235DE">
        <w:rPr>
          <w:highlight w:val="white"/>
        </w:rPr>
        <w:t xml:space="preserve">If requested to do so by the Buyer, the Supplier will, within 5 Working Days of the date of the Call-Off Contract, develop, obtain Buyer’s approval of, </w:t>
      </w:r>
      <w:proofErr w:type="gramStart"/>
      <w:r w:rsidRPr="00B235DE">
        <w:rPr>
          <w:highlight w:val="white"/>
        </w:rPr>
        <w:t>maintain</w:t>
      </w:r>
      <w:proofErr w:type="gramEnd"/>
      <w:r w:rsidRPr="00B235DE">
        <w:rPr>
          <w:highlight w:val="white"/>
        </w:rPr>
        <w:t xml:space="preserve">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75D0EA7" w14:textId="43565899" w:rsidR="00B235DE" w:rsidRPr="00B235DE" w:rsidRDefault="00B235DE" w:rsidP="004E4459">
      <w:pPr>
        <w:spacing w:after="160"/>
      </w:pPr>
      <w:bookmarkStart w:id="2" w:name="_3mzq4wv" w:colFirst="0" w:colLast="0"/>
      <w:bookmarkEnd w:id="2"/>
      <w:r w:rsidRPr="00B235DE">
        <w:rPr>
          <w:highlight w:val="white"/>
        </w:rPr>
        <w:t>The Supplier will use software and the most up-to-date antivirus definitions available from an industry accepted antivirus software vendor to minimise the impact of Malicious Software.</w:t>
      </w:r>
    </w:p>
    <w:p w14:paraId="58685E48" w14:textId="10B0992C" w:rsidR="00B235DE" w:rsidRPr="00B235DE" w:rsidRDefault="00B235DE" w:rsidP="004E4459">
      <w:pPr>
        <w:spacing w:after="160"/>
      </w:pPr>
      <w:bookmarkStart w:id="3" w:name="_2250f4o" w:colFirst="0" w:colLast="0"/>
      <w:bookmarkEnd w:id="3"/>
      <w:r w:rsidRPr="00B235DE">
        <w:rPr>
          <w:highlight w:val="white"/>
        </w:rPr>
        <w:t>If Malicious Software causes loss of operational efficiency or loss or corruption of Buyer Data, the Supplier will help the Buyer to mitigate any losses and will restore the Services to their desired operating efficiency as soon as possible.</w:t>
      </w:r>
    </w:p>
    <w:p w14:paraId="0DE8B219" w14:textId="2DBADF11" w:rsidR="00B235DE" w:rsidRPr="00B235DE" w:rsidRDefault="00B235DE" w:rsidP="004E4459">
      <w:pPr>
        <w:spacing w:after="160"/>
        <w:ind w:right="-30"/>
      </w:pPr>
      <w:r w:rsidRPr="00B235DE">
        <w:rPr>
          <w:highlight w:val="white"/>
        </w:rPr>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65EECE14" w14:textId="51DC6753" w:rsidR="00B235DE" w:rsidRPr="00B235DE" w:rsidRDefault="00B235DE" w:rsidP="004E4459">
      <w:pPr>
        <w:spacing w:after="160"/>
      </w:pPr>
      <w:bookmarkStart w:id="4" w:name="_haapch" w:colFirst="0" w:colLast="0"/>
      <w:bookmarkStart w:id="5" w:name="_319y80a" w:colFirst="0" w:colLast="0"/>
      <w:bookmarkEnd w:id="4"/>
      <w:bookmarkEnd w:id="5"/>
      <w:r w:rsidRPr="00B235DE">
        <w:rPr>
          <w:highlight w:val="white"/>
        </w:rPr>
        <w:t xml:space="preserve">Any system development by the Supplier must also comply with the government’s ‘10 Steps to Cyber Security’ guidance, as amended from time to time and currently available at: </w:t>
      </w:r>
      <w:hyperlink r:id="rId12">
        <w:r w:rsidRPr="00B235DE">
          <w:rPr>
            <w:color w:val="6611CC"/>
            <w:highlight w:val="white"/>
          </w:rPr>
          <w:t>https://www.ncsc.gov.uk/guidance/10-steps-cyber-security</w:t>
        </w:r>
      </w:hyperlink>
      <w:hyperlink r:id="rId13">
        <w:r>
          <w:rPr>
            <w:rStyle w:val="Hyperlink"/>
          </w:rPr>
          <w:t>https://www.gov.uk/government/publications/cyber-risk-management-a-board-level-responsibility/10-steps-summary</w:t>
        </w:r>
      </w:hyperlink>
    </w:p>
    <w:bookmarkStart w:id="6" w:name="_1gf8i83" w:colFirst="0" w:colLast="0"/>
    <w:bookmarkEnd w:id="6"/>
    <w:p w14:paraId="635A7577" w14:textId="0F74B837" w:rsidR="005226D2" w:rsidRPr="005226D2" w:rsidRDefault="00B235DE" w:rsidP="004E4459">
      <w:pPr>
        <w:ind w:left="1260" w:hanging="570"/>
      </w:pPr>
      <w:r w:rsidRPr="00C97EEC">
        <w:fldChar w:fldCharType="begin"/>
      </w:r>
      <w:r w:rsidRPr="00C97EEC">
        <w:instrText xml:space="preserve"> HYPERLINK "https://www.gov.uk/government/publications/cyber-risk-management-a-board-level-responsibility/10-steps-summary" \h </w:instrText>
      </w:r>
      <w:r w:rsidRPr="00C97EEC">
        <w:fldChar w:fldCharType="end"/>
      </w:r>
      <w:bookmarkStart w:id="7" w:name="_40ew0vw" w:colFirst="0" w:colLast="0"/>
      <w:bookmarkEnd w:id="7"/>
    </w:p>
    <w:p w14:paraId="06143734" w14:textId="77777777" w:rsidR="00740AC6" w:rsidRPr="00740AC6" w:rsidRDefault="00740AC6" w:rsidP="00740AC6">
      <w:pPr>
        <w:spacing w:after="160"/>
        <w:rPr>
          <w:b/>
          <w:bCs/>
          <w:sz w:val="24"/>
          <w:szCs w:val="24"/>
        </w:rPr>
      </w:pPr>
      <w:r w:rsidRPr="00740AC6">
        <w:rPr>
          <w:b/>
          <w:bCs/>
          <w:sz w:val="24"/>
          <w:szCs w:val="24"/>
        </w:rPr>
        <w:t>Supplier’s Authorised Representative</w:t>
      </w:r>
    </w:p>
    <w:p w14:paraId="3C4887FC" w14:textId="5072008C" w:rsidR="00740AC6" w:rsidRPr="00711A63" w:rsidRDefault="00711A63" w:rsidP="00740AC6">
      <w:pPr>
        <w:spacing w:after="40"/>
        <w:rPr>
          <w:color w:val="FF0000"/>
        </w:rPr>
      </w:pPr>
      <w:r w:rsidRPr="00711A63">
        <w:rPr>
          <w:color w:val="FF0000"/>
        </w:rPr>
        <w:t>REDACTED</w:t>
      </w:r>
    </w:p>
    <w:p w14:paraId="4595A7DD" w14:textId="5BF4764C" w:rsidR="00740AC6" w:rsidRDefault="00765D1A" w:rsidP="00162FAB">
      <w:pPr>
        <w:spacing w:after="160"/>
      </w:pPr>
      <w:r>
        <w:t>Monitor IS, Regus House, Windmill Hill Business Park, Swindon, SN5 6QR</w:t>
      </w:r>
    </w:p>
    <w:p w14:paraId="5C0AB84B" w14:textId="77777777" w:rsidR="00740AC6" w:rsidRPr="00740AC6" w:rsidRDefault="00740AC6" w:rsidP="00162FAB"/>
    <w:p w14:paraId="1955908B" w14:textId="77777777" w:rsidR="00740AC6" w:rsidRPr="00162FAB" w:rsidRDefault="00740AC6" w:rsidP="00162FAB">
      <w:pPr>
        <w:spacing w:after="160"/>
        <w:rPr>
          <w:b/>
          <w:bCs/>
          <w:sz w:val="24"/>
          <w:szCs w:val="24"/>
        </w:rPr>
      </w:pPr>
      <w:r w:rsidRPr="00162FAB">
        <w:rPr>
          <w:b/>
          <w:bCs/>
          <w:sz w:val="24"/>
          <w:szCs w:val="24"/>
        </w:rPr>
        <w:t>Supplier’s Contract Manager</w:t>
      </w:r>
    </w:p>
    <w:p w14:paraId="484928CF" w14:textId="0AB4AFC2" w:rsidR="00765D1A" w:rsidRPr="00711A63" w:rsidRDefault="00711A63" w:rsidP="00711A63">
      <w:pPr>
        <w:pStyle w:val="Standard"/>
        <w:ind w:left="0"/>
        <w:rPr>
          <w:color w:val="FF0000"/>
        </w:rPr>
      </w:pPr>
      <w:r w:rsidRPr="00711A63">
        <w:rPr>
          <w:color w:val="FF0000"/>
        </w:rPr>
        <w:t>REDACTED</w:t>
      </w:r>
    </w:p>
    <w:p w14:paraId="39AF78F2" w14:textId="77777777" w:rsidR="00765D1A" w:rsidRPr="00765D1A" w:rsidRDefault="00765D1A" w:rsidP="00711A63">
      <w:pPr>
        <w:pStyle w:val="Standard"/>
        <w:ind w:left="0"/>
      </w:pPr>
      <w:r w:rsidRPr="00765D1A">
        <w:t>Monitor IS, Regus House, Windmill Hill Business Park, Swindon, SN5 6QR</w:t>
      </w:r>
    </w:p>
    <w:p w14:paraId="05AE61F3" w14:textId="77777777" w:rsidR="00740AC6" w:rsidRPr="00740AC6" w:rsidRDefault="00740AC6" w:rsidP="00740AC6">
      <w:pPr>
        <w:pStyle w:val="Standard"/>
        <w:rPr>
          <w:lang w:eastAsia="en-US"/>
        </w:rPr>
      </w:pPr>
    </w:p>
    <w:p w14:paraId="4F9A0712" w14:textId="2D881A3E" w:rsidR="000A29D5" w:rsidRPr="00010BED" w:rsidRDefault="00DA7E9C" w:rsidP="00010BED">
      <w:pPr>
        <w:spacing w:line="276" w:lineRule="auto"/>
        <w:rPr>
          <w:b/>
          <w:bCs/>
        </w:rPr>
      </w:pPr>
      <w:r w:rsidRPr="00055F02">
        <w:rPr>
          <w:b/>
          <w:bCs/>
          <w:sz w:val="24"/>
          <w:szCs w:val="24"/>
        </w:rPr>
        <w:t>Progress Report Frequency</w:t>
      </w:r>
    </w:p>
    <w:p w14:paraId="630E22EA" w14:textId="4BD75153" w:rsidR="000A29D5" w:rsidRPr="00EB56B7" w:rsidRDefault="001F758A" w:rsidP="73DC81B7">
      <w:pPr>
        <w:spacing w:line="276" w:lineRule="auto"/>
      </w:pPr>
      <w:r w:rsidRPr="00EB56B7">
        <w:t xml:space="preserve">By </w:t>
      </w:r>
      <w:r w:rsidR="00DA7E9C" w:rsidRPr="00EB56B7">
        <w:t xml:space="preserve">the </w:t>
      </w:r>
      <w:r w:rsidRPr="00EB56B7">
        <w:t>fifth</w:t>
      </w:r>
      <w:r w:rsidR="00DA7E9C" w:rsidRPr="00EB56B7">
        <w:t xml:space="preserve"> Working Day of each calendar month</w:t>
      </w:r>
      <w:r w:rsidRPr="00EB56B7">
        <w:t xml:space="preserve"> through the Monthly SOW review and invoicing submission.</w:t>
      </w:r>
    </w:p>
    <w:p w14:paraId="2E9090BD" w14:textId="77777777" w:rsidR="00010BED" w:rsidRPr="00EB56B7" w:rsidRDefault="00010BED" w:rsidP="00010BED">
      <w:pPr>
        <w:spacing w:line="276" w:lineRule="auto"/>
      </w:pPr>
    </w:p>
    <w:p w14:paraId="305E61FF" w14:textId="77777777" w:rsidR="000A29D5" w:rsidRPr="00EB56B7" w:rsidRDefault="00DA7E9C" w:rsidP="00010BED">
      <w:pPr>
        <w:spacing w:line="276" w:lineRule="auto"/>
        <w:rPr>
          <w:b/>
          <w:bCs/>
        </w:rPr>
      </w:pPr>
      <w:r w:rsidRPr="00055F02">
        <w:rPr>
          <w:b/>
          <w:bCs/>
          <w:sz w:val="24"/>
          <w:szCs w:val="24"/>
        </w:rPr>
        <w:t>Progress Meeting Frequency</w:t>
      </w:r>
    </w:p>
    <w:p w14:paraId="4D3AA585" w14:textId="6801C5B7" w:rsidR="00010BED" w:rsidRPr="00EB56B7" w:rsidRDefault="00DA7E9C" w:rsidP="00055F02">
      <w:pPr>
        <w:spacing w:after="160" w:line="276" w:lineRule="auto"/>
      </w:pPr>
      <w:r w:rsidRPr="00EB56B7">
        <w:t>Quarterly on the first Working Day of each quarter</w:t>
      </w:r>
      <w:r w:rsidR="001F758A" w:rsidRPr="00EB56B7">
        <w:t>:</w:t>
      </w:r>
    </w:p>
    <w:p w14:paraId="30F6FCE0" w14:textId="144AD5FF" w:rsidR="00230CFE" w:rsidRPr="00EB56B7" w:rsidRDefault="00230CFE" w:rsidP="00055F02">
      <w:pPr>
        <w:pStyle w:val="ListParagraph"/>
        <w:numPr>
          <w:ilvl w:val="0"/>
          <w:numId w:val="111"/>
        </w:numPr>
        <w:spacing w:before="0" w:after="160"/>
      </w:pPr>
      <w:r w:rsidRPr="00EB56B7">
        <w:t>Quarterly review of Finance and Commercials – current spend on track, an</w:t>
      </w:r>
      <w:r w:rsidR="00CE55DB" w:rsidRPr="00EB56B7">
        <w:t>y</w:t>
      </w:r>
      <w:r w:rsidRPr="00EB56B7">
        <w:t xml:space="preserve"> Commercial or contractual issues </w:t>
      </w:r>
      <w:r w:rsidR="00CE55DB" w:rsidRPr="00EB56B7">
        <w:t>arisen.</w:t>
      </w:r>
    </w:p>
    <w:p w14:paraId="0528BF64" w14:textId="16005BAD" w:rsidR="00230CFE" w:rsidRPr="00EB56B7" w:rsidRDefault="00230CFE" w:rsidP="00055F02">
      <w:pPr>
        <w:pStyle w:val="ListParagraph"/>
        <w:numPr>
          <w:ilvl w:val="0"/>
          <w:numId w:val="111"/>
        </w:numPr>
        <w:spacing w:before="0" w:after="160"/>
      </w:pPr>
      <w:r w:rsidRPr="00EB56B7">
        <w:t>Quarterly review of Personnel, delivery / performance / workload / any issues</w:t>
      </w:r>
      <w:r w:rsidR="00CE55DB" w:rsidRPr="00EB56B7">
        <w:t>.</w:t>
      </w:r>
    </w:p>
    <w:p w14:paraId="75EBB73F" w14:textId="26C9ACA1" w:rsidR="00230CFE" w:rsidRPr="00EB56B7" w:rsidRDefault="00230CFE" w:rsidP="00055F02">
      <w:pPr>
        <w:pStyle w:val="ListParagraph"/>
        <w:numPr>
          <w:ilvl w:val="0"/>
          <w:numId w:val="111"/>
        </w:numPr>
        <w:spacing w:before="0" w:after="160"/>
      </w:pPr>
      <w:r w:rsidRPr="00EB56B7">
        <w:t xml:space="preserve">Continuous </w:t>
      </w:r>
      <w:r w:rsidR="00635921" w:rsidRPr="00EB56B7">
        <w:t>Improvement</w:t>
      </w:r>
      <w:r w:rsidRPr="00EB56B7">
        <w:t xml:space="preserve"> – done / doing / future</w:t>
      </w:r>
      <w:r w:rsidR="00CE55DB" w:rsidRPr="00EB56B7">
        <w:t>.</w:t>
      </w:r>
    </w:p>
    <w:p w14:paraId="165F5ACD" w14:textId="21F0597B" w:rsidR="00230CFE" w:rsidRPr="00EB56B7" w:rsidRDefault="00230CFE" w:rsidP="00055F02">
      <w:pPr>
        <w:pStyle w:val="ListParagraph"/>
        <w:numPr>
          <w:ilvl w:val="0"/>
          <w:numId w:val="111"/>
        </w:numPr>
        <w:spacing w:before="0" w:after="160"/>
      </w:pPr>
      <w:r w:rsidRPr="00EB56B7">
        <w:lastRenderedPageBreak/>
        <w:t>Feedback or any concerns / requirements from the supplier / ADS</w:t>
      </w:r>
      <w:r w:rsidR="00CE55DB" w:rsidRPr="00EB56B7">
        <w:t>.</w:t>
      </w:r>
    </w:p>
    <w:p w14:paraId="1245AF36" w14:textId="1CA597FB" w:rsidR="00230CFE" w:rsidRPr="00EB56B7" w:rsidRDefault="00230CFE" w:rsidP="00055F02">
      <w:pPr>
        <w:pStyle w:val="ListParagraph"/>
        <w:numPr>
          <w:ilvl w:val="0"/>
          <w:numId w:val="111"/>
        </w:numPr>
        <w:spacing w:before="0" w:after="160"/>
      </w:pPr>
      <w:r w:rsidRPr="00EB56B7">
        <w:t>AOB</w:t>
      </w:r>
      <w:r w:rsidR="00CE55DB" w:rsidRPr="00EB56B7">
        <w:t>.</w:t>
      </w:r>
    </w:p>
    <w:p w14:paraId="46A62954" w14:textId="77777777" w:rsidR="00635921" w:rsidRDefault="00635921" w:rsidP="00EA10D5">
      <w:pPr>
        <w:spacing w:line="360" w:lineRule="auto"/>
        <w:rPr>
          <w:b/>
          <w:bCs/>
        </w:rPr>
      </w:pPr>
    </w:p>
    <w:p w14:paraId="1492B7B9" w14:textId="5FB8E0BE" w:rsidR="000A29D5" w:rsidRPr="00C716BB" w:rsidRDefault="00A77A53" w:rsidP="00A77A53">
      <w:pPr>
        <w:spacing w:after="160" w:line="360" w:lineRule="auto"/>
        <w:rPr>
          <w:b/>
          <w:bCs/>
          <w:sz w:val="24"/>
          <w:szCs w:val="24"/>
        </w:rPr>
      </w:pPr>
      <w:r>
        <w:rPr>
          <w:b/>
          <w:bCs/>
          <w:sz w:val="24"/>
          <w:szCs w:val="24"/>
        </w:rPr>
        <w:t xml:space="preserve">Supplier </w:t>
      </w:r>
      <w:r w:rsidR="00DA7E9C" w:rsidRPr="00C716BB">
        <w:rPr>
          <w:b/>
          <w:bCs/>
          <w:sz w:val="24"/>
          <w:szCs w:val="24"/>
        </w:rPr>
        <w:t>Key Staff</w:t>
      </w:r>
    </w:p>
    <w:p w14:paraId="6551093F" w14:textId="745528EB" w:rsidR="00A77A53" w:rsidRPr="00A77A53" w:rsidRDefault="00765D1A" w:rsidP="00C716BB">
      <w:pPr>
        <w:spacing w:after="160" w:line="276" w:lineRule="auto"/>
      </w:pPr>
      <w:r>
        <w:t>N/A</w:t>
      </w:r>
    </w:p>
    <w:p w14:paraId="562E2CB0" w14:textId="77777777" w:rsidR="00A77A53" w:rsidRDefault="00A77A53" w:rsidP="00A77A53">
      <w:pPr>
        <w:spacing w:line="276" w:lineRule="auto"/>
        <w:rPr>
          <w:b/>
          <w:bCs/>
          <w:sz w:val="24"/>
          <w:szCs w:val="24"/>
        </w:rPr>
      </w:pPr>
    </w:p>
    <w:p w14:paraId="46269999" w14:textId="7BB1A25B" w:rsidR="000A29D5" w:rsidRPr="00C716BB" w:rsidRDefault="00DA7E9C" w:rsidP="00C716BB">
      <w:pPr>
        <w:spacing w:after="160" w:line="276" w:lineRule="auto"/>
        <w:rPr>
          <w:b/>
          <w:bCs/>
          <w:sz w:val="24"/>
          <w:szCs w:val="24"/>
        </w:rPr>
      </w:pPr>
      <w:r w:rsidRPr="00C716BB">
        <w:rPr>
          <w:b/>
          <w:bCs/>
          <w:sz w:val="24"/>
          <w:szCs w:val="24"/>
        </w:rPr>
        <w:t>Key Subcontractor(s)</w:t>
      </w:r>
      <w:r w:rsidR="00C716BB" w:rsidRPr="00C716BB">
        <w:rPr>
          <w:b/>
          <w:bCs/>
          <w:sz w:val="24"/>
          <w:szCs w:val="24"/>
        </w:rPr>
        <w:t xml:space="preserve"> – Not Applicable</w:t>
      </w:r>
    </w:p>
    <w:p w14:paraId="04677FD9" w14:textId="77777777" w:rsidR="00893941" w:rsidRPr="00BD6FFB" w:rsidRDefault="00893941" w:rsidP="00C716BB">
      <w:pPr>
        <w:pStyle w:val="Heading4"/>
        <w:spacing w:before="0"/>
        <w:rPr>
          <w:shd w:val="clear" w:color="auto" w:fill="FFFF00"/>
        </w:rPr>
      </w:pPr>
    </w:p>
    <w:p w14:paraId="0233FE0A" w14:textId="05CF7FD3" w:rsidR="000A29D5" w:rsidRPr="00C716BB" w:rsidRDefault="00DA7E9C" w:rsidP="00C716BB">
      <w:pPr>
        <w:spacing w:after="160"/>
        <w:rPr>
          <w:b/>
          <w:bCs/>
          <w:sz w:val="24"/>
          <w:szCs w:val="24"/>
        </w:rPr>
      </w:pPr>
      <w:r w:rsidRPr="00C716BB">
        <w:rPr>
          <w:b/>
          <w:bCs/>
          <w:sz w:val="24"/>
          <w:szCs w:val="24"/>
        </w:rPr>
        <w:t>Commercially Sensitive Information</w:t>
      </w:r>
    </w:p>
    <w:p w14:paraId="284A7F6D" w14:textId="26480593" w:rsidR="000A29D5" w:rsidRPr="00893941" w:rsidRDefault="2C68E210" w:rsidP="00C716BB">
      <w:pPr>
        <w:spacing w:after="160"/>
      </w:pPr>
      <w:r w:rsidRPr="00893941">
        <w:t xml:space="preserve">Any information relating </w:t>
      </w:r>
      <w:r w:rsidR="00893941" w:rsidRPr="00893941">
        <w:t>to</w:t>
      </w:r>
      <w:r w:rsidRPr="00893941">
        <w:t xml:space="preserve"> personal information (CV’s, contact details etc.); pricing and details of Supplier’s cost base; insurance arrangements; proprietary information; and/or approach and/or methodologies, is commercially sensitive/confidential and exempt from disclosure under the Freedom of Information Act 2000 (“FOIA”). If a request to disclose such information is received, the Parties will work together and consider the applicability of any FOIA exemptions. </w:t>
      </w:r>
    </w:p>
    <w:p w14:paraId="1576B376" w14:textId="77777777" w:rsidR="00893941" w:rsidRDefault="00893941" w:rsidP="00C716BB">
      <w:pPr>
        <w:pStyle w:val="Heading4"/>
        <w:spacing w:before="0"/>
        <w:rPr>
          <w:rFonts w:eastAsia="Calibri" w:cs="Arial"/>
          <w:b w:val="0"/>
          <w:iCs w:val="0"/>
          <w:color w:val="auto"/>
        </w:rPr>
      </w:pPr>
    </w:p>
    <w:p w14:paraId="280A7108" w14:textId="340A9804" w:rsidR="000A29D5" w:rsidRPr="00CA3F98" w:rsidRDefault="00DA7E9C" w:rsidP="00C716BB">
      <w:pPr>
        <w:pStyle w:val="Heading4"/>
        <w:spacing w:before="0" w:after="160"/>
        <w:rPr>
          <w:sz w:val="24"/>
          <w:szCs w:val="24"/>
        </w:rPr>
      </w:pPr>
      <w:r w:rsidRPr="00CA3F98">
        <w:rPr>
          <w:sz w:val="24"/>
          <w:szCs w:val="24"/>
        </w:rPr>
        <w:t>Balanced Scorecard</w:t>
      </w:r>
    </w:p>
    <w:p w14:paraId="339F0D4F" w14:textId="3C351264" w:rsidR="000A29D5" w:rsidRDefault="00DA7E9C" w:rsidP="00C716BB">
      <w:pPr>
        <w:pStyle w:val="Standard"/>
        <w:spacing w:before="0" w:after="160"/>
        <w:ind w:left="0"/>
      </w:pPr>
      <w:r>
        <w:t>See Call-Off Schedule 14 (Service Levels and Balanced Scorecard)</w:t>
      </w:r>
    </w:p>
    <w:p w14:paraId="5B0F4E68" w14:textId="77777777" w:rsidR="00E44A43" w:rsidRDefault="00E44A43" w:rsidP="00C716BB">
      <w:pPr>
        <w:pStyle w:val="Standard"/>
        <w:spacing w:before="0" w:after="160"/>
        <w:ind w:left="0"/>
      </w:pPr>
    </w:p>
    <w:p w14:paraId="77CE5B86" w14:textId="77777777" w:rsidR="000A29D5" w:rsidRPr="00CA3F98" w:rsidRDefault="00DA7E9C">
      <w:pPr>
        <w:pStyle w:val="Heading4"/>
        <w:rPr>
          <w:sz w:val="24"/>
          <w:szCs w:val="24"/>
        </w:rPr>
      </w:pPr>
      <w:r w:rsidRPr="00CA3F98">
        <w:rPr>
          <w:sz w:val="24"/>
          <w:szCs w:val="24"/>
        </w:rPr>
        <w:t>Material KPIs</w:t>
      </w:r>
    </w:p>
    <w:p w14:paraId="429A1CFD" w14:textId="77777777" w:rsidR="000A29D5" w:rsidRDefault="00DA7E9C">
      <w:pPr>
        <w:pStyle w:val="Standard"/>
        <w:ind w:left="0"/>
      </w:pPr>
      <w:r>
        <w:t>The following Material KPIs shall apply to this Call-Off Contract in accordance with Call-Off Schedule 14 (Service Levels and Balanced Scorecard):</w:t>
      </w:r>
    </w:p>
    <w:tbl>
      <w:tblPr>
        <w:tblW w:w="9634" w:type="dxa"/>
        <w:tblLayout w:type="fixed"/>
        <w:tblCellMar>
          <w:left w:w="10" w:type="dxa"/>
          <w:right w:w="10" w:type="dxa"/>
        </w:tblCellMar>
        <w:tblLook w:val="0000" w:firstRow="0" w:lastRow="0" w:firstColumn="0" w:lastColumn="0" w:noHBand="0" w:noVBand="0"/>
      </w:tblPr>
      <w:tblGrid>
        <w:gridCol w:w="4106"/>
        <w:gridCol w:w="3260"/>
        <w:gridCol w:w="2268"/>
      </w:tblGrid>
      <w:tr w:rsidR="000A29D5" w14:paraId="435A7289" w14:textId="77777777" w:rsidTr="00CA3F9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56F2BF" w14:textId="77777777" w:rsidR="000A29D5" w:rsidRDefault="00DA7E9C">
            <w:pPr>
              <w:pStyle w:val="Standard"/>
              <w:ind w:left="0"/>
            </w:pPr>
            <w:r>
              <w:rPr>
                <w:b/>
              </w:rPr>
              <w:t>Material KPIs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AB653F" w14:textId="77777777" w:rsidR="000A29D5" w:rsidRDefault="00DA7E9C">
            <w:pPr>
              <w:pStyle w:val="Standard"/>
              <w:ind w:left="0"/>
            </w:pPr>
            <w:r>
              <w:rPr>
                <w:b/>
              </w:rPr>
              <w:t>Target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58163F" w14:textId="77777777" w:rsidR="000A29D5" w:rsidRDefault="00DA7E9C">
            <w:pPr>
              <w:pStyle w:val="Standard"/>
              <w:ind w:left="0"/>
            </w:pPr>
            <w:r>
              <w:rPr>
                <w:b/>
              </w:rPr>
              <w:t>Measured by</w:t>
            </w:r>
          </w:p>
        </w:tc>
      </w:tr>
      <w:tr w:rsidR="000A29D5" w14:paraId="4A6E44A7" w14:textId="77777777" w:rsidTr="00CA3F9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029950" w14:textId="1CFABC27" w:rsidR="00E43BAB" w:rsidRPr="00FE53B9" w:rsidRDefault="35759C24" w:rsidP="73DC81B7">
            <w:pPr>
              <w:pStyle w:val="Standard"/>
              <w:ind w:left="0"/>
              <w:rPr>
                <w:b/>
                <w:bCs/>
              </w:rPr>
            </w:pPr>
            <w:r w:rsidRPr="00FE53B9">
              <w:rPr>
                <w:b/>
                <w:bCs/>
              </w:rPr>
              <w:t>Performance to Pay Process</w:t>
            </w:r>
          </w:p>
          <w:p w14:paraId="19904B5B" w14:textId="77777777" w:rsidR="00E43BAB" w:rsidRPr="00FE53B9" w:rsidRDefault="35759C24" w:rsidP="73DC81B7">
            <w:pPr>
              <w:pStyle w:val="Standard"/>
              <w:ind w:left="0"/>
            </w:pPr>
            <w:r w:rsidRPr="00FE53B9">
              <w:t>In accordance with agreed performance to pay progress, Suppliers submit, or provide input, to the following:</w:t>
            </w:r>
          </w:p>
          <w:p w14:paraId="4FA79BFA" w14:textId="77777777" w:rsidR="00E43BAB" w:rsidRPr="00FE53B9" w:rsidRDefault="35759C24" w:rsidP="73DC81B7">
            <w:pPr>
              <w:pStyle w:val="Standard"/>
              <w:ind w:left="0"/>
            </w:pPr>
            <w:r w:rsidRPr="00FE53B9">
              <w:t>• Accurate and complete agreed Deliverables in a timely manner.</w:t>
            </w:r>
          </w:p>
          <w:p w14:paraId="6C17AF51" w14:textId="77777777" w:rsidR="00E43BAB" w:rsidRPr="00FE53B9" w:rsidRDefault="35759C24" w:rsidP="73DC81B7">
            <w:pPr>
              <w:pStyle w:val="Standard"/>
              <w:ind w:left="0"/>
            </w:pPr>
            <w:r w:rsidRPr="00FE53B9">
              <w:t>• Accurate and complete Acceptance certificates in a timely manner.</w:t>
            </w:r>
          </w:p>
          <w:p w14:paraId="63ADAD09" w14:textId="77777777" w:rsidR="00E43BAB" w:rsidRPr="00FE53B9" w:rsidRDefault="35759C24" w:rsidP="73DC81B7">
            <w:pPr>
              <w:pStyle w:val="Standard"/>
              <w:ind w:left="0"/>
            </w:pPr>
            <w:r w:rsidRPr="00FE53B9">
              <w:t>• Accurate and complete Statement of Works (SOW) in a timely manner.</w:t>
            </w:r>
          </w:p>
          <w:p w14:paraId="7FE8D126" w14:textId="18D420CB" w:rsidR="00E43BAB" w:rsidRPr="00FE53B9" w:rsidRDefault="35759C24" w:rsidP="73DC81B7">
            <w:pPr>
              <w:pStyle w:val="Standard"/>
              <w:ind w:left="0"/>
            </w:pPr>
            <w:r w:rsidRPr="00FE53B9">
              <w:t>• Accurate and complete invoices in a timely manner.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CA7C7" w14:textId="04B45433" w:rsidR="000A29D5" w:rsidRPr="00FE53B9" w:rsidRDefault="35759C24" w:rsidP="73DC81B7">
            <w:pPr>
              <w:pStyle w:val="Standard"/>
              <w:ind w:left="0"/>
            </w:pPr>
            <w:r w:rsidRPr="00FE53B9">
              <w:t>All of the inputs are submitted in accordance with the performance to pay process timescales and contain accurate and complete information.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AD3244" w14:textId="52D0E9B2" w:rsidR="000A29D5" w:rsidRPr="00FE53B9" w:rsidRDefault="4B3B3401" w:rsidP="73DC81B7">
            <w:pPr>
              <w:pStyle w:val="Standard"/>
              <w:ind w:left="0"/>
            </w:pPr>
            <w:r w:rsidRPr="00FE53B9">
              <w:t>Supplier Manager and Invoice (CP&amp;F) M</w:t>
            </w:r>
            <w:r w:rsidR="00CE55DB" w:rsidRPr="00FE53B9">
              <w:t>anager.</w:t>
            </w:r>
          </w:p>
        </w:tc>
      </w:tr>
      <w:tr w:rsidR="000A29D5" w14:paraId="31FEB8EC" w14:textId="77777777" w:rsidTr="00CA3F9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FAF66D" w14:textId="480DE655" w:rsidR="00E43BAB" w:rsidRPr="00FE53B9" w:rsidRDefault="35759C24" w:rsidP="73DC81B7">
            <w:pPr>
              <w:pStyle w:val="Standard"/>
              <w:ind w:left="0"/>
              <w:rPr>
                <w:b/>
                <w:bCs/>
              </w:rPr>
            </w:pPr>
            <w:r w:rsidRPr="00FE53B9">
              <w:rPr>
                <w:b/>
                <w:bCs/>
              </w:rPr>
              <w:t>Partnering Behaviours and Added Value</w:t>
            </w:r>
          </w:p>
          <w:p w14:paraId="11D7ADB9" w14:textId="77777777" w:rsidR="00E43BAB" w:rsidRPr="00FE53B9" w:rsidRDefault="35759C24" w:rsidP="73DC81B7">
            <w:pPr>
              <w:pStyle w:val="Standard"/>
              <w:ind w:left="0"/>
            </w:pPr>
            <w:r w:rsidRPr="00FE53B9">
              <w:t>• Supplier promotes positive collaborative working relationships within and across the Service team by acting in a transparent manner.</w:t>
            </w:r>
          </w:p>
          <w:p w14:paraId="034C8E84" w14:textId="1A303FD7" w:rsidR="00E43BAB" w:rsidRPr="00FE53B9" w:rsidRDefault="35759C24" w:rsidP="73DC81B7">
            <w:pPr>
              <w:pStyle w:val="Standard"/>
              <w:ind w:left="0"/>
            </w:pPr>
            <w:r w:rsidRPr="00FE53B9">
              <w:t xml:space="preserve">• Supplier shows commitment to Buyer goals through adding value over and </w:t>
            </w:r>
            <w:r w:rsidRPr="00FE53B9">
              <w:lastRenderedPageBreak/>
              <w:t>above the provision of compensated skilled personnel/services.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52EA16" w14:textId="77777777" w:rsidR="00E43BAB" w:rsidRPr="00FE53B9" w:rsidRDefault="35759C24" w:rsidP="73DC81B7">
            <w:pPr>
              <w:pStyle w:val="Standard"/>
              <w:ind w:left="0"/>
            </w:pPr>
            <w:r w:rsidRPr="00FE53B9">
              <w:lastRenderedPageBreak/>
              <w:t>• No behavioural problems identified.</w:t>
            </w:r>
          </w:p>
          <w:p w14:paraId="13EB3B9E" w14:textId="36A0F036" w:rsidR="00E43BAB" w:rsidRPr="00FE53B9" w:rsidRDefault="35759C24" w:rsidP="73DC81B7">
            <w:pPr>
              <w:pStyle w:val="Standard"/>
              <w:ind w:left="0"/>
            </w:pPr>
            <w:r w:rsidRPr="00FE53B9">
              <w:t>• Buyer reviews attended, and positive contributions made.</w:t>
            </w:r>
          </w:p>
          <w:p w14:paraId="2B041B3F" w14:textId="425AC5FC" w:rsidR="000A29D5" w:rsidRPr="00FE53B9" w:rsidRDefault="35759C24" w:rsidP="73DC81B7">
            <w:pPr>
              <w:pStyle w:val="Standard"/>
              <w:ind w:left="0"/>
            </w:pPr>
            <w:r w:rsidRPr="00FE53B9">
              <w:t>• Added Value recognised by the Authority above provision of compensated skilled resource/services.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9609B1" w14:textId="23AAB3E3" w:rsidR="000A29D5" w:rsidRPr="00FE53B9" w:rsidRDefault="35759C24" w:rsidP="73DC81B7">
            <w:pPr>
              <w:pStyle w:val="Standard"/>
              <w:ind w:left="0"/>
            </w:pPr>
            <w:r w:rsidRPr="00FE53B9">
              <w:t xml:space="preserve">Collective feedback on Supplier from both Buyer and other Service </w:t>
            </w:r>
            <w:r w:rsidR="00EB56B7" w:rsidRPr="00FE53B9">
              <w:t>stakeholders.</w:t>
            </w:r>
          </w:p>
        </w:tc>
      </w:tr>
      <w:tr w:rsidR="00E43BAB" w14:paraId="7B354908" w14:textId="77777777" w:rsidTr="00CA3F9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13F6DD" w14:textId="77777777" w:rsidR="00E43BAB" w:rsidRPr="00FE53B9" w:rsidRDefault="35759C24" w:rsidP="73DC81B7">
            <w:pPr>
              <w:pStyle w:val="Standard"/>
              <w:ind w:left="0"/>
              <w:rPr>
                <w:b/>
                <w:bCs/>
              </w:rPr>
            </w:pPr>
            <w:r w:rsidRPr="00FE53B9">
              <w:rPr>
                <w:b/>
                <w:bCs/>
              </w:rPr>
              <w:lastRenderedPageBreak/>
              <w:t>People (Resourcing)</w:t>
            </w:r>
          </w:p>
          <w:p w14:paraId="16365286" w14:textId="77777777" w:rsidR="00E43BAB" w:rsidRPr="00FE53B9" w:rsidRDefault="35759C24" w:rsidP="73DC81B7">
            <w:pPr>
              <w:pStyle w:val="Standard"/>
              <w:ind w:left="0"/>
            </w:pPr>
            <w:r w:rsidRPr="00FE53B9">
              <w:t>• Successful recruitment and placement of key resources/provision of services to meet the planned deliverables and contractual obligations.</w:t>
            </w:r>
          </w:p>
          <w:p w14:paraId="2ED1A47A" w14:textId="3D089467" w:rsidR="00E43BAB" w:rsidRPr="00FE53B9" w:rsidRDefault="35759C24" w:rsidP="73DC81B7">
            <w:pPr>
              <w:pStyle w:val="Standard"/>
              <w:ind w:left="0"/>
            </w:pPr>
            <w:r w:rsidRPr="00FE53B9">
              <w:t>• The supplier proactively manages their resource skills against expected Service Outcomes by identifying issues early and in a timely fashion, addressing any deficits.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9F98B7" w14:textId="1E8CF117" w:rsidR="00E43BAB" w:rsidRPr="00FE53B9" w:rsidRDefault="35759C24" w:rsidP="73DC81B7">
            <w:pPr>
              <w:pStyle w:val="Standard"/>
              <w:ind w:left="0"/>
            </w:pPr>
            <w:r w:rsidRPr="00FE53B9">
              <w:t>Targets met for all resources/provision of Service.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B26763" w14:textId="7D1B1933" w:rsidR="00E43BAB" w:rsidRPr="00FE53B9" w:rsidRDefault="35759C24" w:rsidP="73DC81B7">
            <w:pPr>
              <w:pStyle w:val="Standard"/>
              <w:ind w:left="0"/>
            </w:pPr>
            <w:r w:rsidRPr="00FE53B9">
              <w:t>Supplier Manager and wider Buyer team's verification</w:t>
            </w:r>
            <w:r w:rsidR="00CE55DB" w:rsidRPr="00FE53B9">
              <w:t>.</w:t>
            </w:r>
          </w:p>
        </w:tc>
      </w:tr>
      <w:tr w:rsidR="00E43BAB" w14:paraId="0D258F71" w14:textId="77777777" w:rsidTr="00CA3F9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E8CDDD" w14:textId="0E6D7F8C" w:rsidR="00E43BAB" w:rsidRPr="00FE53B9" w:rsidRDefault="35759C24" w:rsidP="73DC81B7">
            <w:pPr>
              <w:pStyle w:val="Standard"/>
              <w:ind w:left="0"/>
              <w:rPr>
                <w:b/>
                <w:bCs/>
              </w:rPr>
            </w:pPr>
            <w:r w:rsidRPr="00FE53B9">
              <w:rPr>
                <w:b/>
                <w:bCs/>
              </w:rPr>
              <w:t>People in Place (Delivery)</w:t>
            </w:r>
          </w:p>
          <w:p w14:paraId="27A57898" w14:textId="77777777" w:rsidR="00E43BAB" w:rsidRPr="00FE53B9" w:rsidRDefault="35759C24" w:rsidP="73DC81B7">
            <w:pPr>
              <w:pStyle w:val="Standard"/>
              <w:ind w:left="0"/>
            </w:pPr>
            <w:r w:rsidRPr="00FE53B9">
              <w:t xml:space="preserve">• All Supplier resources delivering services for the contracts are performing to the expected standard for the </w:t>
            </w:r>
            <w:proofErr w:type="gramStart"/>
            <w:r w:rsidRPr="00FE53B9">
              <w:t>skill-set</w:t>
            </w:r>
            <w:proofErr w:type="gramEnd"/>
            <w:r w:rsidRPr="00FE53B9">
              <w:t xml:space="preserve"> supplied.</w:t>
            </w:r>
          </w:p>
          <w:p w14:paraId="463FB2B7" w14:textId="121017CB" w:rsidR="00E43BAB" w:rsidRPr="00FE53B9" w:rsidRDefault="35759C24" w:rsidP="73DC81B7">
            <w:pPr>
              <w:pStyle w:val="Standard"/>
              <w:ind w:left="0"/>
            </w:pPr>
            <w:r w:rsidRPr="00FE53B9">
              <w:t>• All services delivered by the Supplier are to the required standard expected by the Authority</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E2A015" w14:textId="77777777" w:rsidR="00E43BAB" w:rsidRPr="00FE53B9" w:rsidRDefault="35759C24" w:rsidP="73DC81B7">
            <w:pPr>
              <w:pStyle w:val="Standard"/>
              <w:ind w:left="0"/>
            </w:pPr>
            <w:r w:rsidRPr="00FE53B9">
              <w:t>• No resources are swapped out due to deficiency in skill set and/or no change of services is required.</w:t>
            </w:r>
          </w:p>
          <w:p w14:paraId="6D23F13C" w14:textId="77777777" w:rsidR="00E43BAB" w:rsidRPr="00FE53B9" w:rsidRDefault="35759C24" w:rsidP="73DC81B7">
            <w:pPr>
              <w:pStyle w:val="Standard"/>
              <w:ind w:left="0"/>
            </w:pPr>
            <w:r w:rsidRPr="00FE53B9">
              <w:t>• No problems identified with quality of work.</w:t>
            </w:r>
          </w:p>
          <w:p w14:paraId="16EA8010" w14:textId="77777777" w:rsidR="00E43BAB" w:rsidRPr="00FE53B9" w:rsidRDefault="35759C24" w:rsidP="73DC81B7">
            <w:pPr>
              <w:pStyle w:val="Standard"/>
              <w:ind w:left="0"/>
            </w:pPr>
            <w:r w:rsidRPr="00FE53B9">
              <w:t>• Supplier is making positive team contributions</w:t>
            </w:r>
          </w:p>
          <w:p w14:paraId="14B7E53C" w14:textId="3D3FA3A1" w:rsidR="00E43BAB" w:rsidRPr="00FE53B9" w:rsidRDefault="35759C24" w:rsidP="73DC81B7">
            <w:pPr>
              <w:pStyle w:val="Standard"/>
              <w:ind w:left="0"/>
            </w:pPr>
            <w:r w:rsidRPr="00FE53B9">
              <w:t>• Supplier skills/services meet the standards expected.</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E1DE99" w14:textId="3024569A" w:rsidR="00E43BAB" w:rsidRPr="00FE53B9" w:rsidRDefault="35759C24" w:rsidP="73DC81B7">
            <w:pPr>
              <w:pStyle w:val="Standard"/>
              <w:ind w:left="0"/>
            </w:pPr>
            <w:r w:rsidRPr="00FE53B9">
              <w:t>Supplier Manager and wider Buyer team</w:t>
            </w:r>
            <w:r w:rsidR="00CE55DB" w:rsidRPr="00FE53B9">
              <w:t>’s verification.</w:t>
            </w:r>
          </w:p>
        </w:tc>
      </w:tr>
    </w:tbl>
    <w:p w14:paraId="2ECBC58D" w14:textId="77777777" w:rsidR="00E44A43" w:rsidRDefault="00E44A43">
      <w:pPr>
        <w:pStyle w:val="Heading4"/>
      </w:pPr>
    </w:p>
    <w:p w14:paraId="3928FD46" w14:textId="71BE2107" w:rsidR="000A29D5" w:rsidRPr="00CA3F98" w:rsidRDefault="00DA7E9C" w:rsidP="00703A4F">
      <w:pPr>
        <w:pStyle w:val="Heading4"/>
        <w:spacing w:before="0" w:after="160"/>
        <w:rPr>
          <w:sz w:val="24"/>
          <w:szCs w:val="24"/>
        </w:rPr>
      </w:pPr>
      <w:r w:rsidRPr="00CA3F98">
        <w:rPr>
          <w:sz w:val="24"/>
          <w:szCs w:val="24"/>
        </w:rPr>
        <w:t>Additional Insurances</w:t>
      </w:r>
      <w:r w:rsidR="00CA3F98" w:rsidRPr="00CA3F98">
        <w:rPr>
          <w:sz w:val="24"/>
          <w:szCs w:val="24"/>
        </w:rPr>
        <w:t xml:space="preserve"> – Not Applicable</w:t>
      </w:r>
    </w:p>
    <w:p w14:paraId="5DF9C9F9" w14:textId="1B65DC95" w:rsidR="00C00A13" w:rsidRDefault="00A75B44" w:rsidP="00703A4F">
      <w:pPr>
        <w:pStyle w:val="Standard"/>
        <w:spacing w:before="0" w:after="0"/>
        <w:ind w:left="0"/>
      </w:pPr>
      <w:r>
        <w:t xml:space="preserve">         </w:t>
      </w:r>
    </w:p>
    <w:p w14:paraId="334E46B6" w14:textId="64E1BA19" w:rsidR="000A29D5" w:rsidRPr="00CA3F98" w:rsidRDefault="00DA7E9C" w:rsidP="00CA3F98">
      <w:pPr>
        <w:pStyle w:val="Heading4"/>
        <w:spacing w:before="0" w:after="160"/>
        <w:rPr>
          <w:sz w:val="24"/>
          <w:szCs w:val="24"/>
        </w:rPr>
      </w:pPr>
      <w:r w:rsidRPr="00CA3F98">
        <w:rPr>
          <w:sz w:val="24"/>
          <w:szCs w:val="24"/>
        </w:rPr>
        <w:t>Guarantee</w:t>
      </w:r>
      <w:r w:rsidR="00CA3F98" w:rsidRPr="00CA3F98">
        <w:rPr>
          <w:sz w:val="24"/>
          <w:szCs w:val="24"/>
        </w:rPr>
        <w:t xml:space="preserve"> </w:t>
      </w:r>
      <w:r w:rsidR="00703A4F">
        <w:rPr>
          <w:sz w:val="24"/>
          <w:szCs w:val="24"/>
        </w:rPr>
        <w:t xml:space="preserve">- </w:t>
      </w:r>
      <w:r w:rsidRPr="00CA3F98">
        <w:rPr>
          <w:sz w:val="24"/>
          <w:szCs w:val="24"/>
        </w:rPr>
        <w:t>Not applicable</w:t>
      </w:r>
    </w:p>
    <w:p w14:paraId="569777D6" w14:textId="77777777" w:rsidR="00E44A43" w:rsidRDefault="00E44A43" w:rsidP="00703A4F">
      <w:pPr>
        <w:pStyle w:val="Heading4"/>
        <w:spacing w:before="0"/>
      </w:pPr>
    </w:p>
    <w:p w14:paraId="5CFB7168" w14:textId="36C59FFD" w:rsidR="000A29D5" w:rsidRPr="00703A4F" w:rsidRDefault="00DA7E9C" w:rsidP="00CA3F98">
      <w:pPr>
        <w:pStyle w:val="Heading4"/>
        <w:spacing w:before="0" w:after="160"/>
        <w:rPr>
          <w:sz w:val="24"/>
          <w:szCs w:val="24"/>
        </w:rPr>
      </w:pPr>
      <w:r w:rsidRPr="00703A4F">
        <w:rPr>
          <w:sz w:val="24"/>
          <w:szCs w:val="24"/>
        </w:rPr>
        <w:t>Social Value Commitment</w:t>
      </w:r>
    </w:p>
    <w:p w14:paraId="353A92F3" w14:textId="32594902" w:rsidR="000A29D5" w:rsidRDefault="00DA7E9C" w:rsidP="00CA3F98">
      <w:pPr>
        <w:pStyle w:val="Standard"/>
        <w:spacing w:before="0" w:after="160"/>
        <w:ind w:left="0"/>
      </w:pPr>
      <w:r>
        <w:t>Supplier agrees, in providing the Deliverables and performing its obligations under the Call-Off Contract, that it will comply with the social value commitments in Call-Off Schedule 4 (Call-Off Tender)</w:t>
      </w:r>
    </w:p>
    <w:p w14:paraId="41CCC962" w14:textId="77777777" w:rsidR="00E44A43" w:rsidRDefault="00E44A43" w:rsidP="00703A4F">
      <w:pPr>
        <w:pStyle w:val="Heading4"/>
        <w:spacing w:before="0"/>
      </w:pPr>
    </w:p>
    <w:p w14:paraId="23244AE6" w14:textId="0BDD3F29" w:rsidR="000A29D5" w:rsidRPr="00703A4F" w:rsidRDefault="00DA7E9C" w:rsidP="00CA3F98">
      <w:pPr>
        <w:pStyle w:val="Heading4"/>
        <w:spacing w:before="0" w:after="160"/>
        <w:rPr>
          <w:sz w:val="24"/>
          <w:szCs w:val="24"/>
        </w:rPr>
      </w:pPr>
      <w:r w:rsidRPr="00703A4F">
        <w:rPr>
          <w:sz w:val="24"/>
          <w:szCs w:val="24"/>
        </w:rPr>
        <w:t>Statement of Works</w:t>
      </w:r>
    </w:p>
    <w:p w14:paraId="2A4C3383" w14:textId="65924587" w:rsidR="00BB3735" w:rsidRDefault="00DA7E9C" w:rsidP="00CA3F98">
      <w:pPr>
        <w:pStyle w:val="Standard"/>
        <w:spacing w:before="0" w:after="160"/>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37823192" w14:textId="31293E62" w:rsidR="00687896" w:rsidRPr="00BB3735" w:rsidRDefault="00687896" w:rsidP="00CA3F98">
      <w:pPr>
        <w:pStyle w:val="Standard"/>
        <w:spacing w:before="0" w:after="160"/>
        <w:ind w:left="0"/>
      </w:pPr>
      <w:r>
        <w:t>Where the Supplier is dependent on Authority assets (e.g. equipment or information) or personnel in order to deliver the Statement of Work in the manner defined by the Authority, the Authority will provide access to these assets within appropriate timeframes.</w:t>
      </w:r>
    </w:p>
    <w:p w14:paraId="0C2F11E2" w14:textId="77777777" w:rsidR="00703A4F" w:rsidRDefault="00703A4F">
      <w:pPr>
        <w:pStyle w:val="Standard"/>
        <w:ind w:left="0"/>
        <w:rPr>
          <w:b/>
        </w:rPr>
      </w:pPr>
    </w:p>
    <w:p w14:paraId="1FD2B978" w14:textId="180B7FB5" w:rsidR="000A29D5" w:rsidRPr="00703A4F" w:rsidRDefault="00DA7E9C">
      <w:pPr>
        <w:pStyle w:val="Standard"/>
        <w:ind w:left="0"/>
        <w:rPr>
          <w:sz w:val="24"/>
          <w:szCs w:val="24"/>
        </w:rPr>
      </w:pPr>
      <w:r w:rsidRPr="00703A4F">
        <w:rPr>
          <w:b/>
          <w:sz w:val="24"/>
          <w:szCs w:val="24"/>
        </w:rPr>
        <w:t>For and on behalf of the Supplier:</w:t>
      </w:r>
    </w:p>
    <w:p w14:paraId="7221FA52" w14:textId="121295D5" w:rsidR="000A29D5" w:rsidRDefault="00DA7E9C">
      <w:pPr>
        <w:pStyle w:val="Standard"/>
        <w:ind w:left="0"/>
      </w:pPr>
      <w:r>
        <w:t>Signature:</w:t>
      </w:r>
      <w:r w:rsidR="00775CF0">
        <w:t xml:space="preserve"> </w:t>
      </w:r>
    </w:p>
    <w:p w14:paraId="1C8D11CE" w14:textId="59A1300F" w:rsidR="000A29D5" w:rsidRDefault="00DA7E9C">
      <w:pPr>
        <w:pStyle w:val="Standard"/>
        <w:ind w:left="0"/>
      </w:pPr>
      <w:r>
        <w:t>Name</w:t>
      </w:r>
      <w:r w:rsidRPr="00711A63">
        <w:rPr>
          <w:color w:val="FF0000"/>
        </w:rPr>
        <w:t>:</w:t>
      </w:r>
      <w:r w:rsidR="00775CF0" w:rsidRPr="00711A63">
        <w:rPr>
          <w:color w:val="FF0000"/>
        </w:rPr>
        <w:t xml:space="preserve"> </w:t>
      </w:r>
      <w:r w:rsidR="00711A63" w:rsidRPr="00711A63">
        <w:rPr>
          <w:color w:val="FF0000"/>
        </w:rPr>
        <w:t>REDACTED</w:t>
      </w:r>
    </w:p>
    <w:p w14:paraId="6AF0C29B" w14:textId="0AF232F8" w:rsidR="000A29D5" w:rsidRDefault="00DA7E9C">
      <w:pPr>
        <w:pStyle w:val="Standard"/>
        <w:ind w:left="0"/>
      </w:pPr>
      <w:r>
        <w:t>Role:</w:t>
      </w:r>
      <w:r w:rsidR="00775CF0">
        <w:t xml:space="preserve"> </w:t>
      </w:r>
      <w:r w:rsidR="00711A63" w:rsidRPr="00711A63">
        <w:rPr>
          <w:color w:val="FF0000"/>
        </w:rPr>
        <w:t>REDACTED</w:t>
      </w:r>
    </w:p>
    <w:p w14:paraId="3166AC0C" w14:textId="24405997" w:rsidR="000A29D5" w:rsidRDefault="00DA7E9C">
      <w:pPr>
        <w:pStyle w:val="Standard"/>
        <w:ind w:left="0"/>
      </w:pPr>
      <w:r>
        <w:t>Date:</w:t>
      </w:r>
      <w:r w:rsidR="00775CF0">
        <w:t xml:space="preserve"> 9-Feb-2023</w:t>
      </w:r>
    </w:p>
    <w:p w14:paraId="4AE30606" w14:textId="77777777" w:rsidR="000A29D5" w:rsidRDefault="000A29D5">
      <w:pPr>
        <w:pStyle w:val="Standard"/>
        <w:ind w:left="0"/>
        <w:rPr>
          <w:b/>
        </w:rPr>
      </w:pPr>
    </w:p>
    <w:p w14:paraId="026B00D4" w14:textId="77777777" w:rsidR="000A29D5" w:rsidRPr="00703A4F" w:rsidRDefault="00DA7E9C">
      <w:pPr>
        <w:pStyle w:val="Standard"/>
        <w:ind w:left="0"/>
        <w:rPr>
          <w:sz w:val="24"/>
          <w:szCs w:val="24"/>
        </w:rPr>
      </w:pPr>
      <w:r w:rsidRPr="00703A4F">
        <w:rPr>
          <w:b/>
          <w:sz w:val="24"/>
          <w:szCs w:val="24"/>
        </w:rPr>
        <w:t>For and on behalf of the Buyer:</w:t>
      </w:r>
    </w:p>
    <w:p w14:paraId="5E0B8707" w14:textId="4A7B8061" w:rsidR="000A29D5" w:rsidRDefault="00DA7E9C">
      <w:pPr>
        <w:pStyle w:val="Standard"/>
        <w:ind w:left="0"/>
      </w:pPr>
      <w:r>
        <w:t>Signature:</w:t>
      </w:r>
      <w:r w:rsidR="003B35F0">
        <w:t xml:space="preserve">  </w:t>
      </w:r>
      <w:r w:rsidR="00711A63" w:rsidRPr="00711A63">
        <w:rPr>
          <w:color w:val="FF0000"/>
        </w:rPr>
        <w:t>REDACTED</w:t>
      </w:r>
    </w:p>
    <w:p w14:paraId="7B47F25B" w14:textId="2D23A854" w:rsidR="000A29D5" w:rsidRDefault="00DA7E9C">
      <w:pPr>
        <w:pStyle w:val="Standard"/>
        <w:ind w:left="0"/>
      </w:pPr>
      <w:r>
        <w:t xml:space="preserve">Name:  </w:t>
      </w:r>
      <w:r w:rsidR="00711A63" w:rsidRPr="00711A63">
        <w:rPr>
          <w:color w:val="FF0000"/>
        </w:rPr>
        <w:t>REDACTED</w:t>
      </w:r>
    </w:p>
    <w:p w14:paraId="12298399" w14:textId="520B3A41" w:rsidR="000A29D5" w:rsidRPr="0084435A" w:rsidRDefault="00DA7E9C">
      <w:pPr>
        <w:pStyle w:val="Standard"/>
        <w:ind w:left="0"/>
      </w:pPr>
      <w:r>
        <w:t xml:space="preserve">Role:  </w:t>
      </w:r>
      <w:r w:rsidR="00711A63" w:rsidRPr="00711A63">
        <w:rPr>
          <w:color w:val="FF0000"/>
        </w:rPr>
        <w:t>REDACTED</w:t>
      </w:r>
    </w:p>
    <w:p w14:paraId="5DAA45D8" w14:textId="63BDBD81" w:rsidR="000A29D5" w:rsidRDefault="00DA7E9C">
      <w:pPr>
        <w:pStyle w:val="Standard"/>
        <w:ind w:left="0"/>
      </w:pPr>
      <w:r>
        <w:t>Date:</w:t>
      </w:r>
      <w:r w:rsidR="003B35F0">
        <w:t xml:space="preserve"> </w:t>
      </w:r>
      <w:r w:rsidR="00C066CE">
        <w:t>10 Feb 2022</w:t>
      </w:r>
    </w:p>
    <w:p w14:paraId="6CAABF88" w14:textId="77777777" w:rsidR="000A29D5" w:rsidRDefault="000A29D5" w:rsidP="73DC81B7">
      <w:pPr>
        <w:pStyle w:val="Standard"/>
        <w:ind w:left="0"/>
        <w:rPr>
          <w:highlight w:val="yellow"/>
        </w:rPr>
      </w:pPr>
    </w:p>
    <w:p w14:paraId="6D82B133" w14:textId="77777777" w:rsidR="000A29D5" w:rsidRDefault="00DA7E9C" w:rsidP="2CAD1A4C">
      <w:pPr>
        <w:pStyle w:val="Heading3"/>
        <w:pageBreakBefore/>
      </w:pPr>
      <w:r>
        <w:lastRenderedPageBreak/>
        <w:t>Appendix 1</w:t>
      </w:r>
    </w:p>
    <w:p w14:paraId="49D4E7D7" w14:textId="77777777" w:rsidR="000A29D5" w:rsidRDefault="000A29D5" w:rsidP="2CAD1A4C">
      <w:pPr>
        <w:pStyle w:val="Standard"/>
        <w:ind w:left="0"/>
      </w:pPr>
    </w:p>
    <w:p w14:paraId="07CEF5C1" w14:textId="74B1C67C" w:rsidR="000A29D5" w:rsidRDefault="00DA7E9C" w:rsidP="2CAD1A4C">
      <w:pPr>
        <w:pStyle w:val="Standard"/>
        <w:ind w:left="0"/>
      </w:pPr>
      <w:r>
        <w:t xml:space="preserve">The first Statement(s) of Works shall be inserted into this Appendix 1 as part of the executed Order Form. Thereafter, the Buyer and Supplier shall complete and execute Statement of Works (in the form of the template Statement of Work in Annex </w:t>
      </w:r>
      <w:r w:rsidR="0232C5D3">
        <w:t>B</w:t>
      </w:r>
      <w:r>
        <w:t xml:space="preserve"> to the template Order Form in Framework Schedule 6 (Order Form Template, Statement of Work Template and Call-Off Schedules).</w:t>
      </w:r>
    </w:p>
    <w:p w14:paraId="29B6AE01" w14:textId="77777777" w:rsidR="000A29D5" w:rsidRDefault="00DA7E9C" w:rsidP="2CAD1A4C">
      <w:pPr>
        <w:pStyle w:val="Standard"/>
        <w:ind w:left="0"/>
      </w:pPr>
      <w:r>
        <w:t>Each executed Statement of Work shall be inserted into this Appendix 1 in chronology.</w:t>
      </w:r>
    </w:p>
    <w:p w14:paraId="57D75C09" w14:textId="41305811" w:rsidR="63B4CEBC" w:rsidRDefault="63B4CEBC" w:rsidP="63B4CEBC">
      <w:pPr>
        <w:pStyle w:val="Standard"/>
        <w:ind w:left="0"/>
      </w:pPr>
    </w:p>
    <w:p w14:paraId="603E1B60" w14:textId="5CA5CEC9" w:rsidR="000A29D5" w:rsidRDefault="00531051">
      <w:pPr>
        <w:pStyle w:val="Standard"/>
        <w:ind w:left="0"/>
      </w:pPr>
      <w:r>
        <w:t>First SOW t</w:t>
      </w:r>
      <w:r w:rsidR="0091271A">
        <w:t>o be agreed</w:t>
      </w:r>
    </w:p>
    <w:p w14:paraId="49AD28DC" w14:textId="204718B2" w:rsidR="000A29D5" w:rsidRDefault="000A29D5" w:rsidP="2CAD1A4C">
      <w:pPr>
        <w:pStyle w:val="Standard"/>
        <w:ind w:left="0"/>
      </w:pPr>
    </w:p>
    <w:p w14:paraId="0EAFB492" w14:textId="77777777" w:rsidR="00531051" w:rsidRDefault="00531051" w:rsidP="00531051">
      <w:pPr>
        <w:pStyle w:val="Standard"/>
        <w:ind w:left="0"/>
      </w:pPr>
      <w:r>
        <w:t>[</w:t>
      </w:r>
      <w:r>
        <w:rPr>
          <w:b/>
        </w:rPr>
        <w:t>Insert</w:t>
      </w:r>
      <w:r>
        <w:t xml:space="preserve"> Each executed Statement of Work shall be inserted into this Appendix 1 in chronology.]</w:t>
      </w:r>
    </w:p>
    <w:p w14:paraId="1667564B" w14:textId="77777777" w:rsidR="00531051" w:rsidRDefault="00531051" w:rsidP="2CAD1A4C">
      <w:pPr>
        <w:pStyle w:val="Standard"/>
        <w:ind w:left="0"/>
      </w:pPr>
    </w:p>
    <w:p w14:paraId="13056AD9" w14:textId="77777777" w:rsidR="000A29D5" w:rsidRDefault="00DA7E9C" w:rsidP="2CAD1A4C">
      <w:pPr>
        <w:pStyle w:val="Heading3"/>
        <w:pageBreakBefore/>
      </w:pPr>
      <w:r>
        <w:lastRenderedPageBreak/>
        <w:t>Annex 1 (Template Statement of Work)</w:t>
      </w:r>
    </w:p>
    <w:p w14:paraId="51E0C206" w14:textId="77777777" w:rsidR="000A29D5" w:rsidRDefault="00DA7E9C" w:rsidP="2CAD1A4C">
      <w:pPr>
        <w:pStyle w:val="ListParagraph"/>
        <w:numPr>
          <w:ilvl w:val="0"/>
          <w:numId w:val="97"/>
        </w:numPr>
        <w:rPr>
          <w:b/>
          <w:bCs/>
        </w:rPr>
      </w:pPr>
      <w:r w:rsidRPr="2CAD1A4C">
        <w:rPr>
          <w:b/>
          <w:bCs/>
        </w:rPr>
        <w:t>Statement of Works (SOW) Details</w:t>
      </w:r>
    </w:p>
    <w:p w14:paraId="36804D0D" w14:textId="40615CE9" w:rsidR="000A29D5" w:rsidRDefault="00DA7E9C" w:rsidP="2CAD1A4C">
      <w:pPr>
        <w:pStyle w:val="Standard"/>
        <w:ind w:left="0"/>
      </w:pPr>
      <w:r>
        <w:t>Upon execution, this SOW forms part of the Call-Off Contract (</w:t>
      </w:r>
      <w:r w:rsidR="7C4D3AF5">
        <w:t xml:space="preserve">see Annex </w:t>
      </w:r>
      <w:r w:rsidR="1C5AB8FF">
        <w:t>B</w:t>
      </w:r>
      <w:r w:rsidR="004C2323">
        <w:t xml:space="preserve"> to Order Form</w:t>
      </w:r>
      <w:r>
        <w:t>).</w:t>
      </w:r>
    </w:p>
    <w:p w14:paraId="7318C2A3" w14:textId="77777777" w:rsidR="000A29D5" w:rsidRDefault="00DA7E9C" w:rsidP="2CAD1A4C">
      <w:pPr>
        <w:pStyle w:val="Standard"/>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17EFDC08" w14:textId="77777777" w:rsidR="000A29D5" w:rsidRDefault="00DA7E9C" w:rsidP="2CAD1A4C">
      <w:pPr>
        <w:pStyle w:val="Standard"/>
        <w:ind w:left="0"/>
      </w:pPr>
      <w:r>
        <w:t>All SOWs must fall within the Specification and provisions of the Call-Off Contact.</w:t>
      </w:r>
    </w:p>
    <w:p w14:paraId="67D8D946" w14:textId="77777777" w:rsidR="000A29D5" w:rsidRDefault="00DA7E9C" w:rsidP="2CAD1A4C">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075F0D57" w14:textId="09F3F207" w:rsidR="000A29D5" w:rsidRDefault="000A29D5" w:rsidP="00BA3C3E">
      <w:pPr>
        <w:sectPr w:rsidR="000A29D5">
          <w:headerReference w:type="default" r:id="rId14"/>
          <w:footerReference w:type="default" r:id="rId15"/>
          <w:pgSz w:w="11906" w:h="16838"/>
          <w:pgMar w:top="720" w:right="1134" w:bottom="720" w:left="1134" w:header="720" w:footer="720" w:gutter="0"/>
          <w:cols w:space="720"/>
        </w:sectPr>
      </w:pPr>
    </w:p>
    <w:p w14:paraId="6A778584" w14:textId="1A12BA65" w:rsidR="000A29D5" w:rsidRPr="00BA1BE5" w:rsidRDefault="00DA7E9C" w:rsidP="73DC81B7">
      <w:pPr>
        <w:pStyle w:val="Heading3"/>
      </w:pPr>
      <w:r w:rsidRPr="00BA1BE5">
        <w:lastRenderedPageBreak/>
        <w:t xml:space="preserve">Annex </w:t>
      </w:r>
      <w:r w:rsidR="00CC0DA3">
        <w:t>1</w:t>
      </w:r>
      <w:r w:rsidR="00F23D77">
        <w:t xml:space="preserve"> (</w:t>
      </w:r>
      <w:r w:rsidRPr="00BA1BE5">
        <w:t>Data Processing</w:t>
      </w:r>
      <w:r w:rsidR="00F23D77">
        <w:t>)</w:t>
      </w:r>
    </w:p>
    <w:p w14:paraId="064A175C" w14:textId="77777777" w:rsidR="000A29D5" w:rsidRPr="00BA1BE5" w:rsidRDefault="00DA7E9C" w:rsidP="73DC81B7">
      <w:pPr>
        <w:pStyle w:val="Standard"/>
        <w:ind w:left="0"/>
      </w:pPr>
      <w:r w:rsidRPr="00BA1BE5">
        <w:t xml:space="preserve">Prior to the execution of this Statement of Work, the Parties shall review Annex 1 of Joint Schedule 11 (Processing Data) and if the contents of Annex 1 </w:t>
      </w:r>
      <w:proofErr w:type="gramStart"/>
      <w:r w:rsidRPr="00BA1BE5">
        <w:t>does</w:t>
      </w:r>
      <w:proofErr w:type="gramEnd"/>
      <w:r w:rsidRPr="00BA1BE5">
        <w:t xml:space="preserve"> not adequately cover the Processor / Controller arrangements covered by this Statement of Work, Annex 1 shall be amended as set out below and the following table shall apply to the Processing activities undertaken under this Statement of Work only:</w:t>
      </w:r>
    </w:p>
    <w:p w14:paraId="2ECACE03" w14:textId="354E0602" w:rsidR="00740FAF" w:rsidRPr="00BA1BE5" w:rsidRDefault="00740FAF" w:rsidP="73DC81B7">
      <w:pPr>
        <w:pStyle w:val="Standard"/>
        <w:tabs>
          <w:tab w:val="right" w:pos="9026"/>
        </w:tabs>
        <w:ind w:left="0"/>
      </w:pPr>
    </w:p>
    <w:p w14:paraId="6A6FBA6D" w14:textId="311F998B" w:rsidR="00740FAF" w:rsidRPr="00BA1BE5" w:rsidRDefault="00740FAF" w:rsidP="73DC81B7">
      <w:pPr>
        <w:pStyle w:val="Standard"/>
        <w:tabs>
          <w:tab w:val="right" w:pos="9026"/>
        </w:tabs>
        <w:ind w:left="0"/>
      </w:pPr>
      <w:r w:rsidRPr="00BA1BE5">
        <w:t>DEFCON 532B (</w:t>
      </w:r>
      <w:proofErr w:type="spellStart"/>
      <w:r w:rsidRPr="00BA1BE5">
        <w:t>Edn</w:t>
      </w:r>
      <w:proofErr w:type="spellEnd"/>
      <w:r w:rsidRPr="00BA1BE5">
        <w:t xml:space="preserve"> 09/21): </w:t>
      </w:r>
      <w:r w:rsidRPr="00BA1BE5">
        <w:rPr>
          <w:i/>
          <w:iCs/>
        </w:rPr>
        <w:t>Protection of Personal Data DEFCON 532B (Where Personal Data is being processed Edition 09/21 on behalf of the Authority</w:t>
      </w:r>
      <w:r w:rsidRPr="00BA1BE5">
        <w:t xml:space="preserve"> applies.  </w:t>
      </w:r>
    </w:p>
    <w:p w14:paraId="43915A83" w14:textId="3D2BB526" w:rsidR="00740FAF" w:rsidRPr="00BA1BE5" w:rsidRDefault="00740FAF" w:rsidP="73DC81B7">
      <w:pPr>
        <w:pStyle w:val="Standard"/>
        <w:tabs>
          <w:tab w:val="right" w:pos="9026"/>
        </w:tabs>
        <w:ind w:left="0"/>
      </w:pPr>
    </w:p>
    <w:p w14:paraId="10215743" w14:textId="4A8D4BB3" w:rsidR="008A7706" w:rsidRPr="00BA1BE5" w:rsidRDefault="00303E48" w:rsidP="73DC81B7">
      <w:pPr>
        <w:pStyle w:val="Standard"/>
        <w:tabs>
          <w:tab w:val="right" w:pos="9026"/>
        </w:tabs>
        <w:ind w:left="0"/>
      </w:pPr>
      <w:r w:rsidRPr="00BA1BE5">
        <w:t xml:space="preserve">The template at </w:t>
      </w:r>
      <w:r w:rsidR="008A7706" w:rsidRPr="00BA1BE5">
        <w:t xml:space="preserve">Annex 1 of Joint Schedule 11 (Processing Data) </w:t>
      </w:r>
      <w:r w:rsidRPr="00BA1BE5">
        <w:t xml:space="preserve">fulfils the entries required under </w:t>
      </w:r>
      <w:r w:rsidR="008A7706" w:rsidRPr="00BA1BE5">
        <w:t>DEFFORM 532.</w:t>
      </w:r>
    </w:p>
    <w:sectPr w:rsidR="008A7706" w:rsidRPr="00BA1BE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9BB6" w14:textId="77777777" w:rsidR="008508E1" w:rsidRDefault="008508E1">
      <w:r>
        <w:separator/>
      </w:r>
    </w:p>
  </w:endnote>
  <w:endnote w:type="continuationSeparator" w:id="0">
    <w:p w14:paraId="1B4B49DB" w14:textId="77777777" w:rsidR="008508E1" w:rsidRDefault="008508E1">
      <w:r>
        <w:continuationSeparator/>
      </w:r>
    </w:p>
  </w:endnote>
  <w:endnote w:type="continuationNotice" w:id="1">
    <w:p w14:paraId="3A533F08" w14:textId="77777777" w:rsidR="008508E1" w:rsidRDefault="00850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libri"/>
    <w:charset w:val="00"/>
    <w:family w:val="auto"/>
    <w:pitch w:val="variable"/>
  </w:font>
  <w:font w:name="Times New Roman (Headings C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516311"/>
      <w:docPartObj>
        <w:docPartGallery w:val="Page Numbers (Bottom of Page)"/>
        <w:docPartUnique/>
      </w:docPartObj>
    </w:sdtPr>
    <w:sdtEndPr>
      <w:rPr>
        <w:noProof/>
      </w:rPr>
    </w:sdtEndPr>
    <w:sdtContent>
      <w:p w14:paraId="3ACDAF14" w14:textId="13C338B7" w:rsidR="00955567" w:rsidRDefault="00955567" w:rsidP="009555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7200" w14:textId="607D6BBA" w:rsidR="00394D04" w:rsidRDefault="00394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F2E7" w14:textId="34CD7FCF" w:rsidR="00B45283" w:rsidRDefault="00DA7E9C">
    <w:pPr>
      <w:pStyle w:val="Standard"/>
      <w:tabs>
        <w:tab w:val="center" w:pos="4870"/>
        <w:tab w:val="right" w:pos="9383"/>
      </w:tabs>
      <w:spacing w:before="0" w:after="0"/>
      <w:jc w:val="right"/>
    </w:pPr>
    <w:r>
      <w:fldChar w:fldCharType="begin"/>
    </w:r>
    <w:r>
      <w:instrText xml:space="preserve"> PAGE </w:instrText>
    </w:r>
    <w:r>
      <w:fldChar w:fldCharType="separate"/>
    </w:r>
    <w:r>
      <w:t>15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C32A" w14:textId="6C062E58" w:rsidR="00394D04" w:rsidRDefault="00394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20AF" w14:textId="77777777" w:rsidR="008508E1" w:rsidRDefault="008508E1">
      <w:r>
        <w:rPr>
          <w:color w:val="000000"/>
        </w:rPr>
        <w:separator/>
      </w:r>
    </w:p>
  </w:footnote>
  <w:footnote w:type="continuationSeparator" w:id="0">
    <w:p w14:paraId="7963FD81" w14:textId="77777777" w:rsidR="008508E1" w:rsidRDefault="008508E1">
      <w:r>
        <w:continuationSeparator/>
      </w:r>
    </w:p>
  </w:footnote>
  <w:footnote w:type="continuationNotice" w:id="1">
    <w:p w14:paraId="2643E919" w14:textId="77777777" w:rsidR="008508E1" w:rsidRDefault="00850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1AE3" w14:textId="73A372A6" w:rsidR="00394D04" w:rsidRDefault="006772E1" w:rsidP="007D3DD2">
    <w:pPr>
      <w:pStyle w:val="Header"/>
      <w:tabs>
        <w:tab w:val="clear" w:pos="4870"/>
        <w:tab w:val="clear" w:pos="9383"/>
        <w:tab w:val="right" w:pos="9638"/>
      </w:tabs>
      <w:jc w:val="right"/>
    </w:pPr>
    <w:r>
      <w:tab/>
    </w:r>
    <w:r w:rsidR="007D3DD2" w:rsidRPr="007D3DD2">
      <w:t>706007450 (</w:t>
    </w:r>
    <w:proofErr w:type="spellStart"/>
    <w:r w:rsidR="007D3DD2" w:rsidRPr="007D3DD2">
      <w:t>DInfoCom</w:t>
    </w:r>
    <w:proofErr w:type="spellEnd"/>
    <w:r w:rsidR="007D3DD2" w:rsidRPr="007D3DD2">
      <w:t>/0233)</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B058" w14:textId="2C53EB81" w:rsidR="00394D04" w:rsidRDefault="00394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033B" w14:textId="2D6A47F9" w:rsidR="00B45283" w:rsidRDefault="00DA7E9C">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0943" w14:textId="1C224000" w:rsidR="00394D04" w:rsidRDefault="00394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3969"/>
    <w:multiLevelType w:val="multilevel"/>
    <w:tmpl w:val="6902FAB2"/>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 w15:restartNumberingAfterBreak="0">
    <w:nsid w:val="05C454D3"/>
    <w:multiLevelType w:val="multilevel"/>
    <w:tmpl w:val="F5045218"/>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 w15:restartNumberingAfterBreak="0">
    <w:nsid w:val="062576C9"/>
    <w:multiLevelType w:val="multilevel"/>
    <w:tmpl w:val="B11617EA"/>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6C90271"/>
    <w:multiLevelType w:val="multilevel"/>
    <w:tmpl w:val="936AEC40"/>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9A23E4B"/>
    <w:multiLevelType w:val="multilevel"/>
    <w:tmpl w:val="F80C685C"/>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4280F"/>
    <w:multiLevelType w:val="multilevel"/>
    <w:tmpl w:val="04BC0F6A"/>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 w15:restartNumberingAfterBreak="0">
    <w:nsid w:val="0A3B1F76"/>
    <w:multiLevelType w:val="multilevel"/>
    <w:tmpl w:val="33EC2C6A"/>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 w15:restartNumberingAfterBreak="0">
    <w:nsid w:val="0B347929"/>
    <w:multiLevelType w:val="multilevel"/>
    <w:tmpl w:val="EFC04994"/>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 w15:restartNumberingAfterBreak="0">
    <w:nsid w:val="0E4C28FE"/>
    <w:multiLevelType w:val="multilevel"/>
    <w:tmpl w:val="BDD64E80"/>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9" w15:restartNumberingAfterBreak="0">
    <w:nsid w:val="0FEB6F23"/>
    <w:multiLevelType w:val="multilevel"/>
    <w:tmpl w:val="CEAC1B5E"/>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 w15:restartNumberingAfterBreak="0">
    <w:nsid w:val="108A3634"/>
    <w:multiLevelType w:val="hybridMultilevel"/>
    <w:tmpl w:val="3EDE3940"/>
    <w:lvl w:ilvl="0" w:tplc="E578E3F8">
      <w:numFmt w:val="bullet"/>
      <w:lvlText w:val="-"/>
      <w:lvlJc w:val="left"/>
      <w:pPr>
        <w:ind w:left="717" w:hanging="360"/>
      </w:pPr>
      <w:rPr>
        <w:rFonts w:ascii="Arial" w:eastAsia="Calibri"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1155120A"/>
    <w:multiLevelType w:val="multilevel"/>
    <w:tmpl w:val="849A6B50"/>
    <w:styleLink w:val="LFO105"/>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2EA806B"/>
    <w:multiLevelType w:val="hybridMultilevel"/>
    <w:tmpl w:val="FFFFFFFF"/>
    <w:lvl w:ilvl="0" w:tplc="4ED48A80">
      <w:start w:val="1"/>
      <w:numFmt w:val="decimal"/>
      <w:lvlText w:val="%1."/>
      <w:lvlJc w:val="left"/>
      <w:pPr>
        <w:ind w:left="720" w:hanging="360"/>
      </w:pPr>
    </w:lvl>
    <w:lvl w:ilvl="1" w:tplc="C20A835C">
      <w:start w:val="1"/>
      <w:numFmt w:val="lowerLetter"/>
      <w:lvlText w:val="%2."/>
      <w:lvlJc w:val="left"/>
      <w:pPr>
        <w:ind w:left="1440" w:hanging="360"/>
      </w:pPr>
    </w:lvl>
    <w:lvl w:ilvl="2" w:tplc="F5346F9E">
      <w:start w:val="1"/>
      <w:numFmt w:val="lowerRoman"/>
      <w:lvlText w:val="%3."/>
      <w:lvlJc w:val="right"/>
      <w:pPr>
        <w:ind w:left="2160" w:hanging="180"/>
      </w:pPr>
    </w:lvl>
    <w:lvl w:ilvl="3" w:tplc="A48CFC4A">
      <w:start w:val="1"/>
      <w:numFmt w:val="decimal"/>
      <w:lvlText w:val="%4."/>
      <w:lvlJc w:val="left"/>
      <w:pPr>
        <w:ind w:left="2880" w:hanging="360"/>
      </w:pPr>
    </w:lvl>
    <w:lvl w:ilvl="4" w:tplc="38BCFA74">
      <w:start w:val="1"/>
      <w:numFmt w:val="lowerLetter"/>
      <w:lvlText w:val="%5."/>
      <w:lvlJc w:val="left"/>
      <w:pPr>
        <w:ind w:left="3600" w:hanging="360"/>
      </w:pPr>
    </w:lvl>
    <w:lvl w:ilvl="5" w:tplc="D39CA208">
      <w:start w:val="1"/>
      <w:numFmt w:val="lowerRoman"/>
      <w:lvlText w:val="%6."/>
      <w:lvlJc w:val="right"/>
      <w:pPr>
        <w:ind w:left="4320" w:hanging="180"/>
      </w:pPr>
    </w:lvl>
    <w:lvl w:ilvl="6" w:tplc="8E82A4A6">
      <w:start w:val="1"/>
      <w:numFmt w:val="decimal"/>
      <w:lvlText w:val="%7."/>
      <w:lvlJc w:val="left"/>
      <w:pPr>
        <w:ind w:left="5040" w:hanging="360"/>
      </w:pPr>
    </w:lvl>
    <w:lvl w:ilvl="7" w:tplc="00505318">
      <w:start w:val="1"/>
      <w:numFmt w:val="lowerLetter"/>
      <w:lvlText w:val="%8."/>
      <w:lvlJc w:val="left"/>
      <w:pPr>
        <w:ind w:left="5760" w:hanging="360"/>
      </w:pPr>
    </w:lvl>
    <w:lvl w:ilvl="8" w:tplc="53CC30E0">
      <w:start w:val="1"/>
      <w:numFmt w:val="lowerRoman"/>
      <w:lvlText w:val="%9."/>
      <w:lvlJc w:val="right"/>
      <w:pPr>
        <w:ind w:left="6480" w:hanging="180"/>
      </w:pPr>
    </w:lvl>
  </w:abstractNum>
  <w:abstractNum w:abstractNumId="13" w15:restartNumberingAfterBreak="0">
    <w:nsid w:val="13D32ED6"/>
    <w:multiLevelType w:val="multilevel"/>
    <w:tmpl w:val="F9664E00"/>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 w15:restartNumberingAfterBreak="0">
    <w:nsid w:val="14497B17"/>
    <w:multiLevelType w:val="multilevel"/>
    <w:tmpl w:val="CEF4F1FC"/>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14E36B33"/>
    <w:multiLevelType w:val="multilevel"/>
    <w:tmpl w:val="9858D038"/>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 w15:restartNumberingAfterBreak="0">
    <w:nsid w:val="159D6B0B"/>
    <w:multiLevelType w:val="multilevel"/>
    <w:tmpl w:val="C3C4C7F4"/>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7" w15:restartNumberingAfterBreak="0">
    <w:nsid w:val="160C0A28"/>
    <w:multiLevelType w:val="multilevel"/>
    <w:tmpl w:val="C5ACC9B6"/>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 w15:restartNumberingAfterBreak="0">
    <w:nsid w:val="16476075"/>
    <w:multiLevelType w:val="multilevel"/>
    <w:tmpl w:val="65E0D50C"/>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6CF360E"/>
    <w:multiLevelType w:val="multilevel"/>
    <w:tmpl w:val="09D23598"/>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20" w15:restartNumberingAfterBreak="0">
    <w:nsid w:val="1880119D"/>
    <w:multiLevelType w:val="multilevel"/>
    <w:tmpl w:val="BAAAB5A0"/>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6200A1"/>
    <w:multiLevelType w:val="multilevel"/>
    <w:tmpl w:val="8A7C3F86"/>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2" w15:restartNumberingAfterBreak="0">
    <w:nsid w:val="1AAF69BF"/>
    <w:multiLevelType w:val="multilevel"/>
    <w:tmpl w:val="27E03B80"/>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3" w15:restartNumberingAfterBreak="0">
    <w:nsid w:val="1BAF3DF8"/>
    <w:multiLevelType w:val="multilevel"/>
    <w:tmpl w:val="0C5CAB9C"/>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4" w15:restartNumberingAfterBreak="0">
    <w:nsid w:val="1D0C188E"/>
    <w:multiLevelType w:val="multilevel"/>
    <w:tmpl w:val="6B24A7FE"/>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5" w15:restartNumberingAfterBreak="0">
    <w:nsid w:val="1D2E2D53"/>
    <w:multiLevelType w:val="multilevel"/>
    <w:tmpl w:val="ECF280CA"/>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6" w15:restartNumberingAfterBreak="0">
    <w:nsid w:val="1DE925AC"/>
    <w:multiLevelType w:val="multilevel"/>
    <w:tmpl w:val="DE7E1F0C"/>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7" w15:restartNumberingAfterBreak="0">
    <w:nsid w:val="1E2D51B4"/>
    <w:multiLevelType w:val="multilevel"/>
    <w:tmpl w:val="5576FED2"/>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8" w15:restartNumberingAfterBreak="0">
    <w:nsid w:val="20807FA3"/>
    <w:multiLevelType w:val="multilevel"/>
    <w:tmpl w:val="C042237E"/>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9" w15:restartNumberingAfterBreak="0">
    <w:nsid w:val="21015CE7"/>
    <w:multiLevelType w:val="multilevel"/>
    <w:tmpl w:val="957AD0E8"/>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2181794B"/>
    <w:multiLevelType w:val="hybridMultilevel"/>
    <w:tmpl w:val="1450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EB7F3F"/>
    <w:multiLevelType w:val="multilevel"/>
    <w:tmpl w:val="DFD0DDCE"/>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15:restartNumberingAfterBreak="0">
    <w:nsid w:val="22D16308"/>
    <w:multiLevelType w:val="multilevel"/>
    <w:tmpl w:val="0750C36C"/>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3" w15:restartNumberingAfterBreak="0">
    <w:nsid w:val="247F48E9"/>
    <w:multiLevelType w:val="multilevel"/>
    <w:tmpl w:val="D1702E44"/>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4" w15:restartNumberingAfterBreak="0">
    <w:nsid w:val="257B2425"/>
    <w:multiLevelType w:val="multilevel"/>
    <w:tmpl w:val="D36449A4"/>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7C74810"/>
    <w:multiLevelType w:val="multilevel"/>
    <w:tmpl w:val="ADE6E8E4"/>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6" w15:restartNumberingAfterBreak="0">
    <w:nsid w:val="29607277"/>
    <w:multiLevelType w:val="multilevel"/>
    <w:tmpl w:val="046E2A6C"/>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7" w15:restartNumberingAfterBreak="0">
    <w:nsid w:val="29637778"/>
    <w:multiLevelType w:val="multilevel"/>
    <w:tmpl w:val="2F821D4A"/>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38" w15:restartNumberingAfterBreak="0">
    <w:nsid w:val="29AA148E"/>
    <w:multiLevelType w:val="multilevel"/>
    <w:tmpl w:val="9D98695C"/>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BC4283B"/>
    <w:multiLevelType w:val="multilevel"/>
    <w:tmpl w:val="4F9EEB76"/>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2BCB56B9"/>
    <w:multiLevelType w:val="multilevel"/>
    <w:tmpl w:val="9F72521C"/>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2C643501"/>
    <w:multiLevelType w:val="multilevel"/>
    <w:tmpl w:val="6E1824E0"/>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2" w15:restartNumberingAfterBreak="0">
    <w:nsid w:val="2E3737A9"/>
    <w:multiLevelType w:val="multilevel"/>
    <w:tmpl w:val="11D20AF2"/>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3" w15:restartNumberingAfterBreak="0">
    <w:nsid w:val="2E5E0E00"/>
    <w:multiLevelType w:val="multilevel"/>
    <w:tmpl w:val="79EE2374"/>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4" w15:restartNumberingAfterBreak="0">
    <w:nsid w:val="2F452147"/>
    <w:multiLevelType w:val="multilevel"/>
    <w:tmpl w:val="BF8E5748"/>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5" w15:restartNumberingAfterBreak="0">
    <w:nsid w:val="306F3D05"/>
    <w:multiLevelType w:val="multilevel"/>
    <w:tmpl w:val="5BA2CE40"/>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6" w15:restartNumberingAfterBreak="0">
    <w:nsid w:val="31901564"/>
    <w:multiLevelType w:val="multilevel"/>
    <w:tmpl w:val="8EE45584"/>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7" w15:restartNumberingAfterBreak="0">
    <w:nsid w:val="34223BBD"/>
    <w:multiLevelType w:val="multilevel"/>
    <w:tmpl w:val="13B8FC82"/>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8" w15:restartNumberingAfterBreak="0">
    <w:nsid w:val="34AE2457"/>
    <w:multiLevelType w:val="multilevel"/>
    <w:tmpl w:val="A124821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35624058"/>
    <w:multiLevelType w:val="multilevel"/>
    <w:tmpl w:val="B71A19A6"/>
    <w:lvl w:ilvl="0">
      <w:start w:val="1"/>
      <w:numFmt w:val="decimal"/>
      <w:lvlText w:val="%1"/>
      <w:lvlJc w:val="left"/>
      <w:pPr>
        <w:ind w:left="431" w:hanging="431"/>
      </w:pPr>
      <w:rPr>
        <w:color w:val="auto"/>
      </w:r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5D26F03"/>
    <w:multiLevelType w:val="multilevel"/>
    <w:tmpl w:val="096E33C4"/>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62911F8"/>
    <w:multiLevelType w:val="multilevel"/>
    <w:tmpl w:val="2090A9CC"/>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80D03E7"/>
    <w:multiLevelType w:val="multilevel"/>
    <w:tmpl w:val="D7F69800"/>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386C39E2"/>
    <w:multiLevelType w:val="multilevel"/>
    <w:tmpl w:val="A7AA8F04"/>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4" w15:restartNumberingAfterBreak="0">
    <w:nsid w:val="38E14439"/>
    <w:multiLevelType w:val="multilevel"/>
    <w:tmpl w:val="E516163A"/>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5" w15:restartNumberingAfterBreak="0">
    <w:nsid w:val="3905324E"/>
    <w:multiLevelType w:val="multilevel"/>
    <w:tmpl w:val="54F80894"/>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3A0639F1"/>
    <w:multiLevelType w:val="multilevel"/>
    <w:tmpl w:val="382698C4"/>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7" w15:restartNumberingAfterBreak="0">
    <w:nsid w:val="3A841DA9"/>
    <w:multiLevelType w:val="multilevel"/>
    <w:tmpl w:val="497C7008"/>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8" w15:restartNumberingAfterBreak="0">
    <w:nsid w:val="3B315583"/>
    <w:multiLevelType w:val="hybridMultilevel"/>
    <w:tmpl w:val="FFFFFFFF"/>
    <w:lvl w:ilvl="0" w:tplc="E5DCD306">
      <w:start w:val="1"/>
      <w:numFmt w:val="decimal"/>
      <w:lvlText w:val="%1."/>
      <w:lvlJc w:val="left"/>
      <w:pPr>
        <w:ind w:left="720" w:hanging="360"/>
      </w:pPr>
    </w:lvl>
    <w:lvl w:ilvl="1" w:tplc="3FD099A8">
      <w:start w:val="1"/>
      <w:numFmt w:val="lowerLetter"/>
      <w:lvlText w:val="%2."/>
      <w:lvlJc w:val="left"/>
      <w:pPr>
        <w:ind w:left="1440" w:hanging="360"/>
      </w:pPr>
    </w:lvl>
    <w:lvl w:ilvl="2" w:tplc="5E961646">
      <w:start w:val="1"/>
      <w:numFmt w:val="lowerRoman"/>
      <w:lvlText w:val="%3."/>
      <w:lvlJc w:val="right"/>
      <w:pPr>
        <w:ind w:left="2160" w:hanging="180"/>
      </w:pPr>
    </w:lvl>
    <w:lvl w:ilvl="3" w:tplc="C3005A5A">
      <w:start w:val="1"/>
      <w:numFmt w:val="decimal"/>
      <w:lvlText w:val="%4."/>
      <w:lvlJc w:val="left"/>
      <w:pPr>
        <w:ind w:left="2880" w:hanging="360"/>
      </w:pPr>
    </w:lvl>
    <w:lvl w:ilvl="4" w:tplc="B54E0A06">
      <w:start w:val="1"/>
      <w:numFmt w:val="lowerLetter"/>
      <w:lvlText w:val="%5."/>
      <w:lvlJc w:val="left"/>
      <w:pPr>
        <w:ind w:left="3600" w:hanging="360"/>
      </w:pPr>
    </w:lvl>
    <w:lvl w:ilvl="5" w:tplc="D27A4ABA">
      <w:start w:val="1"/>
      <w:numFmt w:val="lowerRoman"/>
      <w:lvlText w:val="%6."/>
      <w:lvlJc w:val="right"/>
      <w:pPr>
        <w:ind w:left="4320" w:hanging="180"/>
      </w:pPr>
    </w:lvl>
    <w:lvl w:ilvl="6" w:tplc="4322D86A">
      <w:start w:val="1"/>
      <w:numFmt w:val="decimal"/>
      <w:lvlText w:val="%7."/>
      <w:lvlJc w:val="left"/>
      <w:pPr>
        <w:ind w:left="5040" w:hanging="360"/>
      </w:pPr>
    </w:lvl>
    <w:lvl w:ilvl="7" w:tplc="1CD2E724">
      <w:start w:val="1"/>
      <w:numFmt w:val="lowerLetter"/>
      <w:lvlText w:val="%8."/>
      <w:lvlJc w:val="left"/>
      <w:pPr>
        <w:ind w:left="5760" w:hanging="360"/>
      </w:pPr>
    </w:lvl>
    <w:lvl w:ilvl="8" w:tplc="F0AEE426">
      <w:start w:val="1"/>
      <w:numFmt w:val="lowerRoman"/>
      <w:lvlText w:val="%9."/>
      <w:lvlJc w:val="right"/>
      <w:pPr>
        <w:ind w:left="6480" w:hanging="180"/>
      </w:pPr>
    </w:lvl>
  </w:abstractNum>
  <w:abstractNum w:abstractNumId="59" w15:restartNumberingAfterBreak="0">
    <w:nsid w:val="3D4A7A6E"/>
    <w:multiLevelType w:val="multilevel"/>
    <w:tmpl w:val="61B27A56"/>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0" w15:restartNumberingAfterBreak="0">
    <w:nsid w:val="40400EF9"/>
    <w:multiLevelType w:val="multilevel"/>
    <w:tmpl w:val="386AB246"/>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1" w15:restartNumberingAfterBreak="0">
    <w:nsid w:val="45F46DE8"/>
    <w:multiLevelType w:val="multilevel"/>
    <w:tmpl w:val="70528A1E"/>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2" w15:restartNumberingAfterBreak="0">
    <w:nsid w:val="4633610C"/>
    <w:multiLevelType w:val="multilevel"/>
    <w:tmpl w:val="BF8268FC"/>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3" w15:restartNumberingAfterBreak="0">
    <w:nsid w:val="48412941"/>
    <w:multiLevelType w:val="multilevel"/>
    <w:tmpl w:val="A4CE1B0C"/>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4AAF4EFB"/>
    <w:multiLevelType w:val="multilevel"/>
    <w:tmpl w:val="8A72AB80"/>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5" w15:restartNumberingAfterBreak="0">
    <w:nsid w:val="4ABA126B"/>
    <w:multiLevelType w:val="multilevel"/>
    <w:tmpl w:val="737A8C48"/>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6" w15:restartNumberingAfterBreak="0">
    <w:nsid w:val="4AC4759C"/>
    <w:multiLevelType w:val="multilevel"/>
    <w:tmpl w:val="6A98CC8E"/>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67" w15:restartNumberingAfterBreak="0">
    <w:nsid w:val="4C7970F8"/>
    <w:multiLevelType w:val="multilevel"/>
    <w:tmpl w:val="780E373C"/>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68" w15:restartNumberingAfterBreak="0">
    <w:nsid w:val="4D126E1B"/>
    <w:multiLevelType w:val="multilevel"/>
    <w:tmpl w:val="A93E4A26"/>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4E7E7A6C"/>
    <w:multiLevelType w:val="multilevel"/>
    <w:tmpl w:val="AA4246C6"/>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0" w15:restartNumberingAfterBreak="0">
    <w:nsid w:val="4EB417E8"/>
    <w:multiLevelType w:val="multilevel"/>
    <w:tmpl w:val="978AF65E"/>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1" w15:restartNumberingAfterBreak="0">
    <w:nsid w:val="4F15279E"/>
    <w:multiLevelType w:val="multilevel"/>
    <w:tmpl w:val="16D41BB6"/>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1631569"/>
    <w:multiLevelType w:val="multilevel"/>
    <w:tmpl w:val="0AEAF6A6"/>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36D46F3"/>
    <w:multiLevelType w:val="multilevel"/>
    <w:tmpl w:val="33468268"/>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4" w15:restartNumberingAfterBreak="0">
    <w:nsid w:val="53BC22C9"/>
    <w:multiLevelType w:val="multilevel"/>
    <w:tmpl w:val="64B052BA"/>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75" w15:restartNumberingAfterBreak="0">
    <w:nsid w:val="5417460E"/>
    <w:multiLevelType w:val="multilevel"/>
    <w:tmpl w:val="8F3C53E8"/>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15:restartNumberingAfterBreak="0">
    <w:nsid w:val="553F1036"/>
    <w:multiLevelType w:val="multilevel"/>
    <w:tmpl w:val="15D4B932"/>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7" w15:restartNumberingAfterBreak="0">
    <w:nsid w:val="558C1BF4"/>
    <w:multiLevelType w:val="multilevel"/>
    <w:tmpl w:val="30D4BBDA"/>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8" w15:restartNumberingAfterBreak="0">
    <w:nsid w:val="55A73FAE"/>
    <w:multiLevelType w:val="multilevel"/>
    <w:tmpl w:val="62DE7722"/>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9" w15:restartNumberingAfterBreak="0">
    <w:nsid w:val="55AC7B29"/>
    <w:multiLevelType w:val="multilevel"/>
    <w:tmpl w:val="43AA1D84"/>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0" w15:restartNumberingAfterBreak="0">
    <w:nsid w:val="5672157E"/>
    <w:multiLevelType w:val="multilevel"/>
    <w:tmpl w:val="736A313E"/>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57DB2F26"/>
    <w:multiLevelType w:val="multilevel"/>
    <w:tmpl w:val="08782928"/>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82" w15:restartNumberingAfterBreak="0">
    <w:nsid w:val="58061E08"/>
    <w:multiLevelType w:val="multilevel"/>
    <w:tmpl w:val="AFACF124"/>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3" w15:restartNumberingAfterBreak="0">
    <w:nsid w:val="58AB4F32"/>
    <w:multiLevelType w:val="multilevel"/>
    <w:tmpl w:val="E040B9DE"/>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5B8551BD"/>
    <w:multiLevelType w:val="multilevel"/>
    <w:tmpl w:val="1562C112"/>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5" w15:restartNumberingAfterBreak="0">
    <w:nsid w:val="5C8D5B62"/>
    <w:multiLevelType w:val="multilevel"/>
    <w:tmpl w:val="30D49A66"/>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5D3D45F6"/>
    <w:multiLevelType w:val="multilevel"/>
    <w:tmpl w:val="6A5A805E"/>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7" w15:restartNumberingAfterBreak="0">
    <w:nsid w:val="5F7728E4"/>
    <w:multiLevelType w:val="multilevel"/>
    <w:tmpl w:val="F2DEDEFE"/>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8" w15:restartNumberingAfterBreak="0">
    <w:nsid w:val="609E67B2"/>
    <w:multiLevelType w:val="multilevel"/>
    <w:tmpl w:val="DB3E528C"/>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89" w15:restartNumberingAfterBreak="0">
    <w:nsid w:val="638E78C7"/>
    <w:multiLevelType w:val="multilevel"/>
    <w:tmpl w:val="822441CE"/>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685D0F4D"/>
    <w:multiLevelType w:val="multilevel"/>
    <w:tmpl w:val="45D8E42A"/>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1" w15:restartNumberingAfterBreak="0">
    <w:nsid w:val="6CA53923"/>
    <w:multiLevelType w:val="multilevel"/>
    <w:tmpl w:val="74FEAAF2"/>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2" w15:restartNumberingAfterBreak="0">
    <w:nsid w:val="6ED066EB"/>
    <w:multiLevelType w:val="multilevel"/>
    <w:tmpl w:val="3FD42916"/>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3" w15:restartNumberingAfterBreak="0">
    <w:nsid w:val="6F183C29"/>
    <w:multiLevelType w:val="hybridMultilevel"/>
    <w:tmpl w:val="A5B21E24"/>
    <w:lvl w:ilvl="0" w:tplc="19588D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F6B2268"/>
    <w:multiLevelType w:val="multilevel"/>
    <w:tmpl w:val="474ECBA8"/>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6F9B5371"/>
    <w:multiLevelType w:val="multilevel"/>
    <w:tmpl w:val="BBFC5918"/>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6" w15:restartNumberingAfterBreak="0">
    <w:nsid w:val="6F9F045F"/>
    <w:multiLevelType w:val="multilevel"/>
    <w:tmpl w:val="D6CA954A"/>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7" w15:restartNumberingAfterBreak="0">
    <w:nsid w:val="6FEA32D3"/>
    <w:multiLevelType w:val="multilevel"/>
    <w:tmpl w:val="FF72551A"/>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8" w15:restartNumberingAfterBreak="0">
    <w:nsid w:val="7206228F"/>
    <w:multiLevelType w:val="multilevel"/>
    <w:tmpl w:val="27043886"/>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9" w15:restartNumberingAfterBreak="0">
    <w:nsid w:val="72074726"/>
    <w:multiLevelType w:val="multilevel"/>
    <w:tmpl w:val="64A8F2AE"/>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0" w15:restartNumberingAfterBreak="0">
    <w:nsid w:val="731C52AB"/>
    <w:multiLevelType w:val="multilevel"/>
    <w:tmpl w:val="49E2B9A0"/>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1" w15:restartNumberingAfterBreak="0">
    <w:nsid w:val="74426ACB"/>
    <w:multiLevelType w:val="multilevel"/>
    <w:tmpl w:val="7432312E"/>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2" w15:restartNumberingAfterBreak="0">
    <w:nsid w:val="778F0006"/>
    <w:multiLevelType w:val="multilevel"/>
    <w:tmpl w:val="3426F078"/>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3" w15:restartNumberingAfterBreak="0">
    <w:nsid w:val="78D12D99"/>
    <w:multiLevelType w:val="multilevel"/>
    <w:tmpl w:val="01988740"/>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04" w15:restartNumberingAfterBreak="0">
    <w:nsid w:val="79493B6E"/>
    <w:multiLevelType w:val="multilevel"/>
    <w:tmpl w:val="322AE1A4"/>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A9B6CFE"/>
    <w:multiLevelType w:val="multilevel"/>
    <w:tmpl w:val="116820B0"/>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7B664372"/>
    <w:multiLevelType w:val="multilevel"/>
    <w:tmpl w:val="7AD0098C"/>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7C63427C"/>
    <w:multiLevelType w:val="multilevel"/>
    <w:tmpl w:val="B5A0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1E35B2"/>
    <w:multiLevelType w:val="multilevel"/>
    <w:tmpl w:val="69322E4A"/>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9" w15:restartNumberingAfterBreak="0">
    <w:nsid w:val="7D7378B2"/>
    <w:multiLevelType w:val="multilevel"/>
    <w:tmpl w:val="27B0F8E0"/>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10" w15:restartNumberingAfterBreak="0">
    <w:nsid w:val="7EC35000"/>
    <w:multiLevelType w:val="multilevel"/>
    <w:tmpl w:val="B6103416"/>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1" w15:restartNumberingAfterBreak="0">
    <w:nsid w:val="7F25016B"/>
    <w:multiLevelType w:val="hybridMultilevel"/>
    <w:tmpl w:val="33A8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FC04ED4"/>
    <w:multiLevelType w:val="multilevel"/>
    <w:tmpl w:val="B3D23682"/>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num w:numId="1">
    <w:abstractNumId w:val="48"/>
  </w:num>
  <w:num w:numId="2">
    <w:abstractNumId w:val="3"/>
  </w:num>
  <w:num w:numId="3">
    <w:abstractNumId w:val="101"/>
  </w:num>
  <w:num w:numId="4">
    <w:abstractNumId w:val="25"/>
  </w:num>
  <w:num w:numId="5">
    <w:abstractNumId w:val="13"/>
  </w:num>
  <w:num w:numId="6">
    <w:abstractNumId w:val="102"/>
  </w:num>
  <w:num w:numId="7">
    <w:abstractNumId w:val="79"/>
  </w:num>
  <w:num w:numId="8">
    <w:abstractNumId w:val="65"/>
  </w:num>
  <w:num w:numId="9">
    <w:abstractNumId w:val="7"/>
  </w:num>
  <w:num w:numId="10">
    <w:abstractNumId w:val="23"/>
  </w:num>
  <w:num w:numId="11">
    <w:abstractNumId w:val="15"/>
  </w:num>
  <w:num w:numId="12">
    <w:abstractNumId w:val="53"/>
  </w:num>
  <w:num w:numId="13">
    <w:abstractNumId w:val="103"/>
  </w:num>
  <w:num w:numId="14">
    <w:abstractNumId w:val="19"/>
  </w:num>
  <w:num w:numId="15">
    <w:abstractNumId w:val="61"/>
  </w:num>
  <w:num w:numId="16">
    <w:abstractNumId w:val="2"/>
  </w:num>
  <w:num w:numId="17">
    <w:abstractNumId w:val="96"/>
  </w:num>
  <w:num w:numId="18">
    <w:abstractNumId w:val="89"/>
  </w:num>
  <w:num w:numId="19">
    <w:abstractNumId w:val="109"/>
  </w:num>
  <w:num w:numId="20">
    <w:abstractNumId w:val="57"/>
  </w:num>
  <w:num w:numId="21">
    <w:abstractNumId w:val="42"/>
  </w:num>
  <w:num w:numId="22">
    <w:abstractNumId w:val="39"/>
  </w:num>
  <w:num w:numId="23">
    <w:abstractNumId w:val="87"/>
  </w:num>
  <w:num w:numId="24">
    <w:abstractNumId w:val="31"/>
  </w:num>
  <w:num w:numId="25">
    <w:abstractNumId w:val="78"/>
  </w:num>
  <w:num w:numId="26">
    <w:abstractNumId w:val="88"/>
  </w:num>
  <w:num w:numId="27">
    <w:abstractNumId w:val="41"/>
  </w:num>
  <w:num w:numId="28">
    <w:abstractNumId w:val="9"/>
  </w:num>
  <w:num w:numId="29">
    <w:abstractNumId w:val="24"/>
  </w:num>
  <w:num w:numId="30">
    <w:abstractNumId w:val="14"/>
  </w:num>
  <w:num w:numId="31">
    <w:abstractNumId w:val="100"/>
  </w:num>
  <w:num w:numId="32">
    <w:abstractNumId w:val="74"/>
  </w:num>
  <w:num w:numId="33">
    <w:abstractNumId w:val="8"/>
  </w:num>
  <w:num w:numId="34">
    <w:abstractNumId w:val="112"/>
  </w:num>
  <w:num w:numId="35">
    <w:abstractNumId w:val="68"/>
  </w:num>
  <w:num w:numId="36">
    <w:abstractNumId w:val="16"/>
  </w:num>
  <w:num w:numId="37">
    <w:abstractNumId w:val="44"/>
  </w:num>
  <w:num w:numId="38">
    <w:abstractNumId w:val="85"/>
  </w:num>
  <w:num w:numId="39">
    <w:abstractNumId w:val="91"/>
  </w:num>
  <w:num w:numId="40">
    <w:abstractNumId w:val="73"/>
  </w:num>
  <w:num w:numId="41">
    <w:abstractNumId w:val="55"/>
  </w:num>
  <w:num w:numId="42">
    <w:abstractNumId w:val="37"/>
  </w:num>
  <w:num w:numId="43">
    <w:abstractNumId w:val="1"/>
  </w:num>
  <w:num w:numId="44">
    <w:abstractNumId w:val="98"/>
  </w:num>
  <w:num w:numId="45">
    <w:abstractNumId w:val="86"/>
  </w:num>
  <w:num w:numId="46">
    <w:abstractNumId w:val="20"/>
    <w:lvlOverride w:ilvl="0">
      <w:lvl w:ilvl="0">
        <w:start w:val="1"/>
        <w:numFmt w:val="decimal"/>
        <w:lvlText w:val="%1"/>
        <w:lvlJc w:val="left"/>
        <w:pPr>
          <w:ind w:left="431" w:hanging="431"/>
        </w:pPr>
        <w:rPr>
          <w:b/>
          <w:bCs/>
        </w:rPr>
      </w:lvl>
    </w:lvlOverride>
  </w:num>
  <w:num w:numId="47">
    <w:abstractNumId w:val="95"/>
  </w:num>
  <w:num w:numId="48">
    <w:abstractNumId w:val="51"/>
  </w:num>
  <w:num w:numId="49">
    <w:abstractNumId w:val="76"/>
  </w:num>
  <w:num w:numId="50">
    <w:abstractNumId w:val="38"/>
  </w:num>
  <w:num w:numId="51">
    <w:abstractNumId w:val="50"/>
  </w:num>
  <w:num w:numId="52">
    <w:abstractNumId w:val="34"/>
  </w:num>
  <w:num w:numId="53">
    <w:abstractNumId w:val="71"/>
  </w:num>
  <w:num w:numId="54">
    <w:abstractNumId w:val="43"/>
  </w:num>
  <w:num w:numId="55">
    <w:abstractNumId w:val="54"/>
  </w:num>
  <w:num w:numId="56">
    <w:abstractNumId w:val="110"/>
  </w:num>
  <w:num w:numId="57">
    <w:abstractNumId w:val="82"/>
  </w:num>
  <w:num w:numId="58">
    <w:abstractNumId w:val="60"/>
  </w:num>
  <w:num w:numId="59">
    <w:abstractNumId w:val="70"/>
  </w:num>
  <w:num w:numId="60">
    <w:abstractNumId w:val="27"/>
  </w:num>
  <w:num w:numId="61">
    <w:abstractNumId w:val="35"/>
  </w:num>
  <w:num w:numId="62">
    <w:abstractNumId w:val="0"/>
  </w:num>
  <w:num w:numId="63">
    <w:abstractNumId w:val="28"/>
  </w:num>
  <w:num w:numId="64">
    <w:abstractNumId w:val="92"/>
  </w:num>
  <w:num w:numId="65">
    <w:abstractNumId w:val="75"/>
  </w:num>
  <w:num w:numId="66">
    <w:abstractNumId w:val="29"/>
  </w:num>
  <w:num w:numId="67">
    <w:abstractNumId w:val="94"/>
  </w:num>
  <w:num w:numId="68">
    <w:abstractNumId w:val="67"/>
  </w:num>
  <w:num w:numId="69">
    <w:abstractNumId w:val="56"/>
  </w:num>
  <w:num w:numId="70">
    <w:abstractNumId w:val="21"/>
  </w:num>
  <w:num w:numId="71">
    <w:abstractNumId w:val="47"/>
  </w:num>
  <w:num w:numId="72">
    <w:abstractNumId w:val="84"/>
  </w:num>
  <w:num w:numId="73">
    <w:abstractNumId w:val="59"/>
  </w:num>
  <w:num w:numId="74">
    <w:abstractNumId w:val="69"/>
  </w:num>
  <w:num w:numId="75">
    <w:abstractNumId w:val="64"/>
  </w:num>
  <w:num w:numId="76">
    <w:abstractNumId w:val="99"/>
  </w:num>
  <w:num w:numId="77">
    <w:abstractNumId w:val="72"/>
  </w:num>
  <w:num w:numId="78">
    <w:abstractNumId w:val="105"/>
  </w:num>
  <w:num w:numId="79">
    <w:abstractNumId w:val="46"/>
  </w:num>
  <w:num w:numId="80">
    <w:abstractNumId w:val="6"/>
  </w:num>
  <w:num w:numId="81">
    <w:abstractNumId w:val="45"/>
  </w:num>
  <w:num w:numId="82">
    <w:abstractNumId w:val="104"/>
  </w:num>
  <w:num w:numId="83">
    <w:abstractNumId w:val="4"/>
  </w:num>
  <w:num w:numId="84">
    <w:abstractNumId w:val="108"/>
  </w:num>
  <w:num w:numId="85">
    <w:abstractNumId w:val="32"/>
  </w:num>
  <w:num w:numId="86">
    <w:abstractNumId w:val="62"/>
  </w:num>
  <w:num w:numId="87">
    <w:abstractNumId w:val="17"/>
  </w:num>
  <w:num w:numId="88">
    <w:abstractNumId w:val="97"/>
  </w:num>
  <w:num w:numId="89">
    <w:abstractNumId w:val="22"/>
  </w:num>
  <w:num w:numId="90">
    <w:abstractNumId w:val="5"/>
  </w:num>
  <w:num w:numId="91">
    <w:abstractNumId w:val="77"/>
  </w:num>
  <w:num w:numId="92">
    <w:abstractNumId w:val="33"/>
  </w:num>
  <w:num w:numId="93">
    <w:abstractNumId w:val="36"/>
  </w:num>
  <w:num w:numId="94">
    <w:abstractNumId w:val="90"/>
  </w:num>
  <w:num w:numId="95">
    <w:abstractNumId w:val="81"/>
  </w:num>
  <w:num w:numId="96">
    <w:abstractNumId w:val="26"/>
  </w:num>
  <w:num w:numId="97">
    <w:abstractNumId w:val="40"/>
  </w:num>
  <w:num w:numId="98">
    <w:abstractNumId w:val="52"/>
  </w:num>
  <w:num w:numId="99">
    <w:abstractNumId w:val="83"/>
  </w:num>
  <w:num w:numId="100">
    <w:abstractNumId w:val="18"/>
  </w:num>
  <w:num w:numId="101">
    <w:abstractNumId w:val="80"/>
  </w:num>
  <w:num w:numId="102">
    <w:abstractNumId w:val="63"/>
  </w:num>
  <w:num w:numId="103">
    <w:abstractNumId w:val="106"/>
  </w:num>
  <w:num w:numId="104">
    <w:abstractNumId w:val="66"/>
  </w:num>
  <w:num w:numId="105">
    <w:abstractNumId w:val="11"/>
  </w:num>
  <w:num w:numId="106">
    <w:abstractNumId w:val="10"/>
  </w:num>
  <w:num w:numId="107">
    <w:abstractNumId w:val="58"/>
  </w:num>
  <w:num w:numId="108">
    <w:abstractNumId w:val="12"/>
  </w:num>
  <w:num w:numId="109">
    <w:abstractNumId w:val="49"/>
  </w:num>
  <w:num w:numId="110">
    <w:abstractNumId w:val="93"/>
  </w:num>
  <w:num w:numId="111">
    <w:abstractNumId w:val="30"/>
  </w:num>
  <w:num w:numId="112">
    <w:abstractNumId w:val="20"/>
  </w:num>
  <w:num w:numId="113">
    <w:abstractNumId w:val="111"/>
  </w:num>
  <w:num w:numId="114">
    <w:abstractNumId w:val="10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D5"/>
    <w:rsid w:val="00010BED"/>
    <w:rsid w:val="00022BFB"/>
    <w:rsid w:val="00025B5C"/>
    <w:rsid w:val="00030957"/>
    <w:rsid w:val="000448CF"/>
    <w:rsid w:val="000452FC"/>
    <w:rsid w:val="00055F02"/>
    <w:rsid w:val="00061DC0"/>
    <w:rsid w:val="0007195D"/>
    <w:rsid w:val="00071D78"/>
    <w:rsid w:val="000A29D5"/>
    <w:rsid w:val="000A6790"/>
    <w:rsid w:val="000B0009"/>
    <w:rsid w:val="000C2351"/>
    <w:rsid w:val="000F55BE"/>
    <w:rsid w:val="000F7193"/>
    <w:rsid w:val="00127F8A"/>
    <w:rsid w:val="00153287"/>
    <w:rsid w:val="001625D9"/>
    <w:rsid w:val="00162FAB"/>
    <w:rsid w:val="001730DE"/>
    <w:rsid w:val="00185672"/>
    <w:rsid w:val="001878D6"/>
    <w:rsid w:val="001A2624"/>
    <w:rsid w:val="001B4292"/>
    <w:rsid w:val="001C1777"/>
    <w:rsid w:val="001C7DD4"/>
    <w:rsid w:val="001D0379"/>
    <w:rsid w:val="001D58CD"/>
    <w:rsid w:val="001E7607"/>
    <w:rsid w:val="001F0501"/>
    <w:rsid w:val="001F0B73"/>
    <w:rsid w:val="001F758A"/>
    <w:rsid w:val="002001D5"/>
    <w:rsid w:val="00206090"/>
    <w:rsid w:val="002063E3"/>
    <w:rsid w:val="002067B4"/>
    <w:rsid w:val="002101C6"/>
    <w:rsid w:val="002134CE"/>
    <w:rsid w:val="002163F0"/>
    <w:rsid w:val="00230CFE"/>
    <w:rsid w:val="00243962"/>
    <w:rsid w:val="002502B7"/>
    <w:rsid w:val="00274010"/>
    <w:rsid w:val="00274624"/>
    <w:rsid w:val="00286E23"/>
    <w:rsid w:val="002A0030"/>
    <w:rsid w:val="002C1066"/>
    <w:rsid w:val="002C7D19"/>
    <w:rsid w:val="002D10DE"/>
    <w:rsid w:val="002F32D8"/>
    <w:rsid w:val="00303E48"/>
    <w:rsid w:val="00314E43"/>
    <w:rsid w:val="003328C1"/>
    <w:rsid w:val="00342DD4"/>
    <w:rsid w:val="0034492F"/>
    <w:rsid w:val="00354235"/>
    <w:rsid w:val="003550BB"/>
    <w:rsid w:val="003740F9"/>
    <w:rsid w:val="00376C0F"/>
    <w:rsid w:val="00391B15"/>
    <w:rsid w:val="00391F73"/>
    <w:rsid w:val="00394D04"/>
    <w:rsid w:val="00397866"/>
    <w:rsid w:val="003A17DD"/>
    <w:rsid w:val="003A30F9"/>
    <w:rsid w:val="003A423C"/>
    <w:rsid w:val="003A45B7"/>
    <w:rsid w:val="003A4DC0"/>
    <w:rsid w:val="003B0196"/>
    <w:rsid w:val="003B32F7"/>
    <w:rsid w:val="003B35F0"/>
    <w:rsid w:val="003B75B1"/>
    <w:rsid w:val="003D5846"/>
    <w:rsid w:val="003D6BF8"/>
    <w:rsid w:val="003E3E6A"/>
    <w:rsid w:val="0040081C"/>
    <w:rsid w:val="004053AB"/>
    <w:rsid w:val="004062ED"/>
    <w:rsid w:val="004146E3"/>
    <w:rsid w:val="00426345"/>
    <w:rsid w:val="004471B5"/>
    <w:rsid w:val="00454E3F"/>
    <w:rsid w:val="004636E4"/>
    <w:rsid w:val="004709A3"/>
    <w:rsid w:val="00471B28"/>
    <w:rsid w:val="0047236D"/>
    <w:rsid w:val="004874F2"/>
    <w:rsid w:val="004A7B4C"/>
    <w:rsid w:val="004B0B4C"/>
    <w:rsid w:val="004C1478"/>
    <w:rsid w:val="004C2323"/>
    <w:rsid w:val="004C3A56"/>
    <w:rsid w:val="004E24ED"/>
    <w:rsid w:val="004E4459"/>
    <w:rsid w:val="004E5A55"/>
    <w:rsid w:val="004F410D"/>
    <w:rsid w:val="005078F5"/>
    <w:rsid w:val="0051325E"/>
    <w:rsid w:val="005226D2"/>
    <w:rsid w:val="00524292"/>
    <w:rsid w:val="00531051"/>
    <w:rsid w:val="0053734B"/>
    <w:rsid w:val="0058772E"/>
    <w:rsid w:val="00590888"/>
    <w:rsid w:val="005A633E"/>
    <w:rsid w:val="005B37B9"/>
    <w:rsid w:val="005C42A5"/>
    <w:rsid w:val="005D22DB"/>
    <w:rsid w:val="005D4997"/>
    <w:rsid w:val="00616532"/>
    <w:rsid w:val="006165EF"/>
    <w:rsid w:val="0062148F"/>
    <w:rsid w:val="00627598"/>
    <w:rsid w:val="00634274"/>
    <w:rsid w:val="00635921"/>
    <w:rsid w:val="00641AE0"/>
    <w:rsid w:val="00645501"/>
    <w:rsid w:val="00645985"/>
    <w:rsid w:val="006466D8"/>
    <w:rsid w:val="0064689C"/>
    <w:rsid w:val="006640E6"/>
    <w:rsid w:val="0067671F"/>
    <w:rsid w:val="00676B12"/>
    <w:rsid w:val="006772E1"/>
    <w:rsid w:val="00686141"/>
    <w:rsid w:val="00687896"/>
    <w:rsid w:val="006928D6"/>
    <w:rsid w:val="006B2F13"/>
    <w:rsid w:val="006B3C99"/>
    <w:rsid w:val="006C2A52"/>
    <w:rsid w:val="006D2ACF"/>
    <w:rsid w:val="006E5652"/>
    <w:rsid w:val="006E6454"/>
    <w:rsid w:val="00702D8E"/>
    <w:rsid w:val="00703A4F"/>
    <w:rsid w:val="00711A63"/>
    <w:rsid w:val="00711B40"/>
    <w:rsid w:val="00740AC6"/>
    <w:rsid w:val="00740FAF"/>
    <w:rsid w:val="00743BFB"/>
    <w:rsid w:val="00753146"/>
    <w:rsid w:val="00757257"/>
    <w:rsid w:val="00757AEC"/>
    <w:rsid w:val="00765D1A"/>
    <w:rsid w:val="00775CF0"/>
    <w:rsid w:val="00795C0C"/>
    <w:rsid w:val="007A6072"/>
    <w:rsid w:val="007C00E5"/>
    <w:rsid w:val="007C2235"/>
    <w:rsid w:val="007C2F52"/>
    <w:rsid w:val="007D067A"/>
    <w:rsid w:val="007D2454"/>
    <w:rsid w:val="007D3DD2"/>
    <w:rsid w:val="007E1E78"/>
    <w:rsid w:val="007E45B2"/>
    <w:rsid w:val="007E7F70"/>
    <w:rsid w:val="007F32FE"/>
    <w:rsid w:val="007F5C86"/>
    <w:rsid w:val="00806EB3"/>
    <w:rsid w:val="00815C7A"/>
    <w:rsid w:val="008230AC"/>
    <w:rsid w:val="00826A09"/>
    <w:rsid w:val="008371FA"/>
    <w:rsid w:val="0084011E"/>
    <w:rsid w:val="00843A28"/>
    <w:rsid w:val="0084435A"/>
    <w:rsid w:val="008446A9"/>
    <w:rsid w:val="008508E1"/>
    <w:rsid w:val="00854B7B"/>
    <w:rsid w:val="00867E3D"/>
    <w:rsid w:val="0087018F"/>
    <w:rsid w:val="00872340"/>
    <w:rsid w:val="0087747B"/>
    <w:rsid w:val="00891C56"/>
    <w:rsid w:val="00893941"/>
    <w:rsid w:val="008A7706"/>
    <w:rsid w:val="008B3C98"/>
    <w:rsid w:val="008B6BA7"/>
    <w:rsid w:val="008C60A2"/>
    <w:rsid w:val="008C69EB"/>
    <w:rsid w:val="008D71B1"/>
    <w:rsid w:val="008E5B8E"/>
    <w:rsid w:val="008E6DA9"/>
    <w:rsid w:val="00902500"/>
    <w:rsid w:val="00905156"/>
    <w:rsid w:val="00911861"/>
    <w:rsid w:val="0091271A"/>
    <w:rsid w:val="0091304A"/>
    <w:rsid w:val="0092282C"/>
    <w:rsid w:val="009234A8"/>
    <w:rsid w:val="00924E83"/>
    <w:rsid w:val="00926547"/>
    <w:rsid w:val="00927B3B"/>
    <w:rsid w:val="00927BBC"/>
    <w:rsid w:val="00941711"/>
    <w:rsid w:val="00955567"/>
    <w:rsid w:val="00956282"/>
    <w:rsid w:val="00957A4C"/>
    <w:rsid w:val="00957D66"/>
    <w:rsid w:val="00963D8B"/>
    <w:rsid w:val="00971778"/>
    <w:rsid w:val="00971FC8"/>
    <w:rsid w:val="00971FFD"/>
    <w:rsid w:val="00986172"/>
    <w:rsid w:val="009917F0"/>
    <w:rsid w:val="00995DED"/>
    <w:rsid w:val="009C50A3"/>
    <w:rsid w:val="009E0D52"/>
    <w:rsid w:val="009E38A3"/>
    <w:rsid w:val="009E3A1F"/>
    <w:rsid w:val="009F41B0"/>
    <w:rsid w:val="00A20D02"/>
    <w:rsid w:val="00A259F7"/>
    <w:rsid w:val="00A33E5B"/>
    <w:rsid w:val="00A35AE9"/>
    <w:rsid w:val="00A411E0"/>
    <w:rsid w:val="00A57CD1"/>
    <w:rsid w:val="00A57FD0"/>
    <w:rsid w:val="00A631CC"/>
    <w:rsid w:val="00A71CDB"/>
    <w:rsid w:val="00A75B44"/>
    <w:rsid w:val="00A77A53"/>
    <w:rsid w:val="00A82300"/>
    <w:rsid w:val="00A8769E"/>
    <w:rsid w:val="00A97B8C"/>
    <w:rsid w:val="00AA36A3"/>
    <w:rsid w:val="00AA5E5F"/>
    <w:rsid w:val="00AA7E47"/>
    <w:rsid w:val="00AB1E84"/>
    <w:rsid w:val="00AB4ED5"/>
    <w:rsid w:val="00AC046A"/>
    <w:rsid w:val="00AD64DF"/>
    <w:rsid w:val="00AE0187"/>
    <w:rsid w:val="00AE1236"/>
    <w:rsid w:val="00AE5ADC"/>
    <w:rsid w:val="00B01010"/>
    <w:rsid w:val="00B019DD"/>
    <w:rsid w:val="00B025B4"/>
    <w:rsid w:val="00B04FA8"/>
    <w:rsid w:val="00B235DE"/>
    <w:rsid w:val="00B37441"/>
    <w:rsid w:val="00B42798"/>
    <w:rsid w:val="00B45283"/>
    <w:rsid w:val="00B53A92"/>
    <w:rsid w:val="00B56F44"/>
    <w:rsid w:val="00B747B8"/>
    <w:rsid w:val="00B814C3"/>
    <w:rsid w:val="00B976CC"/>
    <w:rsid w:val="00BA1BE5"/>
    <w:rsid w:val="00BA3C3E"/>
    <w:rsid w:val="00BA5E7F"/>
    <w:rsid w:val="00BA7568"/>
    <w:rsid w:val="00BB3735"/>
    <w:rsid w:val="00BB5D98"/>
    <w:rsid w:val="00BB78D7"/>
    <w:rsid w:val="00BC09A5"/>
    <w:rsid w:val="00BD1A3F"/>
    <w:rsid w:val="00BD26AE"/>
    <w:rsid w:val="00BD6FFB"/>
    <w:rsid w:val="00BF38CA"/>
    <w:rsid w:val="00C00A13"/>
    <w:rsid w:val="00C066CE"/>
    <w:rsid w:val="00C06F46"/>
    <w:rsid w:val="00C0768F"/>
    <w:rsid w:val="00C12A9E"/>
    <w:rsid w:val="00C165EB"/>
    <w:rsid w:val="00C211F3"/>
    <w:rsid w:val="00C3478E"/>
    <w:rsid w:val="00C40696"/>
    <w:rsid w:val="00C40BFD"/>
    <w:rsid w:val="00C53132"/>
    <w:rsid w:val="00C60FA3"/>
    <w:rsid w:val="00C634AD"/>
    <w:rsid w:val="00C64DCF"/>
    <w:rsid w:val="00C716BB"/>
    <w:rsid w:val="00C73740"/>
    <w:rsid w:val="00C80861"/>
    <w:rsid w:val="00CA22D2"/>
    <w:rsid w:val="00CA3F98"/>
    <w:rsid w:val="00CA700F"/>
    <w:rsid w:val="00CB0AD4"/>
    <w:rsid w:val="00CB4E54"/>
    <w:rsid w:val="00CB7EC0"/>
    <w:rsid w:val="00CC0DA3"/>
    <w:rsid w:val="00CC1D57"/>
    <w:rsid w:val="00CD346B"/>
    <w:rsid w:val="00CD679F"/>
    <w:rsid w:val="00CE049E"/>
    <w:rsid w:val="00CE55DB"/>
    <w:rsid w:val="00CF39A0"/>
    <w:rsid w:val="00D17DDA"/>
    <w:rsid w:val="00D2103A"/>
    <w:rsid w:val="00D32753"/>
    <w:rsid w:val="00D32C89"/>
    <w:rsid w:val="00D41519"/>
    <w:rsid w:val="00D447A8"/>
    <w:rsid w:val="00D77C09"/>
    <w:rsid w:val="00D84B32"/>
    <w:rsid w:val="00D86BB8"/>
    <w:rsid w:val="00D937F4"/>
    <w:rsid w:val="00DA7E9C"/>
    <w:rsid w:val="00DE4795"/>
    <w:rsid w:val="00DF09FA"/>
    <w:rsid w:val="00DF475A"/>
    <w:rsid w:val="00DF547E"/>
    <w:rsid w:val="00E04F4C"/>
    <w:rsid w:val="00E43BAB"/>
    <w:rsid w:val="00E44A43"/>
    <w:rsid w:val="00E47F63"/>
    <w:rsid w:val="00E62096"/>
    <w:rsid w:val="00E704AC"/>
    <w:rsid w:val="00E8792C"/>
    <w:rsid w:val="00E97B13"/>
    <w:rsid w:val="00EA10D5"/>
    <w:rsid w:val="00EA1E0C"/>
    <w:rsid w:val="00EB2E53"/>
    <w:rsid w:val="00EB56B7"/>
    <w:rsid w:val="00EE2D73"/>
    <w:rsid w:val="00EE2ED8"/>
    <w:rsid w:val="00EF038D"/>
    <w:rsid w:val="00F052E7"/>
    <w:rsid w:val="00F11CEC"/>
    <w:rsid w:val="00F1571B"/>
    <w:rsid w:val="00F166A3"/>
    <w:rsid w:val="00F16C0A"/>
    <w:rsid w:val="00F21786"/>
    <w:rsid w:val="00F23D77"/>
    <w:rsid w:val="00F353D4"/>
    <w:rsid w:val="00F45CB7"/>
    <w:rsid w:val="00F5005E"/>
    <w:rsid w:val="00F60F6D"/>
    <w:rsid w:val="00F61B40"/>
    <w:rsid w:val="00F6617E"/>
    <w:rsid w:val="00F82C94"/>
    <w:rsid w:val="00F83E52"/>
    <w:rsid w:val="00F90258"/>
    <w:rsid w:val="00FA091B"/>
    <w:rsid w:val="00FA3B9B"/>
    <w:rsid w:val="00FA5072"/>
    <w:rsid w:val="00FA577A"/>
    <w:rsid w:val="00FB2773"/>
    <w:rsid w:val="00FB7BDF"/>
    <w:rsid w:val="00FC6029"/>
    <w:rsid w:val="00FD3F9F"/>
    <w:rsid w:val="00FD572A"/>
    <w:rsid w:val="00FE53B9"/>
    <w:rsid w:val="00FF3C95"/>
    <w:rsid w:val="021AADEB"/>
    <w:rsid w:val="0232C5D3"/>
    <w:rsid w:val="029BA6D7"/>
    <w:rsid w:val="032174E6"/>
    <w:rsid w:val="055BB280"/>
    <w:rsid w:val="06C9B8D4"/>
    <w:rsid w:val="09E14CA8"/>
    <w:rsid w:val="09FE2FC7"/>
    <w:rsid w:val="0A925A35"/>
    <w:rsid w:val="0C10D369"/>
    <w:rsid w:val="0E2EF3C4"/>
    <w:rsid w:val="0EA29E74"/>
    <w:rsid w:val="0FF5EEC6"/>
    <w:rsid w:val="111B84DD"/>
    <w:rsid w:val="1149F676"/>
    <w:rsid w:val="1165D012"/>
    <w:rsid w:val="11D947A1"/>
    <w:rsid w:val="12E0A9D4"/>
    <w:rsid w:val="1377A140"/>
    <w:rsid w:val="16505F06"/>
    <w:rsid w:val="167B0936"/>
    <w:rsid w:val="1754F710"/>
    <w:rsid w:val="17988C7A"/>
    <w:rsid w:val="17E1CA71"/>
    <w:rsid w:val="17F27B1F"/>
    <w:rsid w:val="184AA81D"/>
    <w:rsid w:val="19629710"/>
    <w:rsid w:val="1A1B0383"/>
    <w:rsid w:val="1B1D7E04"/>
    <w:rsid w:val="1C5AB8FF"/>
    <w:rsid w:val="1D570BA8"/>
    <w:rsid w:val="1DE4DABE"/>
    <w:rsid w:val="1DF653F1"/>
    <w:rsid w:val="1E29B8B8"/>
    <w:rsid w:val="1E561066"/>
    <w:rsid w:val="200B6188"/>
    <w:rsid w:val="20258039"/>
    <w:rsid w:val="208EAC6A"/>
    <w:rsid w:val="20901E6F"/>
    <w:rsid w:val="22FD29DB"/>
    <w:rsid w:val="23C169DA"/>
    <w:rsid w:val="24B8CD18"/>
    <w:rsid w:val="2547A5D6"/>
    <w:rsid w:val="25A056AC"/>
    <w:rsid w:val="25B6C417"/>
    <w:rsid w:val="275C068D"/>
    <w:rsid w:val="2816BC1E"/>
    <w:rsid w:val="2877B321"/>
    <w:rsid w:val="29B0D3A0"/>
    <w:rsid w:val="2C43CFA3"/>
    <w:rsid w:val="2C68E210"/>
    <w:rsid w:val="2CAD1A4C"/>
    <w:rsid w:val="2CD5D1E7"/>
    <w:rsid w:val="2D70B595"/>
    <w:rsid w:val="2DEBD5CB"/>
    <w:rsid w:val="2DEF3090"/>
    <w:rsid w:val="2E46E5DE"/>
    <w:rsid w:val="2F3786FA"/>
    <w:rsid w:val="300D2B2B"/>
    <w:rsid w:val="30167594"/>
    <w:rsid w:val="310CA169"/>
    <w:rsid w:val="31346437"/>
    <w:rsid w:val="319888C3"/>
    <w:rsid w:val="33804D22"/>
    <w:rsid w:val="345BA07C"/>
    <w:rsid w:val="35759C24"/>
    <w:rsid w:val="3583D53E"/>
    <w:rsid w:val="358C392B"/>
    <w:rsid w:val="36C0E327"/>
    <w:rsid w:val="36C66DC1"/>
    <w:rsid w:val="36D1E959"/>
    <w:rsid w:val="37932DF7"/>
    <w:rsid w:val="39F22C61"/>
    <w:rsid w:val="3ACACEB9"/>
    <w:rsid w:val="3E1E7884"/>
    <w:rsid w:val="3E3084FC"/>
    <w:rsid w:val="3E4C2257"/>
    <w:rsid w:val="3EC2423F"/>
    <w:rsid w:val="40D3198F"/>
    <w:rsid w:val="413A103D"/>
    <w:rsid w:val="42732136"/>
    <w:rsid w:val="42C2EF2B"/>
    <w:rsid w:val="438DE0A1"/>
    <w:rsid w:val="4529F3B5"/>
    <w:rsid w:val="453CC40D"/>
    <w:rsid w:val="45DB42E9"/>
    <w:rsid w:val="45EE76C7"/>
    <w:rsid w:val="464AE603"/>
    <w:rsid w:val="46B2F20F"/>
    <w:rsid w:val="47014453"/>
    <w:rsid w:val="4A02CD14"/>
    <w:rsid w:val="4A38E515"/>
    <w:rsid w:val="4B263285"/>
    <w:rsid w:val="4B3B3401"/>
    <w:rsid w:val="4B95B90F"/>
    <w:rsid w:val="4C6DA11D"/>
    <w:rsid w:val="4CAAACA2"/>
    <w:rsid w:val="4D318970"/>
    <w:rsid w:val="4D39B08C"/>
    <w:rsid w:val="4DF51664"/>
    <w:rsid w:val="4E006112"/>
    <w:rsid w:val="4F39DAB9"/>
    <w:rsid w:val="510735AE"/>
    <w:rsid w:val="5114AC4A"/>
    <w:rsid w:val="51192526"/>
    <w:rsid w:val="5204001A"/>
    <w:rsid w:val="520D943B"/>
    <w:rsid w:val="5248343F"/>
    <w:rsid w:val="52DE48E4"/>
    <w:rsid w:val="543D075B"/>
    <w:rsid w:val="54C61260"/>
    <w:rsid w:val="54CDB0E6"/>
    <w:rsid w:val="55A24E94"/>
    <w:rsid w:val="567FC0D2"/>
    <w:rsid w:val="586FE5CD"/>
    <w:rsid w:val="59412298"/>
    <w:rsid w:val="5A76AD1E"/>
    <w:rsid w:val="5B29A30B"/>
    <w:rsid w:val="5BADFB94"/>
    <w:rsid w:val="5D0C1A3C"/>
    <w:rsid w:val="5D4E76AB"/>
    <w:rsid w:val="5D7F4A23"/>
    <w:rsid w:val="5EFF37DD"/>
    <w:rsid w:val="5F3FF58C"/>
    <w:rsid w:val="5FE69767"/>
    <w:rsid w:val="61FCB38F"/>
    <w:rsid w:val="6265AFCD"/>
    <w:rsid w:val="62866C51"/>
    <w:rsid w:val="63B4CEBC"/>
    <w:rsid w:val="63CB2942"/>
    <w:rsid w:val="63E8965F"/>
    <w:rsid w:val="6554DECD"/>
    <w:rsid w:val="669C6C43"/>
    <w:rsid w:val="66A8AFAE"/>
    <w:rsid w:val="66C8FCB6"/>
    <w:rsid w:val="6808D006"/>
    <w:rsid w:val="6853BA70"/>
    <w:rsid w:val="6888AAF7"/>
    <w:rsid w:val="69681C65"/>
    <w:rsid w:val="6968FF1C"/>
    <w:rsid w:val="698E31FA"/>
    <w:rsid w:val="6A9647CC"/>
    <w:rsid w:val="6AA1F51A"/>
    <w:rsid w:val="6AA2688B"/>
    <w:rsid w:val="6B65A8AF"/>
    <w:rsid w:val="6BB8CA4C"/>
    <w:rsid w:val="6C21E049"/>
    <w:rsid w:val="6C652B88"/>
    <w:rsid w:val="6C811CFB"/>
    <w:rsid w:val="6D19564F"/>
    <w:rsid w:val="6F348699"/>
    <w:rsid w:val="6F54BB07"/>
    <w:rsid w:val="70C33356"/>
    <w:rsid w:val="717284D2"/>
    <w:rsid w:val="73B5B5C7"/>
    <w:rsid w:val="73DC81B7"/>
    <w:rsid w:val="742401B5"/>
    <w:rsid w:val="7428BA6F"/>
    <w:rsid w:val="76837DF6"/>
    <w:rsid w:val="790C0EC9"/>
    <w:rsid w:val="7996187D"/>
    <w:rsid w:val="79F94AF5"/>
    <w:rsid w:val="7B5DD88F"/>
    <w:rsid w:val="7BCC938D"/>
    <w:rsid w:val="7C4D3AF5"/>
    <w:rsid w:val="7CBAAC89"/>
    <w:rsid w:val="7D9C0E4B"/>
    <w:rsid w:val="7E6600DA"/>
    <w:rsid w:val="7E96F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9FB40"/>
  <w15:docId w15:val="{8B966196-EAD3-4999-9641-1D1DB0B2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styleId="NoSpacing">
    <w:name w:val="No Spacing"/>
    <w:autoRedefine/>
    <w:pPr>
      <w:suppressAutoHyphens/>
      <w:spacing w:before="120"/>
      <w:ind w:left="792" w:hanging="432"/>
    </w:pPr>
    <w:rPr>
      <w:rFonts w:eastAsia="Calibri" w:cs="Calibri"/>
      <w:sz w:val="24"/>
      <w:szCs w:val="24"/>
      <w:lang w:eastAsia="en-GB"/>
    </w:rPr>
  </w:style>
  <w:style w:type="paragraph" w:styleId="ListParagraph">
    <w:name w:val="List Paragraph"/>
    <w:basedOn w:val="Standard"/>
    <w:uiPriority w:val="34"/>
    <w:qFormat/>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uiPriority w:val="99"/>
    <w:pPr>
      <w:tabs>
        <w:tab w:val="center" w:pos="4870"/>
        <w:tab w:val="right" w:pos="9383"/>
      </w:tabs>
      <w:spacing w:before="0" w:after="0"/>
    </w:pPr>
  </w:style>
  <w:style w:type="paragraph" w:styleId="TOCHeading">
    <w:name w:val="TOC Heading"/>
    <w:basedOn w:val="Heading1"/>
    <w:next w:val="Standard"/>
    <w:pPr>
      <w:widowControl/>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uiPriority w:val="99"/>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paragraph" w:styleId="ListBullet">
    <w:name w:val="List Bullet"/>
    <w:basedOn w:val="Normal"/>
    <w:pPr>
      <w:numPr>
        <w:numId w:val="105"/>
      </w:numPr>
      <w:contextualSpacing/>
    </w:p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112"/>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 w:type="numbering" w:customStyle="1" w:styleId="LFO105">
    <w:name w:val="LFO105"/>
    <w:basedOn w:val="NoList"/>
    <w:pPr>
      <w:numPr>
        <w:numId w:val="105"/>
      </w:numPr>
    </w:pPr>
  </w:style>
  <w:style w:type="character" w:styleId="Mention">
    <w:name w:val="Mention"/>
    <w:basedOn w:val="DefaultParagraphFont"/>
    <w:uiPriority w:val="99"/>
    <w:unhideWhenUsed/>
    <w:rsid w:val="00C73740"/>
    <w:rPr>
      <w:color w:val="2B579A"/>
      <w:shd w:val="clear" w:color="auto" w:fill="E1DFDD"/>
    </w:rPr>
  </w:style>
  <w:style w:type="paragraph" w:styleId="NormalWeb">
    <w:name w:val="Normal (Web)"/>
    <w:basedOn w:val="Normal"/>
    <w:uiPriority w:val="99"/>
    <w:unhideWhenUsed/>
    <w:rsid w:val="00EA10D5"/>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rPr>
  </w:style>
  <w:style w:type="character" w:customStyle="1" w:styleId="cf01">
    <w:name w:val="cf01"/>
    <w:basedOn w:val="DefaultParagraphFont"/>
    <w:rsid w:val="00EA10D5"/>
    <w:rPr>
      <w:rFonts w:ascii="Segoe UI" w:hAnsi="Segoe UI" w:cs="Segoe UI" w:hint="default"/>
      <w:b/>
      <w:bCs/>
      <w:color w:val="262626"/>
      <w:sz w:val="28"/>
      <w:szCs w:val="28"/>
    </w:rPr>
  </w:style>
  <w:style w:type="table" w:styleId="TableGrid">
    <w:name w:val="Table Grid"/>
    <w:basedOn w:val="TableNormal"/>
    <w:uiPriority w:val="59"/>
    <w:rsid w:val="004053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C1777"/>
    <w:pPr>
      <w:widowControl/>
      <w:autoSpaceDN/>
      <w:textAlignment w:val="auto"/>
    </w:pPr>
  </w:style>
  <w:style w:type="paragraph" w:customStyle="1" w:styleId="paragraph">
    <w:name w:val="paragraph"/>
    <w:basedOn w:val="Normal"/>
    <w:rsid w:val="00CA700F"/>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A700F"/>
  </w:style>
  <w:style w:type="character" w:customStyle="1" w:styleId="eop">
    <w:name w:val="eop"/>
    <w:basedOn w:val="DefaultParagraphFont"/>
    <w:rsid w:val="00CA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9665">
      <w:bodyDiv w:val="1"/>
      <w:marLeft w:val="0"/>
      <w:marRight w:val="0"/>
      <w:marTop w:val="0"/>
      <w:marBottom w:val="0"/>
      <w:divBdr>
        <w:top w:val="none" w:sz="0" w:space="0" w:color="auto"/>
        <w:left w:val="none" w:sz="0" w:space="0" w:color="auto"/>
        <w:bottom w:val="none" w:sz="0" w:space="0" w:color="auto"/>
        <w:right w:val="none" w:sz="0" w:space="0" w:color="auto"/>
      </w:divBdr>
    </w:div>
    <w:div w:id="236937049">
      <w:bodyDiv w:val="1"/>
      <w:marLeft w:val="0"/>
      <w:marRight w:val="0"/>
      <w:marTop w:val="0"/>
      <w:marBottom w:val="0"/>
      <w:divBdr>
        <w:top w:val="none" w:sz="0" w:space="0" w:color="auto"/>
        <w:left w:val="none" w:sz="0" w:space="0" w:color="auto"/>
        <w:bottom w:val="none" w:sz="0" w:space="0" w:color="auto"/>
        <w:right w:val="none" w:sz="0" w:space="0" w:color="auto"/>
      </w:divBdr>
    </w:div>
    <w:div w:id="504053303">
      <w:bodyDiv w:val="1"/>
      <w:marLeft w:val="0"/>
      <w:marRight w:val="0"/>
      <w:marTop w:val="0"/>
      <w:marBottom w:val="0"/>
      <w:divBdr>
        <w:top w:val="none" w:sz="0" w:space="0" w:color="auto"/>
        <w:left w:val="none" w:sz="0" w:space="0" w:color="auto"/>
        <w:bottom w:val="none" w:sz="0" w:space="0" w:color="auto"/>
        <w:right w:val="none" w:sz="0" w:space="0" w:color="auto"/>
      </w:divBdr>
    </w:div>
    <w:div w:id="569002150">
      <w:bodyDiv w:val="1"/>
      <w:marLeft w:val="0"/>
      <w:marRight w:val="0"/>
      <w:marTop w:val="0"/>
      <w:marBottom w:val="0"/>
      <w:divBdr>
        <w:top w:val="none" w:sz="0" w:space="0" w:color="auto"/>
        <w:left w:val="none" w:sz="0" w:space="0" w:color="auto"/>
        <w:bottom w:val="none" w:sz="0" w:space="0" w:color="auto"/>
        <w:right w:val="none" w:sz="0" w:space="0" w:color="auto"/>
      </w:divBdr>
    </w:div>
    <w:div w:id="1041516741">
      <w:bodyDiv w:val="1"/>
      <w:marLeft w:val="0"/>
      <w:marRight w:val="0"/>
      <w:marTop w:val="0"/>
      <w:marBottom w:val="0"/>
      <w:divBdr>
        <w:top w:val="none" w:sz="0" w:space="0" w:color="auto"/>
        <w:left w:val="none" w:sz="0" w:space="0" w:color="auto"/>
        <w:bottom w:val="none" w:sz="0" w:space="0" w:color="auto"/>
        <w:right w:val="none" w:sz="0" w:space="0" w:color="auto"/>
      </w:divBdr>
      <w:divsChild>
        <w:div w:id="791941942">
          <w:marLeft w:val="0"/>
          <w:marRight w:val="0"/>
          <w:marTop w:val="0"/>
          <w:marBottom w:val="0"/>
          <w:divBdr>
            <w:top w:val="none" w:sz="0" w:space="0" w:color="auto"/>
            <w:left w:val="none" w:sz="0" w:space="0" w:color="auto"/>
            <w:bottom w:val="none" w:sz="0" w:space="0" w:color="auto"/>
            <w:right w:val="none" w:sz="0" w:space="0" w:color="auto"/>
          </w:divBdr>
        </w:div>
        <w:div w:id="2102797178">
          <w:marLeft w:val="0"/>
          <w:marRight w:val="0"/>
          <w:marTop w:val="0"/>
          <w:marBottom w:val="0"/>
          <w:divBdr>
            <w:top w:val="none" w:sz="0" w:space="0" w:color="auto"/>
            <w:left w:val="none" w:sz="0" w:space="0" w:color="auto"/>
            <w:bottom w:val="none" w:sz="0" w:space="0" w:color="auto"/>
            <w:right w:val="none" w:sz="0" w:space="0" w:color="auto"/>
          </w:divBdr>
        </w:div>
        <w:div w:id="554509265">
          <w:marLeft w:val="0"/>
          <w:marRight w:val="0"/>
          <w:marTop w:val="0"/>
          <w:marBottom w:val="0"/>
          <w:divBdr>
            <w:top w:val="none" w:sz="0" w:space="0" w:color="auto"/>
            <w:left w:val="none" w:sz="0" w:space="0" w:color="auto"/>
            <w:bottom w:val="none" w:sz="0" w:space="0" w:color="auto"/>
            <w:right w:val="none" w:sz="0" w:space="0" w:color="auto"/>
          </w:divBdr>
        </w:div>
        <w:div w:id="142966644">
          <w:marLeft w:val="0"/>
          <w:marRight w:val="0"/>
          <w:marTop w:val="0"/>
          <w:marBottom w:val="0"/>
          <w:divBdr>
            <w:top w:val="none" w:sz="0" w:space="0" w:color="auto"/>
            <w:left w:val="none" w:sz="0" w:space="0" w:color="auto"/>
            <w:bottom w:val="none" w:sz="0" w:space="0" w:color="auto"/>
            <w:right w:val="none" w:sz="0" w:space="0" w:color="auto"/>
          </w:divBdr>
        </w:div>
        <w:div w:id="393818564">
          <w:marLeft w:val="0"/>
          <w:marRight w:val="0"/>
          <w:marTop w:val="0"/>
          <w:marBottom w:val="0"/>
          <w:divBdr>
            <w:top w:val="none" w:sz="0" w:space="0" w:color="auto"/>
            <w:left w:val="none" w:sz="0" w:space="0" w:color="auto"/>
            <w:bottom w:val="none" w:sz="0" w:space="0" w:color="auto"/>
            <w:right w:val="none" w:sz="0" w:space="0" w:color="auto"/>
          </w:divBdr>
          <w:divsChild>
            <w:div w:id="1227645639">
              <w:marLeft w:val="0"/>
              <w:marRight w:val="0"/>
              <w:marTop w:val="30"/>
              <w:marBottom w:val="30"/>
              <w:divBdr>
                <w:top w:val="none" w:sz="0" w:space="0" w:color="auto"/>
                <w:left w:val="none" w:sz="0" w:space="0" w:color="auto"/>
                <w:bottom w:val="none" w:sz="0" w:space="0" w:color="auto"/>
                <w:right w:val="none" w:sz="0" w:space="0" w:color="auto"/>
              </w:divBdr>
              <w:divsChild>
                <w:div w:id="1869441664">
                  <w:marLeft w:val="0"/>
                  <w:marRight w:val="0"/>
                  <w:marTop w:val="0"/>
                  <w:marBottom w:val="0"/>
                  <w:divBdr>
                    <w:top w:val="none" w:sz="0" w:space="0" w:color="auto"/>
                    <w:left w:val="none" w:sz="0" w:space="0" w:color="auto"/>
                    <w:bottom w:val="none" w:sz="0" w:space="0" w:color="auto"/>
                    <w:right w:val="none" w:sz="0" w:space="0" w:color="auto"/>
                  </w:divBdr>
                  <w:divsChild>
                    <w:div w:id="540240646">
                      <w:marLeft w:val="0"/>
                      <w:marRight w:val="0"/>
                      <w:marTop w:val="0"/>
                      <w:marBottom w:val="0"/>
                      <w:divBdr>
                        <w:top w:val="none" w:sz="0" w:space="0" w:color="auto"/>
                        <w:left w:val="none" w:sz="0" w:space="0" w:color="auto"/>
                        <w:bottom w:val="none" w:sz="0" w:space="0" w:color="auto"/>
                        <w:right w:val="none" w:sz="0" w:space="0" w:color="auto"/>
                      </w:divBdr>
                    </w:div>
                  </w:divsChild>
                </w:div>
                <w:div w:id="214120467">
                  <w:marLeft w:val="0"/>
                  <w:marRight w:val="0"/>
                  <w:marTop w:val="0"/>
                  <w:marBottom w:val="0"/>
                  <w:divBdr>
                    <w:top w:val="none" w:sz="0" w:space="0" w:color="auto"/>
                    <w:left w:val="none" w:sz="0" w:space="0" w:color="auto"/>
                    <w:bottom w:val="none" w:sz="0" w:space="0" w:color="auto"/>
                    <w:right w:val="none" w:sz="0" w:space="0" w:color="auto"/>
                  </w:divBdr>
                  <w:divsChild>
                    <w:div w:id="1665275035">
                      <w:marLeft w:val="0"/>
                      <w:marRight w:val="0"/>
                      <w:marTop w:val="0"/>
                      <w:marBottom w:val="0"/>
                      <w:divBdr>
                        <w:top w:val="none" w:sz="0" w:space="0" w:color="auto"/>
                        <w:left w:val="none" w:sz="0" w:space="0" w:color="auto"/>
                        <w:bottom w:val="none" w:sz="0" w:space="0" w:color="auto"/>
                        <w:right w:val="none" w:sz="0" w:space="0" w:color="auto"/>
                      </w:divBdr>
                    </w:div>
                  </w:divsChild>
                </w:div>
                <w:div w:id="2078237742">
                  <w:marLeft w:val="0"/>
                  <w:marRight w:val="0"/>
                  <w:marTop w:val="0"/>
                  <w:marBottom w:val="0"/>
                  <w:divBdr>
                    <w:top w:val="none" w:sz="0" w:space="0" w:color="auto"/>
                    <w:left w:val="none" w:sz="0" w:space="0" w:color="auto"/>
                    <w:bottom w:val="none" w:sz="0" w:space="0" w:color="auto"/>
                    <w:right w:val="none" w:sz="0" w:space="0" w:color="auto"/>
                  </w:divBdr>
                  <w:divsChild>
                    <w:div w:id="1164586518">
                      <w:marLeft w:val="0"/>
                      <w:marRight w:val="0"/>
                      <w:marTop w:val="0"/>
                      <w:marBottom w:val="0"/>
                      <w:divBdr>
                        <w:top w:val="none" w:sz="0" w:space="0" w:color="auto"/>
                        <w:left w:val="none" w:sz="0" w:space="0" w:color="auto"/>
                        <w:bottom w:val="none" w:sz="0" w:space="0" w:color="auto"/>
                        <w:right w:val="none" w:sz="0" w:space="0" w:color="auto"/>
                      </w:divBdr>
                    </w:div>
                    <w:div w:id="172304934">
                      <w:marLeft w:val="0"/>
                      <w:marRight w:val="0"/>
                      <w:marTop w:val="0"/>
                      <w:marBottom w:val="0"/>
                      <w:divBdr>
                        <w:top w:val="none" w:sz="0" w:space="0" w:color="auto"/>
                        <w:left w:val="none" w:sz="0" w:space="0" w:color="auto"/>
                        <w:bottom w:val="none" w:sz="0" w:space="0" w:color="auto"/>
                        <w:right w:val="none" w:sz="0" w:space="0" w:color="auto"/>
                      </w:divBdr>
                    </w:div>
                  </w:divsChild>
                </w:div>
                <w:div w:id="405615619">
                  <w:marLeft w:val="0"/>
                  <w:marRight w:val="0"/>
                  <w:marTop w:val="0"/>
                  <w:marBottom w:val="0"/>
                  <w:divBdr>
                    <w:top w:val="none" w:sz="0" w:space="0" w:color="auto"/>
                    <w:left w:val="none" w:sz="0" w:space="0" w:color="auto"/>
                    <w:bottom w:val="none" w:sz="0" w:space="0" w:color="auto"/>
                    <w:right w:val="none" w:sz="0" w:space="0" w:color="auto"/>
                  </w:divBdr>
                  <w:divsChild>
                    <w:div w:id="1617788718">
                      <w:marLeft w:val="0"/>
                      <w:marRight w:val="0"/>
                      <w:marTop w:val="0"/>
                      <w:marBottom w:val="0"/>
                      <w:divBdr>
                        <w:top w:val="none" w:sz="0" w:space="0" w:color="auto"/>
                        <w:left w:val="none" w:sz="0" w:space="0" w:color="auto"/>
                        <w:bottom w:val="none" w:sz="0" w:space="0" w:color="auto"/>
                        <w:right w:val="none" w:sz="0" w:space="0" w:color="auto"/>
                      </w:divBdr>
                    </w:div>
                    <w:div w:id="1125387579">
                      <w:marLeft w:val="0"/>
                      <w:marRight w:val="0"/>
                      <w:marTop w:val="0"/>
                      <w:marBottom w:val="0"/>
                      <w:divBdr>
                        <w:top w:val="none" w:sz="0" w:space="0" w:color="auto"/>
                        <w:left w:val="none" w:sz="0" w:space="0" w:color="auto"/>
                        <w:bottom w:val="none" w:sz="0" w:space="0" w:color="auto"/>
                        <w:right w:val="none" w:sz="0" w:space="0" w:color="auto"/>
                      </w:divBdr>
                    </w:div>
                    <w:div w:id="696082801">
                      <w:marLeft w:val="0"/>
                      <w:marRight w:val="0"/>
                      <w:marTop w:val="0"/>
                      <w:marBottom w:val="0"/>
                      <w:divBdr>
                        <w:top w:val="none" w:sz="0" w:space="0" w:color="auto"/>
                        <w:left w:val="none" w:sz="0" w:space="0" w:color="auto"/>
                        <w:bottom w:val="none" w:sz="0" w:space="0" w:color="auto"/>
                        <w:right w:val="none" w:sz="0" w:space="0" w:color="auto"/>
                      </w:divBdr>
                    </w:div>
                    <w:div w:id="1040131986">
                      <w:marLeft w:val="0"/>
                      <w:marRight w:val="0"/>
                      <w:marTop w:val="0"/>
                      <w:marBottom w:val="0"/>
                      <w:divBdr>
                        <w:top w:val="none" w:sz="0" w:space="0" w:color="auto"/>
                        <w:left w:val="none" w:sz="0" w:space="0" w:color="auto"/>
                        <w:bottom w:val="none" w:sz="0" w:space="0" w:color="auto"/>
                        <w:right w:val="none" w:sz="0" w:space="0" w:color="auto"/>
                      </w:divBdr>
                    </w:div>
                    <w:div w:id="342824236">
                      <w:marLeft w:val="0"/>
                      <w:marRight w:val="0"/>
                      <w:marTop w:val="0"/>
                      <w:marBottom w:val="0"/>
                      <w:divBdr>
                        <w:top w:val="none" w:sz="0" w:space="0" w:color="auto"/>
                        <w:left w:val="none" w:sz="0" w:space="0" w:color="auto"/>
                        <w:bottom w:val="none" w:sz="0" w:space="0" w:color="auto"/>
                        <w:right w:val="none" w:sz="0" w:space="0" w:color="auto"/>
                      </w:divBdr>
                    </w:div>
                    <w:div w:id="1056466591">
                      <w:marLeft w:val="0"/>
                      <w:marRight w:val="0"/>
                      <w:marTop w:val="0"/>
                      <w:marBottom w:val="0"/>
                      <w:divBdr>
                        <w:top w:val="none" w:sz="0" w:space="0" w:color="auto"/>
                        <w:left w:val="none" w:sz="0" w:space="0" w:color="auto"/>
                        <w:bottom w:val="none" w:sz="0" w:space="0" w:color="auto"/>
                        <w:right w:val="none" w:sz="0" w:space="0" w:color="auto"/>
                      </w:divBdr>
                    </w:div>
                    <w:div w:id="457725047">
                      <w:marLeft w:val="0"/>
                      <w:marRight w:val="0"/>
                      <w:marTop w:val="0"/>
                      <w:marBottom w:val="0"/>
                      <w:divBdr>
                        <w:top w:val="none" w:sz="0" w:space="0" w:color="auto"/>
                        <w:left w:val="none" w:sz="0" w:space="0" w:color="auto"/>
                        <w:bottom w:val="none" w:sz="0" w:space="0" w:color="auto"/>
                        <w:right w:val="none" w:sz="0" w:space="0" w:color="auto"/>
                      </w:divBdr>
                    </w:div>
                    <w:div w:id="21265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21463">
          <w:marLeft w:val="0"/>
          <w:marRight w:val="0"/>
          <w:marTop w:val="0"/>
          <w:marBottom w:val="0"/>
          <w:divBdr>
            <w:top w:val="none" w:sz="0" w:space="0" w:color="auto"/>
            <w:left w:val="none" w:sz="0" w:space="0" w:color="auto"/>
            <w:bottom w:val="none" w:sz="0" w:space="0" w:color="auto"/>
            <w:right w:val="none" w:sz="0" w:space="0" w:color="auto"/>
          </w:divBdr>
        </w:div>
        <w:div w:id="1600722282">
          <w:marLeft w:val="0"/>
          <w:marRight w:val="0"/>
          <w:marTop w:val="0"/>
          <w:marBottom w:val="0"/>
          <w:divBdr>
            <w:top w:val="none" w:sz="0" w:space="0" w:color="auto"/>
            <w:left w:val="none" w:sz="0" w:space="0" w:color="auto"/>
            <w:bottom w:val="none" w:sz="0" w:space="0" w:color="auto"/>
            <w:right w:val="none" w:sz="0" w:space="0" w:color="auto"/>
          </w:divBdr>
        </w:div>
        <w:div w:id="27265090">
          <w:marLeft w:val="0"/>
          <w:marRight w:val="0"/>
          <w:marTop w:val="0"/>
          <w:marBottom w:val="0"/>
          <w:divBdr>
            <w:top w:val="none" w:sz="0" w:space="0" w:color="auto"/>
            <w:left w:val="none" w:sz="0" w:space="0" w:color="auto"/>
            <w:bottom w:val="none" w:sz="0" w:space="0" w:color="auto"/>
            <w:right w:val="none" w:sz="0" w:space="0" w:color="auto"/>
          </w:divBdr>
        </w:div>
        <w:div w:id="1369182218">
          <w:marLeft w:val="0"/>
          <w:marRight w:val="0"/>
          <w:marTop w:val="0"/>
          <w:marBottom w:val="0"/>
          <w:divBdr>
            <w:top w:val="none" w:sz="0" w:space="0" w:color="auto"/>
            <w:left w:val="none" w:sz="0" w:space="0" w:color="auto"/>
            <w:bottom w:val="none" w:sz="0" w:space="0" w:color="auto"/>
            <w:right w:val="none" w:sz="0" w:space="0" w:color="auto"/>
          </w:divBdr>
        </w:div>
        <w:div w:id="1562137922">
          <w:marLeft w:val="0"/>
          <w:marRight w:val="0"/>
          <w:marTop w:val="0"/>
          <w:marBottom w:val="0"/>
          <w:divBdr>
            <w:top w:val="none" w:sz="0" w:space="0" w:color="auto"/>
            <w:left w:val="none" w:sz="0" w:space="0" w:color="auto"/>
            <w:bottom w:val="none" w:sz="0" w:space="0" w:color="auto"/>
            <w:right w:val="none" w:sz="0" w:space="0" w:color="auto"/>
          </w:divBdr>
        </w:div>
        <w:div w:id="1601789140">
          <w:marLeft w:val="0"/>
          <w:marRight w:val="0"/>
          <w:marTop w:val="0"/>
          <w:marBottom w:val="0"/>
          <w:divBdr>
            <w:top w:val="none" w:sz="0" w:space="0" w:color="auto"/>
            <w:left w:val="none" w:sz="0" w:space="0" w:color="auto"/>
            <w:bottom w:val="none" w:sz="0" w:space="0" w:color="auto"/>
            <w:right w:val="none" w:sz="0" w:space="0" w:color="auto"/>
          </w:divBdr>
        </w:div>
        <w:div w:id="1618833904">
          <w:marLeft w:val="0"/>
          <w:marRight w:val="0"/>
          <w:marTop w:val="0"/>
          <w:marBottom w:val="0"/>
          <w:divBdr>
            <w:top w:val="none" w:sz="0" w:space="0" w:color="auto"/>
            <w:left w:val="none" w:sz="0" w:space="0" w:color="auto"/>
            <w:bottom w:val="none" w:sz="0" w:space="0" w:color="auto"/>
            <w:right w:val="none" w:sz="0" w:space="0" w:color="auto"/>
          </w:divBdr>
        </w:div>
        <w:div w:id="1727529719">
          <w:marLeft w:val="0"/>
          <w:marRight w:val="0"/>
          <w:marTop w:val="0"/>
          <w:marBottom w:val="0"/>
          <w:divBdr>
            <w:top w:val="none" w:sz="0" w:space="0" w:color="auto"/>
            <w:left w:val="none" w:sz="0" w:space="0" w:color="auto"/>
            <w:bottom w:val="none" w:sz="0" w:space="0" w:color="auto"/>
            <w:right w:val="none" w:sz="0" w:space="0" w:color="auto"/>
          </w:divBdr>
          <w:divsChild>
            <w:div w:id="76292291">
              <w:marLeft w:val="0"/>
              <w:marRight w:val="0"/>
              <w:marTop w:val="30"/>
              <w:marBottom w:val="30"/>
              <w:divBdr>
                <w:top w:val="none" w:sz="0" w:space="0" w:color="auto"/>
                <w:left w:val="none" w:sz="0" w:space="0" w:color="auto"/>
                <w:bottom w:val="none" w:sz="0" w:space="0" w:color="auto"/>
                <w:right w:val="none" w:sz="0" w:space="0" w:color="auto"/>
              </w:divBdr>
              <w:divsChild>
                <w:div w:id="522523859">
                  <w:marLeft w:val="0"/>
                  <w:marRight w:val="0"/>
                  <w:marTop w:val="0"/>
                  <w:marBottom w:val="0"/>
                  <w:divBdr>
                    <w:top w:val="none" w:sz="0" w:space="0" w:color="auto"/>
                    <w:left w:val="none" w:sz="0" w:space="0" w:color="auto"/>
                    <w:bottom w:val="none" w:sz="0" w:space="0" w:color="auto"/>
                    <w:right w:val="none" w:sz="0" w:space="0" w:color="auto"/>
                  </w:divBdr>
                  <w:divsChild>
                    <w:div w:id="722562944">
                      <w:marLeft w:val="0"/>
                      <w:marRight w:val="0"/>
                      <w:marTop w:val="0"/>
                      <w:marBottom w:val="0"/>
                      <w:divBdr>
                        <w:top w:val="none" w:sz="0" w:space="0" w:color="auto"/>
                        <w:left w:val="none" w:sz="0" w:space="0" w:color="auto"/>
                        <w:bottom w:val="none" w:sz="0" w:space="0" w:color="auto"/>
                        <w:right w:val="none" w:sz="0" w:space="0" w:color="auto"/>
                      </w:divBdr>
                    </w:div>
                  </w:divsChild>
                </w:div>
                <w:div w:id="1863662130">
                  <w:marLeft w:val="0"/>
                  <w:marRight w:val="0"/>
                  <w:marTop w:val="0"/>
                  <w:marBottom w:val="0"/>
                  <w:divBdr>
                    <w:top w:val="none" w:sz="0" w:space="0" w:color="auto"/>
                    <w:left w:val="none" w:sz="0" w:space="0" w:color="auto"/>
                    <w:bottom w:val="none" w:sz="0" w:space="0" w:color="auto"/>
                    <w:right w:val="none" w:sz="0" w:space="0" w:color="auto"/>
                  </w:divBdr>
                  <w:divsChild>
                    <w:div w:id="1933856961">
                      <w:marLeft w:val="0"/>
                      <w:marRight w:val="0"/>
                      <w:marTop w:val="0"/>
                      <w:marBottom w:val="0"/>
                      <w:divBdr>
                        <w:top w:val="none" w:sz="0" w:space="0" w:color="auto"/>
                        <w:left w:val="none" w:sz="0" w:space="0" w:color="auto"/>
                        <w:bottom w:val="none" w:sz="0" w:space="0" w:color="auto"/>
                        <w:right w:val="none" w:sz="0" w:space="0" w:color="auto"/>
                      </w:divBdr>
                    </w:div>
                    <w:div w:id="586769793">
                      <w:marLeft w:val="0"/>
                      <w:marRight w:val="0"/>
                      <w:marTop w:val="0"/>
                      <w:marBottom w:val="0"/>
                      <w:divBdr>
                        <w:top w:val="none" w:sz="0" w:space="0" w:color="auto"/>
                        <w:left w:val="none" w:sz="0" w:space="0" w:color="auto"/>
                        <w:bottom w:val="none" w:sz="0" w:space="0" w:color="auto"/>
                        <w:right w:val="none" w:sz="0" w:space="0" w:color="auto"/>
                      </w:divBdr>
                    </w:div>
                    <w:div w:id="1028095552">
                      <w:marLeft w:val="0"/>
                      <w:marRight w:val="0"/>
                      <w:marTop w:val="0"/>
                      <w:marBottom w:val="0"/>
                      <w:divBdr>
                        <w:top w:val="none" w:sz="0" w:space="0" w:color="auto"/>
                        <w:left w:val="none" w:sz="0" w:space="0" w:color="auto"/>
                        <w:bottom w:val="none" w:sz="0" w:space="0" w:color="auto"/>
                        <w:right w:val="none" w:sz="0" w:space="0" w:color="auto"/>
                      </w:divBdr>
                    </w:div>
                    <w:div w:id="2116558709">
                      <w:marLeft w:val="0"/>
                      <w:marRight w:val="0"/>
                      <w:marTop w:val="0"/>
                      <w:marBottom w:val="0"/>
                      <w:divBdr>
                        <w:top w:val="none" w:sz="0" w:space="0" w:color="auto"/>
                        <w:left w:val="none" w:sz="0" w:space="0" w:color="auto"/>
                        <w:bottom w:val="none" w:sz="0" w:space="0" w:color="auto"/>
                        <w:right w:val="none" w:sz="0" w:space="0" w:color="auto"/>
                      </w:divBdr>
                    </w:div>
                  </w:divsChild>
                </w:div>
                <w:div w:id="885727092">
                  <w:marLeft w:val="0"/>
                  <w:marRight w:val="0"/>
                  <w:marTop w:val="0"/>
                  <w:marBottom w:val="0"/>
                  <w:divBdr>
                    <w:top w:val="none" w:sz="0" w:space="0" w:color="auto"/>
                    <w:left w:val="none" w:sz="0" w:space="0" w:color="auto"/>
                    <w:bottom w:val="none" w:sz="0" w:space="0" w:color="auto"/>
                    <w:right w:val="none" w:sz="0" w:space="0" w:color="auto"/>
                  </w:divBdr>
                  <w:divsChild>
                    <w:div w:id="584848704">
                      <w:marLeft w:val="0"/>
                      <w:marRight w:val="0"/>
                      <w:marTop w:val="0"/>
                      <w:marBottom w:val="0"/>
                      <w:divBdr>
                        <w:top w:val="none" w:sz="0" w:space="0" w:color="auto"/>
                        <w:left w:val="none" w:sz="0" w:space="0" w:color="auto"/>
                        <w:bottom w:val="none" w:sz="0" w:space="0" w:color="auto"/>
                        <w:right w:val="none" w:sz="0" w:space="0" w:color="auto"/>
                      </w:divBdr>
                    </w:div>
                  </w:divsChild>
                </w:div>
                <w:div w:id="230124250">
                  <w:marLeft w:val="0"/>
                  <w:marRight w:val="0"/>
                  <w:marTop w:val="0"/>
                  <w:marBottom w:val="0"/>
                  <w:divBdr>
                    <w:top w:val="none" w:sz="0" w:space="0" w:color="auto"/>
                    <w:left w:val="none" w:sz="0" w:space="0" w:color="auto"/>
                    <w:bottom w:val="none" w:sz="0" w:space="0" w:color="auto"/>
                    <w:right w:val="none" w:sz="0" w:space="0" w:color="auto"/>
                  </w:divBdr>
                  <w:divsChild>
                    <w:div w:id="766270776">
                      <w:marLeft w:val="0"/>
                      <w:marRight w:val="0"/>
                      <w:marTop w:val="0"/>
                      <w:marBottom w:val="0"/>
                      <w:divBdr>
                        <w:top w:val="none" w:sz="0" w:space="0" w:color="auto"/>
                        <w:left w:val="none" w:sz="0" w:space="0" w:color="auto"/>
                        <w:bottom w:val="none" w:sz="0" w:space="0" w:color="auto"/>
                        <w:right w:val="none" w:sz="0" w:space="0" w:color="auto"/>
                      </w:divBdr>
                    </w:div>
                    <w:div w:id="1212112733">
                      <w:marLeft w:val="0"/>
                      <w:marRight w:val="0"/>
                      <w:marTop w:val="0"/>
                      <w:marBottom w:val="0"/>
                      <w:divBdr>
                        <w:top w:val="none" w:sz="0" w:space="0" w:color="auto"/>
                        <w:left w:val="none" w:sz="0" w:space="0" w:color="auto"/>
                        <w:bottom w:val="none" w:sz="0" w:space="0" w:color="auto"/>
                        <w:right w:val="none" w:sz="0" w:space="0" w:color="auto"/>
                      </w:divBdr>
                    </w:div>
                  </w:divsChild>
                </w:div>
                <w:div w:id="1014109790">
                  <w:marLeft w:val="0"/>
                  <w:marRight w:val="0"/>
                  <w:marTop w:val="0"/>
                  <w:marBottom w:val="0"/>
                  <w:divBdr>
                    <w:top w:val="none" w:sz="0" w:space="0" w:color="auto"/>
                    <w:left w:val="none" w:sz="0" w:space="0" w:color="auto"/>
                    <w:bottom w:val="none" w:sz="0" w:space="0" w:color="auto"/>
                    <w:right w:val="none" w:sz="0" w:space="0" w:color="auto"/>
                  </w:divBdr>
                  <w:divsChild>
                    <w:div w:id="1671981101">
                      <w:marLeft w:val="0"/>
                      <w:marRight w:val="0"/>
                      <w:marTop w:val="0"/>
                      <w:marBottom w:val="0"/>
                      <w:divBdr>
                        <w:top w:val="none" w:sz="0" w:space="0" w:color="auto"/>
                        <w:left w:val="none" w:sz="0" w:space="0" w:color="auto"/>
                        <w:bottom w:val="none" w:sz="0" w:space="0" w:color="auto"/>
                        <w:right w:val="none" w:sz="0" w:space="0" w:color="auto"/>
                      </w:divBdr>
                    </w:div>
                  </w:divsChild>
                </w:div>
                <w:div w:id="749278444">
                  <w:marLeft w:val="0"/>
                  <w:marRight w:val="0"/>
                  <w:marTop w:val="0"/>
                  <w:marBottom w:val="0"/>
                  <w:divBdr>
                    <w:top w:val="none" w:sz="0" w:space="0" w:color="auto"/>
                    <w:left w:val="none" w:sz="0" w:space="0" w:color="auto"/>
                    <w:bottom w:val="none" w:sz="0" w:space="0" w:color="auto"/>
                    <w:right w:val="none" w:sz="0" w:space="0" w:color="auto"/>
                  </w:divBdr>
                  <w:divsChild>
                    <w:div w:id="8117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39244">
      <w:bodyDiv w:val="1"/>
      <w:marLeft w:val="0"/>
      <w:marRight w:val="0"/>
      <w:marTop w:val="0"/>
      <w:marBottom w:val="0"/>
      <w:divBdr>
        <w:top w:val="none" w:sz="0" w:space="0" w:color="auto"/>
        <w:left w:val="none" w:sz="0" w:space="0" w:color="auto"/>
        <w:bottom w:val="none" w:sz="0" w:space="0" w:color="auto"/>
        <w:right w:val="none" w:sz="0" w:space="0" w:color="auto"/>
      </w:divBdr>
    </w:div>
    <w:div w:id="1252079468">
      <w:bodyDiv w:val="1"/>
      <w:marLeft w:val="0"/>
      <w:marRight w:val="0"/>
      <w:marTop w:val="0"/>
      <w:marBottom w:val="0"/>
      <w:divBdr>
        <w:top w:val="none" w:sz="0" w:space="0" w:color="auto"/>
        <w:left w:val="none" w:sz="0" w:space="0" w:color="auto"/>
        <w:bottom w:val="none" w:sz="0" w:space="0" w:color="auto"/>
        <w:right w:val="none" w:sz="0" w:space="0" w:color="auto"/>
      </w:divBdr>
    </w:div>
    <w:div w:id="1783305796">
      <w:bodyDiv w:val="1"/>
      <w:marLeft w:val="0"/>
      <w:marRight w:val="0"/>
      <w:marTop w:val="0"/>
      <w:marBottom w:val="0"/>
      <w:divBdr>
        <w:top w:val="none" w:sz="0" w:space="0" w:color="auto"/>
        <w:left w:val="none" w:sz="0" w:space="0" w:color="auto"/>
        <w:bottom w:val="none" w:sz="0" w:space="0" w:color="auto"/>
        <w:right w:val="none" w:sz="0" w:space="0" w:color="auto"/>
      </w:divBdr>
    </w:div>
    <w:div w:id="1946377344">
      <w:bodyDiv w:val="1"/>
      <w:marLeft w:val="0"/>
      <w:marRight w:val="0"/>
      <w:marTop w:val="0"/>
      <w:marBottom w:val="0"/>
      <w:divBdr>
        <w:top w:val="none" w:sz="0" w:space="0" w:color="auto"/>
        <w:left w:val="none" w:sz="0" w:space="0" w:color="auto"/>
        <w:bottom w:val="none" w:sz="0" w:space="0" w:color="auto"/>
        <w:right w:val="none" w:sz="0" w:space="0" w:color="auto"/>
      </w:divBdr>
    </w:div>
    <w:div w:id="2083602887">
      <w:bodyDiv w:val="1"/>
      <w:marLeft w:val="0"/>
      <w:marRight w:val="0"/>
      <w:marTop w:val="0"/>
      <w:marBottom w:val="0"/>
      <w:divBdr>
        <w:top w:val="none" w:sz="0" w:space="0" w:color="auto"/>
        <w:left w:val="none" w:sz="0" w:space="0" w:color="auto"/>
        <w:bottom w:val="none" w:sz="0" w:space="0" w:color="auto"/>
        <w:right w:val="none" w:sz="0" w:space="0" w:color="auto"/>
      </w:divBdr>
    </w:div>
    <w:div w:id="2086879568">
      <w:bodyDiv w:val="1"/>
      <w:marLeft w:val="0"/>
      <w:marRight w:val="0"/>
      <w:marTop w:val="0"/>
      <w:marBottom w:val="0"/>
      <w:divBdr>
        <w:top w:val="none" w:sz="0" w:space="0" w:color="auto"/>
        <w:left w:val="none" w:sz="0" w:space="0" w:color="auto"/>
        <w:bottom w:val="none" w:sz="0" w:space="0" w:color="auto"/>
        <w:right w:val="none" w:sz="0" w:space="0" w:color="auto"/>
      </w:divBdr>
    </w:div>
    <w:div w:id="2096045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yber-risk-management-a-board-level-responsibility/10-steps-summar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ncsc.gov.uk/guidance/10-steps-cyber-securi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B57B5C7F08844BF6EF75ED65B3A86" ma:contentTypeVersion="9" ma:contentTypeDescription="Create a new document." ma:contentTypeScope="" ma:versionID="b3c1e84df6153ecd06e5cf6d54075ea0">
  <xsd:schema xmlns:xsd="http://www.w3.org/2001/XMLSchema" xmlns:xs="http://www.w3.org/2001/XMLSchema" xmlns:p="http://schemas.microsoft.com/office/2006/metadata/properties" xmlns:ns2="18016225-29b1-4187-8c97-98f03a8c5fe2" xmlns:ns3="bd6a3cb7-99d5-484c-a9a5-6184381ee521" xmlns:ns4="04738c6d-ecc8-46f1-821f-82e308eab3d9" targetNamespace="http://schemas.microsoft.com/office/2006/metadata/properties" ma:root="true" ma:fieldsID="6fa51141354080e1db16a16ec15428fc" ns2:_="" ns3:_="" ns4:_="">
    <xsd:import namespace="18016225-29b1-4187-8c97-98f03a8c5fe2"/>
    <xsd:import namespace="bd6a3cb7-99d5-484c-a9a5-6184381ee521"/>
    <xsd:import namespace="04738c6d-ecc8-46f1-821f-82e308eab3d9"/>
    <xsd:element name="properties">
      <xsd:complexType>
        <xsd:sequence>
          <xsd:element name="documentManagement">
            <xsd:complexType>
              <xsd:all>
                <xsd:element ref="ns2:Document_x0020_Set"/>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bd6a3cb7-99d5-484c-a9a5-6184381ee52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8fbb1e-e055-4c6b-81fd-6686e9f46149}" ma:internalName="TaxCatchAll" ma:showField="CatchAllData" ma:web="9fb2b6d4-d943-4907-9876-db32829c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lcf76f155ced4ddcb4097134ff3c332f xmlns="bd6a3cb7-99d5-484c-a9a5-6184381ee521">
      <Terms xmlns="http://schemas.microsoft.com/office/infopath/2007/PartnerControls"/>
    </lcf76f155ced4ddcb4097134ff3c332f>
    <TaxCatchAll xmlns="04738c6d-ecc8-46f1-821f-82e308eab3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F807-397C-4212-9411-F29EA9C3B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bd6a3cb7-99d5-484c-a9a5-6184381ee52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E340D-1817-4477-A58A-4F24EFB809AF}">
  <ds:schemaRefs>
    <ds:schemaRef ds:uri="http://schemas.microsoft.com/office/2006/metadata/properties"/>
    <ds:schemaRef ds:uri="http://schemas.microsoft.com/office/infopath/2007/PartnerControls"/>
    <ds:schemaRef ds:uri="18016225-29b1-4187-8c97-98f03a8c5fe2"/>
    <ds:schemaRef ds:uri="bd6a3cb7-99d5-484c-a9a5-6184381ee521"/>
    <ds:schemaRef ds:uri="04738c6d-ecc8-46f1-821f-82e308eab3d9"/>
  </ds:schemaRefs>
</ds:datastoreItem>
</file>

<file path=customXml/itemProps3.xml><?xml version="1.0" encoding="utf-8"?>
<ds:datastoreItem xmlns:ds="http://schemas.openxmlformats.org/officeDocument/2006/customXml" ds:itemID="{10990E54-806B-4485-B673-D11DD285BCB8}">
  <ds:schemaRefs>
    <ds:schemaRef ds:uri="http://schemas.microsoft.com/sharepoint/v3/contenttype/forms"/>
  </ds:schemaRefs>
</ds:datastoreItem>
</file>

<file path=customXml/itemProps4.xml><?xml version="1.0" encoding="utf-8"?>
<ds:datastoreItem xmlns:ds="http://schemas.openxmlformats.org/officeDocument/2006/customXml" ds:itemID="{D20B67B7-05CF-45EE-9DFB-B340E48A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3027</Words>
  <Characters>17255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Pybus, Eleanor C2 (Army Info-Strat-Comrcl-SO2d)</cp:lastModifiedBy>
  <cp:revision>3</cp:revision>
  <dcterms:created xsi:type="dcterms:W3CDTF">2023-02-10T09:43:00Z</dcterms:created>
  <dcterms:modified xsi:type="dcterms:W3CDTF">2023-03-02T13:19:00Z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0x010100D77B57B5C7F08844BF6EF75ED65B3A86</vt:lpwstr>
  </property>
  <property fmtid="{D5CDD505-2E9C-101B-9397-08002B2CF9AE}" pid="9" name="MSIP_Label_5e992740-1f89-4ed6-b51b-95a6d0136ac8_Enabled">
    <vt:lpwstr>true</vt:lpwstr>
  </property>
  <property fmtid="{D5CDD505-2E9C-101B-9397-08002B2CF9AE}" pid="10" name="MSIP_Label_5e992740-1f89-4ed6-b51b-95a6d0136ac8_SetDate">
    <vt:lpwstr>2022-10-03T09:24:34Z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282a7516-21b6-43fa-aad4-791b1370b38e</vt:lpwstr>
  </property>
  <property fmtid="{D5CDD505-2E9C-101B-9397-08002B2CF9AE}" pid="15" name="MSIP_Label_5e992740-1f89-4ed6-b51b-95a6d0136ac8_ContentBits">
    <vt:lpwstr>3</vt:lpwstr>
  </property>
  <property fmtid="{D5CDD505-2E9C-101B-9397-08002B2CF9AE}" pid="16" name="MSIP_Label_ea60d57e-af5b-4752-ac57-3e4f28ca11dc_Enabled">
    <vt:lpwstr>true</vt:lpwstr>
  </property>
  <property fmtid="{D5CDD505-2E9C-101B-9397-08002B2CF9AE}" pid="17" name="MSIP_Label_ea60d57e-af5b-4752-ac57-3e4f28ca11dc_SetDate">
    <vt:lpwstr>2022-10-05T14:57:27Z</vt:lpwstr>
  </property>
  <property fmtid="{D5CDD505-2E9C-101B-9397-08002B2CF9AE}" pid="18" name="MSIP_Label_ea60d57e-af5b-4752-ac57-3e4f28ca11dc_Method">
    <vt:lpwstr>Standard</vt:lpwstr>
  </property>
  <property fmtid="{D5CDD505-2E9C-101B-9397-08002B2CF9AE}" pid="19" name="MSIP_Label_ea60d57e-af5b-4752-ac57-3e4f28ca11dc_Name">
    <vt:lpwstr>ea60d57e-af5b-4752-ac57-3e4f28ca11dc</vt:lpwstr>
  </property>
  <property fmtid="{D5CDD505-2E9C-101B-9397-08002B2CF9AE}" pid="20" name="MSIP_Label_ea60d57e-af5b-4752-ac57-3e4f28ca11dc_SiteId">
    <vt:lpwstr>36da45f1-dd2c-4d1f-af13-5abe46b99921</vt:lpwstr>
  </property>
  <property fmtid="{D5CDD505-2E9C-101B-9397-08002B2CF9AE}" pid="21" name="MSIP_Label_ea60d57e-af5b-4752-ac57-3e4f28ca11dc_ActionId">
    <vt:lpwstr>479d85cd-eff6-4484-8ad2-d80e9233e6ee</vt:lpwstr>
  </property>
  <property fmtid="{D5CDD505-2E9C-101B-9397-08002B2CF9AE}" pid="22" name="MSIP_Label_ea60d57e-af5b-4752-ac57-3e4f28ca11dc_ContentBits">
    <vt:lpwstr>0</vt:lpwstr>
  </property>
  <property fmtid="{D5CDD505-2E9C-101B-9397-08002B2CF9AE}" pid="23" name="MediaServiceImageTags">
    <vt:lpwstr/>
  </property>
</Properties>
</file>