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379CC" w14:textId="77777777" w:rsidR="00B821CA" w:rsidRDefault="005B2E1B">
      <w:r>
        <w:rPr>
          <w:noProof/>
        </w:rPr>
        <w:drawing>
          <wp:anchor distT="0" distB="0" distL="114300" distR="114300" simplePos="0" relativeHeight="76" behindDoc="0" locked="0" layoutInCell="1" allowOverlap="1" wp14:anchorId="0F13937E" wp14:editId="7D0DFDBF">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14045304" w14:textId="77777777" w:rsidR="00B821CA" w:rsidRDefault="00B821CA">
      <w:pPr>
        <w:pStyle w:val="Heading1"/>
      </w:pPr>
      <w:bookmarkStart w:id="0" w:name="_Toc32303547"/>
    </w:p>
    <w:p w14:paraId="04F17402" w14:textId="77777777" w:rsidR="00B821CA" w:rsidRDefault="00B821CA">
      <w:pPr>
        <w:pStyle w:val="Heading1"/>
      </w:pPr>
    </w:p>
    <w:p w14:paraId="3DFC2301" w14:textId="77777777" w:rsidR="00B821CA" w:rsidRDefault="00B821CA">
      <w:pPr>
        <w:pStyle w:val="Heading1"/>
      </w:pPr>
    </w:p>
    <w:p w14:paraId="0CD7B2A3" w14:textId="77777777" w:rsidR="00B821CA" w:rsidRDefault="005B2E1B">
      <w:pPr>
        <w:pStyle w:val="Heading1"/>
      </w:pPr>
      <w:bookmarkStart w:id="1" w:name="_Toc33176231"/>
      <w:r>
        <w:t>G-Cloud 12 Call-Off Contract</w:t>
      </w:r>
      <w:bookmarkEnd w:id="0"/>
      <w:bookmarkEnd w:id="1"/>
    </w:p>
    <w:p w14:paraId="49ECBF73" w14:textId="77777777" w:rsidR="00B821CA" w:rsidRDefault="00B821CA">
      <w:pPr>
        <w:rPr>
          <w:sz w:val="28"/>
          <w:szCs w:val="28"/>
        </w:rPr>
      </w:pPr>
    </w:p>
    <w:p w14:paraId="1A798D60" w14:textId="77777777" w:rsidR="00B821CA" w:rsidRDefault="00B821CA">
      <w:pPr>
        <w:rPr>
          <w:sz w:val="28"/>
          <w:szCs w:val="28"/>
        </w:rPr>
      </w:pPr>
    </w:p>
    <w:p w14:paraId="4431533F" w14:textId="77777777" w:rsidR="00B821CA" w:rsidRDefault="005B2E1B">
      <w:pPr>
        <w:rPr>
          <w:rFonts w:eastAsia="Times New Roman"/>
          <w:lang w:eastAsia="en-US"/>
        </w:rPr>
      </w:pPr>
      <w:r>
        <w:rPr>
          <w:rFonts w:eastAsia="Times New Roman"/>
          <w:lang w:eastAsia="en-US"/>
        </w:rPr>
        <w:t>This Call-Off Contract for the G-Cloud 12 Framework Agreement (RM1557.12) includes:</w:t>
      </w:r>
    </w:p>
    <w:p w14:paraId="33537AA5" w14:textId="77777777" w:rsidR="00B821CA" w:rsidRDefault="005B2E1B">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2494CEDB" w14:textId="77777777" w:rsidR="00B821CA" w:rsidRDefault="005B2E1B">
      <w:pPr>
        <w:pStyle w:val="TOC2"/>
      </w:pPr>
      <w:r>
        <w:rPr>
          <w:rFonts w:ascii="Arial" w:hAnsi="Arial"/>
          <w:b w:val="0"/>
        </w:rPr>
        <w:t>Part A: Order Form</w:t>
      </w:r>
      <w:r>
        <w:rPr>
          <w:rFonts w:ascii="Arial" w:hAnsi="Arial"/>
          <w:b w:val="0"/>
        </w:rPr>
        <w:tab/>
        <w:t>2</w:t>
      </w:r>
    </w:p>
    <w:p w14:paraId="7BD062E6" w14:textId="77777777" w:rsidR="00B821CA" w:rsidRDefault="005B2E1B">
      <w:pPr>
        <w:pStyle w:val="TOC2"/>
      </w:pPr>
      <w:r>
        <w:rPr>
          <w:rFonts w:ascii="Arial" w:hAnsi="Arial"/>
          <w:b w:val="0"/>
        </w:rPr>
        <w:t>Schedule 1: Services</w:t>
      </w:r>
      <w:r>
        <w:rPr>
          <w:rFonts w:ascii="Arial" w:hAnsi="Arial"/>
          <w:b w:val="0"/>
        </w:rPr>
        <w:tab/>
        <w:t>12</w:t>
      </w:r>
    </w:p>
    <w:p w14:paraId="046F0C5E" w14:textId="77777777" w:rsidR="00B821CA" w:rsidRDefault="005B2E1B">
      <w:pPr>
        <w:pStyle w:val="TOC2"/>
      </w:pPr>
      <w:r>
        <w:rPr>
          <w:rFonts w:ascii="Arial" w:hAnsi="Arial"/>
          <w:b w:val="0"/>
        </w:rPr>
        <w:t>Schedule 2: Call-Off Contract charges</w:t>
      </w:r>
      <w:r>
        <w:rPr>
          <w:rFonts w:ascii="Arial" w:hAnsi="Arial"/>
          <w:b w:val="0"/>
        </w:rPr>
        <w:tab/>
        <w:t>12</w:t>
      </w:r>
    </w:p>
    <w:p w14:paraId="333A1A89" w14:textId="77777777" w:rsidR="00B821CA" w:rsidRDefault="005B2E1B">
      <w:pPr>
        <w:pStyle w:val="TOC2"/>
      </w:pPr>
      <w:r>
        <w:rPr>
          <w:rFonts w:ascii="Arial" w:hAnsi="Arial"/>
          <w:b w:val="0"/>
        </w:rPr>
        <w:t>Part B: Terms and conditions</w:t>
      </w:r>
      <w:r>
        <w:rPr>
          <w:rFonts w:ascii="Arial" w:hAnsi="Arial"/>
          <w:b w:val="0"/>
        </w:rPr>
        <w:tab/>
        <w:t>13</w:t>
      </w:r>
    </w:p>
    <w:p w14:paraId="5718CFF0" w14:textId="77777777" w:rsidR="00B821CA" w:rsidRDefault="005B2E1B">
      <w:pPr>
        <w:pStyle w:val="TOC2"/>
      </w:pPr>
      <w:r>
        <w:rPr>
          <w:rFonts w:ascii="Arial" w:hAnsi="Arial"/>
          <w:b w:val="0"/>
        </w:rPr>
        <w:t>Schedule 3: Collaboration agreement</w:t>
      </w:r>
      <w:r>
        <w:rPr>
          <w:rFonts w:ascii="Arial" w:hAnsi="Arial"/>
          <w:b w:val="0"/>
        </w:rPr>
        <w:tab/>
        <w:t>32</w:t>
      </w:r>
    </w:p>
    <w:p w14:paraId="6DEDFFAE" w14:textId="77777777" w:rsidR="00B821CA" w:rsidRDefault="005B2E1B">
      <w:pPr>
        <w:pStyle w:val="TOC2"/>
      </w:pPr>
      <w:r>
        <w:rPr>
          <w:rFonts w:ascii="Arial" w:hAnsi="Arial"/>
          <w:b w:val="0"/>
        </w:rPr>
        <w:t>Schedule 4: Alternative clauses</w:t>
      </w:r>
      <w:r>
        <w:rPr>
          <w:rFonts w:ascii="Arial" w:hAnsi="Arial"/>
          <w:b w:val="0"/>
        </w:rPr>
        <w:tab/>
        <w:t>44</w:t>
      </w:r>
    </w:p>
    <w:p w14:paraId="5E7699B7" w14:textId="77777777" w:rsidR="00B821CA" w:rsidRDefault="005B2E1B">
      <w:pPr>
        <w:pStyle w:val="TOC2"/>
      </w:pPr>
      <w:r>
        <w:rPr>
          <w:rFonts w:ascii="Arial" w:hAnsi="Arial"/>
          <w:b w:val="0"/>
        </w:rPr>
        <w:t>Schedule 5: Guarantee</w:t>
      </w:r>
      <w:r>
        <w:rPr>
          <w:rFonts w:ascii="Arial" w:hAnsi="Arial"/>
          <w:b w:val="0"/>
        </w:rPr>
        <w:tab/>
        <w:t>49</w:t>
      </w:r>
    </w:p>
    <w:p w14:paraId="06F3E3B7" w14:textId="77777777" w:rsidR="00B821CA" w:rsidRDefault="005B2E1B">
      <w:pPr>
        <w:pStyle w:val="TOC2"/>
      </w:pPr>
      <w:r>
        <w:rPr>
          <w:rFonts w:ascii="Arial" w:hAnsi="Arial"/>
          <w:b w:val="0"/>
        </w:rPr>
        <w:t>Schedule 6: Glossary and interpretations</w:t>
      </w:r>
      <w:r>
        <w:rPr>
          <w:rFonts w:ascii="Arial" w:hAnsi="Arial"/>
          <w:b w:val="0"/>
        </w:rPr>
        <w:tab/>
        <w:t>57</w:t>
      </w:r>
    </w:p>
    <w:p w14:paraId="55739BFA" w14:textId="77777777" w:rsidR="00B821CA" w:rsidRDefault="005B2E1B">
      <w:pPr>
        <w:pStyle w:val="TOC2"/>
      </w:pPr>
      <w:r>
        <w:rPr>
          <w:rFonts w:ascii="Arial" w:hAnsi="Arial"/>
          <w:b w:val="0"/>
        </w:rPr>
        <w:t>Schedule 7: GDPR Information</w:t>
      </w:r>
      <w:r>
        <w:rPr>
          <w:rFonts w:ascii="Arial" w:hAnsi="Arial"/>
          <w:b w:val="0"/>
        </w:rPr>
        <w:tab/>
        <w:t>68</w:t>
      </w:r>
    </w:p>
    <w:p w14:paraId="4F339E03" w14:textId="77777777" w:rsidR="00B821CA" w:rsidRDefault="005B2E1B">
      <w:pPr>
        <w:pageBreakBefore/>
      </w:pPr>
      <w:r>
        <w:rPr>
          <w:rFonts w:ascii="Cambria" w:eastAsia="Cambria" w:hAnsi="Cambria" w:cs="Cambria"/>
          <w:b/>
          <w:bCs/>
        </w:rPr>
        <w:lastRenderedPageBreak/>
        <w:fldChar w:fldCharType="end"/>
      </w:r>
    </w:p>
    <w:p w14:paraId="0A41AAEA" w14:textId="77777777" w:rsidR="00B821CA" w:rsidRDefault="005B2E1B">
      <w:pPr>
        <w:pStyle w:val="Heading2"/>
      </w:pPr>
      <w:bookmarkStart w:id="2" w:name="_Toc33176232"/>
      <w:r>
        <w:t>Part A: Order Form</w:t>
      </w:r>
      <w:bookmarkEnd w:id="2"/>
    </w:p>
    <w:p w14:paraId="144693F9" w14:textId="77777777" w:rsidR="00B821CA" w:rsidRDefault="00B821CA">
      <w:pPr>
        <w:spacing w:before="240" w:after="240"/>
      </w:pP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B821CA" w14:paraId="4E7B2098"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A77D70" w14:textId="77777777" w:rsidR="00B821CA" w:rsidRDefault="005B2E1B">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4248E" w14:textId="7C537330" w:rsidR="00B821CA" w:rsidRDefault="00026B98">
            <w:pPr>
              <w:spacing w:before="240"/>
            </w:pPr>
            <w:r>
              <w:t>8969</w:t>
            </w:r>
            <w:r w:rsidR="00DE3538">
              <w:t>54677406422</w:t>
            </w:r>
          </w:p>
        </w:tc>
      </w:tr>
      <w:tr w:rsidR="00B821CA" w14:paraId="304A565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E4C38" w14:textId="77777777" w:rsidR="00B821CA" w:rsidRDefault="005B2E1B">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7DEFADA" w14:textId="417D85A2" w:rsidR="00B821CA" w:rsidRDefault="00E02CF4">
            <w:pPr>
              <w:spacing w:before="240"/>
            </w:pPr>
            <w:r>
              <w:rPr>
                <w:rStyle w:val="w-page-head"/>
              </w:rPr>
              <w:t>SR767347151</w:t>
            </w:r>
          </w:p>
        </w:tc>
      </w:tr>
      <w:tr w:rsidR="00B821CA" w14:paraId="665C24F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DFE71B" w14:textId="77777777" w:rsidR="00B821CA" w:rsidRDefault="005B2E1B">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EB1CEEC" w14:textId="50A0977B" w:rsidR="00B821CA" w:rsidRDefault="006B26A3">
            <w:pPr>
              <w:spacing w:before="240"/>
            </w:pPr>
            <w:r>
              <w:rPr>
                <w:rStyle w:val="w-page-head"/>
              </w:rPr>
              <w:t>Identity and Single Sign</w:t>
            </w:r>
            <w:r w:rsidR="007C7980">
              <w:rPr>
                <w:rStyle w:val="w-page-head"/>
              </w:rPr>
              <w:t>-</w:t>
            </w:r>
            <w:r>
              <w:rPr>
                <w:rStyle w:val="w-page-head"/>
              </w:rPr>
              <w:t xml:space="preserve">On Service </w:t>
            </w:r>
            <w:r w:rsidR="001D1106">
              <w:t>MVP Requirements Discovery</w:t>
            </w:r>
            <w:r>
              <w:t xml:space="preserve"> </w:t>
            </w:r>
            <w:r w:rsidR="002461ED">
              <w:t>&amp; Cataloguing</w:t>
            </w:r>
          </w:p>
        </w:tc>
      </w:tr>
      <w:tr w:rsidR="00B821CA" w14:paraId="7DE93EF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0269B9" w14:textId="77777777" w:rsidR="00B821CA" w:rsidRDefault="005B2E1B">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C93F3AB" w14:textId="2D6880F7" w:rsidR="00C20220" w:rsidRDefault="00C20220" w:rsidP="00C20220">
            <w:pPr>
              <w:pBdr>
                <w:top w:val="nil"/>
                <w:left w:val="nil"/>
                <w:bottom w:val="nil"/>
                <w:right w:val="nil"/>
                <w:between w:val="nil"/>
              </w:pBdr>
              <w:spacing w:line="240" w:lineRule="auto"/>
              <w:rPr>
                <w:color w:val="000000"/>
                <w:sz w:val="20"/>
                <w:szCs w:val="20"/>
              </w:rPr>
            </w:pPr>
            <w:r>
              <w:rPr>
                <w:color w:val="000000"/>
                <w:sz w:val="20"/>
                <w:szCs w:val="20"/>
              </w:rPr>
              <w:t xml:space="preserve">. </w:t>
            </w:r>
          </w:p>
          <w:p w14:paraId="2BCD4BFF" w14:textId="2248FB2A" w:rsidR="00B821CA" w:rsidRDefault="00B821CA"/>
        </w:tc>
      </w:tr>
      <w:tr w:rsidR="00B821CA" w14:paraId="75D1EC30" w14:textId="77777777" w:rsidTr="003A6126">
        <w:trPr>
          <w:trHeight w:val="47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26971" w14:textId="77777777" w:rsidR="00B821CA" w:rsidRDefault="005B2E1B">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B3405DE" w14:textId="487C8DB9" w:rsidR="00B821CA" w:rsidRDefault="00DD71C3">
            <w:pPr>
              <w:spacing w:before="240"/>
            </w:pPr>
            <w:r>
              <w:t>1</w:t>
            </w:r>
            <w:r w:rsidR="001C5E32">
              <w:t>8</w:t>
            </w:r>
            <w:r>
              <w:t>/10/2021</w:t>
            </w:r>
          </w:p>
        </w:tc>
      </w:tr>
      <w:tr w:rsidR="00B821CA" w14:paraId="554F87D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5EE5C7" w14:textId="77777777" w:rsidR="00B821CA" w:rsidRDefault="005B2E1B">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A1ABFC" w14:textId="6D55D722" w:rsidR="00B821CA" w:rsidRDefault="00DD71C3">
            <w:pPr>
              <w:spacing w:before="240"/>
            </w:pPr>
            <w:r>
              <w:t>1</w:t>
            </w:r>
            <w:r w:rsidR="00211F6D">
              <w:t>2</w:t>
            </w:r>
            <w:r>
              <w:t>/11/2021</w:t>
            </w:r>
          </w:p>
        </w:tc>
      </w:tr>
      <w:tr w:rsidR="00B821CA" w14:paraId="2F426F9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BEE4B" w14:textId="77777777" w:rsidR="00B821CA" w:rsidRDefault="005B2E1B">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591A3B7" w14:textId="022B9ABA" w:rsidR="00B821CA" w:rsidRDefault="005B2E1B">
            <w:pPr>
              <w:spacing w:before="240"/>
            </w:pPr>
            <w:r>
              <w:t>£</w:t>
            </w:r>
            <w:r w:rsidR="00DD71C3">
              <w:t>100,000</w:t>
            </w:r>
          </w:p>
        </w:tc>
      </w:tr>
      <w:tr w:rsidR="00B821CA" w14:paraId="7B6A691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C07C21" w14:textId="77777777" w:rsidR="00B821CA" w:rsidRDefault="005B2E1B">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D66CA44" w14:textId="5DDB7EE7" w:rsidR="00B821CA" w:rsidRDefault="00DD71C3">
            <w:pPr>
              <w:spacing w:before="240"/>
            </w:pPr>
            <w:r>
              <w:t>Fixed price based on deliverables</w:t>
            </w:r>
          </w:p>
        </w:tc>
      </w:tr>
      <w:tr w:rsidR="00B821CA" w14:paraId="46E888F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4EA81E" w14:textId="77777777" w:rsidR="00B821CA" w:rsidRDefault="005B2E1B">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0945E0B" w14:textId="77777777" w:rsidR="00B821CA" w:rsidRDefault="005B2E1B">
            <w:pPr>
              <w:spacing w:before="240"/>
            </w:pPr>
            <w:r>
              <w:t>To be provided post contract signature</w:t>
            </w:r>
          </w:p>
        </w:tc>
      </w:tr>
    </w:tbl>
    <w:p w14:paraId="61DC2634" w14:textId="77777777" w:rsidR="00B821CA" w:rsidRDefault="005B2E1B">
      <w:pPr>
        <w:spacing w:before="240"/>
      </w:pPr>
      <w:r>
        <w:t xml:space="preserve"> </w:t>
      </w:r>
    </w:p>
    <w:p w14:paraId="55B27FFE" w14:textId="77777777" w:rsidR="00B821CA" w:rsidRDefault="005B2E1B">
      <w:pPr>
        <w:spacing w:before="240" w:after="240"/>
      </w:pPr>
      <w:r>
        <w:t>This Order Form is issued under the G-Cloud 12 Framework Agreement (RM1557.12).</w:t>
      </w:r>
    </w:p>
    <w:p w14:paraId="3BE50AB7" w14:textId="77777777" w:rsidR="00B821CA" w:rsidRDefault="005B2E1B">
      <w:pPr>
        <w:spacing w:before="240"/>
      </w:pPr>
      <w:r>
        <w:t>Buyers can use this Order Form to specify their G-Cloud service requirements when placing an Order.</w:t>
      </w:r>
    </w:p>
    <w:p w14:paraId="5CD8E758" w14:textId="77777777" w:rsidR="00B821CA" w:rsidRDefault="005B2E1B">
      <w:pPr>
        <w:spacing w:before="240"/>
      </w:pPr>
      <w:r>
        <w:t>The Order Form cannot be used to alter existing terms or add any extra terms that materially change the Deliverables offered by the Supplier and defined in the Application.</w:t>
      </w:r>
    </w:p>
    <w:p w14:paraId="08300525" w14:textId="77777777" w:rsidR="00B821CA" w:rsidRDefault="005B2E1B">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B821CA" w14:paraId="6734E563" w14:textId="77777777" w:rsidTr="003A6126">
        <w:trPr>
          <w:trHeight w:val="2222"/>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421EAE" w14:textId="77777777" w:rsidR="00B821CA" w:rsidRDefault="005B2E1B">
            <w:pPr>
              <w:spacing w:before="240"/>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48048F" w14:textId="7D5D68DD" w:rsidR="00B821CA" w:rsidRDefault="00393A93">
            <w:pPr>
              <w:spacing w:before="240"/>
            </w:pPr>
            <w:r>
              <w:t xml:space="preserve">HM Revenue and Customs </w:t>
            </w:r>
          </w:p>
          <w:p w14:paraId="7317F2DD" w14:textId="77777777" w:rsidR="00393A93" w:rsidRDefault="00393A93">
            <w:pPr>
              <w:spacing w:before="240"/>
            </w:pPr>
            <w:r>
              <w:t>Buyers main address:</w:t>
            </w:r>
          </w:p>
          <w:p w14:paraId="51B656C9" w14:textId="77777777" w:rsidR="00393A93" w:rsidRDefault="00393A93">
            <w:pPr>
              <w:spacing w:before="240"/>
            </w:pPr>
            <w:r>
              <w:t xml:space="preserve">109 Parliament Square </w:t>
            </w:r>
          </w:p>
          <w:p w14:paraId="15799389" w14:textId="77777777" w:rsidR="00176AAD" w:rsidRDefault="00176AAD">
            <w:pPr>
              <w:spacing w:before="240"/>
            </w:pPr>
            <w:r>
              <w:t>Westminster</w:t>
            </w:r>
          </w:p>
          <w:p w14:paraId="24B46E42" w14:textId="77777777" w:rsidR="00176AAD" w:rsidRDefault="00176AAD">
            <w:pPr>
              <w:spacing w:before="240"/>
            </w:pPr>
            <w:r>
              <w:t>London</w:t>
            </w:r>
          </w:p>
          <w:p w14:paraId="76D51288" w14:textId="220D3747" w:rsidR="00176AAD" w:rsidRDefault="00176AAD">
            <w:pPr>
              <w:spacing w:before="240"/>
            </w:pPr>
            <w:r>
              <w:t>SW1A 2BQ</w:t>
            </w:r>
          </w:p>
        </w:tc>
      </w:tr>
      <w:tr w:rsidR="00B821CA" w14:paraId="657434B2" w14:textId="77777777" w:rsidTr="003A6126">
        <w:trPr>
          <w:trHeight w:val="2293"/>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50FC13" w14:textId="77777777" w:rsidR="00B821CA" w:rsidRDefault="005B2E1B">
            <w:pPr>
              <w:spacing w:before="240"/>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75089620" w14:textId="1D28588D" w:rsidR="00B821CA" w:rsidRDefault="005B2E1B" w:rsidP="003A6126">
            <w:pPr>
              <w:spacing w:before="240" w:line="240" w:lineRule="auto"/>
            </w:pPr>
            <w:proofErr w:type="spellStart"/>
            <w:r>
              <w:t>Tecknuovo</w:t>
            </w:r>
            <w:proofErr w:type="spellEnd"/>
            <w:r>
              <w:t xml:space="preserve"> Ltd</w:t>
            </w:r>
            <w:r w:rsidR="00134226">
              <w:br/>
            </w:r>
            <w:r w:rsidR="00134226">
              <w:br/>
            </w:r>
            <w:r>
              <w:t>20-22 Wenlock Road</w:t>
            </w:r>
            <w:r w:rsidR="00134226">
              <w:br/>
            </w:r>
            <w:r>
              <w:t>London</w:t>
            </w:r>
            <w:r w:rsidR="00134226">
              <w:br/>
            </w:r>
            <w:r>
              <w:t>N1 7GU</w:t>
            </w:r>
            <w:r w:rsidR="00134226">
              <w:br/>
            </w:r>
            <w:r>
              <w:t>United Kingdom</w:t>
            </w:r>
            <w:r w:rsidR="00134226">
              <w:br/>
            </w:r>
            <w:r>
              <w:t>Company number: 9611416</w:t>
            </w:r>
          </w:p>
        </w:tc>
      </w:tr>
      <w:tr w:rsidR="00B821CA" w14:paraId="18424309"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16803C" w14:textId="77777777" w:rsidR="00B821CA" w:rsidRDefault="005B2E1B">
            <w:pPr>
              <w:spacing w:before="240" w:after="240"/>
              <w:rPr>
                <w:b/>
              </w:rPr>
            </w:pPr>
            <w:r>
              <w:rPr>
                <w:b/>
              </w:rPr>
              <w:t>Together the ‘Parties’</w:t>
            </w:r>
          </w:p>
        </w:tc>
      </w:tr>
    </w:tbl>
    <w:p w14:paraId="6FF00FD5" w14:textId="77777777" w:rsidR="005A0DFF" w:rsidRDefault="005A0DFF">
      <w:pPr>
        <w:spacing w:before="240" w:after="240"/>
        <w:rPr>
          <w:b/>
        </w:rPr>
      </w:pPr>
    </w:p>
    <w:p w14:paraId="7897F2EB" w14:textId="77777777" w:rsidR="00B821CA" w:rsidRDefault="005B2E1B">
      <w:pPr>
        <w:pStyle w:val="Heading3"/>
        <w:rPr>
          <w:color w:val="auto"/>
        </w:rPr>
      </w:pPr>
      <w:r>
        <w:rPr>
          <w:color w:val="auto"/>
        </w:rPr>
        <w:t>Principal contact details</w:t>
      </w:r>
    </w:p>
    <w:p w14:paraId="784F2205" w14:textId="77777777" w:rsidR="00B821CA" w:rsidRDefault="005B2E1B">
      <w:pPr>
        <w:spacing w:before="240" w:after="120" w:line="480" w:lineRule="auto"/>
      </w:pPr>
      <w:r>
        <w:rPr>
          <w:b/>
        </w:rPr>
        <w:t>For the Buyer:</w:t>
      </w:r>
    </w:p>
    <w:p w14:paraId="3C82B71B" w14:textId="77777777" w:rsidR="00B821CA" w:rsidRDefault="00B821CA">
      <w:pPr>
        <w:rPr>
          <w:b/>
        </w:rPr>
      </w:pPr>
    </w:p>
    <w:p w14:paraId="7DB75ACD" w14:textId="77777777" w:rsidR="00B821CA" w:rsidRDefault="005B2E1B">
      <w:pPr>
        <w:spacing w:line="480" w:lineRule="auto"/>
      </w:pPr>
      <w:r>
        <w:rPr>
          <w:b/>
        </w:rPr>
        <w:t>For the Supplier:</w:t>
      </w:r>
    </w:p>
    <w:p w14:paraId="210C5E06" w14:textId="77777777" w:rsidR="00B821CA" w:rsidRDefault="00B821CA"/>
    <w:p w14:paraId="727FDC6D" w14:textId="77777777" w:rsidR="00B821CA" w:rsidRDefault="005B2E1B">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B821CA" w14:paraId="2A5D477D"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38300B" w14:textId="77777777" w:rsidR="00B821CA" w:rsidRDefault="005B2E1B">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7E5F2" w14:textId="2D1F7FEB" w:rsidR="00B821CA" w:rsidRDefault="005B2E1B">
            <w:pPr>
              <w:spacing w:before="240"/>
            </w:pPr>
            <w:r>
              <w:t xml:space="preserve">This Call-Off Contract Starts on </w:t>
            </w:r>
            <w:r w:rsidR="00B4327D">
              <w:rPr>
                <w:b/>
              </w:rPr>
              <w:t>1</w:t>
            </w:r>
            <w:r w:rsidR="00970280">
              <w:rPr>
                <w:b/>
              </w:rPr>
              <w:t>8</w:t>
            </w:r>
            <w:r w:rsidR="00B4327D" w:rsidRPr="003A6126">
              <w:rPr>
                <w:b/>
                <w:vertAlign w:val="superscript"/>
              </w:rPr>
              <w:t>th</w:t>
            </w:r>
            <w:r w:rsidR="00B4327D">
              <w:rPr>
                <w:b/>
              </w:rPr>
              <w:t xml:space="preserve"> October</w:t>
            </w:r>
            <w:r w:rsidR="00845F12">
              <w:rPr>
                <w:b/>
              </w:rPr>
              <w:t xml:space="preserve"> 2021</w:t>
            </w:r>
            <w:r>
              <w:t xml:space="preserve"> and is valid </w:t>
            </w:r>
            <w:r w:rsidR="00B4327D">
              <w:t xml:space="preserve">for </w:t>
            </w:r>
            <w:r w:rsidR="00970280">
              <w:t>4</w:t>
            </w:r>
            <w:r w:rsidR="00B4327D">
              <w:t xml:space="preserve"> </w:t>
            </w:r>
            <w:r w:rsidR="00970280">
              <w:t>weeks to the 1</w:t>
            </w:r>
            <w:r w:rsidR="00845F12">
              <w:t>2</w:t>
            </w:r>
            <w:r w:rsidR="00845F12" w:rsidRPr="003A6126">
              <w:rPr>
                <w:vertAlign w:val="superscript"/>
              </w:rPr>
              <w:t>th</w:t>
            </w:r>
            <w:r w:rsidR="00845F12">
              <w:t xml:space="preserve"> of November 2021</w:t>
            </w:r>
          </w:p>
        </w:tc>
      </w:tr>
      <w:tr w:rsidR="00B821CA" w14:paraId="0EDFA67A"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8C4054" w14:textId="77777777" w:rsidR="00B821CA" w:rsidRDefault="005B2E1B">
            <w:pPr>
              <w:spacing w:before="60" w:after="60"/>
              <w:ind w:right="300"/>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3A8CC004" w14:textId="77777777" w:rsidR="00B821CA" w:rsidRDefault="005B2E1B">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44AF29B4" w14:textId="77777777" w:rsidR="00B821CA" w:rsidRDefault="005B2E1B">
            <w:pPr>
              <w:spacing w:before="240"/>
            </w:pPr>
            <w:r>
              <w:t xml:space="preserve">The notice period for the Buyer is a maximum of </w:t>
            </w:r>
            <w:r>
              <w:rPr>
                <w:b/>
              </w:rPr>
              <w:t>30</w:t>
            </w:r>
            <w:r>
              <w:t xml:space="preserve"> days from the date of written notice for Ending without cause (as per clause 18.1).</w:t>
            </w:r>
          </w:p>
        </w:tc>
      </w:tr>
      <w:tr w:rsidR="00B821CA" w14:paraId="1A32E6F4"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023FC2" w14:textId="77777777" w:rsidR="00B821CA" w:rsidRDefault="005B2E1B">
            <w:pPr>
              <w:spacing w:before="60" w:after="60"/>
              <w:ind w:right="300"/>
            </w:pPr>
            <w:r>
              <w:rPr>
                <w:b/>
              </w:rPr>
              <w:lastRenderedPageBreak/>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5212116A" w14:textId="77777777" w:rsidR="00B821CA" w:rsidRDefault="00B821CA" w:rsidP="00BC21C4">
            <w:pPr>
              <w:spacing w:before="240"/>
            </w:pPr>
          </w:p>
        </w:tc>
      </w:tr>
    </w:tbl>
    <w:p w14:paraId="2DD2D125" w14:textId="77777777" w:rsidR="00B821CA" w:rsidRDefault="005B2E1B">
      <w:pPr>
        <w:pStyle w:val="Heading3"/>
        <w:rPr>
          <w:color w:val="auto"/>
        </w:rPr>
      </w:pPr>
      <w:r>
        <w:rPr>
          <w:color w:val="auto"/>
        </w:rPr>
        <w:t>Buyer contractual details</w:t>
      </w:r>
    </w:p>
    <w:p w14:paraId="0BAE3C41" w14:textId="77777777" w:rsidR="00B821CA" w:rsidRDefault="005B2E1B">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B821CA" w14:paraId="3846E3DE"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4A4BDA" w14:textId="77777777" w:rsidR="00B821CA" w:rsidRDefault="005B2E1B">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4CB38C" w14:textId="77777777" w:rsidR="00B821CA" w:rsidRDefault="005B2E1B">
            <w:pPr>
              <w:spacing w:before="240"/>
            </w:pPr>
            <w:r>
              <w:t>This Call-Off Contract is for the provision of Services under:</w:t>
            </w:r>
          </w:p>
          <w:p w14:paraId="41AA2B2B" w14:textId="63C4EEF7" w:rsidR="00B821CA" w:rsidRDefault="006F5FC1">
            <w:pPr>
              <w:pStyle w:val="ListParagraph"/>
              <w:numPr>
                <w:ilvl w:val="0"/>
                <w:numId w:val="1"/>
              </w:numPr>
              <w:spacing w:before="240"/>
            </w:pPr>
            <w:r>
              <w:t>Lot 3: Cloud support</w:t>
            </w:r>
          </w:p>
        </w:tc>
      </w:tr>
      <w:tr w:rsidR="00B821CA" w14:paraId="5E77FEEA" w14:textId="77777777">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A08DEC" w14:textId="77777777" w:rsidR="00B821CA" w:rsidRDefault="005B2E1B">
            <w:pPr>
              <w:spacing w:before="240"/>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B04492D" w14:textId="66F4FB38" w:rsidR="00B821CA" w:rsidRDefault="005B2E1B" w:rsidP="002A3CBE">
            <w:pPr>
              <w:spacing w:before="240"/>
            </w:pPr>
            <w:r>
              <w:t xml:space="preserve">The Services to be provided by the Supplier under the above Lot are listed in Framework Section 2 and </w:t>
            </w:r>
            <w:r w:rsidR="00235E8C">
              <w:t>outlined in ‘Schedule 1 – Services’.</w:t>
            </w:r>
          </w:p>
        </w:tc>
      </w:tr>
      <w:tr w:rsidR="00B821CA" w14:paraId="5C4E91CF" w14:textId="77777777">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7B405C" w14:textId="77777777" w:rsidR="00B821CA" w:rsidRDefault="005B2E1B">
            <w:pPr>
              <w:spacing w:before="240"/>
              <w:rPr>
                <w:b/>
              </w:rPr>
            </w:pPr>
            <w:r>
              <w:rPr>
                <w:b/>
              </w:rPr>
              <w:lastRenderedPageBreak/>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9B8A858" w14:textId="77777777" w:rsidR="00910719" w:rsidRDefault="00910719" w:rsidP="00910719">
            <w:pPr>
              <w:spacing w:before="240"/>
              <w:rPr>
                <w:b/>
              </w:rPr>
            </w:pPr>
            <w:r>
              <w:rPr>
                <w:b/>
              </w:rPr>
              <w:t>N/A</w:t>
            </w:r>
          </w:p>
          <w:p w14:paraId="1F74BB9F" w14:textId="1CFDA53C" w:rsidR="00B821CA" w:rsidRDefault="00B821CA">
            <w:pPr>
              <w:spacing w:before="240"/>
            </w:pPr>
          </w:p>
        </w:tc>
      </w:tr>
      <w:tr w:rsidR="00B821CA" w14:paraId="5E4A651F" w14:textId="77777777">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3CA43D" w14:textId="77777777" w:rsidR="00B821CA" w:rsidRDefault="005B2E1B">
            <w:pPr>
              <w:spacing w:before="240"/>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34AF94A" w14:textId="09E204CB" w:rsidR="00B821CA" w:rsidRDefault="00F8780C" w:rsidP="00F96EFC">
            <w:pPr>
              <w:spacing w:before="240"/>
            </w:pPr>
            <w:r>
              <w:t>The Services will be delivered remotely</w:t>
            </w:r>
          </w:p>
        </w:tc>
      </w:tr>
      <w:tr w:rsidR="00B821CA" w14:paraId="247BE606"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63CE9" w14:textId="77777777" w:rsidR="00B821CA" w:rsidRDefault="005B2E1B">
            <w:pPr>
              <w:spacing w:before="240"/>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36323E98" w14:textId="3A2832ED" w:rsidR="00B821CA" w:rsidRDefault="000432C4" w:rsidP="000B7BEA">
            <w:pPr>
              <w:spacing w:before="240"/>
            </w:pPr>
            <w:r>
              <w:t>See Schedule 1 for Quality assurance standards.</w:t>
            </w:r>
          </w:p>
        </w:tc>
        <w:tc>
          <w:tcPr>
            <w:tcW w:w="46" w:type="dxa"/>
            <w:shd w:val="clear" w:color="auto" w:fill="auto"/>
            <w:tcMar>
              <w:top w:w="0" w:type="dxa"/>
              <w:left w:w="10" w:type="dxa"/>
              <w:bottom w:w="0" w:type="dxa"/>
              <w:right w:w="10" w:type="dxa"/>
            </w:tcMar>
          </w:tcPr>
          <w:p w14:paraId="40980EC8" w14:textId="77777777" w:rsidR="00B821CA" w:rsidRDefault="00B821CA">
            <w:pPr>
              <w:spacing w:before="240"/>
            </w:pPr>
          </w:p>
        </w:tc>
      </w:tr>
      <w:tr w:rsidR="00B821CA" w14:paraId="12F2D6AC"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44614" w14:textId="77777777" w:rsidR="00B821CA" w:rsidRDefault="005B2E1B">
            <w:pPr>
              <w:spacing w:before="240"/>
            </w:pPr>
            <w:r>
              <w:rPr>
                <w:b/>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2A765" w14:textId="0DE07106" w:rsidR="00B821CA" w:rsidRDefault="00720BE5" w:rsidP="00720BE5">
            <w:pPr>
              <w:spacing w:before="240"/>
            </w:pPr>
            <w:r>
              <w:t>The technical standards used as a requirement for this Call-Off Contract are</w:t>
            </w:r>
            <w:r w:rsidR="000432C4">
              <w:t xml:space="preserve"> </w:t>
            </w:r>
            <w:r w:rsidR="00E9774F">
              <w:t>outlined in Schedule 1.</w:t>
            </w:r>
          </w:p>
        </w:tc>
        <w:tc>
          <w:tcPr>
            <w:tcW w:w="46" w:type="dxa"/>
            <w:shd w:val="clear" w:color="auto" w:fill="auto"/>
            <w:tcMar>
              <w:top w:w="0" w:type="dxa"/>
              <w:left w:w="10" w:type="dxa"/>
              <w:bottom w:w="0" w:type="dxa"/>
              <w:right w:w="10" w:type="dxa"/>
            </w:tcMar>
          </w:tcPr>
          <w:p w14:paraId="20AC7435" w14:textId="77777777" w:rsidR="00B821CA" w:rsidRDefault="00B821CA">
            <w:pPr>
              <w:spacing w:before="240"/>
            </w:pPr>
          </w:p>
        </w:tc>
      </w:tr>
      <w:tr w:rsidR="00B821CA" w14:paraId="4BEB4E11" w14:textId="77777777">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223E8F" w14:textId="77777777" w:rsidR="00B821CA" w:rsidRDefault="005B2E1B">
            <w:pPr>
              <w:spacing w:before="240"/>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D78A500" w14:textId="77777777" w:rsidR="00B87CE6" w:rsidRDefault="00B87CE6" w:rsidP="00B87CE6">
            <w:pPr>
              <w:spacing w:before="240"/>
            </w:pPr>
            <w:r>
              <w:t>The service level and availability criteria required for this Call-Off Contract are</w:t>
            </w:r>
          </w:p>
          <w:tbl>
            <w:tblPr>
              <w:tblW w:w="0" w:type="auto"/>
              <w:tblBorders>
                <w:top w:val="nil"/>
                <w:left w:val="nil"/>
                <w:bottom w:val="nil"/>
                <w:right w:val="nil"/>
              </w:tblBorders>
              <w:tblLayout w:type="fixed"/>
              <w:tblLook w:val="0000" w:firstRow="0" w:lastRow="0" w:firstColumn="0" w:lastColumn="0" w:noHBand="0" w:noVBand="0"/>
            </w:tblPr>
            <w:tblGrid>
              <w:gridCol w:w="5444"/>
            </w:tblGrid>
            <w:tr w:rsidR="00B87CE6" w:rsidRPr="00E931C4" w14:paraId="2ECDB2D8" w14:textId="77777777" w:rsidTr="00DE454F">
              <w:trPr>
                <w:trHeight w:val="745"/>
              </w:trPr>
              <w:tc>
                <w:tcPr>
                  <w:tcW w:w="5444" w:type="dxa"/>
                </w:tcPr>
                <w:p w14:paraId="185EFC38" w14:textId="77777777" w:rsidR="00B87CE6" w:rsidRPr="00E931C4" w:rsidRDefault="00B87CE6" w:rsidP="00B87CE6">
                  <w:pPr>
                    <w:suppressAutoHyphens w:val="0"/>
                    <w:autoSpaceDE w:val="0"/>
                    <w:adjustRightInd w:val="0"/>
                    <w:spacing w:line="240" w:lineRule="auto"/>
                    <w:textAlignment w:val="auto"/>
                    <w:rPr>
                      <w:sz w:val="24"/>
                      <w:szCs w:val="24"/>
                    </w:rPr>
                  </w:pPr>
                </w:p>
                <w:p w14:paraId="0EFEB6B4" w14:textId="77777777" w:rsidR="00B87CE6" w:rsidRPr="00E931C4" w:rsidRDefault="00B87CE6" w:rsidP="00B87CE6">
                  <w:pPr>
                    <w:suppressAutoHyphens w:val="0"/>
                    <w:autoSpaceDE w:val="0"/>
                    <w:adjustRightInd w:val="0"/>
                    <w:spacing w:line="240" w:lineRule="auto"/>
                    <w:textAlignment w:val="auto"/>
                    <w:rPr>
                      <w:color w:val="000000"/>
                      <w:sz w:val="24"/>
                      <w:szCs w:val="24"/>
                    </w:rPr>
                  </w:pPr>
                  <w:r w:rsidRPr="00E931C4">
                    <w:rPr>
                      <w:color w:val="000000"/>
                      <w:sz w:val="24"/>
                      <w:szCs w:val="24"/>
                    </w:rPr>
                    <w:t>On-</w:t>
                  </w:r>
                  <w:proofErr w:type="gramStart"/>
                  <w:r w:rsidRPr="00E931C4">
                    <w:rPr>
                      <w:color w:val="000000"/>
                      <w:sz w:val="24"/>
                      <w:szCs w:val="24"/>
                    </w:rPr>
                    <w:t>shore;</w:t>
                  </w:r>
                  <w:proofErr w:type="gramEnd"/>
                  <w:r w:rsidRPr="00E931C4">
                    <w:rPr>
                      <w:color w:val="000000"/>
                      <w:sz w:val="24"/>
                      <w:szCs w:val="24"/>
                    </w:rPr>
                    <w:t xml:space="preserve"> </w:t>
                  </w:r>
                </w:p>
                <w:p w14:paraId="5CB3E05F" w14:textId="77777777" w:rsidR="00B87CE6" w:rsidRPr="00E931C4" w:rsidRDefault="00B87CE6" w:rsidP="00B87CE6">
                  <w:pPr>
                    <w:suppressAutoHyphens w:val="0"/>
                    <w:autoSpaceDE w:val="0"/>
                    <w:adjustRightInd w:val="0"/>
                    <w:spacing w:line="240" w:lineRule="auto"/>
                    <w:textAlignment w:val="auto"/>
                    <w:rPr>
                      <w:color w:val="000000"/>
                    </w:rPr>
                  </w:pPr>
                  <w:r w:rsidRPr="00E931C4">
                    <w:rPr>
                      <w:color w:val="000000"/>
                    </w:rPr>
                    <w:t xml:space="preserve">● Within UK office </w:t>
                  </w:r>
                  <w:proofErr w:type="gramStart"/>
                  <w:r w:rsidRPr="00E931C4">
                    <w:rPr>
                      <w:color w:val="000000"/>
                    </w:rPr>
                    <w:t>hours;</w:t>
                  </w:r>
                  <w:proofErr w:type="gramEnd"/>
                  <w:r w:rsidRPr="00E931C4">
                    <w:rPr>
                      <w:color w:val="000000"/>
                    </w:rPr>
                    <w:t xml:space="preserve"> </w:t>
                  </w:r>
                </w:p>
                <w:p w14:paraId="7BB37333" w14:textId="3EDE8D74" w:rsidR="00B87CE6" w:rsidRPr="00E931C4" w:rsidRDefault="00B87CE6" w:rsidP="00B87CE6">
                  <w:pPr>
                    <w:suppressAutoHyphens w:val="0"/>
                    <w:autoSpaceDE w:val="0"/>
                    <w:adjustRightInd w:val="0"/>
                    <w:spacing w:line="240" w:lineRule="auto"/>
                    <w:textAlignment w:val="auto"/>
                    <w:rPr>
                      <w:color w:val="000000"/>
                    </w:rPr>
                  </w:pPr>
                  <w:r w:rsidRPr="00E931C4">
                    <w:rPr>
                      <w:color w:val="000000"/>
                    </w:rPr>
                    <w:t xml:space="preserve">● </w:t>
                  </w:r>
                  <w:r w:rsidR="00BF4BE1">
                    <w:rPr>
                      <w:color w:val="000000"/>
                    </w:rPr>
                    <w:t>BPSS clearance</w:t>
                  </w:r>
                  <w:r w:rsidRPr="00E931C4">
                    <w:rPr>
                      <w:color w:val="000000"/>
                    </w:rPr>
                    <w:t xml:space="preserve"> </w:t>
                  </w:r>
                </w:p>
                <w:p w14:paraId="2E5771CD" w14:textId="3F7FD644" w:rsidR="00B87CE6" w:rsidRPr="00E931C4" w:rsidRDefault="00B87CE6" w:rsidP="00B87CE6">
                  <w:pPr>
                    <w:suppressAutoHyphens w:val="0"/>
                    <w:autoSpaceDE w:val="0"/>
                    <w:adjustRightInd w:val="0"/>
                    <w:spacing w:line="240" w:lineRule="auto"/>
                    <w:textAlignment w:val="auto"/>
                    <w:rPr>
                      <w:color w:val="000000"/>
                    </w:rPr>
                  </w:pPr>
                  <w:r w:rsidRPr="00E931C4">
                    <w:rPr>
                      <w:color w:val="000000"/>
                    </w:rPr>
                    <w:t xml:space="preserve">● Provision of supporting documents defining any advice, processes or proposed code changes required for the work provided. </w:t>
                  </w:r>
                </w:p>
                <w:p w14:paraId="6BB58C21" w14:textId="77777777" w:rsidR="00B87CE6" w:rsidRPr="00E931C4" w:rsidRDefault="00B87CE6" w:rsidP="00B87CE6">
                  <w:pPr>
                    <w:suppressAutoHyphens w:val="0"/>
                    <w:autoSpaceDE w:val="0"/>
                    <w:adjustRightInd w:val="0"/>
                    <w:spacing w:line="240" w:lineRule="auto"/>
                    <w:textAlignment w:val="auto"/>
                    <w:rPr>
                      <w:color w:val="000000"/>
                    </w:rPr>
                  </w:pPr>
                </w:p>
              </w:tc>
            </w:tr>
          </w:tbl>
          <w:p w14:paraId="58EFE3CF" w14:textId="1767A02D" w:rsidR="00B821CA" w:rsidRDefault="00B821CA" w:rsidP="00B87CE6">
            <w:pPr>
              <w:pStyle w:val="ListParagraph"/>
              <w:ind w:left="1080"/>
            </w:pPr>
          </w:p>
        </w:tc>
        <w:tc>
          <w:tcPr>
            <w:tcW w:w="46" w:type="dxa"/>
            <w:shd w:val="clear" w:color="auto" w:fill="auto"/>
            <w:tcMar>
              <w:top w:w="0" w:type="dxa"/>
              <w:left w:w="10" w:type="dxa"/>
              <w:bottom w:w="0" w:type="dxa"/>
              <w:right w:w="10" w:type="dxa"/>
            </w:tcMar>
          </w:tcPr>
          <w:p w14:paraId="0603694C" w14:textId="77777777" w:rsidR="00B821CA" w:rsidRDefault="00B821CA">
            <w:pPr>
              <w:pStyle w:val="ListParagraph"/>
            </w:pPr>
          </w:p>
        </w:tc>
      </w:tr>
      <w:tr w:rsidR="00B821CA" w14:paraId="1B7902C2"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1ECAA1" w14:textId="77777777" w:rsidR="00B821CA" w:rsidRDefault="005B2E1B">
            <w:pPr>
              <w:spacing w:before="240"/>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331576EB" w14:textId="03FAF9E1" w:rsidR="00B821CA" w:rsidRDefault="00B821CA" w:rsidP="003A6126">
            <w:pPr>
              <w:spacing w:before="240"/>
            </w:pPr>
          </w:p>
        </w:tc>
        <w:tc>
          <w:tcPr>
            <w:tcW w:w="46" w:type="dxa"/>
            <w:shd w:val="clear" w:color="auto" w:fill="auto"/>
            <w:tcMar>
              <w:top w:w="0" w:type="dxa"/>
              <w:left w:w="10" w:type="dxa"/>
              <w:bottom w:w="0" w:type="dxa"/>
              <w:right w:w="10" w:type="dxa"/>
            </w:tcMar>
          </w:tcPr>
          <w:p w14:paraId="597FEB76" w14:textId="77777777" w:rsidR="00B821CA" w:rsidRDefault="00B821CA">
            <w:pPr>
              <w:pStyle w:val="ListParagraph"/>
            </w:pPr>
          </w:p>
        </w:tc>
      </w:tr>
      <w:tr w:rsidR="00B821CA" w14:paraId="1AF6E37F"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6B8DBE" w14:textId="77777777" w:rsidR="00B821CA" w:rsidRDefault="005B2E1B">
            <w:pPr>
              <w:spacing w:before="240"/>
            </w:pPr>
            <w:r>
              <w:rPr>
                <w:b/>
              </w:rPr>
              <w:lastRenderedPageBreak/>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0ADBCCC" w14:textId="5E85A7D2" w:rsidR="00B821CA" w:rsidRDefault="00B821CA" w:rsidP="006F5FC1"/>
        </w:tc>
        <w:tc>
          <w:tcPr>
            <w:tcW w:w="46" w:type="dxa"/>
            <w:shd w:val="clear" w:color="auto" w:fill="auto"/>
            <w:tcMar>
              <w:top w:w="0" w:type="dxa"/>
              <w:left w:w="10" w:type="dxa"/>
              <w:bottom w:w="0" w:type="dxa"/>
              <w:right w:w="10" w:type="dxa"/>
            </w:tcMar>
          </w:tcPr>
          <w:p w14:paraId="4430B0AE" w14:textId="77777777" w:rsidR="00B821CA" w:rsidRDefault="00B821CA">
            <w:pPr>
              <w:pStyle w:val="ListParagraph"/>
            </w:pPr>
          </w:p>
        </w:tc>
      </w:tr>
      <w:tr w:rsidR="00B821CA" w14:paraId="7C725FBB"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824247" w14:textId="77777777" w:rsidR="00B821CA" w:rsidRDefault="005B2E1B">
            <w:pPr>
              <w:spacing w:before="240"/>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30BA64B" w14:textId="63A76FF0" w:rsidR="00B821CA" w:rsidRDefault="004D71D0">
            <w:pPr>
              <w:spacing w:before="240"/>
            </w:pPr>
            <w:r>
              <w:t>N/A</w:t>
            </w:r>
          </w:p>
        </w:tc>
        <w:tc>
          <w:tcPr>
            <w:tcW w:w="46" w:type="dxa"/>
            <w:shd w:val="clear" w:color="auto" w:fill="auto"/>
            <w:tcMar>
              <w:top w:w="0" w:type="dxa"/>
              <w:left w:w="10" w:type="dxa"/>
              <w:bottom w:w="0" w:type="dxa"/>
              <w:right w:w="10" w:type="dxa"/>
            </w:tcMar>
          </w:tcPr>
          <w:p w14:paraId="10F75B33" w14:textId="77777777" w:rsidR="00B821CA" w:rsidRDefault="00B821CA">
            <w:pPr>
              <w:spacing w:before="240"/>
            </w:pPr>
          </w:p>
        </w:tc>
      </w:tr>
      <w:tr w:rsidR="00B821CA" w14:paraId="68FEB4BB"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CF8F94" w14:textId="77777777" w:rsidR="00B821CA" w:rsidRDefault="005B2E1B">
            <w:pPr>
              <w:spacing w:before="240"/>
            </w:pPr>
            <w:r>
              <w:rPr>
                <w:b/>
              </w:rPr>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AB96B" w14:textId="77777777" w:rsidR="0060181B" w:rsidRDefault="0060181B" w:rsidP="0060181B">
            <w:pPr>
              <w:spacing w:before="240"/>
            </w:pPr>
            <w:r>
              <w:t>The annual total liability for Buyer Data Defaults will not exceed 125</w:t>
            </w:r>
            <w:r>
              <w:rPr>
                <w:b/>
              </w:rPr>
              <w:t>%</w:t>
            </w:r>
            <w:r>
              <w:t xml:space="preserve"> the Charges payable by the Buyer to the Supplier during the Call-Off Contract Term (whichever is the greater).</w:t>
            </w:r>
          </w:p>
          <w:p w14:paraId="730814A3" w14:textId="77777777" w:rsidR="0060181B" w:rsidRDefault="0060181B" w:rsidP="0060181B">
            <w:pPr>
              <w:spacing w:before="240"/>
            </w:pPr>
            <w:r>
              <w:t>The annual total liability for all other Defaults will not exceed the greater of 125</w:t>
            </w:r>
            <w:r>
              <w:rPr>
                <w:b/>
              </w:rPr>
              <w:t xml:space="preserve">% </w:t>
            </w:r>
            <w:r>
              <w:t>of the Charges payable by the Buyer to the Supplier during the Call-Off Contract Term (whichever is the greater).</w:t>
            </w:r>
          </w:p>
          <w:p w14:paraId="38311A09" w14:textId="77777777" w:rsidR="00FA0C2A" w:rsidRDefault="00FA0C2A" w:rsidP="00FA0C2A">
            <w:pPr>
              <w:pStyle w:val="NormalWeb"/>
            </w:pPr>
            <w:r>
              <w:rPr>
                <w:rFonts w:ascii="ArialMT" w:hAnsi="ArialMT"/>
                <w:sz w:val="22"/>
                <w:szCs w:val="22"/>
              </w:rPr>
              <w:t xml:space="preserve">The annual total liability for all other Defaults will not exceed the greater of 125% of the Charges payable by the Buyer to the Supplier during the Call-Off Contract Term (whichever is the greater). </w:t>
            </w:r>
          </w:p>
          <w:p w14:paraId="180C9818" w14:textId="77777777" w:rsidR="0060181B" w:rsidRDefault="0060181B" w:rsidP="0060181B">
            <w:pPr>
              <w:spacing w:before="240"/>
            </w:pPr>
          </w:p>
          <w:p w14:paraId="5E11ACED" w14:textId="0541BC20" w:rsidR="00B821CA" w:rsidRDefault="00B821CA">
            <w:pPr>
              <w:spacing w:before="240"/>
            </w:pPr>
          </w:p>
        </w:tc>
        <w:tc>
          <w:tcPr>
            <w:tcW w:w="46" w:type="dxa"/>
            <w:shd w:val="clear" w:color="auto" w:fill="auto"/>
            <w:tcMar>
              <w:top w:w="0" w:type="dxa"/>
              <w:left w:w="10" w:type="dxa"/>
              <w:bottom w:w="0" w:type="dxa"/>
              <w:right w:w="10" w:type="dxa"/>
            </w:tcMar>
          </w:tcPr>
          <w:p w14:paraId="6723F1C3" w14:textId="77777777" w:rsidR="00B821CA" w:rsidRDefault="00B821CA">
            <w:pPr>
              <w:spacing w:before="240"/>
            </w:pPr>
          </w:p>
        </w:tc>
      </w:tr>
      <w:tr w:rsidR="00B821CA" w14:paraId="205E3E0C" w14:textId="77777777">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8638C" w14:textId="77777777" w:rsidR="00B821CA" w:rsidRDefault="005B2E1B">
            <w:pPr>
              <w:spacing w:before="240"/>
            </w:pPr>
            <w:r>
              <w:rPr>
                <w:b/>
              </w:rPr>
              <w:lastRenderedPageBreak/>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E290A17" w14:textId="77777777" w:rsidR="00355E0C" w:rsidRDefault="00355E0C" w:rsidP="00355E0C">
            <w:pPr>
              <w:spacing w:before="240"/>
            </w:pPr>
            <w:r>
              <w:t>The insurance(s) required will be:</w:t>
            </w:r>
          </w:p>
          <w:p w14:paraId="67750545" w14:textId="77777777" w:rsidR="00355E0C" w:rsidRDefault="00355E0C" w:rsidP="00D86C75">
            <w:pPr>
              <w:numPr>
                <w:ilvl w:val="0"/>
                <w:numId w:val="21"/>
              </w:numPr>
            </w:pPr>
            <w:r>
              <w:rPr>
                <w:sz w:val="14"/>
                <w:szCs w:val="14"/>
              </w:rPr>
              <w:t xml:space="preserve"> </w:t>
            </w:r>
            <w:r>
              <w:t>a minimum insurance period of 6 years following the expiration or Ending of this Call-Off Contract</w:t>
            </w:r>
          </w:p>
          <w:p w14:paraId="3E407DD9" w14:textId="37F6A8C9" w:rsidR="00FA0C2A" w:rsidRDefault="00355E0C" w:rsidP="00D86C75">
            <w:pPr>
              <w:numPr>
                <w:ilvl w:val="0"/>
                <w:numId w:val="21"/>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59AEBA5" w14:textId="3B8E3DA4" w:rsidR="00B821CA" w:rsidRDefault="00FA0C2A" w:rsidP="00D86C75">
            <w:pPr>
              <w:numPr>
                <w:ilvl w:val="0"/>
                <w:numId w:val="21"/>
              </w:numPr>
            </w:pPr>
            <w:r>
              <w:t>E</w:t>
            </w:r>
            <w:r w:rsidR="00355E0C">
              <w:t>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234EC813" w14:textId="77777777" w:rsidR="00B821CA" w:rsidRDefault="00B821CA">
            <w:pPr>
              <w:spacing w:before="240"/>
            </w:pPr>
          </w:p>
        </w:tc>
      </w:tr>
      <w:tr w:rsidR="00B821CA" w14:paraId="397F65BD"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7F0E3A" w14:textId="77777777" w:rsidR="00B821CA" w:rsidRDefault="005B2E1B">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8DC101" w14:textId="5ADF888E" w:rsidR="00515996" w:rsidRDefault="00515996" w:rsidP="00515996">
            <w:pPr>
              <w:spacing w:before="240"/>
            </w:pPr>
            <w:r>
              <w:t xml:space="preserve">A Party may End this Call-Off Contract if the Other Party is affected by a Force Majeure Event that lasts for more than </w:t>
            </w:r>
            <w:r w:rsidR="00FA0C2A">
              <w:t>15</w:t>
            </w:r>
            <w:r>
              <w:t xml:space="preserve"> consecutive days.</w:t>
            </w:r>
          </w:p>
          <w:p w14:paraId="725773A6" w14:textId="71E05E47" w:rsidR="00B821CA" w:rsidRDefault="00B821CA">
            <w:pPr>
              <w:spacing w:before="240"/>
            </w:pPr>
          </w:p>
        </w:tc>
        <w:tc>
          <w:tcPr>
            <w:tcW w:w="46" w:type="dxa"/>
            <w:shd w:val="clear" w:color="auto" w:fill="auto"/>
            <w:tcMar>
              <w:top w:w="0" w:type="dxa"/>
              <w:left w:w="10" w:type="dxa"/>
              <w:bottom w:w="0" w:type="dxa"/>
              <w:right w:w="10" w:type="dxa"/>
            </w:tcMar>
          </w:tcPr>
          <w:p w14:paraId="1FFC9F7E" w14:textId="77777777" w:rsidR="00B821CA" w:rsidRDefault="00B821CA">
            <w:pPr>
              <w:spacing w:before="240"/>
            </w:pPr>
          </w:p>
        </w:tc>
      </w:tr>
      <w:tr w:rsidR="00B821CA" w14:paraId="16863770"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EC9A4" w14:textId="77777777" w:rsidR="00B821CA" w:rsidRDefault="005B2E1B">
            <w:pPr>
              <w:spacing w:before="240"/>
              <w:rPr>
                <w:b/>
              </w:rPr>
            </w:pPr>
            <w:r>
              <w:rPr>
                <w:b/>
              </w:rPr>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03A8B72" w14:textId="77777777" w:rsidR="00B821CA" w:rsidRDefault="005B2E1B">
            <w:pPr>
              <w:spacing w:before="240"/>
            </w:pPr>
            <w:r>
              <w:t>The following Framework Agreement audit provisions will be incorporated under clause 2.1 of this Call-Off Contract to enable the Buyer to carry out audits.</w:t>
            </w:r>
          </w:p>
          <w:p w14:paraId="0104595A" w14:textId="77777777" w:rsidR="00B821CA" w:rsidRDefault="00B821CA">
            <w:pPr>
              <w:spacing w:before="240"/>
            </w:pPr>
          </w:p>
          <w:p w14:paraId="1EE4895F"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7.4 The Supplier will maintain full and accurate records and accounts, using Good Industry Practice and generally accepted accounting principles, of the:</w:t>
            </w:r>
          </w:p>
          <w:p w14:paraId="4076B36A" w14:textId="77777777" w:rsidR="00B821CA" w:rsidRDefault="00B821CA">
            <w:pPr>
              <w:suppressAutoHyphens w:val="0"/>
              <w:autoSpaceDE w:val="0"/>
              <w:spacing w:line="240" w:lineRule="auto"/>
              <w:textAlignment w:val="auto"/>
              <w:rPr>
                <w:rFonts w:eastAsia="Calibri"/>
                <w:lang w:eastAsia="en-US"/>
              </w:rPr>
            </w:pPr>
          </w:p>
          <w:p w14:paraId="24CDCDCD"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 xml:space="preserve">7.4.1 operation of the Framework Agreement and the Call-Off Contracts </w:t>
            </w:r>
            <w:proofErr w:type="gramStart"/>
            <w:r>
              <w:rPr>
                <w:rFonts w:eastAsia="Calibri"/>
                <w:lang w:eastAsia="en-US"/>
              </w:rPr>
              <w:t>entered into</w:t>
            </w:r>
            <w:proofErr w:type="gramEnd"/>
            <w:r>
              <w:rPr>
                <w:rFonts w:eastAsia="Calibri"/>
                <w:lang w:eastAsia="en-US"/>
              </w:rPr>
              <w:t xml:space="preserve"> with Buyers</w:t>
            </w:r>
          </w:p>
          <w:p w14:paraId="065CFD01" w14:textId="77777777" w:rsidR="00B821CA" w:rsidRDefault="00B821CA">
            <w:pPr>
              <w:suppressAutoHyphens w:val="0"/>
              <w:autoSpaceDE w:val="0"/>
              <w:spacing w:line="240" w:lineRule="auto"/>
              <w:textAlignment w:val="auto"/>
              <w:rPr>
                <w:rFonts w:eastAsia="Calibri"/>
                <w:lang w:eastAsia="en-US"/>
              </w:rPr>
            </w:pPr>
          </w:p>
          <w:p w14:paraId="3862C670"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7.4.2 Services provided under any Call-Off Contracts (including any Subcontracts)</w:t>
            </w:r>
          </w:p>
          <w:p w14:paraId="40637D92" w14:textId="77777777" w:rsidR="00B821CA" w:rsidRDefault="00B821CA">
            <w:pPr>
              <w:suppressAutoHyphens w:val="0"/>
              <w:autoSpaceDE w:val="0"/>
              <w:spacing w:line="240" w:lineRule="auto"/>
              <w:textAlignment w:val="auto"/>
              <w:rPr>
                <w:rFonts w:eastAsia="Calibri"/>
                <w:lang w:eastAsia="en-US"/>
              </w:rPr>
            </w:pPr>
          </w:p>
          <w:p w14:paraId="43D51D6F"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7.4.3 amounts paid by each Buyer under the Call-Off Contracts</w:t>
            </w:r>
          </w:p>
          <w:p w14:paraId="61D70B88" w14:textId="77777777" w:rsidR="00B821CA" w:rsidRDefault="00B821CA">
            <w:pPr>
              <w:suppressAutoHyphens w:val="0"/>
              <w:autoSpaceDE w:val="0"/>
              <w:spacing w:line="240" w:lineRule="auto"/>
              <w:textAlignment w:val="auto"/>
              <w:rPr>
                <w:rFonts w:eastAsia="Calibri"/>
                <w:lang w:eastAsia="en-US"/>
              </w:rPr>
            </w:pPr>
          </w:p>
          <w:p w14:paraId="11E242F1" w14:textId="77777777" w:rsidR="00B821CA" w:rsidRDefault="005B2E1B">
            <w:pPr>
              <w:suppressAutoHyphens w:val="0"/>
              <w:autoSpaceDE w:val="0"/>
              <w:spacing w:line="240" w:lineRule="auto"/>
              <w:textAlignment w:val="auto"/>
              <w:rPr>
                <w:rFonts w:eastAsia="Calibri"/>
                <w:b/>
                <w:lang w:eastAsia="en-US"/>
              </w:rPr>
            </w:pPr>
            <w:r>
              <w:rPr>
                <w:rFonts w:eastAsia="Calibri"/>
                <w:b/>
                <w:lang w:eastAsia="en-US"/>
              </w:rPr>
              <w:t>What will happen when the Framework Agreement Ends</w:t>
            </w:r>
          </w:p>
          <w:p w14:paraId="302EC58F" w14:textId="77777777" w:rsidR="00B821CA" w:rsidRDefault="00B821CA">
            <w:pPr>
              <w:suppressAutoHyphens w:val="0"/>
              <w:autoSpaceDE w:val="0"/>
              <w:spacing w:line="240" w:lineRule="auto"/>
              <w:textAlignment w:val="auto"/>
              <w:rPr>
                <w:rFonts w:eastAsia="Calibri"/>
                <w:b/>
                <w:lang w:eastAsia="en-US"/>
              </w:rPr>
            </w:pPr>
          </w:p>
          <w:p w14:paraId="0D5DC6A9" w14:textId="69721836" w:rsidR="00B821CA" w:rsidRDefault="005B2E1B">
            <w:pPr>
              <w:suppressAutoHyphens w:val="0"/>
              <w:autoSpaceDE w:val="0"/>
              <w:spacing w:line="240" w:lineRule="auto"/>
              <w:textAlignment w:val="auto"/>
              <w:rPr>
                <w:rFonts w:eastAsia="Calibri"/>
                <w:lang w:eastAsia="en-US"/>
              </w:rPr>
            </w:pPr>
            <w:r>
              <w:rPr>
                <w:rFonts w:eastAsia="Calibri"/>
                <w:lang w:eastAsia="en-US"/>
              </w:rPr>
              <w:t xml:space="preserve">7.5 The Supplier will provide a completed </w:t>
            </w:r>
            <w:r w:rsidR="00CF5E16">
              <w:rPr>
                <w:rFonts w:eastAsia="Calibri"/>
                <w:lang w:eastAsia="en-US"/>
              </w:rPr>
              <w:t>self-audit</w:t>
            </w:r>
            <w:r>
              <w:rPr>
                <w:rFonts w:eastAsia="Calibri"/>
                <w:lang w:eastAsia="en-US"/>
              </w:rPr>
              <w:t xml:space="preserve"> certificate (Schedule 2) to CCS within 3 months of the expiry or Ending of this Framework Agreement.</w:t>
            </w:r>
          </w:p>
          <w:p w14:paraId="619AEE5A" w14:textId="77777777" w:rsidR="00B821CA" w:rsidRDefault="00B821CA">
            <w:pPr>
              <w:suppressAutoHyphens w:val="0"/>
              <w:autoSpaceDE w:val="0"/>
              <w:spacing w:line="240" w:lineRule="auto"/>
              <w:textAlignment w:val="auto"/>
              <w:rPr>
                <w:rFonts w:eastAsia="Calibri"/>
                <w:lang w:eastAsia="en-US"/>
              </w:rPr>
            </w:pPr>
          </w:p>
          <w:p w14:paraId="0FB6CBF0"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lastRenderedPageBreak/>
              <w:t>7.6 The Supplier’s records and accounts will be kept until the latest of the following dates:</w:t>
            </w:r>
          </w:p>
          <w:p w14:paraId="72BA7679" w14:textId="77777777" w:rsidR="00B821CA" w:rsidRDefault="00B821CA">
            <w:pPr>
              <w:suppressAutoHyphens w:val="0"/>
              <w:autoSpaceDE w:val="0"/>
              <w:spacing w:line="240" w:lineRule="auto"/>
              <w:textAlignment w:val="auto"/>
              <w:rPr>
                <w:rFonts w:eastAsia="Calibri"/>
                <w:lang w:eastAsia="en-US"/>
              </w:rPr>
            </w:pPr>
          </w:p>
          <w:p w14:paraId="765FFA50"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7.6.1 7 years after the date of Ending or expiry of this Framework Agreement</w:t>
            </w:r>
          </w:p>
          <w:p w14:paraId="5B12C0BA" w14:textId="77777777" w:rsidR="00B821CA" w:rsidRDefault="00B821CA">
            <w:pPr>
              <w:suppressAutoHyphens w:val="0"/>
              <w:autoSpaceDE w:val="0"/>
              <w:spacing w:line="240" w:lineRule="auto"/>
              <w:textAlignment w:val="auto"/>
              <w:rPr>
                <w:rFonts w:eastAsia="Calibri"/>
                <w:lang w:eastAsia="en-US"/>
              </w:rPr>
            </w:pPr>
          </w:p>
          <w:p w14:paraId="79788E89"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7.6.2 7 years after the date of Ending or expiry of the last Call-Off Contract to expire or End</w:t>
            </w:r>
          </w:p>
          <w:p w14:paraId="21011E59" w14:textId="77777777" w:rsidR="00B821CA" w:rsidRDefault="00B821CA">
            <w:pPr>
              <w:suppressAutoHyphens w:val="0"/>
              <w:autoSpaceDE w:val="0"/>
              <w:spacing w:line="240" w:lineRule="auto"/>
              <w:textAlignment w:val="auto"/>
              <w:rPr>
                <w:rFonts w:eastAsia="Calibri"/>
                <w:lang w:eastAsia="en-US"/>
              </w:rPr>
            </w:pPr>
          </w:p>
          <w:p w14:paraId="42F60A7B"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7.6.3 another date agreed between the Parties</w:t>
            </w:r>
          </w:p>
          <w:p w14:paraId="73FCFBD4" w14:textId="77777777" w:rsidR="00B821CA" w:rsidRDefault="00B821CA">
            <w:pPr>
              <w:suppressAutoHyphens w:val="0"/>
              <w:autoSpaceDE w:val="0"/>
              <w:spacing w:line="240" w:lineRule="auto"/>
              <w:textAlignment w:val="auto"/>
              <w:rPr>
                <w:rFonts w:eastAsia="Calibri"/>
                <w:lang w:eastAsia="en-US"/>
              </w:rPr>
            </w:pPr>
          </w:p>
          <w:p w14:paraId="4B55EA7A"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7.7 During the timeframes highlighted in clause 7.6, the Supplier will maintain:</w:t>
            </w:r>
          </w:p>
          <w:p w14:paraId="3A112AE7" w14:textId="77777777" w:rsidR="00B821CA" w:rsidRDefault="00B821CA">
            <w:pPr>
              <w:suppressAutoHyphens w:val="0"/>
              <w:autoSpaceDE w:val="0"/>
              <w:spacing w:line="240" w:lineRule="auto"/>
              <w:textAlignment w:val="auto"/>
              <w:rPr>
                <w:rFonts w:eastAsia="Calibri"/>
                <w:lang w:eastAsia="en-US"/>
              </w:rPr>
            </w:pPr>
          </w:p>
          <w:p w14:paraId="3FA7BEED"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7.7.1 commercial records of the Charges and costs (including Subcontractors’ costs) and any variations to them, including proposed variations</w:t>
            </w:r>
          </w:p>
          <w:p w14:paraId="2154703A" w14:textId="77777777" w:rsidR="00B821CA" w:rsidRDefault="00B821CA">
            <w:pPr>
              <w:suppressAutoHyphens w:val="0"/>
              <w:autoSpaceDE w:val="0"/>
              <w:spacing w:line="240" w:lineRule="auto"/>
              <w:textAlignment w:val="auto"/>
              <w:rPr>
                <w:rFonts w:eastAsia="Calibri"/>
                <w:lang w:eastAsia="en-US"/>
              </w:rPr>
            </w:pPr>
          </w:p>
          <w:p w14:paraId="3F622AA6"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7.7.2 books of accounts for this Framework Agreement and all Call-Off Contracts</w:t>
            </w:r>
          </w:p>
          <w:p w14:paraId="340B0A62" w14:textId="77777777" w:rsidR="00B821CA" w:rsidRDefault="00B821CA">
            <w:pPr>
              <w:suppressAutoHyphens w:val="0"/>
              <w:autoSpaceDE w:val="0"/>
              <w:spacing w:line="240" w:lineRule="auto"/>
              <w:textAlignment w:val="auto"/>
              <w:rPr>
                <w:rFonts w:eastAsia="Calibri"/>
                <w:lang w:eastAsia="en-US"/>
              </w:rPr>
            </w:pPr>
          </w:p>
          <w:p w14:paraId="269A108B"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7.7.3 MI Reports</w:t>
            </w:r>
          </w:p>
          <w:p w14:paraId="7F796E26" w14:textId="77777777" w:rsidR="00B821CA" w:rsidRDefault="00B821CA">
            <w:pPr>
              <w:suppressAutoHyphens w:val="0"/>
              <w:autoSpaceDE w:val="0"/>
              <w:spacing w:line="240" w:lineRule="auto"/>
              <w:textAlignment w:val="auto"/>
              <w:rPr>
                <w:rFonts w:eastAsia="Calibri"/>
                <w:lang w:eastAsia="en-US"/>
              </w:rPr>
            </w:pPr>
          </w:p>
          <w:p w14:paraId="708396D9"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7.7.4 access to its published accounts and trading entity information</w:t>
            </w:r>
          </w:p>
          <w:p w14:paraId="033EE42B" w14:textId="77777777" w:rsidR="00B821CA" w:rsidRDefault="00B821CA">
            <w:pPr>
              <w:suppressAutoHyphens w:val="0"/>
              <w:autoSpaceDE w:val="0"/>
              <w:spacing w:line="240" w:lineRule="auto"/>
              <w:textAlignment w:val="auto"/>
              <w:rPr>
                <w:rFonts w:eastAsia="Calibri"/>
                <w:lang w:eastAsia="en-US"/>
              </w:rPr>
            </w:pPr>
          </w:p>
          <w:p w14:paraId="1EC3F74D"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7.7.5 proof of its compliance with its obligations under the Data Protection Legislation and the Transparency provisions under this Framework Agreement</w:t>
            </w:r>
          </w:p>
          <w:p w14:paraId="5EF308DC" w14:textId="77777777" w:rsidR="00B821CA" w:rsidRDefault="00B821CA">
            <w:pPr>
              <w:suppressAutoHyphens w:val="0"/>
              <w:autoSpaceDE w:val="0"/>
              <w:spacing w:line="240" w:lineRule="auto"/>
              <w:textAlignment w:val="auto"/>
              <w:rPr>
                <w:rFonts w:eastAsia="Calibri"/>
                <w:lang w:eastAsia="en-US"/>
              </w:rPr>
            </w:pPr>
          </w:p>
          <w:p w14:paraId="2CA7C022"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7.7.6 records of its delivery performance under each Call-Off Contract, including that of its Subcontractors</w:t>
            </w:r>
          </w:p>
          <w:p w14:paraId="3A829485" w14:textId="77777777" w:rsidR="00B821CA" w:rsidRDefault="00B821CA">
            <w:pPr>
              <w:suppressAutoHyphens w:val="0"/>
              <w:autoSpaceDE w:val="0"/>
              <w:spacing w:line="240" w:lineRule="auto"/>
              <w:textAlignment w:val="auto"/>
              <w:rPr>
                <w:rFonts w:eastAsia="Calibri"/>
                <w:lang w:eastAsia="en-US"/>
              </w:rPr>
            </w:pPr>
          </w:p>
          <w:p w14:paraId="3E8886B0" w14:textId="77777777" w:rsidR="00B821CA" w:rsidRDefault="005B2E1B">
            <w:pPr>
              <w:suppressAutoHyphens w:val="0"/>
              <w:autoSpaceDE w:val="0"/>
              <w:spacing w:line="240" w:lineRule="auto"/>
              <w:textAlignment w:val="auto"/>
              <w:rPr>
                <w:rFonts w:eastAsia="Calibri"/>
                <w:b/>
                <w:lang w:eastAsia="en-US"/>
              </w:rPr>
            </w:pPr>
            <w:r>
              <w:rPr>
                <w:rFonts w:eastAsia="Calibri"/>
                <w:b/>
                <w:lang w:eastAsia="en-US"/>
              </w:rPr>
              <w:t xml:space="preserve">What will happen during an audit or </w:t>
            </w:r>
            <w:proofErr w:type="gramStart"/>
            <w:r>
              <w:rPr>
                <w:rFonts w:eastAsia="Calibri"/>
                <w:b/>
                <w:lang w:eastAsia="en-US"/>
              </w:rPr>
              <w:t>inspection</w:t>
            </w:r>
            <w:proofErr w:type="gramEnd"/>
          </w:p>
          <w:p w14:paraId="16A3D5A6" w14:textId="77777777" w:rsidR="00B821CA" w:rsidRDefault="00B821CA">
            <w:pPr>
              <w:suppressAutoHyphens w:val="0"/>
              <w:autoSpaceDE w:val="0"/>
              <w:spacing w:line="240" w:lineRule="auto"/>
              <w:textAlignment w:val="auto"/>
              <w:rPr>
                <w:rFonts w:eastAsia="Calibri"/>
                <w:b/>
                <w:lang w:eastAsia="en-US"/>
              </w:rPr>
            </w:pPr>
          </w:p>
          <w:p w14:paraId="2647EE43"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7.8 CCS will use reasonable endeavours to ensure that the Audit does not unreasonably disrupt the Supplier, but the Supplier accepts that control over the conduct of Audits carried out by the auditors is outside of CCS’s control.</w:t>
            </w:r>
          </w:p>
          <w:p w14:paraId="308C5995" w14:textId="77777777" w:rsidR="00B821CA" w:rsidRDefault="00B821CA">
            <w:pPr>
              <w:suppressAutoHyphens w:val="0"/>
              <w:autoSpaceDE w:val="0"/>
              <w:spacing w:line="240" w:lineRule="auto"/>
              <w:textAlignment w:val="auto"/>
              <w:rPr>
                <w:rFonts w:eastAsia="Calibri"/>
                <w:lang w:eastAsia="en-US"/>
              </w:rPr>
            </w:pPr>
          </w:p>
          <w:p w14:paraId="1355696C"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7.9 Subject to any Confidentiality obligations, the Supplier will use reasonable endeavours to:</w:t>
            </w:r>
          </w:p>
          <w:p w14:paraId="4EBA01DD" w14:textId="77777777" w:rsidR="00B821CA" w:rsidRDefault="00B821CA">
            <w:pPr>
              <w:suppressAutoHyphens w:val="0"/>
              <w:autoSpaceDE w:val="0"/>
              <w:spacing w:line="240" w:lineRule="auto"/>
              <w:textAlignment w:val="auto"/>
              <w:rPr>
                <w:rFonts w:eastAsia="Calibri"/>
                <w:lang w:eastAsia="en-US"/>
              </w:rPr>
            </w:pPr>
          </w:p>
          <w:p w14:paraId="50E66CE0"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7.9.1 provide audit information without delay</w:t>
            </w:r>
          </w:p>
          <w:p w14:paraId="32EBB54D" w14:textId="77777777" w:rsidR="00B821CA" w:rsidRDefault="00B821CA">
            <w:pPr>
              <w:suppressAutoHyphens w:val="0"/>
              <w:autoSpaceDE w:val="0"/>
              <w:spacing w:line="240" w:lineRule="auto"/>
              <w:textAlignment w:val="auto"/>
              <w:rPr>
                <w:rFonts w:eastAsia="Calibri"/>
                <w:lang w:eastAsia="en-US"/>
              </w:rPr>
            </w:pPr>
          </w:p>
          <w:p w14:paraId="17972258"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7.9.2 provide all audit information within scope and give auditors access to Supplier Staff</w:t>
            </w:r>
          </w:p>
          <w:p w14:paraId="1C0D3581" w14:textId="77777777" w:rsidR="00B821CA" w:rsidRDefault="00B821CA">
            <w:pPr>
              <w:suppressAutoHyphens w:val="0"/>
              <w:autoSpaceDE w:val="0"/>
              <w:spacing w:line="240" w:lineRule="auto"/>
              <w:textAlignment w:val="auto"/>
              <w:rPr>
                <w:rFonts w:eastAsia="Calibri"/>
                <w:lang w:eastAsia="en-US"/>
              </w:rPr>
            </w:pPr>
          </w:p>
          <w:p w14:paraId="41CA5DCB"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 xml:space="preserve">7.10 The Supplier will allow the representatives of CCS, Buyers receiving Services, the Controller and Auditor General and their staff, any appointed representatives of the National Audit Office, HM Treasury, the Cabinet </w:t>
            </w:r>
            <w:proofErr w:type="gramStart"/>
            <w:r>
              <w:rPr>
                <w:rFonts w:eastAsia="Calibri"/>
                <w:lang w:eastAsia="en-US"/>
              </w:rPr>
              <w:t>Office</w:t>
            </w:r>
            <w:proofErr w:type="gramEnd"/>
            <w:r>
              <w:rPr>
                <w:rFonts w:eastAsia="Calibri"/>
                <w:lang w:eastAsia="en-US"/>
              </w:rPr>
              <w:t xml:space="preserve"> and any successors or assigns of the above access to the records, documents, and account information referred to in clause</w:t>
            </w:r>
          </w:p>
          <w:p w14:paraId="0B7D1CFA" w14:textId="77777777" w:rsidR="00B821CA" w:rsidRDefault="00B821CA">
            <w:pPr>
              <w:suppressAutoHyphens w:val="0"/>
              <w:autoSpaceDE w:val="0"/>
              <w:spacing w:line="240" w:lineRule="auto"/>
              <w:textAlignment w:val="auto"/>
              <w:rPr>
                <w:rFonts w:eastAsia="Calibri"/>
                <w:lang w:eastAsia="en-US"/>
              </w:rPr>
            </w:pPr>
          </w:p>
          <w:p w14:paraId="59CD4955"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lastRenderedPageBreak/>
              <w:t>7.7 (including at the Supplier’s premises), as may be required by them, and subject to reasonable and appropriate confidentiality undertakings, to verify and review:</w:t>
            </w:r>
          </w:p>
          <w:p w14:paraId="338329A8" w14:textId="77777777" w:rsidR="00B821CA" w:rsidRDefault="00B821CA">
            <w:pPr>
              <w:suppressAutoHyphens w:val="0"/>
              <w:autoSpaceDE w:val="0"/>
              <w:spacing w:line="240" w:lineRule="auto"/>
              <w:textAlignment w:val="auto"/>
              <w:rPr>
                <w:rFonts w:eastAsia="Calibri"/>
                <w:lang w:eastAsia="en-US"/>
              </w:rPr>
            </w:pPr>
          </w:p>
          <w:p w14:paraId="49E1DB76"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7.10.1 the accuracy of Charges (and proposed or actual variations to them under this Framework Agreement)</w:t>
            </w:r>
          </w:p>
          <w:p w14:paraId="78AD1801" w14:textId="77777777" w:rsidR="00B821CA" w:rsidRDefault="00B821CA">
            <w:pPr>
              <w:suppressAutoHyphens w:val="0"/>
              <w:autoSpaceDE w:val="0"/>
              <w:spacing w:line="240" w:lineRule="auto"/>
              <w:textAlignment w:val="auto"/>
              <w:rPr>
                <w:rFonts w:eastAsia="Calibri"/>
                <w:lang w:eastAsia="en-US"/>
              </w:rPr>
            </w:pPr>
          </w:p>
          <w:p w14:paraId="237ECBE9"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7.10.2 any books of accounts kept by the Supplier in connection with the provision of the G-Cloud Services for the purposes of auditing the Charges and Management Charges under the Framework Agreement and Call-Off Contract only</w:t>
            </w:r>
          </w:p>
          <w:p w14:paraId="526172B3" w14:textId="77777777" w:rsidR="00B821CA" w:rsidRDefault="00B821CA">
            <w:pPr>
              <w:suppressAutoHyphens w:val="0"/>
              <w:autoSpaceDE w:val="0"/>
              <w:spacing w:line="240" w:lineRule="auto"/>
              <w:textAlignment w:val="auto"/>
              <w:rPr>
                <w:rFonts w:eastAsia="Calibri"/>
                <w:lang w:eastAsia="en-US"/>
              </w:rPr>
            </w:pPr>
          </w:p>
          <w:p w14:paraId="7F7A1AAF"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7.10.3 the integrity, Confidentiality and security of the CCS Personal Data and the Buyer Data held or used by the Supplier</w:t>
            </w:r>
          </w:p>
          <w:p w14:paraId="0A5EADBA" w14:textId="77777777" w:rsidR="00B821CA" w:rsidRDefault="00B821CA">
            <w:pPr>
              <w:suppressAutoHyphens w:val="0"/>
              <w:autoSpaceDE w:val="0"/>
              <w:spacing w:line="240" w:lineRule="auto"/>
              <w:textAlignment w:val="auto"/>
              <w:rPr>
                <w:rFonts w:eastAsia="Calibri"/>
                <w:lang w:eastAsia="en-US"/>
              </w:rPr>
            </w:pPr>
          </w:p>
          <w:p w14:paraId="6D3B7FAD"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7.10.4 any other aspect of the delivery of the Services including to review compliance with any legislation</w:t>
            </w:r>
          </w:p>
          <w:p w14:paraId="1E9DF826" w14:textId="77777777" w:rsidR="00B821CA" w:rsidRDefault="00B821CA">
            <w:pPr>
              <w:suppressAutoHyphens w:val="0"/>
              <w:autoSpaceDE w:val="0"/>
              <w:spacing w:line="240" w:lineRule="auto"/>
              <w:textAlignment w:val="auto"/>
              <w:rPr>
                <w:rFonts w:eastAsia="Calibri"/>
                <w:lang w:eastAsia="en-US"/>
              </w:rPr>
            </w:pPr>
          </w:p>
          <w:p w14:paraId="2D459DA7"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7.10.5 the accuracy and completeness of any MI delivered or required by the Framework Agreement</w:t>
            </w:r>
          </w:p>
          <w:p w14:paraId="62BDCCF5" w14:textId="77777777" w:rsidR="00B821CA" w:rsidRDefault="00B821CA">
            <w:pPr>
              <w:suppressAutoHyphens w:val="0"/>
              <w:autoSpaceDE w:val="0"/>
              <w:spacing w:line="240" w:lineRule="auto"/>
              <w:textAlignment w:val="auto"/>
              <w:rPr>
                <w:rFonts w:eastAsia="Calibri"/>
                <w:lang w:eastAsia="en-US"/>
              </w:rPr>
            </w:pPr>
          </w:p>
          <w:p w14:paraId="266CC32C"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7.10.6 any MI Reports or other records about the Supplier’s performance of the Services and to verify that these reflect the Supplier’s own internal reports and records</w:t>
            </w:r>
          </w:p>
          <w:p w14:paraId="3588459A" w14:textId="77777777" w:rsidR="00B821CA" w:rsidRDefault="00B821CA">
            <w:pPr>
              <w:suppressAutoHyphens w:val="0"/>
              <w:autoSpaceDE w:val="0"/>
              <w:spacing w:line="240" w:lineRule="auto"/>
              <w:textAlignment w:val="auto"/>
              <w:rPr>
                <w:rFonts w:eastAsia="Calibri"/>
                <w:lang w:eastAsia="en-US"/>
              </w:rPr>
            </w:pPr>
          </w:p>
          <w:p w14:paraId="47E2FDE3"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 xml:space="preserve">7.10.7 the Buyer’s assets, including the Intellectual Property Rights, Equipment, facilities and maintenance, to ensure that the Buyer’s assets are </w:t>
            </w:r>
            <w:proofErr w:type="gramStart"/>
            <w:r>
              <w:rPr>
                <w:rFonts w:eastAsia="Calibri"/>
                <w:lang w:eastAsia="en-US"/>
              </w:rPr>
              <w:t>secure</w:t>
            </w:r>
            <w:proofErr w:type="gramEnd"/>
            <w:r>
              <w:rPr>
                <w:rFonts w:eastAsia="Calibri"/>
                <w:lang w:eastAsia="en-US"/>
              </w:rPr>
              <w:t xml:space="preserve"> and that any asset register is up to date</w:t>
            </w:r>
          </w:p>
          <w:p w14:paraId="6A32B83E" w14:textId="77777777" w:rsidR="00B821CA" w:rsidRDefault="00B821CA">
            <w:pPr>
              <w:suppressAutoHyphens w:val="0"/>
              <w:autoSpaceDE w:val="0"/>
              <w:spacing w:line="240" w:lineRule="auto"/>
              <w:textAlignment w:val="auto"/>
              <w:rPr>
                <w:rFonts w:eastAsia="Calibri"/>
                <w:lang w:eastAsia="en-US"/>
              </w:rPr>
            </w:pPr>
          </w:p>
          <w:p w14:paraId="36D30701" w14:textId="77777777" w:rsidR="00B821CA" w:rsidRDefault="005B2E1B">
            <w:pPr>
              <w:suppressAutoHyphens w:val="0"/>
              <w:autoSpaceDE w:val="0"/>
              <w:spacing w:line="240" w:lineRule="auto"/>
              <w:textAlignment w:val="auto"/>
              <w:rPr>
                <w:rFonts w:eastAsia="Calibri"/>
                <w:b/>
                <w:lang w:eastAsia="en-US"/>
              </w:rPr>
            </w:pPr>
            <w:r>
              <w:rPr>
                <w:rFonts w:eastAsia="Calibri"/>
                <w:b/>
                <w:lang w:eastAsia="en-US"/>
              </w:rPr>
              <w:t>Costs of conducting audits or inspections</w:t>
            </w:r>
          </w:p>
          <w:p w14:paraId="58C07B17" w14:textId="77777777" w:rsidR="00B821CA" w:rsidRDefault="00B821CA">
            <w:pPr>
              <w:suppressAutoHyphens w:val="0"/>
              <w:autoSpaceDE w:val="0"/>
              <w:spacing w:line="240" w:lineRule="auto"/>
              <w:textAlignment w:val="auto"/>
              <w:rPr>
                <w:rFonts w:eastAsia="Calibri"/>
                <w:b/>
                <w:lang w:eastAsia="en-US"/>
              </w:rPr>
            </w:pPr>
          </w:p>
          <w:p w14:paraId="6B3F175D"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7.11 The Supplier will reimburse CCS its reasonable Audit costs if it reveals:</w:t>
            </w:r>
          </w:p>
          <w:p w14:paraId="6E704E35" w14:textId="77777777" w:rsidR="00B821CA" w:rsidRDefault="00B821CA">
            <w:pPr>
              <w:suppressAutoHyphens w:val="0"/>
              <w:autoSpaceDE w:val="0"/>
              <w:spacing w:line="240" w:lineRule="auto"/>
              <w:textAlignment w:val="auto"/>
              <w:rPr>
                <w:rFonts w:eastAsia="Calibri"/>
                <w:lang w:eastAsia="en-US"/>
              </w:rPr>
            </w:pPr>
          </w:p>
          <w:p w14:paraId="6575382B"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 xml:space="preserve">7.11.1 an underpayment by the Supplier to CCS </w:t>
            </w:r>
            <w:proofErr w:type="gramStart"/>
            <w:r>
              <w:rPr>
                <w:rFonts w:eastAsia="Calibri"/>
                <w:lang w:eastAsia="en-US"/>
              </w:rPr>
              <w:t>in excess of</w:t>
            </w:r>
            <w:proofErr w:type="gramEnd"/>
            <w:r>
              <w:rPr>
                <w:rFonts w:eastAsia="Calibri"/>
                <w:lang w:eastAsia="en-US"/>
              </w:rPr>
              <w:t xml:space="preserve"> 5% of the total Management Charge due in any monthly reporting and accounting period</w:t>
            </w:r>
          </w:p>
          <w:p w14:paraId="5CF8BFA2" w14:textId="77777777" w:rsidR="00B821CA" w:rsidRDefault="00B821CA">
            <w:pPr>
              <w:suppressAutoHyphens w:val="0"/>
              <w:autoSpaceDE w:val="0"/>
              <w:spacing w:line="240" w:lineRule="auto"/>
              <w:textAlignment w:val="auto"/>
              <w:rPr>
                <w:rFonts w:eastAsia="Calibri"/>
                <w:lang w:eastAsia="en-US"/>
              </w:rPr>
            </w:pPr>
          </w:p>
          <w:p w14:paraId="4DDC86E9"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7.11.2 a Material Breach</w:t>
            </w:r>
          </w:p>
          <w:p w14:paraId="2030896A" w14:textId="77777777" w:rsidR="00B821CA" w:rsidRDefault="00B821CA">
            <w:pPr>
              <w:suppressAutoHyphens w:val="0"/>
              <w:autoSpaceDE w:val="0"/>
              <w:spacing w:line="240" w:lineRule="auto"/>
              <w:textAlignment w:val="auto"/>
              <w:rPr>
                <w:rFonts w:eastAsia="Calibri"/>
                <w:lang w:eastAsia="en-US"/>
              </w:rPr>
            </w:pPr>
          </w:p>
          <w:p w14:paraId="01146926"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7.12 CCS can End this Framework Agreement under Section 5 (Ending and suspension of a Supplier’s appointment) for Material Breach if either event in clause 7.11 applies.</w:t>
            </w:r>
          </w:p>
          <w:p w14:paraId="07128EC8" w14:textId="77777777" w:rsidR="00B821CA" w:rsidRDefault="00B821CA">
            <w:pPr>
              <w:suppressAutoHyphens w:val="0"/>
              <w:autoSpaceDE w:val="0"/>
              <w:spacing w:line="240" w:lineRule="auto"/>
              <w:textAlignment w:val="auto"/>
              <w:rPr>
                <w:rFonts w:eastAsia="Calibri"/>
                <w:lang w:eastAsia="en-US"/>
              </w:rPr>
            </w:pPr>
          </w:p>
          <w:p w14:paraId="6DFC3611" w14:textId="77777777" w:rsidR="00B821CA" w:rsidRDefault="005B2E1B">
            <w:pPr>
              <w:suppressAutoHyphens w:val="0"/>
              <w:autoSpaceDE w:val="0"/>
              <w:spacing w:line="240" w:lineRule="auto"/>
              <w:textAlignment w:val="auto"/>
              <w:rPr>
                <w:rFonts w:eastAsia="Calibri"/>
                <w:lang w:eastAsia="en-US"/>
              </w:rPr>
            </w:pPr>
            <w:r>
              <w:rPr>
                <w:rFonts w:eastAsia="Calibri"/>
                <w:lang w:eastAsia="en-US"/>
              </w:rPr>
              <w:t>7.13 Each Party is responsible for covering all their own other costs incurred from their compliance with the Audit obligations.</w:t>
            </w:r>
          </w:p>
        </w:tc>
        <w:tc>
          <w:tcPr>
            <w:tcW w:w="46" w:type="dxa"/>
            <w:shd w:val="clear" w:color="auto" w:fill="auto"/>
            <w:tcMar>
              <w:top w:w="0" w:type="dxa"/>
              <w:left w:w="10" w:type="dxa"/>
              <w:bottom w:w="0" w:type="dxa"/>
              <w:right w:w="10" w:type="dxa"/>
            </w:tcMar>
          </w:tcPr>
          <w:p w14:paraId="7FB32458" w14:textId="77777777" w:rsidR="00B821CA" w:rsidRDefault="00B821CA">
            <w:pPr>
              <w:spacing w:before="240"/>
            </w:pPr>
          </w:p>
        </w:tc>
      </w:tr>
      <w:tr w:rsidR="00B821CA" w14:paraId="4659CB03"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0973B8" w14:textId="77777777" w:rsidR="00B821CA" w:rsidRDefault="005B2E1B">
            <w:pPr>
              <w:spacing w:before="240"/>
            </w:pPr>
            <w:r>
              <w:rPr>
                <w:b/>
              </w:rPr>
              <w:lastRenderedPageBreak/>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9EC17E2" w14:textId="22C2EED8" w:rsidR="00B821CA" w:rsidRDefault="00B821CA" w:rsidP="00BC21C4">
            <w:pPr>
              <w:pStyle w:val="NormalWeb"/>
            </w:pPr>
          </w:p>
        </w:tc>
        <w:tc>
          <w:tcPr>
            <w:tcW w:w="46" w:type="dxa"/>
            <w:shd w:val="clear" w:color="auto" w:fill="auto"/>
            <w:tcMar>
              <w:top w:w="0" w:type="dxa"/>
              <w:left w:w="10" w:type="dxa"/>
              <w:bottom w:w="0" w:type="dxa"/>
              <w:right w:w="10" w:type="dxa"/>
            </w:tcMar>
          </w:tcPr>
          <w:p w14:paraId="615CF617" w14:textId="77777777" w:rsidR="00B821CA" w:rsidRDefault="00B821CA">
            <w:pPr>
              <w:spacing w:before="240"/>
            </w:pPr>
          </w:p>
        </w:tc>
      </w:tr>
      <w:tr w:rsidR="00B821CA" w14:paraId="41A45AFC" w14:textId="77777777">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CE1930" w14:textId="77777777" w:rsidR="00B821CA" w:rsidRDefault="005B2E1B">
            <w:pPr>
              <w:spacing w:before="240"/>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975BB03" w14:textId="759E0BEF" w:rsidR="00B821CA" w:rsidRDefault="00B821CA" w:rsidP="003A6126">
            <w:pPr>
              <w:pStyle w:val="Default"/>
            </w:pPr>
          </w:p>
        </w:tc>
        <w:tc>
          <w:tcPr>
            <w:tcW w:w="46" w:type="dxa"/>
            <w:shd w:val="clear" w:color="auto" w:fill="auto"/>
            <w:tcMar>
              <w:top w:w="0" w:type="dxa"/>
              <w:left w:w="10" w:type="dxa"/>
              <w:bottom w:w="0" w:type="dxa"/>
              <w:right w:w="10" w:type="dxa"/>
            </w:tcMar>
          </w:tcPr>
          <w:p w14:paraId="04942036" w14:textId="77777777" w:rsidR="00B821CA" w:rsidRDefault="00B821CA">
            <w:pPr>
              <w:spacing w:before="240"/>
            </w:pPr>
          </w:p>
        </w:tc>
      </w:tr>
    </w:tbl>
    <w:p w14:paraId="59434532" w14:textId="77777777" w:rsidR="00B821CA" w:rsidRDefault="00B821CA">
      <w:pPr>
        <w:spacing w:before="240" w:after="120"/>
      </w:pPr>
    </w:p>
    <w:p w14:paraId="04C26C3B" w14:textId="77777777" w:rsidR="00B821CA" w:rsidRDefault="005B2E1B">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B821CA" w14:paraId="10EF9C76"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BEB77A" w14:textId="77777777" w:rsidR="00B821CA" w:rsidRDefault="005B2E1B">
            <w:pPr>
              <w:spacing w:before="240"/>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A68956" w14:textId="238DDEB7" w:rsidR="00B821CA" w:rsidRDefault="00174273">
            <w:pPr>
              <w:spacing w:before="240"/>
            </w:pPr>
            <w:r>
              <w:t>N/A</w:t>
            </w:r>
          </w:p>
        </w:tc>
      </w:tr>
    </w:tbl>
    <w:p w14:paraId="535203DA" w14:textId="77777777" w:rsidR="00B821CA" w:rsidRDefault="00B821CA">
      <w:pPr>
        <w:spacing w:before="240" w:after="120"/>
      </w:pPr>
    </w:p>
    <w:p w14:paraId="0C6AA9C0" w14:textId="77777777" w:rsidR="00B821CA" w:rsidRDefault="005B2E1B">
      <w:pPr>
        <w:pStyle w:val="Heading3"/>
        <w:rPr>
          <w:color w:val="auto"/>
        </w:rPr>
      </w:pPr>
      <w:r>
        <w:rPr>
          <w:color w:val="auto"/>
        </w:rPr>
        <w:t>Call-Off Contract charges and payment</w:t>
      </w:r>
    </w:p>
    <w:p w14:paraId="72FEDF46" w14:textId="77777777" w:rsidR="00B821CA" w:rsidRDefault="005B2E1B">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B821CA" w14:paraId="42BF4592"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C866EF" w14:textId="77777777" w:rsidR="00B821CA" w:rsidRDefault="005B2E1B">
            <w:pPr>
              <w:spacing w:before="240"/>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21A4E2" w14:textId="5A7F2293" w:rsidR="00B821CA" w:rsidRDefault="00B1583F">
            <w:pPr>
              <w:spacing w:before="240"/>
            </w:pPr>
            <w:r>
              <w:t xml:space="preserve">The payment method for this Call-Off Contract is </w:t>
            </w:r>
            <w:r>
              <w:rPr>
                <w:b/>
              </w:rPr>
              <w:t>BACs.</w:t>
            </w:r>
          </w:p>
        </w:tc>
      </w:tr>
      <w:tr w:rsidR="00B821CA" w14:paraId="7147C316"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DCD937" w14:textId="77777777" w:rsidR="00B821CA" w:rsidRDefault="005B2E1B">
            <w:pPr>
              <w:spacing w:before="240"/>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C6F5D" w14:textId="77777777" w:rsidR="009548E6" w:rsidRDefault="009548E6" w:rsidP="009548E6">
            <w:pPr>
              <w:spacing w:before="240"/>
            </w:pPr>
            <w:r>
              <w:t xml:space="preserve">The payment profile for this Call-Off Contract is </w:t>
            </w:r>
            <w:r>
              <w:rPr>
                <w:b/>
              </w:rPr>
              <w:t>monthly</w:t>
            </w:r>
            <w:r>
              <w:t xml:space="preserve"> in arrears.</w:t>
            </w:r>
          </w:p>
          <w:p w14:paraId="628A5E12" w14:textId="0B487991" w:rsidR="00B821CA" w:rsidRDefault="00B821CA">
            <w:pPr>
              <w:spacing w:before="240"/>
            </w:pPr>
          </w:p>
        </w:tc>
      </w:tr>
      <w:tr w:rsidR="00B821CA" w14:paraId="015F3C96"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140811" w14:textId="77777777" w:rsidR="00B821CA" w:rsidRDefault="005B2E1B">
            <w:pPr>
              <w:spacing w:before="240"/>
            </w:pPr>
            <w:r>
              <w:rPr>
                <w:b/>
              </w:rPr>
              <w:lastRenderedPageBreak/>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8675BA" w14:textId="568C3B96" w:rsidR="00B821CA" w:rsidRDefault="005B2E1B">
            <w:pPr>
              <w:spacing w:before="240"/>
            </w:pPr>
            <w:r>
              <w:t xml:space="preserve">The Supplier will issue electronic invoices </w:t>
            </w:r>
            <w:r w:rsidR="00175E2A">
              <w:t>Monthly</w:t>
            </w:r>
            <w:r>
              <w:t xml:space="preserve"> in arrears]. The Buyer will pay the Supplier within </w:t>
            </w:r>
            <w:r>
              <w:rPr>
                <w:b/>
              </w:rPr>
              <w:t>30</w:t>
            </w:r>
            <w:r>
              <w:t xml:space="preserve"> days of receipt of a valid invoice.</w:t>
            </w:r>
          </w:p>
        </w:tc>
      </w:tr>
      <w:tr w:rsidR="00B821CA" w14:paraId="45416A47"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A3FC11" w14:textId="77777777" w:rsidR="00B821CA" w:rsidRDefault="005B2E1B">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C24E1C" w14:textId="77777777" w:rsidR="00FC67F9" w:rsidRDefault="00FC67F9" w:rsidP="00FC67F9">
            <w:pPr>
              <w:pStyle w:val="NormalWeb"/>
            </w:pPr>
            <w:r>
              <w:rPr>
                <w:rFonts w:ascii="ArialMT" w:hAnsi="ArialMT"/>
                <w:sz w:val="22"/>
                <w:szCs w:val="22"/>
              </w:rPr>
              <w:t xml:space="preserve">Payments will be directed via HMRC SAP Ariba Network </w:t>
            </w:r>
          </w:p>
          <w:p w14:paraId="49831820" w14:textId="382C831D" w:rsidR="00B821CA" w:rsidRDefault="00B821CA">
            <w:pPr>
              <w:spacing w:line="240" w:lineRule="auto"/>
              <w:rPr>
                <w:rFonts w:eastAsia="Helvetica Neue"/>
              </w:rPr>
            </w:pPr>
          </w:p>
        </w:tc>
      </w:tr>
      <w:tr w:rsidR="00B821CA" w14:paraId="62028547"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96F9C9" w14:textId="77777777" w:rsidR="00B821CA" w:rsidRDefault="005B2E1B">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EE92E3" w14:textId="77777777" w:rsidR="00FC67F9" w:rsidRDefault="00FC67F9" w:rsidP="00FC67F9">
            <w:pPr>
              <w:pStyle w:val="NormalWeb"/>
            </w:pPr>
            <w:r>
              <w:rPr>
                <w:rFonts w:ascii="ArialMT" w:hAnsi="ArialMT"/>
                <w:sz w:val="22"/>
                <w:szCs w:val="22"/>
              </w:rPr>
              <w:t xml:space="preserve">All invoices must include purchase order number and detailed breakdown of the G-Cloud services supplied. </w:t>
            </w:r>
          </w:p>
          <w:p w14:paraId="3EB5DD95" w14:textId="51754112" w:rsidR="00B821CA" w:rsidRDefault="00B821CA">
            <w:pPr>
              <w:spacing w:before="240"/>
            </w:pPr>
          </w:p>
        </w:tc>
      </w:tr>
      <w:tr w:rsidR="00B821CA" w14:paraId="5183252C"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BFE111" w14:textId="77777777" w:rsidR="00B821CA" w:rsidRDefault="005B2E1B">
            <w:pPr>
              <w:spacing w:before="240"/>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2A0EB5" w14:textId="2831EFF3" w:rsidR="00B821CA" w:rsidRDefault="005B2E1B" w:rsidP="00ED2B43">
            <w:pPr>
              <w:spacing w:before="240"/>
            </w:pPr>
            <w:r>
              <w:t>Invoice will be sent to the Buyer</w:t>
            </w:r>
            <w:r w:rsidR="00ED2B43">
              <w:t xml:space="preserve"> monthly in arrears</w:t>
            </w:r>
            <w:r>
              <w:t>.</w:t>
            </w:r>
          </w:p>
        </w:tc>
      </w:tr>
      <w:tr w:rsidR="00B821CA" w14:paraId="7053EDDB"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35E6B9" w14:textId="77777777" w:rsidR="00B821CA" w:rsidRDefault="005B2E1B">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E10399" w14:textId="1ED92D62" w:rsidR="00B821CA" w:rsidRDefault="0062515A">
            <w:pPr>
              <w:spacing w:before="240"/>
            </w:pPr>
            <w:r>
              <w:t>The total value of this Call-Off Contract is £</w:t>
            </w:r>
            <w:r w:rsidR="00FC67F9">
              <w:t>100,000</w:t>
            </w:r>
          </w:p>
        </w:tc>
      </w:tr>
      <w:tr w:rsidR="00B821CA" w14:paraId="0C37A6E3"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8CC43" w14:textId="77777777" w:rsidR="00B821CA" w:rsidRDefault="005B2E1B">
            <w:pPr>
              <w:spacing w:before="240"/>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017D7B" w14:textId="0CAEC453" w:rsidR="00DE5F08" w:rsidRDefault="00FC67F9" w:rsidP="003A6126">
            <w:pPr>
              <w:pStyle w:val="NormalWeb"/>
            </w:pPr>
            <w:r>
              <w:rPr>
                <w:rFonts w:ascii="ArialMT" w:hAnsi="ArialMT"/>
                <w:sz w:val="22"/>
                <w:szCs w:val="22"/>
              </w:rPr>
              <w:t xml:space="preserve">The breakdown of the Charges is detailed in ‘Schedule 2 – Call Off Contract Charges’. </w:t>
            </w:r>
          </w:p>
        </w:tc>
      </w:tr>
    </w:tbl>
    <w:p w14:paraId="4E0A05B7" w14:textId="77777777" w:rsidR="00B821CA" w:rsidRDefault="00B821CA"/>
    <w:p w14:paraId="718A209C" w14:textId="77777777" w:rsidR="00B821CA" w:rsidRDefault="005B2E1B">
      <w:pPr>
        <w:pStyle w:val="Heading3"/>
        <w:rPr>
          <w:color w:val="auto"/>
        </w:rPr>
      </w:pPr>
      <w:r>
        <w:rPr>
          <w:color w:val="auto"/>
        </w:rPr>
        <w:t>Additional Buyer terms</w:t>
      </w:r>
    </w:p>
    <w:tbl>
      <w:tblPr>
        <w:tblW w:w="10194" w:type="dxa"/>
        <w:tblInd w:w="2" w:type="dxa"/>
        <w:tblLayout w:type="fixed"/>
        <w:tblCellMar>
          <w:left w:w="10" w:type="dxa"/>
          <w:right w:w="10" w:type="dxa"/>
        </w:tblCellMar>
        <w:tblLook w:val="0000" w:firstRow="0" w:lastRow="0" w:firstColumn="0" w:lastColumn="0" w:noHBand="0" w:noVBand="0"/>
      </w:tblPr>
      <w:tblGrid>
        <w:gridCol w:w="2625"/>
        <w:gridCol w:w="7569"/>
      </w:tblGrid>
      <w:tr w:rsidR="00B821CA" w14:paraId="162AB126" w14:textId="77777777" w:rsidTr="007C7980">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11E66C" w14:textId="77777777" w:rsidR="00B821CA" w:rsidRDefault="005B2E1B">
            <w:pPr>
              <w:spacing w:before="240"/>
            </w:pPr>
            <w:r>
              <w:rPr>
                <w:b/>
              </w:rPr>
              <w:t>Performance of the Service and Deliverables</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C70F92" w14:textId="77777777" w:rsidR="00FC67F9" w:rsidRDefault="00FC67F9" w:rsidP="00FC67F9">
            <w:pPr>
              <w:pStyle w:val="NormalWeb"/>
            </w:pPr>
            <w:r>
              <w:rPr>
                <w:rFonts w:ascii="ArialMT" w:hAnsi="ArialMT"/>
                <w:sz w:val="22"/>
                <w:szCs w:val="22"/>
              </w:rPr>
              <w:t xml:space="preserve">Please refer to the Statement of Works set out in Schedule 1 </w:t>
            </w:r>
          </w:p>
          <w:p w14:paraId="2730CCBA" w14:textId="1151FA78" w:rsidR="00B821CA" w:rsidRDefault="00B821CA" w:rsidP="003A6126">
            <w:pPr>
              <w:pStyle w:val="Default"/>
            </w:pPr>
          </w:p>
        </w:tc>
      </w:tr>
      <w:tr w:rsidR="00B821CA" w14:paraId="1B0A8E63" w14:textId="77777777" w:rsidTr="007C7980">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DAAD68" w14:textId="77777777" w:rsidR="00B821CA" w:rsidRDefault="005B2E1B">
            <w:pPr>
              <w:spacing w:before="240"/>
            </w:pPr>
            <w:r>
              <w:rPr>
                <w:b/>
              </w:rPr>
              <w:t>Guarantee</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B579B3" w14:textId="39601D00" w:rsidR="00B821CA" w:rsidRDefault="00DE286C">
            <w:pPr>
              <w:spacing w:before="240"/>
            </w:pPr>
            <w:r>
              <w:t>N/A</w:t>
            </w:r>
          </w:p>
        </w:tc>
      </w:tr>
      <w:tr w:rsidR="00B821CA" w14:paraId="3A8AEADF" w14:textId="77777777" w:rsidTr="007C7980">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534F1" w14:textId="77777777" w:rsidR="00B821CA" w:rsidRDefault="005B2E1B">
            <w:pPr>
              <w:spacing w:before="240"/>
            </w:pPr>
            <w:r>
              <w:rPr>
                <w:b/>
              </w:rPr>
              <w:t>Warranties, representations</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50604B" w14:textId="35428ACF" w:rsidR="00B821CA" w:rsidRDefault="00983983">
            <w:pPr>
              <w:spacing w:before="240"/>
            </w:pPr>
            <w:r>
              <w:t>N/A</w:t>
            </w:r>
          </w:p>
        </w:tc>
      </w:tr>
      <w:tr w:rsidR="00B821CA" w14:paraId="012430F2" w14:textId="77777777" w:rsidTr="007C7980">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614DBE" w14:textId="77777777" w:rsidR="00B821CA" w:rsidRDefault="005B2E1B">
            <w:pPr>
              <w:spacing w:before="240"/>
              <w:rPr>
                <w:b/>
              </w:rPr>
            </w:pPr>
            <w:r>
              <w:rPr>
                <w:b/>
              </w:rPr>
              <w:lastRenderedPageBreak/>
              <w:t>Supplemental requirements in addition to the Call-Off terms</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tbl>
            <w:tblPr>
              <w:tblStyle w:val="TableGrid"/>
              <w:tblW w:w="0" w:type="auto"/>
              <w:tblLayout w:type="fixed"/>
              <w:tblLook w:val="04A0" w:firstRow="1" w:lastRow="0" w:firstColumn="1" w:lastColumn="0" w:noHBand="0" w:noVBand="1"/>
            </w:tblPr>
            <w:tblGrid>
              <w:gridCol w:w="3772"/>
              <w:gridCol w:w="3773"/>
            </w:tblGrid>
            <w:tr w:rsidR="00862380" w:rsidRPr="003C6EA9" w14:paraId="1910FFEE" w14:textId="77777777" w:rsidTr="00957E09">
              <w:tc>
                <w:tcPr>
                  <w:tcW w:w="3772" w:type="dxa"/>
                </w:tcPr>
                <w:p w14:paraId="1D2C829C" w14:textId="5EA2901B" w:rsidR="00862380" w:rsidRPr="003C6EA9" w:rsidRDefault="00862380" w:rsidP="00862380">
                  <w:pPr>
                    <w:pStyle w:val="NormalWeb"/>
                    <w:spacing w:beforeAutospacing="1"/>
                    <w:jc w:val="both"/>
                    <w:textAlignment w:val="baseline"/>
                    <w:rPr>
                      <w:rFonts w:ascii="Arial" w:hAnsi="Arial" w:cs="Arial"/>
                      <w:bCs/>
                      <w:sz w:val="20"/>
                      <w:szCs w:val="20"/>
                    </w:rPr>
                  </w:pPr>
                </w:p>
              </w:tc>
              <w:tc>
                <w:tcPr>
                  <w:tcW w:w="3773" w:type="dxa"/>
                </w:tcPr>
                <w:p w14:paraId="4F9B6F7D" w14:textId="1D7F3F9E" w:rsidR="00862380" w:rsidRPr="003C6EA9" w:rsidRDefault="00862380" w:rsidP="00862380">
                  <w:pPr>
                    <w:pStyle w:val="NormalWeb"/>
                    <w:spacing w:beforeAutospacing="1"/>
                    <w:jc w:val="both"/>
                    <w:textAlignment w:val="baseline"/>
                    <w:rPr>
                      <w:rFonts w:ascii="Arial" w:hAnsi="Arial" w:cs="Arial"/>
                      <w:bCs/>
                      <w:sz w:val="20"/>
                      <w:szCs w:val="20"/>
                    </w:rPr>
                  </w:pPr>
                </w:p>
              </w:tc>
            </w:tr>
            <w:tr w:rsidR="00862380" w:rsidRPr="003C6EA9" w14:paraId="07E6C4EE" w14:textId="77777777" w:rsidTr="00957E09">
              <w:tc>
                <w:tcPr>
                  <w:tcW w:w="3772" w:type="dxa"/>
                </w:tcPr>
                <w:p w14:paraId="3C37080E" w14:textId="35B841C7" w:rsidR="00862380" w:rsidRPr="003C6EA9" w:rsidRDefault="00862380" w:rsidP="00862380">
                  <w:pPr>
                    <w:pStyle w:val="NormalWeb"/>
                    <w:spacing w:beforeAutospacing="1"/>
                    <w:jc w:val="both"/>
                    <w:textAlignment w:val="baseline"/>
                    <w:rPr>
                      <w:rFonts w:ascii="Arial" w:hAnsi="Arial" w:cs="Arial"/>
                      <w:bCs/>
                      <w:sz w:val="20"/>
                      <w:szCs w:val="20"/>
                    </w:rPr>
                  </w:pPr>
                </w:p>
              </w:tc>
              <w:tc>
                <w:tcPr>
                  <w:tcW w:w="3773" w:type="dxa"/>
                </w:tcPr>
                <w:p w14:paraId="263CDC93" w14:textId="78C03DAA" w:rsidR="00862380" w:rsidRPr="003C6EA9" w:rsidRDefault="00862380" w:rsidP="00862380">
                  <w:pPr>
                    <w:pStyle w:val="NormalWeb"/>
                    <w:spacing w:beforeAutospacing="1"/>
                    <w:jc w:val="both"/>
                    <w:textAlignment w:val="baseline"/>
                    <w:rPr>
                      <w:rFonts w:ascii="Arial" w:hAnsi="Arial" w:cs="Arial"/>
                      <w:bCs/>
                      <w:sz w:val="20"/>
                      <w:szCs w:val="20"/>
                    </w:rPr>
                  </w:pPr>
                </w:p>
              </w:tc>
            </w:tr>
            <w:tr w:rsidR="00862380" w:rsidRPr="003C6EA9" w14:paraId="720AE74D" w14:textId="77777777" w:rsidTr="00957E09">
              <w:tc>
                <w:tcPr>
                  <w:tcW w:w="3772" w:type="dxa"/>
                </w:tcPr>
                <w:p w14:paraId="3B1D838D" w14:textId="020AA2D0" w:rsidR="00862380" w:rsidRPr="003C6EA9" w:rsidRDefault="00862380" w:rsidP="00862380">
                  <w:pPr>
                    <w:pStyle w:val="NormalWeb"/>
                    <w:spacing w:beforeAutospacing="1"/>
                    <w:jc w:val="both"/>
                    <w:textAlignment w:val="baseline"/>
                    <w:rPr>
                      <w:rFonts w:ascii="Arial" w:hAnsi="Arial" w:cs="Arial"/>
                      <w:bCs/>
                      <w:sz w:val="20"/>
                      <w:szCs w:val="20"/>
                    </w:rPr>
                  </w:pPr>
                </w:p>
              </w:tc>
              <w:tc>
                <w:tcPr>
                  <w:tcW w:w="3773" w:type="dxa"/>
                </w:tcPr>
                <w:p w14:paraId="764C8EB0" w14:textId="6D14C95F" w:rsidR="00862380" w:rsidRPr="003C6EA9" w:rsidRDefault="00862380" w:rsidP="00862380">
                  <w:pPr>
                    <w:pStyle w:val="NormalWeb"/>
                    <w:spacing w:beforeAutospacing="1"/>
                    <w:jc w:val="both"/>
                    <w:textAlignment w:val="baseline"/>
                    <w:rPr>
                      <w:rFonts w:ascii="Arial" w:hAnsi="Arial" w:cs="Arial"/>
                      <w:bCs/>
                      <w:sz w:val="20"/>
                      <w:szCs w:val="20"/>
                    </w:rPr>
                  </w:pPr>
                </w:p>
              </w:tc>
            </w:tr>
          </w:tbl>
          <w:p w14:paraId="182FE9AC" w14:textId="77777777" w:rsidR="00B821CA" w:rsidRDefault="00B821CA" w:rsidP="007C7980">
            <w:pPr>
              <w:suppressAutoHyphens w:val="0"/>
            </w:pPr>
          </w:p>
        </w:tc>
      </w:tr>
      <w:tr w:rsidR="00B821CA" w14:paraId="3BB14991" w14:textId="77777777" w:rsidTr="007C7980">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67600" w14:textId="77777777" w:rsidR="00B821CA" w:rsidRDefault="005B2E1B">
            <w:pPr>
              <w:spacing w:before="240"/>
            </w:pPr>
            <w:r>
              <w:rPr>
                <w:b/>
              </w:rPr>
              <w:t>Alternative clauses</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EBB559" w14:textId="2342BF9E" w:rsidR="00FC67F9" w:rsidRDefault="00FC67F9" w:rsidP="00FC67F9">
            <w:pPr>
              <w:pStyle w:val="NormalWeb"/>
            </w:pPr>
            <w:r>
              <w:rPr>
                <w:rFonts w:ascii="ArialMT" w:hAnsi="ArialMT"/>
                <w:sz w:val="22"/>
                <w:szCs w:val="22"/>
              </w:rPr>
              <w:t xml:space="preserve">HMRC’s Mandatory Clauses to be applied in Schedule </w:t>
            </w:r>
            <w:r w:rsidR="00D04622">
              <w:rPr>
                <w:rFonts w:ascii="ArialMT" w:hAnsi="ArialMT"/>
                <w:sz w:val="22"/>
                <w:szCs w:val="22"/>
              </w:rPr>
              <w:t>4</w:t>
            </w:r>
          </w:p>
          <w:p w14:paraId="3988444E" w14:textId="308A2DD0" w:rsidR="00B821CA" w:rsidRDefault="00B821CA">
            <w:pPr>
              <w:spacing w:before="240"/>
            </w:pPr>
          </w:p>
        </w:tc>
      </w:tr>
      <w:tr w:rsidR="00B821CA" w14:paraId="2FAC0C86" w14:textId="77777777" w:rsidTr="007C7980">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60025D" w14:textId="77777777" w:rsidR="00B821CA" w:rsidRDefault="005B2E1B">
            <w:pPr>
              <w:spacing w:before="240"/>
              <w:rPr>
                <w:b/>
              </w:rPr>
            </w:pPr>
            <w:r>
              <w:rPr>
                <w:b/>
              </w:rPr>
              <w:t>Buyer specific amendments to/refinements of the Call-Off Contract terms</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A8709" w14:textId="77777777" w:rsidR="00CD1930" w:rsidRDefault="00CD1930" w:rsidP="00CD1930">
            <w:pPr>
              <w:pStyle w:val="NormalWeb"/>
            </w:pPr>
            <w:r>
              <w:rPr>
                <w:rFonts w:ascii="ArialMT" w:hAnsi="ArialMT"/>
                <w:sz w:val="22"/>
                <w:szCs w:val="22"/>
              </w:rPr>
              <w:t xml:space="preserve">Within the scope of the Call-Off Contract, the Supplier will also comply with the Authority’s mandatory terms as set out in Schedule 8 of this Call-Off Contract’. </w:t>
            </w:r>
          </w:p>
          <w:p w14:paraId="7E3A9F85" w14:textId="77777777" w:rsidR="00CD1930" w:rsidRDefault="00CD1930" w:rsidP="00CD1930">
            <w:pPr>
              <w:pStyle w:val="NormalWeb"/>
            </w:pPr>
            <w:r>
              <w:rPr>
                <w:rFonts w:ascii="ArialMT" w:hAnsi="ArialMT"/>
                <w:sz w:val="22"/>
                <w:szCs w:val="22"/>
              </w:rPr>
              <w:t xml:space="preserve">The Supplier will comply with the Buyer’s Security Policy </w:t>
            </w:r>
          </w:p>
          <w:p w14:paraId="20E4C5E7" w14:textId="38FABC5D" w:rsidR="00CD1930" w:rsidRDefault="00CD1930">
            <w:pPr>
              <w:widowControl w:val="0"/>
              <w:suppressAutoHyphens w:val="0"/>
              <w:spacing w:line="240" w:lineRule="auto"/>
              <w:textAlignment w:val="auto"/>
              <w:rPr>
                <w:rFonts w:eastAsia="Helvetica Neue"/>
              </w:rPr>
            </w:pPr>
            <w:r>
              <w:rPr>
                <w:rFonts w:eastAsia="Helvetica Neue"/>
              </w:rPr>
              <w:t>{insert here}</w:t>
            </w:r>
          </w:p>
          <w:p w14:paraId="74C1B967" w14:textId="77777777" w:rsidR="00CD1930" w:rsidRDefault="00CD1930" w:rsidP="00CD1930">
            <w:pPr>
              <w:pStyle w:val="NormalWeb"/>
            </w:pPr>
            <w:r>
              <w:rPr>
                <w:rFonts w:ascii="ArialMT" w:hAnsi="ArialMT"/>
                <w:sz w:val="22"/>
                <w:szCs w:val="22"/>
              </w:rPr>
              <w:t xml:space="preserve">The Supplier will comply with the Buyer’s Health and Safety Requirements </w:t>
            </w:r>
          </w:p>
          <w:p w14:paraId="19EDDCD3" w14:textId="77777777" w:rsidR="00CD1930" w:rsidRDefault="00CD1930" w:rsidP="00CD1930">
            <w:pPr>
              <w:pStyle w:val="NormalWeb"/>
            </w:pPr>
            <w:r>
              <w:rPr>
                <w:rFonts w:ascii="ArialMT" w:hAnsi="ArialMT"/>
                <w:sz w:val="22"/>
                <w:szCs w:val="22"/>
              </w:rPr>
              <w:t xml:space="preserve">The Supplier will comply with The Buyer’s Behaviours Standards </w:t>
            </w:r>
          </w:p>
          <w:p w14:paraId="15B98C3C" w14:textId="77777777" w:rsidR="0044629E" w:rsidRDefault="0044629E" w:rsidP="0044629E">
            <w:pPr>
              <w:pStyle w:val="NormalWeb"/>
            </w:pPr>
            <w:r>
              <w:rPr>
                <w:rFonts w:ascii="ArialMT" w:hAnsi="ArialMT"/>
                <w:sz w:val="22"/>
                <w:szCs w:val="22"/>
              </w:rPr>
              <w:t xml:space="preserve">Supplier </w:t>
            </w:r>
          </w:p>
          <w:p w14:paraId="656901CB" w14:textId="77777777" w:rsidR="0044629E" w:rsidRDefault="0044629E" w:rsidP="0044629E">
            <w:pPr>
              <w:pStyle w:val="NormalWeb"/>
            </w:pPr>
            <w:r>
              <w:rPr>
                <w:rFonts w:ascii="ArialMT" w:hAnsi="ArialMT"/>
                <w:sz w:val="22"/>
                <w:szCs w:val="22"/>
              </w:rPr>
              <w:t xml:space="preserve">The Supplier will comply with the Security Plan Questionnaire that they completed </w:t>
            </w:r>
          </w:p>
          <w:p w14:paraId="499D394D" w14:textId="24418B9E" w:rsidR="00B821CA" w:rsidRDefault="00B821CA" w:rsidP="00ED2B43">
            <w:pPr>
              <w:spacing w:before="240"/>
            </w:pPr>
          </w:p>
        </w:tc>
      </w:tr>
      <w:tr w:rsidR="00B821CA" w14:paraId="1C0B3ACE" w14:textId="77777777" w:rsidTr="007C7980">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94A71" w14:textId="77777777" w:rsidR="00B821CA" w:rsidRDefault="005B2E1B">
            <w:pPr>
              <w:spacing w:before="240"/>
            </w:pPr>
            <w:r>
              <w:rPr>
                <w:b/>
              </w:rPr>
              <w:t>Public Services Network (PSN)</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927DF" w14:textId="32910451" w:rsidR="00B821CA" w:rsidRDefault="00EA5CF5">
            <w:pPr>
              <w:spacing w:before="240"/>
            </w:pPr>
            <w:r>
              <w:t>N/A</w:t>
            </w:r>
          </w:p>
        </w:tc>
      </w:tr>
      <w:tr w:rsidR="00B821CA" w14:paraId="1B68EB60" w14:textId="77777777" w:rsidTr="007C7980">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DBAB6D" w14:textId="77777777" w:rsidR="00B821CA" w:rsidRDefault="005B2E1B">
            <w:pPr>
              <w:spacing w:before="240"/>
            </w:pPr>
            <w:r>
              <w:rPr>
                <w:b/>
              </w:rPr>
              <w:t>Personal Data and Data Subjects</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4C7674" w14:textId="3D2E418D" w:rsidR="00B821CA" w:rsidRDefault="00671378">
            <w:pPr>
              <w:spacing w:before="240"/>
            </w:pPr>
            <w:r>
              <w:t>N/A</w:t>
            </w:r>
          </w:p>
        </w:tc>
      </w:tr>
    </w:tbl>
    <w:p w14:paraId="231A944C" w14:textId="77777777" w:rsidR="00B821CA" w:rsidRDefault="005B2E1B">
      <w:pPr>
        <w:spacing w:before="240" w:after="240"/>
      </w:pPr>
      <w:r>
        <w:t xml:space="preserve"> </w:t>
      </w:r>
    </w:p>
    <w:p w14:paraId="4DB7F9F4" w14:textId="77777777" w:rsidR="00B821CA" w:rsidRDefault="005B2E1B">
      <w:pPr>
        <w:pStyle w:val="Heading3"/>
        <w:rPr>
          <w:color w:val="auto"/>
        </w:rPr>
      </w:pPr>
      <w:r>
        <w:rPr>
          <w:color w:val="auto"/>
        </w:rPr>
        <w:t xml:space="preserve">1. </w:t>
      </w:r>
      <w:r>
        <w:rPr>
          <w:color w:val="auto"/>
        </w:rPr>
        <w:tab/>
        <w:t>Formation of contract</w:t>
      </w:r>
    </w:p>
    <w:p w14:paraId="25FCF762" w14:textId="77777777" w:rsidR="00B821CA" w:rsidRDefault="005B2E1B">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74AB3A19" w14:textId="77777777" w:rsidR="00B821CA" w:rsidRDefault="00B821CA">
      <w:pPr>
        <w:ind w:firstLine="720"/>
      </w:pPr>
    </w:p>
    <w:p w14:paraId="67E0C691" w14:textId="77777777" w:rsidR="00B821CA" w:rsidRDefault="005B2E1B">
      <w:pPr>
        <w:ind w:left="720" w:hanging="720"/>
      </w:pPr>
      <w:r>
        <w:t>1.2</w:t>
      </w:r>
      <w:r>
        <w:tab/>
        <w:t>The Parties agree that they have read the Order Form (Part A) and the Call-Off Contract terms and by signing below agree to be bound by this Call-Off Contract.</w:t>
      </w:r>
    </w:p>
    <w:p w14:paraId="352EA1B0" w14:textId="77777777" w:rsidR="00B821CA" w:rsidRDefault="00B821CA">
      <w:pPr>
        <w:ind w:firstLine="720"/>
      </w:pPr>
    </w:p>
    <w:p w14:paraId="58FD9DD3" w14:textId="77777777" w:rsidR="00B821CA" w:rsidRDefault="005B2E1B">
      <w:pPr>
        <w:ind w:left="720" w:hanging="720"/>
      </w:pPr>
      <w:r>
        <w:lastRenderedPageBreak/>
        <w:t>1.3</w:t>
      </w:r>
      <w:r>
        <w:tab/>
        <w:t>This Call-Off Contract will be formed when the Buyer acknowledges receipt of the signed copy of the Order Form from the Supplier.</w:t>
      </w:r>
    </w:p>
    <w:p w14:paraId="149C8D09" w14:textId="77777777" w:rsidR="00B821CA" w:rsidRDefault="00B821CA">
      <w:pPr>
        <w:ind w:firstLine="720"/>
      </w:pPr>
    </w:p>
    <w:p w14:paraId="54DB3C87" w14:textId="77777777" w:rsidR="00B821CA" w:rsidRDefault="005B2E1B">
      <w:pPr>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79ADF1F6" w14:textId="77777777" w:rsidR="00B821CA" w:rsidRDefault="00B821CA"/>
    <w:p w14:paraId="2128724A" w14:textId="77777777" w:rsidR="00B821CA" w:rsidRDefault="005B2E1B">
      <w:pPr>
        <w:pStyle w:val="Heading3"/>
        <w:rPr>
          <w:color w:val="auto"/>
        </w:rPr>
      </w:pPr>
      <w:r>
        <w:rPr>
          <w:color w:val="auto"/>
        </w:rPr>
        <w:t xml:space="preserve">2. </w:t>
      </w:r>
      <w:r>
        <w:rPr>
          <w:color w:val="auto"/>
        </w:rPr>
        <w:tab/>
        <w:t>Background to the agreement</w:t>
      </w:r>
    </w:p>
    <w:p w14:paraId="27B5478B" w14:textId="77777777" w:rsidR="00B821CA" w:rsidRDefault="005B2E1B">
      <w:pPr>
        <w:ind w:left="720" w:hanging="720"/>
      </w:pPr>
      <w:r>
        <w:t>2.1</w:t>
      </w:r>
      <w:r>
        <w:tab/>
        <w:t>The Supplier is a provider of G-Cloud Services and agreed to provide the Services under the terms of Framework Agreement number RM1557.12.</w:t>
      </w:r>
    </w:p>
    <w:p w14:paraId="70865DFC" w14:textId="77777777" w:rsidR="00B821CA" w:rsidRDefault="00B821CA">
      <w:pPr>
        <w:ind w:left="720"/>
      </w:pPr>
    </w:p>
    <w:p w14:paraId="6DD0791E" w14:textId="77777777" w:rsidR="00B821CA" w:rsidRDefault="005B2E1B">
      <w:r>
        <w:t>2.2</w:t>
      </w:r>
      <w:r>
        <w:tab/>
        <w:t>The Buyer provided an Order Form for Services to the Supplier.</w:t>
      </w:r>
    </w:p>
    <w:p w14:paraId="71C35561" w14:textId="77777777" w:rsidR="00B821CA" w:rsidRDefault="00B821CA"/>
    <w:p w14:paraId="6DAF5037" w14:textId="77777777" w:rsidR="00B821CA" w:rsidRDefault="00B821CA">
      <w:pPr>
        <w:pageBreakBefore/>
      </w:pPr>
    </w:p>
    <w:p w14:paraId="79A5300F" w14:textId="77777777" w:rsidR="00B821CA" w:rsidRDefault="00B821CA"/>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B821CA" w14:paraId="411E93D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31A6CF" w14:textId="77777777" w:rsidR="00B821CA" w:rsidRDefault="005B2E1B">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D93AAC" w14:textId="77777777" w:rsidR="00B821CA" w:rsidRDefault="005B2E1B">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ACD2C5" w14:textId="1C4BBF9A" w:rsidR="00B821CA" w:rsidRDefault="005B2E1B">
            <w:pPr>
              <w:spacing w:before="240"/>
            </w:pPr>
            <w:r>
              <w:t>Buyer</w:t>
            </w:r>
            <w:r w:rsidR="00A81E9D">
              <w:t xml:space="preserve"> </w:t>
            </w:r>
          </w:p>
        </w:tc>
      </w:tr>
      <w:tr w:rsidR="00B821CA" w14:paraId="4C932A55"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19F1B3" w14:textId="77777777" w:rsidR="00B821CA" w:rsidRDefault="005B2E1B">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5A3704" w14:textId="517E2A1D" w:rsidR="00B821CA" w:rsidRDefault="00B821CA">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FD903C" w14:textId="70227AF7" w:rsidR="00B821CA" w:rsidRDefault="00B821CA">
            <w:pPr>
              <w:spacing w:before="240"/>
            </w:pPr>
          </w:p>
        </w:tc>
      </w:tr>
      <w:tr w:rsidR="00B821CA" w14:paraId="55E8890E"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CBE53B" w14:textId="77777777" w:rsidR="00B821CA" w:rsidRDefault="005B2E1B">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25E6EB" w14:textId="4A784118" w:rsidR="00B821CA" w:rsidRDefault="008B67FD">
            <w:pPr>
              <w:spacing w:before="240"/>
            </w:pPr>
            <w:r>
              <w:t>Director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18A116" w14:textId="741DB5ED" w:rsidR="00B821CA" w:rsidRDefault="00A81E9D">
            <w:pPr>
              <w:spacing w:before="240"/>
            </w:pPr>
            <w:r>
              <w:t>Commercial Lead</w:t>
            </w:r>
          </w:p>
        </w:tc>
      </w:tr>
      <w:tr w:rsidR="00B821CA" w14:paraId="31C38AA9"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DEC38A" w14:textId="77777777" w:rsidR="00B821CA" w:rsidRDefault="005B2E1B">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005CBA" w14:textId="77777777" w:rsidR="00B821CA" w:rsidRDefault="00B821CA"/>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F20C03" w14:textId="77777777" w:rsidR="00B821CA" w:rsidRDefault="00B821CA">
            <w:pPr>
              <w:widowControl w:val="0"/>
            </w:pPr>
          </w:p>
        </w:tc>
      </w:tr>
      <w:tr w:rsidR="00B821CA" w14:paraId="2656A81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AB43E1" w14:textId="77777777" w:rsidR="00B821CA" w:rsidRDefault="005B2E1B">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57D80F" w14:textId="102B4507" w:rsidR="00B821CA" w:rsidRDefault="00B821CA">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873FD" w14:textId="6B79482C" w:rsidR="00B821CA" w:rsidRDefault="00B821CA">
            <w:pPr>
              <w:spacing w:before="240"/>
            </w:pPr>
          </w:p>
        </w:tc>
      </w:tr>
    </w:tbl>
    <w:p w14:paraId="657C86CD" w14:textId="77777777" w:rsidR="00B821CA" w:rsidRDefault="005B2E1B">
      <w:pPr>
        <w:spacing w:before="240"/>
        <w:rPr>
          <w:b/>
        </w:rPr>
      </w:pPr>
      <w:r>
        <w:rPr>
          <w:b/>
        </w:rPr>
        <w:t xml:space="preserve"> </w:t>
      </w:r>
    </w:p>
    <w:p w14:paraId="754C42A2" w14:textId="77777777" w:rsidR="00B821CA" w:rsidRDefault="005B2E1B">
      <w:pPr>
        <w:pStyle w:val="Heading2"/>
      </w:pPr>
      <w:bookmarkStart w:id="3" w:name="_Toc33176233"/>
      <w:r>
        <w:t>Schedule 1: Services</w:t>
      </w:r>
      <w:bookmarkEnd w:id="3"/>
    </w:p>
    <w:p w14:paraId="39637910" w14:textId="77777777" w:rsidR="00D411F8" w:rsidRDefault="00D411F8" w:rsidP="00D411F8">
      <w:pPr>
        <w:rPr>
          <w:color w:val="2E75B5"/>
          <w:sz w:val="20"/>
          <w:szCs w:val="20"/>
        </w:rPr>
      </w:pPr>
      <w:bookmarkStart w:id="4" w:name="_heading=h.2et92p0" w:colFirst="0" w:colLast="0"/>
      <w:bookmarkStart w:id="5" w:name="_heading=h.tyjcwt" w:colFirst="0" w:colLast="0"/>
      <w:bookmarkStart w:id="6" w:name="_heading=h.3dy6vkm" w:colFirst="0" w:colLast="0"/>
      <w:bookmarkStart w:id="7" w:name="_heading=h.1t3h5sf" w:colFirst="0" w:colLast="0"/>
      <w:bookmarkStart w:id="8" w:name="_heading=h.4d34og8" w:colFirst="0" w:colLast="0"/>
      <w:bookmarkStart w:id="9" w:name="_heading=h.2s8eyo1" w:colFirst="0" w:colLast="0"/>
      <w:bookmarkStart w:id="10" w:name="_heading=h.17dp8vu" w:colFirst="0" w:colLast="0"/>
      <w:bookmarkStart w:id="11" w:name="_heading=h.3rdcrjn" w:colFirst="0" w:colLast="0"/>
      <w:bookmarkStart w:id="12" w:name="_heading=h.lnxbz9" w:colFirst="0" w:colLast="0"/>
      <w:bookmarkStart w:id="13" w:name="_heading=h.35nkun2" w:colFirst="0" w:colLast="0"/>
      <w:bookmarkStart w:id="14" w:name="_heading=h.1ksv4uv" w:colFirst="0" w:colLast="0"/>
      <w:bookmarkEnd w:id="4"/>
      <w:bookmarkEnd w:id="5"/>
      <w:bookmarkEnd w:id="6"/>
      <w:bookmarkEnd w:id="7"/>
      <w:bookmarkEnd w:id="8"/>
      <w:bookmarkEnd w:id="9"/>
      <w:bookmarkEnd w:id="10"/>
      <w:bookmarkEnd w:id="11"/>
      <w:bookmarkEnd w:id="12"/>
      <w:bookmarkEnd w:id="13"/>
      <w:bookmarkEnd w:id="14"/>
      <w:r>
        <w:br w:type="page"/>
      </w:r>
    </w:p>
    <w:p w14:paraId="38281F99" w14:textId="77777777" w:rsidR="00D411F8" w:rsidRPr="00C059BD" w:rsidRDefault="00D411F8" w:rsidP="00D411F8">
      <w:pPr>
        <w:pStyle w:val="Heading1"/>
        <w:rPr>
          <w:rFonts w:ascii="Calibri" w:eastAsia="Calibri" w:hAnsi="Calibri" w:cs="Calibri"/>
          <w:b/>
          <w:bCs/>
          <w:sz w:val="20"/>
          <w:szCs w:val="20"/>
        </w:rPr>
      </w:pPr>
      <w:bookmarkStart w:id="15" w:name="_heading=h.44sinio" w:colFirst="0" w:colLast="0"/>
      <w:bookmarkEnd w:id="15"/>
      <w:r w:rsidRPr="00C059BD">
        <w:rPr>
          <w:rFonts w:ascii="Calibri" w:eastAsia="Calibri" w:hAnsi="Calibri" w:cs="Calibri"/>
          <w:b/>
          <w:bCs/>
          <w:sz w:val="20"/>
          <w:szCs w:val="20"/>
        </w:rPr>
        <w:lastRenderedPageBreak/>
        <w:t>Approvals</w:t>
      </w:r>
    </w:p>
    <w:p w14:paraId="765100AD" w14:textId="77777777" w:rsidR="00D411F8" w:rsidRDefault="00D411F8" w:rsidP="00D411F8">
      <w:pPr>
        <w:pBdr>
          <w:top w:val="nil"/>
          <w:left w:val="nil"/>
          <w:bottom w:val="nil"/>
          <w:right w:val="nil"/>
          <w:between w:val="nil"/>
        </w:pBdr>
        <w:spacing w:before="150" w:line="240" w:lineRule="auto"/>
        <w:rPr>
          <w:color w:val="000000"/>
          <w:sz w:val="20"/>
          <w:szCs w:val="20"/>
        </w:rPr>
      </w:pPr>
      <w:r>
        <w:rPr>
          <w:color w:val="000000"/>
          <w:sz w:val="20"/>
          <w:szCs w:val="20"/>
        </w:rPr>
        <w:t> </w:t>
      </w:r>
    </w:p>
    <w:tbl>
      <w:tblPr>
        <w:tblW w:w="9016" w:type="dxa"/>
        <w:jc w:val="center"/>
        <w:tblLayout w:type="fixed"/>
        <w:tblLook w:val="0000" w:firstRow="0" w:lastRow="0" w:firstColumn="0" w:lastColumn="0" w:noHBand="0" w:noVBand="0"/>
      </w:tblPr>
      <w:tblGrid>
        <w:gridCol w:w="4664"/>
        <w:gridCol w:w="4352"/>
      </w:tblGrid>
      <w:tr w:rsidR="00D411F8" w14:paraId="702A1559" w14:textId="77777777" w:rsidTr="00E06DAE">
        <w:trPr>
          <w:jc w:val="center"/>
        </w:trPr>
        <w:tc>
          <w:tcPr>
            <w:tcW w:w="4664" w:type="dxa"/>
          </w:tcPr>
          <w:p w14:paraId="1C93F3B9" w14:textId="77777777" w:rsidR="00D411F8" w:rsidRDefault="00D411F8" w:rsidP="00E06DAE">
            <w:pPr>
              <w:rPr>
                <w:sz w:val="20"/>
                <w:szCs w:val="20"/>
              </w:rPr>
            </w:pPr>
            <w:r>
              <w:rPr>
                <w:sz w:val="20"/>
                <w:szCs w:val="20"/>
              </w:rPr>
              <w:t xml:space="preserve">Buyer </w:t>
            </w:r>
          </w:p>
        </w:tc>
        <w:tc>
          <w:tcPr>
            <w:tcW w:w="4352" w:type="dxa"/>
          </w:tcPr>
          <w:p w14:paraId="72F9B1E2" w14:textId="77777777" w:rsidR="00D411F8" w:rsidRDefault="00D411F8" w:rsidP="00E06DAE">
            <w:pPr>
              <w:pBdr>
                <w:top w:val="nil"/>
                <w:left w:val="nil"/>
                <w:bottom w:val="nil"/>
                <w:right w:val="nil"/>
                <w:between w:val="nil"/>
              </w:pBdr>
              <w:spacing w:before="150" w:line="240" w:lineRule="auto"/>
              <w:rPr>
                <w:color w:val="000000"/>
                <w:sz w:val="20"/>
                <w:szCs w:val="20"/>
              </w:rPr>
            </w:pPr>
            <w:r>
              <w:rPr>
                <w:color w:val="000000"/>
                <w:sz w:val="20"/>
                <w:szCs w:val="20"/>
              </w:rPr>
              <w:t>Supplier</w:t>
            </w:r>
          </w:p>
        </w:tc>
      </w:tr>
      <w:tr w:rsidR="00D411F8" w14:paraId="6856EC5D" w14:textId="77777777" w:rsidTr="00E06DAE">
        <w:trPr>
          <w:jc w:val="center"/>
        </w:trPr>
        <w:tc>
          <w:tcPr>
            <w:tcW w:w="4664" w:type="dxa"/>
          </w:tcPr>
          <w:p w14:paraId="1981E70E" w14:textId="77777777" w:rsidR="00D411F8" w:rsidRDefault="00D411F8" w:rsidP="00E06DAE">
            <w:pPr>
              <w:rPr>
                <w:sz w:val="20"/>
                <w:szCs w:val="20"/>
              </w:rPr>
            </w:pPr>
            <w:r>
              <w:rPr>
                <w:sz w:val="20"/>
                <w:szCs w:val="20"/>
              </w:rPr>
              <w:t>Signed for on behalf of HMRC</w:t>
            </w:r>
          </w:p>
        </w:tc>
        <w:tc>
          <w:tcPr>
            <w:tcW w:w="4352" w:type="dxa"/>
          </w:tcPr>
          <w:p w14:paraId="2789B0F8" w14:textId="77777777" w:rsidR="00D411F8" w:rsidRDefault="00D411F8" w:rsidP="00E06DAE">
            <w:pPr>
              <w:rPr>
                <w:sz w:val="20"/>
                <w:szCs w:val="20"/>
              </w:rPr>
            </w:pPr>
            <w:r>
              <w:rPr>
                <w:sz w:val="20"/>
                <w:szCs w:val="20"/>
              </w:rPr>
              <w:t xml:space="preserve">Signed for on behalf of </w:t>
            </w:r>
          </w:p>
        </w:tc>
      </w:tr>
      <w:tr w:rsidR="00D411F8" w14:paraId="227E3AFD" w14:textId="77777777" w:rsidTr="00E06DAE">
        <w:trPr>
          <w:jc w:val="center"/>
        </w:trPr>
        <w:tc>
          <w:tcPr>
            <w:tcW w:w="4664" w:type="dxa"/>
          </w:tcPr>
          <w:p w14:paraId="69B6968E" w14:textId="77777777" w:rsidR="00D411F8" w:rsidRDefault="00D411F8" w:rsidP="00E06DAE">
            <w:pPr>
              <w:rPr>
                <w:sz w:val="20"/>
                <w:szCs w:val="20"/>
              </w:rPr>
            </w:pPr>
            <w:r>
              <w:rPr>
                <w:sz w:val="20"/>
                <w:szCs w:val="20"/>
              </w:rPr>
              <w:t xml:space="preserve">Signed:  </w:t>
            </w:r>
          </w:p>
          <w:p w14:paraId="1CBABF92" w14:textId="77777777" w:rsidR="00D411F8" w:rsidRDefault="00D411F8" w:rsidP="00E06DAE">
            <w:pPr>
              <w:rPr>
                <w:sz w:val="20"/>
                <w:szCs w:val="20"/>
              </w:rPr>
            </w:pPr>
          </w:p>
          <w:p w14:paraId="435412CA" w14:textId="77777777" w:rsidR="00D411F8" w:rsidRDefault="00D411F8" w:rsidP="00E06DAE">
            <w:pPr>
              <w:rPr>
                <w:sz w:val="20"/>
                <w:szCs w:val="20"/>
              </w:rPr>
            </w:pPr>
          </w:p>
        </w:tc>
        <w:tc>
          <w:tcPr>
            <w:tcW w:w="4352" w:type="dxa"/>
          </w:tcPr>
          <w:p w14:paraId="0B61A58E" w14:textId="77777777" w:rsidR="00D411F8" w:rsidRDefault="00D411F8" w:rsidP="00E06DAE">
            <w:pPr>
              <w:rPr>
                <w:sz w:val="20"/>
                <w:szCs w:val="20"/>
              </w:rPr>
            </w:pPr>
            <w:r>
              <w:rPr>
                <w:sz w:val="20"/>
                <w:szCs w:val="20"/>
              </w:rPr>
              <w:t>Signed:</w:t>
            </w:r>
          </w:p>
          <w:p w14:paraId="3C18E7B7" w14:textId="77777777" w:rsidR="00D411F8" w:rsidRDefault="00D411F8" w:rsidP="00E06DAE">
            <w:pPr>
              <w:rPr>
                <w:sz w:val="20"/>
                <w:szCs w:val="20"/>
              </w:rPr>
            </w:pPr>
          </w:p>
        </w:tc>
      </w:tr>
      <w:tr w:rsidR="00D411F8" w14:paraId="4136AC5C" w14:textId="77777777" w:rsidTr="00E06DAE">
        <w:trPr>
          <w:jc w:val="center"/>
        </w:trPr>
        <w:tc>
          <w:tcPr>
            <w:tcW w:w="4664" w:type="dxa"/>
          </w:tcPr>
          <w:p w14:paraId="5FA9B7C7" w14:textId="77777777" w:rsidR="00D411F8" w:rsidRDefault="00D411F8" w:rsidP="00E06DAE">
            <w:pPr>
              <w:rPr>
                <w:sz w:val="20"/>
                <w:szCs w:val="20"/>
              </w:rPr>
            </w:pPr>
            <w:r>
              <w:rPr>
                <w:sz w:val="20"/>
                <w:szCs w:val="20"/>
              </w:rPr>
              <w:t xml:space="preserve">Name:  </w:t>
            </w:r>
          </w:p>
        </w:tc>
        <w:tc>
          <w:tcPr>
            <w:tcW w:w="4352" w:type="dxa"/>
          </w:tcPr>
          <w:p w14:paraId="0CFC2C28" w14:textId="77777777" w:rsidR="00D411F8" w:rsidRDefault="00D411F8" w:rsidP="00E06DAE">
            <w:pPr>
              <w:rPr>
                <w:sz w:val="20"/>
                <w:szCs w:val="20"/>
              </w:rPr>
            </w:pPr>
            <w:r>
              <w:rPr>
                <w:sz w:val="20"/>
                <w:szCs w:val="20"/>
              </w:rPr>
              <w:t xml:space="preserve">Name: </w:t>
            </w:r>
          </w:p>
        </w:tc>
      </w:tr>
      <w:tr w:rsidR="00D411F8" w14:paraId="0F474D2E" w14:textId="77777777" w:rsidTr="00E06DAE">
        <w:trPr>
          <w:jc w:val="center"/>
        </w:trPr>
        <w:tc>
          <w:tcPr>
            <w:tcW w:w="4664" w:type="dxa"/>
          </w:tcPr>
          <w:p w14:paraId="697F173E" w14:textId="77777777" w:rsidR="00D411F8" w:rsidRDefault="00D411F8" w:rsidP="00E06DAE">
            <w:pPr>
              <w:rPr>
                <w:sz w:val="20"/>
                <w:szCs w:val="20"/>
              </w:rPr>
            </w:pPr>
            <w:r>
              <w:rPr>
                <w:sz w:val="20"/>
                <w:szCs w:val="20"/>
              </w:rPr>
              <w:t xml:space="preserve">Title:  </w:t>
            </w:r>
          </w:p>
        </w:tc>
        <w:tc>
          <w:tcPr>
            <w:tcW w:w="4352" w:type="dxa"/>
          </w:tcPr>
          <w:p w14:paraId="4BAB8CD9" w14:textId="77777777" w:rsidR="00D411F8" w:rsidRDefault="00D411F8" w:rsidP="00E06DAE">
            <w:pPr>
              <w:rPr>
                <w:sz w:val="20"/>
                <w:szCs w:val="20"/>
              </w:rPr>
            </w:pPr>
            <w:r>
              <w:rPr>
                <w:sz w:val="20"/>
                <w:szCs w:val="20"/>
              </w:rPr>
              <w:t xml:space="preserve">Title: </w:t>
            </w:r>
          </w:p>
        </w:tc>
      </w:tr>
      <w:tr w:rsidR="00D411F8" w14:paraId="62CD230B" w14:textId="77777777" w:rsidTr="00E06DAE">
        <w:trPr>
          <w:jc w:val="center"/>
        </w:trPr>
        <w:tc>
          <w:tcPr>
            <w:tcW w:w="4664" w:type="dxa"/>
          </w:tcPr>
          <w:p w14:paraId="3D68AA37" w14:textId="77777777" w:rsidR="00D411F8" w:rsidRDefault="00D411F8" w:rsidP="00E06DAE">
            <w:pPr>
              <w:rPr>
                <w:sz w:val="20"/>
                <w:szCs w:val="20"/>
              </w:rPr>
            </w:pPr>
            <w:r>
              <w:rPr>
                <w:sz w:val="20"/>
                <w:szCs w:val="20"/>
              </w:rPr>
              <w:t xml:space="preserve">Date:  </w:t>
            </w:r>
          </w:p>
        </w:tc>
        <w:tc>
          <w:tcPr>
            <w:tcW w:w="4352" w:type="dxa"/>
          </w:tcPr>
          <w:p w14:paraId="7356C4E9" w14:textId="77777777" w:rsidR="00D411F8" w:rsidRDefault="00D411F8" w:rsidP="00E06DAE">
            <w:pPr>
              <w:rPr>
                <w:sz w:val="20"/>
                <w:szCs w:val="20"/>
              </w:rPr>
            </w:pPr>
            <w:r>
              <w:rPr>
                <w:sz w:val="20"/>
                <w:szCs w:val="20"/>
              </w:rPr>
              <w:t>Date:</w:t>
            </w:r>
          </w:p>
        </w:tc>
      </w:tr>
    </w:tbl>
    <w:p w14:paraId="72C63555" w14:textId="77777777" w:rsidR="00D411F8" w:rsidRDefault="00D411F8" w:rsidP="00D411F8">
      <w:pPr>
        <w:rPr>
          <w:sz w:val="20"/>
          <w:szCs w:val="20"/>
        </w:rPr>
      </w:pPr>
      <w:r>
        <w:rPr>
          <w:sz w:val="20"/>
          <w:szCs w:val="20"/>
        </w:rPr>
        <w:t> </w:t>
      </w:r>
    </w:p>
    <w:p w14:paraId="38F90400" w14:textId="77777777" w:rsidR="00D411F8" w:rsidRDefault="00D411F8" w:rsidP="00D411F8">
      <w:pPr>
        <w:keepLines/>
        <w:spacing w:line="240" w:lineRule="auto"/>
        <w:rPr>
          <w:sz w:val="20"/>
          <w:szCs w:val="20"/>
        </w:rPr>
      </w:pPr>
      <w:r>
        <w:rPr>
          <w:color w:val="4472C4"/>
          <w:sz w:val="20"/>
          <w:szCs w:val="20"/>
        </w:rPr>
        <w:t xml:space="preserve">Supplier – Annex </w:t>
      </w:r>
      <w:r>
        <w:rPr>
          <w:sz w:val="20"/>
          <w:szCs w:val="20"/>
        </w:rPr>
        <w:t>- Fixed price with expected service Team breakdown.</w:t>
      </w:r>
    </w:p>
    <w:p w14:paraId="441B533C" w14:textId="77777777" w:rsidR="00D411F8" w:rsidRDefault="00D411F8" w:rsidP="00D411F8">
      <w:pPr>
        <w:pBdr>
          <w:top w:val="nil"/>
          <w:left w:val="nil"/>
          <w:bottom w:val="nil"/>
          <w:right w:val="nil"/>
          <w:between w:val="nil"/>
        </w:pBdr>
        <w:spacing w:line="240" w:lineRule="auto"/>
        <w:rPr>
          <w:color w:val="000000"/>
          <w:sz w:val="20"/>
          <w:szCs w:val="20"/>
        </w:rPr>
      </w:pPr>
      <w:r>
        <w:rPr>
          <w:color w:val="000000"/>
          <w:sz w:val="20"/>
          <w:szCs w:val="20"/>
        </w:rPr>
        <w:t>Supplier will provide an agile discovery service. Deliverables (below) will be broken down into sprints with a fixed price. It is expected that the discovery will be completed in 4 weeks (2 sprints). Given the complexity of the deliverables listed below there will be a provision for 1 additional sprint (to be signed off and agreed with HMRC).</w:t>
      </w:r>
    </w:p>
    <w:p w14:paraId="6754F977" w14:textId="77777777" w:rsidR="00D411F8" w:rsidRDefault="00D411F8" w:rsidP="00D411F8">
      <w:pPr>
        <w:pBdr>
          <w:top w:val="nil"/>
          <w:left w:val="nil"/>
          <w:bottom w:val="nil"/>
          <w:right w:val="nil"/>
          <w:between w:val="nil"/>
        </w:pBdr>
        <w:spacing w:line="240" w:lineRule="auto"/>
        <w:rPr>
          <w:color w:val="000000"/>
          <w:sz w:val="20"/>
          <w:szCs w:val="20"/>
        </w:rPr>
      </w:pPr>
    </w:p>
    <w:p w14:paraId="4F2A0359" w14:textId="77777777" w:rsidR="00B821CA" w:rsidRDefault="00B821CA">
      <w:pPr>
        <w:rPr>
          <w:rFonts w:eastAsia="Helvetica Neue"/>
          <w:b/>
        </w:rPr>
      </w:pPr>
      <w:bookmarkStart w:id="16" w:name="_heading=h.2jxsxqh" w:colFirst="0" w:colLast="0"/>
      <w:bookmarkEnd w:id="16"/>
    </w:p>
    <w:p w14:paraId="19CF42FA" w14:textId="37F6CC3B" w:rsidR="00B821CA" w:rsidRDefault="00B821CA">
      <w:pPr>
        <w:rPr>
          <w:sz w:val="32"/>
          <w:szCs w:val="32"/>
        </w:rPr>
      </w:pPr>
    </w:p>
    <w:p w14:paraId="1205C82E" w14:textId="37D419F4" w:rsidR="00B24221" w:rsidRDefault="00B24221">
      <w:pPr>
        <w:rPr>
          <w:sz w:val="32"/>
          <w:szCs w:val="32"/>
        </w:rPr>
      </w:pPr>
    </w:p>
    <w:p w14:paraId="5EF4712B" w14:textId="77777777" w:rsidR="00B24221" w:rsidRDefault="00B24221">
      <w:pPr>
        <w:rPr>
          <w:sz w:val="32"/>
          <w:szCs w:val="32"/>
        </w:rPr>
      </w:pPr>
    </w:p>
    <w:p w14:paraId="5C65D6F1" w14:textId="77777777" w:rsidR="00B821CA" w:rsidRDefault="00B821CA">
      <w:pPr>
        <w:rPr>
          <w:sz w:val="32"/>
          <w:szCs w:val="32"/>
        </w:rPr>
      </w:pPr>
    </w:p>
    <w:p w14:paraId="49F3C546" w14:textId="77777777" w:rsidR="00B821CA" w:rsidRDefault="00B821CA">
      <w:bookmarkStart w:id="17" w:name="_Toc33176235"/>
    </w:p>
    <w:p w14:paraId="27E3F396" w14:textId="77777777" w:rsidR="00B821CA" w:rsidRDefault="005B2E1B">
      <w:pPr>
        <w:pStyle w:val="Heading2"/>
        <w:pageBreakBefore/>
      </w:pPr>
      <w:r>
        <w:lastRenderedPageBreak/>
        <w:t>Part B: Terms and conditions</w:t>
      </w:r>
      <w:bookmarkEnd w:id="17"/>
    </w:p>
    <w:p w14:paraId="6F047D35" w14:textId="77777777" w:rsidR="00B821CA" w:rsidRDefault="005B2E1B">
      <w:pPr>
        <w:pStyle w:val="Heading3"/>
        <w:spacing w:before="0" w:after="100"/>
        <w:rPr>
          <w:color w:val="auto"/>
        </w:rPr>
      </w:pPr>
      <w:r>
        <w:rPr>
          <w:color w:val="auto"/>
        </w:rPr>
        <w:t>1.</w:t>
      </w:r>
      <w:r>
        <w:rPr>
          <w:color w:val="auto"/>
        </w:rPr>
        <w:tab/>
        <w:t>Call-Off Contract Start date and length</w:t>
      </w:r>
    </w:p>
    <w:p w14:paraId="1A44518B" w14:textId="77777777" w:rsidR="00B821CA" w:rsidRDefault="005B2E1B">
      <w:r>
        <w:t>1.1</w:t>
      </w:r>
      <w:r>
        <w:tab/>
        <w:t>The Supplier must start providing the Services on the date specified in the Order Form.</w:t>
      </w:r>
    </w:p>
    <w:p w14:paraId="49F8FB91" w14:textId="77777777" w:rsidR="00B821CA" w:rsidRDefault="00B821CA">
      <w:pPr>
        <w:ind w:firstLine="720"/>
      </w:pPr>
    </w:p>
    <w:p w14:paraId="6FD7BABF" w14:textId="77777777" w:rsidR="00B821CA" w:rsidRDefault="005B2E1B">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42241FC2" w14:textId="77777777" w:rsidR="00B821CA" w:rsidRDefault="00B821CA">
      <w:pPr>
        <w:ind w:left="720"/>
      </w:pPr>
    </w:p>
    <w:p w14:paraId="7EE31E61" w14:textId="77777777" w:rsidR="00B821CA" w:rsidRDefault="005B2E1B">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6A116553" w14:textId="77777777" w:rsidR="00B821CA" w:rsidRDefault="00B821CA">
      <w:pPr>
        <w:ind w:left="720"/>
      </w:pPr>
    </w:p>
    <w:p w14:paraId="3869052F" w14:textId="77777777" w:rsidR="00B821CA" w:rsidRDefault="005B2E1B">
      <w:pPr>
        <w:ind w:left="720" w:hanging="720"/>
      </w:pPr>
      <w:r>
        <w:t>1.4</w:t>
      </w:r>
      <w:r>
        <w:tab/>
        <w:t>The Parties must comply with the requirements under clauses 21.3 to 21.8 if the Buyer reserves the right in the Order Form to extend the contract beyond 24 months.</w:t>
      </w:r>
    </w:p>
    <w:p w14:paraId="2FF8A25C" w14:textId="77777777" w:rsidR="00B821CA" w:rsidRDefault="00B821CA">
      <w:pPr>
        <w:spacing w:before="240" w:after="240"/>
      </w:pPr>
    </w:p>
    <w:p w14:paraId="7079656E" w14:textId="77777777" w:rsidR="00B821CA" w:rsidRDefault="005B2E1B">
      <w:pPr>
        <w:pStyle w:val="Heading3"/>
        <w:spacing w:before="0" w:after="100"/>
        <w:rPr>
          <w:color w:val="auto"/>
        </w:rPr>
      </w:pPr>
      <w:r>
        <w:rPr>
          <w:color w:val="auto"/>
        </w:rPr>
        <w:t>2.</w:t>
      </w:r>
      <w:r>
        <w:rPr>
          <w:color w:val="auto"/>
        </w:rPr>
        <w:tab/>
        <w:t>Incorporation of terms</w:t>
      </w:r>
    </w:p>
    <w:p w14:paraId="7C352E22" w14:textId="77777777" w:rsidR="00B821CA" w:rsidRDefault="005B2E1B">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1F37D440" w14:textId="77777777" w:rsidR="00B821CA" w:rsidRDefault="005B2E1B" w:rsidP="00D86C75">
      <w:pPr>
        <w:pStyle w:val="ListParagraph"/>
        <w:numPr>
          <w:ilvl w:val="0"/>
          <w:numId w:val="2"/>
        </w:numPr>
      </w:pPr>
      <w:r>
        <w:rPr>
          <w:sz w:val="14"/>
          <w:szCs w:val="14"/>
        </w:rPr>
        <w:t xml:space="preserve"> </w:t>
      </w:r>
      <w:r>
        <w:t>4.1 (Warranties and representations)</w:t>
      </w:r>
    </w:p>
    <w:p w14:paraId="3BD66581" w14:textId="77777777" w:rsidR="00B821CA" w:rsidRDefault="005B2E1B" w:rsidP="00D86C75">
      <w:pPr>
        <w:pStyle w:val="ListParagraph"/>
        <w:numPr>
          <w:ilvl w:val="0"/>
          <w:numId w:val="2"/>
        </w:numPr>
      </w:pPr>
      <w:r>
        <w:t>4.2 to 4.7 (Liability)</w:t>
      </w:r>
    </w:p>
    <w:p w14:paraId="2B00DFEE" w14:textId="77777777" w:rsidR="00B821CA" w:rsidRDefault="005B2E1B" w:rsidP="00D86C75">
      <w:pPr>
        <w:pStyle w:val="ListParagraph"/>
        <w:numPr>
          <w:ilvl w:val="0"/>
          <w:numId w:val="2"/>
        </w:numPr>
      </w:pPr>
      <w:r>
        <w:t>4.11 to 4.12 (IR35)</w:t>
      </w:r>
    </w:p>
    <w:p w14:paraId="5B9B6DAC" w14:textId="77777777" w:rsidR="00B821CA" w:rsidRDefault="005B2E1B" w:rsidP="00D86C75">
      <w:pPr>
        <w:pStyle w:val="ListParagraph"/>
        <w:numPr>
          <w:ilvl w:val="0"/>
          <w:numId w:val="2"/>
        </w:numPr>
      </w:pPr>
      <w:r>
        <w:t>5.4 to 5.5 (Force majeure)</w:t>
      </w:r>
    </w:p>
    <w:p w14:paraId="74CB52DF" w14:textId="77777777" w:rsidR="00B821CA" w:rsidRDefault="005B2E1B" w:rsidP="00D86C75">
      <w:pPr>
        <w:pStyle w:val="ListParagraph"/>
        <w:numPr>
          <w:ilvl w:val="0"/>
          <w:numId w:val="2"/>
        </w:numPr>
      </w:pPr>
      <w:r>
        <w:t>5.8 (Continuing rights)</w:t>
      </w:r>
    </w:p>
    <w:p w14:paraId="37372ABA" w14:textId="77777777" w:rsidR="00B821CA" w:rsidRDefault="005B2E1B" w:rsidP="00D86C75">
      <w:pPr>
        <w:pStyle w:val="ListParagraph"/>
        <w:numPr>
          <w:ilvl w:val="0"/>
          <w:numId w:val="2"/>
        </w:numPr>
      </w:pPr>
      <w:r>
        <w:t>5.9 to 5.11 (Change of control)</w:t>
      </w:r>
    </w:p>
    <w:p w14:paraId="5A6EE2D5" w14:textId="77777777" w:rsidR="00B821CA" w:rsidRDefault="005B2E1B" w:rsidP="00D86C75">
      <w:pPr>
        <w:pStyle w:val="ListParagraph"/>
        <w:numPr>
          <w:ilvl w:val="0"/>
          <w:numId w:val="2"/>
        </w:numPr>
      </w:pPr>
      <w:r>
        <w:t>5.12 (Fraud)</w:t>
      </w:r>
    </w:p>
    <w:p w14:paraId="6B00E73C" w14:textId="77777777" w:rsidR="00B821CA" w:rsidRDefault="005B2E1B" w:rsidP="00D86C75">
      <w:pPr>
        <w:pStyle w:val="ListParagraph"/>
        <w:numPr>
          <w:ilvl w:val="0"/>
          <w:numId w:val="2"/>
        </w:numPr>
      </w:pPr>
      <w:r>
        <w:t>5.13 (Notice of fraud)</w:t>
      </w:r>
    </w:p>
    <w:p w14:paraId="1CB3CB2E" w14:textId="77777777" w:rsidR="00B821CA" w:rsidRDefault="005B2E1B" w:rsidP="00D86C75">
      <w:pPr>
        <w:pStyle w:val="ListParagraph"/>
        <w:numPr>
          <w:ilvl w:val="0"/>
          <w:numId w:val="2"/>
        </w:numPr>
      </w:pPr>
      <w:r>
        <w:t>7.1 to 7.2 (Transparency)</w:t>
      </w:r>
    </w:p>
    <w:p w14:paraId="38866A38" w14:textId="77777777" w:rsidR="00B821CA" w:rsidRDefault="005B2E1B" w:rsidP="00D86C75">
      <w:pPr>
        <w:pStyle w:val="ListParagraph"/>
        <w:numPr>
          <w:ilvl w:val="0"/>
          <w:numId w:val="2"/>
        </w:numPr>
      </w:pPr>
      <w:r>
        <w:t>8.3 (Order of precedence)</w:t>
      </w:r>
    </w:p>
    <w:p w14:paraId="17A5BD43" w14:textId="77777777" w:rsidR="00B821CA" w:rsidRDefault="005B2E1B" w:rsidP="00D86C75">
      <w:pPr>
        <w:pStyle w:val="ListParagraph"/>
        <w:numPr>
          <w:ilvl w:val="0"/>
          <w:numId w:val="2"/>
        </w:numPr>
      </w:pPr>
      <w:r>
        <w:t>8.6 (Relationship)</w:t>
      </w:r>
    </w:p>
    <w:p w14:paraId="4C5A81CA" w14:textId="77777777" w:rsidR="00B821CA" w:rsidRDefault="005B2E1B" w:rsidP="00D86C75">
      <w:pPr>
        <w:pStyle w:val="ListParagraph"/>
        <w:numPr>
          <w:ilvl w:val="0"/>
          <w:numId w:val="2"/>
        </w:numPr>
      </w:pPr>
      <w:r>
        <w:t>8.9 to 8.11 (Entire agreement)</w:t>
      </w:r>
    </w:p>
    <w:p w14:paraId="4732030A" w14:textId="77777777" w:rsidR="00B821CA" w:rsidRDefault="005B2E1B" w:rsidP="00D86C75">
      <w:pPr>
        <w:pStyle w:val="ListParagraph"/>
        <w:numPr>
          <w:ilvl w:val="0"/>
          <w:numId w:val="2"/>
        </w:numPr>
      </w:pPr>
      <w:r>
        <w:t>8.12 (Law and jurisdiction)</w:t>
      </w:r>
    </w:p>
    <w:p w14:paraId="64AB7C9C" w14:textId="77777777" w:rsidR="00B821CA" w:rsidRDefault="005B2E1B" w:rsidP="00D86C75">
      <w:pPr>
        <w:pStyle w:val="ListParagraph"/>
        <w:numPr>
          <w:ilvl w:val="0"/>
          <w:numId w:val="2"/>
        </w:numPr>
      </w:pPr>
      <w:r>
        <w:t>8.13 to 8.14 (Legislative change)</w:t>
      </w:r>
    </w:p>
    <w:p w14:paraId="21D84EAE" w14:textId="77777777" w:rsidR="00B821CA" w:rsidRDefault="005B2E1B" w:rsidP="00D86C75">
      <w:pPr>
        <w:pStyle w:val="ListParagraph"/>
        <w:numPr>
          <w:ilvl w:val="0"/>
          <w:numId w:val="2"/>
        </w:numPr>
      </w:pPr>
      <w:r>
        <w:t>8.15 to 8.19 (Bribery and corruption)</w:t>
      </w:r>
    </w:p>
    <w:p w14:paraId="024F332B" w14:textId="77777777" w:rsidR="00B821CA" w:rsidRDefault="005B2E1B" w:rsidP="00D86C75">
      <w:pPr>
        <w:pStyle w:val="ListParagraph"/>
        <w:numPr>
          <w:ilvl w:val="0"/>
          <w:numId w:val="2"/>
        </w:numPr>
      </w:pPr>
      <w:r>
        <w:t>8.20 to 8.29 (Freedom of Information Act)</w:t>
      </w:r>
    </w:p>
    <w:p w14:paraId="336AB6D0" w14:textId="77777777" w:rsidR="00B821CA" w:rsidRDefault="005B2E1B" w:rsidP="00D86C75">
      <w:pPr>
        <w:pStyle w:val="ListParagraph"/>
        <w:numPr>
          <w:ilvl w:val="0"/>
          <w:numId w:val="2"/>
        </w:numPr>
      </w:pPr>
      <w:r>
        <w:t>8.30 to 8.31 (Promoting tax compliance)</w:t>
      </w:r>
    </w:p>
    <w:p w14:paraId="1FF41A44" w14:textId="77777777" w:rsidR="00B821CA" w:rsidRDefault="005B2E1B" w:rsidP="00D86C75">
      <w:pPr>
        <w:pStyle w:val="ListParagraph"/>
        <w:numPr>
          <w:ilvl w:val="0"/>
          <w:numId w:val="2"/>
        </w:numPr>
      </w:pPr>
      <w:r>
        <w:t>8.32 to 8.33 (Official Secrets Act)</w:t>
      </w:r>
    </w:p>
    <w:p w14:paraId="72A05EDE" w14:textId="77777777" w:rsidR="00B821CA" w:rsidRDefault="005B2E1B" w:rsidP="00D86C75">
      <w:pPr>
        <w:pStyle w:val="ListParagraph"/>
        <w:numPr>
          <w:ilvl w:val="0"/>
          <w:numId w:val="2"/>
        </w:numPr>
      </w:pPr>
      <w:r>
        <w:t>8.34 to 8.37 (Transfer and subcontracting)</w:t>
      </w:r>
    </w:p>
    <w:p w14:paraId="0D646562" w14:textId="77777777" w:rsidR="00B821CA" w:rsidRDefault="005B2E1B" w:rsidP="00D86C75">
      <w:pPr>
        <w:pStyle w:val="ListParagraph"/>
        <w:numPr>
          <w:ilvl w:val="0"/>
          <w:numId w:val="2"/>
        </w:numPr>
      </w:pPr>
      <w:r>
        <w:t>8.40 to 8.43 (Complaints handling and resolution)</w:t>
      </w:r>
    </w:p>
    <w:p w14:paraId="5F922875" w14:textId="77777777" w:rsidR="00B821CA" w:rsidRDefault="005B2E1B" w:rsidP="00D86C75">
      <w:pPr>
        <w:pStyle w:val="ListParagraph"/>
        <w:numPr>
          <w:ilvl w:val="0"/>
          <w:numId w:val="2"/>
        </w:numPr>
      </w:pPr>
      <w:r>
        <w:t>8.44 to 8.50 (Conflicts of interest and ethical walls)</w:t>
      </w:r>
    </w:p>
    <w:p w14:paraId="0526F1C4" w14:textId="77777777" w:rsidR="00B821CA" w:rsidRDefault="005B2E1B" w:rsidP="00D86C75">
      <w:pPr>
        <w:pStyle w:val="ListParagraph"/>
        <w:numPr>
          <w:ilvl w:val="0"/>
          <w:numId w:val="2"/>
        </w:numPr>
      </w:pPr>
      <w:r>
        <w:t>8.51 to 8.53 (Publicity and branding)</w:t>
      </w:r>
    </w:p>
    <w:p w14:paraId="421596D6" w14:textId="77777777" w:rsidR="00B821CA" w:rsidRDefault="005B2E1B" w:rsidP="00D86C75">
      <w:pPr>
        <w:pStyle w:val="ListParagraph"/>
        <w:numPr>
          <w:ilvl w:val="0"/>
          <w:numId w:val="2"/>
        </w:numPr>
      </w:pPr>
      <w:r>
        <w:t>8.54 to 8.56 (Equality and diversity)</w:t>
      </w:r>
    </w:p>
    <w:p w14:paraId="51487724" w14:textId="77777777" w:rsidR="00B821CA" w:rsidRDefault="005B2E1B" w:rsidP="00D86C75">
      <w:pPr>
        <w:pStyle w:val="ListParagraph"/>
        <w:numPr>
          <w:ilvl w:val="0"/>
          <w:numId w:val="2"/>
        </w:numPr>
      </w:pPr>
      <w:r>
        <w:t>8.59 to 8.60 (Data protection</w:t>
      </w:r>
    </w:p>
    <w:p w14:paraId="640F9364" w14:textId="77777777" w:rsidR="00B821CA" w:rsidRDefault="005B2E1B" w:rsidP="00D86C75">
      <w:pPr>
        <w:pStyle w:val="ListParagraph"/>
        <w:numPr>
          <w:ilvl w:val="0"/>
          <w:numId w:val="2"/>
        </w:numPr>
      </w:pPr>
      <w:r>
        <w:t>8.64 to 8.65 (Severability)</w:t>
      </w:r>
    </w:p>
    <w:p w14:paraId="44965212" w14:textId="77777777" w:rsidR="00B821CA" w:rsidRDefault="005B2E1B" w:rsidP="00D86C75">
      <w:pPr>
        <w:pStyle w:val="ListParagraph"/>
        <w:numPr>
          <w:ilvl w:val="0"/>
          <w:numId w:val="2"/>
        </w:numPr>
      </w:pPr>
      <w:r>
        <w:lastRenderedPageBreak/>
        <w:t>8.66 to 8.69 (Managing disputes and Mediation)</w:t>
      </w:r>
    </w:p>
    <w:p w14:paraId="55D76836" w14:textId="77777777" w:rsidR="00B821CA" w:rsidRDefault="005B2E1B" w:rsidP="00D86C75">
      <w:pPr>
        <w:pStyle w:val="ListParagraph"/>
        <w:numPr>
          <w:ilvl w:val="0"/>
          <w:numId w:val="2"/>
        </w:numPr>
      </w:pPr>
      <w:r>
        <w:t>8.80 to 8.88 (Confidentiality)</w:t>
      </w:r>
    </w:p>
    <w:p w14:paraId="43C5BA21" w14:textId="77777777" w:rsidR="00B821CA" w:rsidRDefault="005B2E1B" w:rsidP="00D86C75">
      <w:pPr>
        <w:pStyle w:val="ListParagraph"/>
        <w:numPr>
          <w:ilvl w:val="0"/>
          <w:numId w:val="2"/>
        </w:numPr>
      </w:pPr>
      <w:r>
        <w:t>8.89 to 8.90 (Waiver and cumulative remedies)</w:t>
      </w:r>
    </w:p>
    <w:p w14:paraId="13826E04" w14:textId="77777777" w:rsidR="00B821CA" w:rsidRDefault="005B2E1B" w:rsidP="00D86C75">
      <w:pPr>
        <w:pStyle w:val="ListParagraph"/>
        <w:numPr>
          <w:ilvl w:val="0"/>
          <w:numId w:val="2"/>
        </w:numPr>
      </w:pPr>
      <w:r>
        <w:t>8.91 to 8.101 (Corporate Social Responsibility)</w:t>
      </w:r>
    </w:p>
    <w:p w14:paraId="0DC343C2" w14:textId="77777777" w:rsidR="00B821CA" w:rsidRDefault="005B2E1B" w:rsidP="00D86C75">
      <w:pPr>
        <w:pStyle w:val="ListParagraph"/>
        <w:numPr>
          <w:ilvl w:val="0"/>
          <w:numId w:val="2"/>
        </w:numPr>
      </w:pPr>
      <w:r>
        <w:t>paragraphs 1 to 10 of the Framework Agreement glossary and interpretation</w:t>
      </w:r>
    </w:p>
    <w:p w14:paraId="170B14B7" w14:textId="77777777" w:rsidR="00B821CA" w:rsidRDefault="005B2E1B" w:rsidP="00D86C75">
      <w:pPr>
        <w:pStyle w:val="ListParagraph"/>
        <w:numPr>
          <w:ilvl w:val="0"/>
          <w:numId w:val="3"/>
        </w:numPr>
      </w:pPr>
      <w:r>
        <w:t>any audit provisions from the Framework Agreement set out by the Buyer in the Order Form</w:t>
      </w:r>
    </w:p>
    <w:p w14:paraId="1F265C8A" w14:textId="77777777" w:rsidR="00B821CA" w:rsidRDefault="005B2E1B">
      <w:pPr>
        <w:ind w:left="720"/>
      </w:pPr>
      <w:r>
        <w:t xml:space="preserve"> </w:t>
      </w:r>
    </w:p>
    <w:p w14:paraId="1DB8EC7B" w14:textId="77777777" w:rsidR="00B821CA" w:rsidRDefault="005B2E1B">
      <w:pPr>
        <w:spacing w:after="240"/>
      </w:pPr>
      <w:r>
        <w:t>2.2</w:t>
      </w:r>
      <w:r>
        <w:tab/>
        <w:t>The Framework Agreement provisions in clause 2.1 will be modified as follows:</w:t>
      </w:r>
    </w:p>
    <w:p w14:paraId="5A54F60F" w14:textId="77777777" w:rsidR="00B821CA" w:rsidRDefault="005B2E1B">
      <w:pPr>
        <w:ind w:left="1440" w:hanging="720"/>
      </w:pPr>
      <w:r>
        <w:t>2.2.1</w:t>
      </w:r>
      <w:r>
        <w:tab/>
        <w:t>a reference to the ‘Framework Agreement’ will be a reference to the ‘Call-Off Contract’</w:t>
      </w:r>
    </w:p>
    <w:p w14:paraId="08709351" w14:textId="77777777" w:rsidR="00B821CA" w:rsidRDefault="005B2E1B">
      <w:pPr>
        <w:ind w:firstLine="720"/>
      </w:pPr>
      <w:r>
        <w:t>2.2.2</w:t>
      </w:r>
      <w:r>
        <w:tab/>
        <w:t>a reference to ‘CCS’ will be a reference to ‘the Buyer’</w:t>
      </w:r>
    </w:p>
    <w:p w14:paraId="61D0332F" w14:textId="77777777" w:rsidR="00B821CA" w:rsidRDefault="005B2E1B">
      <w:pPr>
        <w:ind w:left="1440" w:hanging="720"/>
      </w:pPr>
      <w:r>
        <w:t>2.2.3</w:t>
      </w:r>
      <w:r>
        <w:tab/>
        <w:t>a reference to the ‘Parties’ and a ‘Party’ will be a reference to the Buyer and Supplier as Parties under this Call-Off Contract</w:t>
      </w:r>
    </w:p>
    <w:p w14:paraId="0B488B16" w14:textId="77777777" w:rsidR="00B821CA" w:rsidRDefault="00B821CA"/>
    <w:p w14:paraId="790C8BE0" w14:textId="77777777" w:rsidR="00B821CA" w:rsidRDefault="005B2E1B">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15F1C1D" w14:textId="77777777" w:rsidR="00B821CA" w:rsidRDefault="00B821CA">
      <w:pPr>
        <w:ind w:left="720"/>
      </w:pPr>
    </w:p>
    <w:p w14:paraId="68C67B98" w14:textId="77777777" w:rsidR="00B821CA" w:rsidRDefault="005B2E1B">
      <w:pPr>
        <w:ind w:left="720" w:hanging="720"/>
      </w:pPr>
      <w:r>
        <w:t>2.4</w:t>
      </w:r>
      <w:r>
        <w:tab/>
        <w:t>The Framework Agreement incorporated clauses will be referred to as incorporated Framework clause ‘XX’, where ‘XX’ is the Framework Agreement clause number.</w:t>
      </w:r>
    </w:p>
    <w:p w14:paraId="21806830" w14:textId="77777777" w:rsidR="00B821CA" w:rsidRDefault="00B821CA">
      <w:pPr>
        <w:ind w:firstLine="720"/>
      </w:pPr>
    </w:p>
    <w:p w14:paraId="5629B77A" w14:textId="77777777" w:rsidR="00B821CA" w:rsidRDefault="005B2E1B">
      <w:pPr>
        <w:ind w:left="720" w:hanging="720"/>
      </w:pPr>
      <w:r>
        <w:t>2.5</w:t>
      </w:r>
      <w:r>
        <w:tab/>
        <w:t>When an Order Form is signed, the terms and conditions agreed in it will be incorporated into this Call-Off Contract.</w:t>
      </w:r>
    </w:p>
    <w:p w14:paraId="1970AC73" w14:textId="77777777" w:rsidR="00B821CA" w:rsidRDefault="00B821CA"/>
    <w:p w14:paraId="12946530" w14:textId="77777777" w:rsidR="00B821CA" w:rsidRDefault="005B2E1B">
      <w:pPr>
        <w:pStyle w:val="Heading3"/>
        <w:spacing w:before="0" w:after="100"/>
        <w:rPr>
          <w:color w:val="auto"/>
        </w:rPr>
      </w:pPr>
      <w:r>
        <w:rPr>
          <w:color w:val="auto"/>
        </w:rPr>
        <w:t>3.</w:t>
      </w:r>
      <w:r>
        <w:rPr>
          <w:color w:val="auto"/>
        </w:rPr>
        <w:tab/>
        <w:t>Supply of services</w:t>
      </w:r>
    </w:p>
    <w:p w14:paraId="61FA98C2" w14:textId="77777777" w:rsidR="00B821CA" w:rsidRDefault="005B2E1B">
      <w:pPr>
        <w:spacing w:before="240" w:after="240"/>
        <w:ind w:left="720" w:hanging="720"/>
      </w:pPr>
      <w:r>
        <w:t>3.1</w:t>
      </w:r>
      <w:r>
        <w:tab/>
        <w:t>The Supplier agrees to supply the G-Cloud Services and any Additional Services under the terms of the Call-Off Contract and the Supplier’s Application.</w:t>
      </w:r>
    </w:p>
    <w:p w14:paraId="65C33EC3" w14:textId="77777777" w:rsidR="00B821CA" w:rsidRDefault="005B2E1B">
      <w:pPr>
        <w:ind w:left="720" w:hanging="720"/>
      </w:pPr>
      <w:r>
        <w:t>3.2</w:t>
      </w:r>
      <w:r>
        <w:tab/>
        <w:t>The Supplier undertakes that each G-Cloud Service will meet the Buyer’s acceptance criteria, as defined in the Order Form.</w:t>
      </w:r>
    </w:p>
    <w:p w14:paraId="0E4BBB73" w14:textId="77777777" w:rsidR="00B821CA" w:rsidRDefault="00B821CA"/>
    <w:p w14:paraId="0A62E0E1" w14:textId="77777777" w:rsidR="00B821CA" w:rsidRDefault="005B2E1B">
      <w:pPr>
        <w:pStyle w:val="Heading3"/>
        <w:spacing w:before="0" w:after="100"/>
        <w:rPr>
          <w:color w:val="auto"/>
        </w:rPr>
      </w:pPr>
      <w:r>
        <w:rPr>
          <w:color w:val="auto"/>
        </w:rPr>
        <w:t>4.</w:t>
      </w:r>
      <w:r>
        <w:rPr>
          <w:color w:val="auto"/>
        </w:rPr>
        <w:tab/>
        <w:t>Supplier staff</w:t>
      </w:r>
    </w:p>
    <w:p w14:paraId="0E59D0C3" w14:textId="77777777" w:rsidR="00B821CA" w:rsidRDefault="005B2E1B">
      <w:pPr>
        <w:spacing w:before="240" w:after="240"/>
      </w:pPr>
      <w:r>
        <w:t>4.1</w:t>
      </w:r>
      <w:r>
        <w:tab/>
        <w:t>The Supplier Staff must:</w:t>
      </w:r>
    </w:p>
    <w:p w14:paraId="26AA8516" w14:textId="77777777" w:rsidR="00B821CA" w:rsidRDefault="005B2E1B">
      <w:pPr>
        <w:ind w:firstLine="720"/>
      </w:pPr>
      <w:r>
        <w:t>4.1.1</w:t>
      </w:r>
      <w:r>
        <w:tab/>
        <w:t xml:space="preserve">be appropriately experienced, </w:t>
      </w:r>
      <w:proofErr w:type="gramStart"/>
      <w:r>
        <w:t>qualified</w:t>
      </w:r>
      <w:proofErr w:type="gramEnd"/>
      <w:r>
        <w:t xml:space="preserve"> and trained to supply the Services</w:t>
      </w:r>
    </w:p>
    <w:p w14:paraId="76C051F7" w14:textId="77777777" w:rsidR="00B821CA" w:rsidRDefault="00B821CA"/>
    <w:p w14:paraId="4B155AAE" w14:textId="77777777" w:rsidR="00B821CA" w:rsidRDefault="005B2E1B">
      <w:pPr>
        <w:ind w:firstLine="720"/>
      </w:pPr>
      <w:r>
        <w:t>4.1.2</w:t>
      </w:r>
      <w:r>
        <w:tab/>
        <w:t xml:space="preserve">apply all due skill, </w:t>
      </w:r>
      <w:proofErr w:type="gramStart"/>
      <w:r>
        <w:t>care</w:t>
      </w:r>
      <w:proofErr w:type="gramEnd"/>
      <w:r>
        <w:t xml:space="preserve"> and diligence in faithfully performing those duties</w:t>
      </w:r>
    </w:p>
    <w:p w14:paraId="0D44990F" w14:textId="77777777" w:rsidR="00B821CA" w:rsidRDefault="00B821CA"/>
    <w:p w14:paraId="1BB091BE" w14:textId="77777777" w:rsidR="00B821CA" w:rsidRDefault="005B2E1B">
      <w:pPr>
        <w:ind w:left="720"/>
      </w:pPr>
      <w:r>
        <w:t>4.1.3</w:t>
      </w:r>
      <w:r>
        <w:tab/>
        <w:t>obey all lawful instructions and reasonable directions of the Buyer and provide the Services to the reasonable satisfaction of the Buyer</w:t>
      </w:r>
    </w:p>
    <w:p w14:paraId="5FD3EFD4" w14:textId="77777777" w:rsidR="00B821CA" w:rsidRDefault="00B821CA"/>
    <w:p w14:paraId="60A46EA2" w14:textId="77777777" w:rsidR="00B821CA" w:rsidRDefault="005B2E1B">
      <w:pPr>
        <w:ind w:firstLine="720"/>
      </w:pPr>
      <w:r>
        <w:t>4.1.4</w:t>
      </w:r>
      <w:r>
        <w:tab/>
        <w:t>respond to any enquiries about the Services as soon as reasonably possible</w:t>
      </w:r>
    </w:p>
    <w:p w14:paraId="1F3515CB" w14:textId="77777777" w:rsidR="00B821CA" w:rsidRDefault="00B821CA"/>
    <w:p w14:paraId="5291D786" w14:textId="77777777" w:rsidR="00B821CA" w:rsidRDefault="005B2E1B">
      <w:pPr>
        <w:ind w:firstLine="720"/>
      </w:pPr>
      <w:r>
        <w:t>4.1.5</w:t>
      </w:r>
      <w:r>
        <w:tab/>
        <w:t>complete any necessary Supplier Staff vetting as specified by the Buyer</w:t>
      </w:r>
    </w:p>
    <w:p w14:paraId="40061429" w14:textId="77777777" w:rsidR="00B821CA" w:rsidRDefault="00B821CA"/>
    <w:p w14:paraId="444032A0" w14:textId="77777777" w:rsidR="00B821CA" w:rsidRDefault="005B2E1B">
      <w:pPr>
        <w:ind w:left="720" w:hanging="720"/>
      </w:pPr>
      <w:r>
        <w:lastRenderedPageBreak/>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6DE2F3C5" w14:textId="77777777" w:rsidR="00B821CA" w:rsidRDefault="00B821CA">
      <w:pPr>
        <w:ind w:firstLine="720"/>
      </w:pPr>
    </w:p>
    <w:p w14:paraId="36AECFFE" w14:textId="77777777" w:rsidR="00B821CA" w:rsidRDefault="005B2E1B">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6B6E0DD3" w14:textId="77777777" w:rsidR="00B821CA" w:rsidRDefault="00B821CA">
      <w:pPr>
        <w:ind w:firstLine="720"/>
      </w:pPr>
    </w:p>
    <w:p w14:paraId="78154D96" w14:textId="77777777" w:rsidR="00B821CA" w:rsidRDefault="005B2E1B">
      <w:pPr>
        <w:ind w:left="720" w:hanging="720"/>
      </w:pPr>
      <w:r>
        <w:t>4.4</w:t>
      </w:r>
      <w:r>
        <w:tab/>
        <w:t>The Buyer may conduct IR35 Assessments using the ESI tool to assess whether the Supplier’s engagement under the Call-Off Contract is Inside or Outside IR35.</w:t>
      </w:r>
    </w:p>
    <w:p w14:paraId="644E7019" w14:textId="77777777" w:rsidR="00B821CA" w:rsidRDefault="00B821CA">
      <w:pPr>
        <w:ind w:firstLine="720"/>
      </w:pPr>
    </w:p>
    <w:p w14:paraId="302F4B9F" w14:textId="77777777" w:rsidR="00B821CA" w:rsidRDefault="005B2E1B">
      <w:pPr>
        <w:ind w:left="720" w:hanging="720"/>
      </w:pPr>
      <w:r>
        <w:t>4.5</w:t>
      </w:r>
      <w:r>
        <w:tab/>
        <w:t>The Buyer may End this Call-Off Contract for Material Breach as per clause 18.5 hereunder if the Supplier is delivering the Services Inside IR35.</w:t>
      </w:r>
    </w:p>
    <w:p w14:paraId="2174D2C1" w14:textId="77777777" w:rsidR="00B821CA" w:rsidRDefault="00B821CA">
      <w:pPr>
        <w:ind w:firstLine="720"/>
      </w:pPr>
    </w:p>
    <w:p w14:paraId="19C5EE3D" w14:textId="77777777" w:rsidR="00B821CA" w:rsidRDefault="005B2E1B">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9514F82" w14:textId="77777777" w:rsidR="00B821CA" w:rsidRDefault="00B821CA">
      <w:pPr>
        <w:ind w:left="720"/>
      </w:pPr>
    </w:p>
    <w:p w14:paraId="1F6414A8" w14:textId="77777777" w:rsidR="00B821CA" w:rsidRDefault="005B2E1B">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5D79301F" w14:textId="77777777" w:rsidR="00B821CA" w:rsidRDefault="00B821CA">
      <w:pPr>
        <w:ind w:left="720"/>
      </w:pPr>
    </w:p>
    <w:p w14:paraId="0D37ECDB" w14:textId="77777777" w:rsidR="00B821CA" w:rsidRDefault="005B2E1B">
      <w:pPr>
        <w:ind w:left="720" w:hanging="720"/>
      </w:pPr>
      <w:r>
        <w:t>4.8</w:t>
      </w:r>
      <w:r>
        <w:tab/>
        <w:t>If it is determined by the Buyer that the Supplier is Outside IR35, the Buyer will provide the ESI reference number and a copy of the PDF to the Supplier.</w:t>
      </w:r>
    </w:p>
    <w:p w14:paraId="35864DFF" w14:textId="77777777" w:rsidR="00B821CA" w:rsidRDefault="00B821CA">
      <w:pPr>
        <w:spacing w:before="240" w:after="240"/>
        <w:ind w:left="720"/>
      </w:pPr>
    </w:p>
    <w:p w14:paraId="7C6B1191" w14:textId="77777777" w:rsidR="00B821CA" w:rsidRDefault="005B2E1B">
      <w:pPr>
        <w:pStyle w:val="Heading3"/>
        <w:spacing w:before="0" w:after="100"/>
        <w:rPr>
          <w:color w:val="auto"/>
        </w:rPr>
      </w:pPr>
      <w:r>
        <w:rPr>
          <w:color w:val="auto"/>
        </w:rPr>
        <w:t>5.</w:t>
      </w:r>
      <w:r>
        <w:rPr>
          <w:color w:val="auto"/>
        </w:rPr>
        <w:tab/>
        <w:t>Due diligence</w:t>
      </w:r>
    </w:p>
    <w:p w14:paraId="328DD107" w14:textId="77777777" w:rsidR="00B821CA" w:rsidRDefault="005B2E1B">
      <w:pPr>
        <w:spacing w:before="240" w:after="120"/>
      </w:pPr>
      <w:r>
        <w:t xml:space="preserve"> 5.1</w:t>
      </w:r>
      <w:r>
        <w:tab/>
        <w:t xml:space="preserve">Both Parties agree that when </w:t>
      </w:r>
      <w:proofErr w:type="gramStart"/>
      <w:r>
        <w:t>entering into</w:t>
      </w:r>
      <w:proofErr w:type="gramEnd"/>
      <w:r>
        <w:t xml:space="preserve"> a Call-Off Contract they:</w:t>
      </w:r>
    </w:p>
    <w:p w14:paraId="0598BC02" w14:textId="77777777" w:rsidR="00B821CA" w:rsidRDefault="005B2E1B">
      <w:pPr>
        <w:spacing w:after="120"/>
        <w:ind w:left="1440" w:hanging="720"/>
      </w:pPr>
      <w:r>
        <w:t>5.1.1</w:t>
      </w:r>
      <w:r>
        <w:tab/>
        <w:t>have made their own enquiries and are satisfied by the accuracy of any information supplied by the other Party</w:t>
      </w:r>
    </w:p>
    <w:p w14:paraId="4F71509F" w14:textId="77777777" w:rsidR="00B821CA" w:rsidRDefault="005B2E1B">
      <w:pPr>
        <w:spacing w:after="120"/>
        <w:ind w:left="1440" w:hanging="720"/>
      </w:pPr>
      <w:r>
        <w:t>5.1.2</w:t>
      </w:r>
      <w:r>
        <w:tab/>
        <w:t>are confident that they can fulfil their obligations according to the Call-Off Contract terms</w:t>
      </w:r>
    </w:p>
    <w:p w14:paraId="492ED0EF" w14:textId="77777777" w:rsidR="00B821CA" w:rsidRDefault="005B2E1B">
      <w:pPr>
        <w:spacing w:after="120"/>
        <w:ind w:firstLine="720"/>
      </w:pPr>
      <w:r>
        <w:t>5.1.3</w:t>
      </w:r>
      <w:r>
        <w:tab/>
        <w:t>have raised all due diligence questions before signing the Call-Off Contract</w:t>
      </w:r>
    </w:p>
    <w:p w14:paraId="24122D41" w14:textId="77777777" w:rsidR="00B821CA" w:rsidRDefault="005B2E1B">
      <w:pPr>
        <w:ind w:firstLine="720"/>
      </w:pPr>
      <w:r>
        <w:t>5.1.4</w:t>
      </w:r>
      <w:r>
        <w:tab/>
        <w:t xml:space="preserve">have </w:t>
      </w:r>
      <w:proofErr w:type="gramStart"/>
      <w:r>
        <w:t>entered into</w:t>
      </w:r>
      <w:proofErr w:type="gramEnd"/>
      <w:r>
        <w:t xml:space="preserve"> the Call-Off Contract relying on its own due diligence</w:t>
      </w:r>
    </w:p>
    <w:p w14:paraId="685ED494" w14:textId="77777777" w:rsidR="00B821CA" w:rsidRDefault="00B821CA">
      <w:pPr>
        <w:spacing w:before="240"/>
      </w:pPr>
    </w:p>
    <w:p w14:paraId="190E13ED" w14:textId="77777777" w:rsidR="00B821CA" w:rsidRDefault="005B2E1B">
      <w:pPr>
        <w:pStyle w:val="Heading3"/>
        <w:spacing w:before="0" w:after="100"/>
        <w:rPr>
          <w:color w:val="auto"/>
        </w:rPr>
      </w:pPr>
      <w:r>
        <w:rPr>
          <w:color w:val="auto"/>
        </w:rPr>
        <w:t xml:space="preserve">6. </w:t>
      </w:r>
      <w:r>
        <w:rPr>
          <w:color w:val="auto"/>
        </w:rPr>
        <w:tab/>
        <w:t>Business continuity and disaster recovery</w:t>
      </w:r>
    </w:p>
    <w:p w14:paraId="4C1F1CA0" w14:textId="77777777" w:rsidR="00B821CA" w:rsidRDefault="005B2E1B">
      <w:pPr>
        <w:ind w:left="720" w:hanging="720"/>
      </w:pPr>
      <w:r>
        <w:t>6.1</w:t>
      </w:r>
      <w:r>
        <w:tab/>
        <w:t>The Supplier will have a clear business continuity and disaster recovery plan in their service descriptions.</w:t>
      </w:r>
    </w:p>
    <w:p w14:paraId="609A026F" w14:textId="77777777" w:rsidR="00B821CA" w:rsidRDefault="00B821CA"/>
    <w:p w14:paraId="0F5C5423" w14:textId="77777777" w:rsidR="00B821CA" w:rsidRDefault="005B2E1B">
      <w:pPr>
        <w:ind w:left="720" w:hanging="720"/>
      </w:pPr>
      <w:r>
        <w:t>6.2</w:t>
      </w:r>
      <w:r>
        <w:tab/>
        <w:t>The Supplier’s business continuity and disaster recovery services are part of the Services and will be performed by the Supplier when required.</w:t>
      </w:r>
    </w:p>
    <w:p w14:paraId="64148733" w14:textId="77777777" w:rsidR="00B821CA" w:rsidRDefault="005B2E1B">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02938A1F" w14:textId="77777777" w:rsidR="00B821CA" w:rsidRDefault="00B821CA"/>
    <w:p w14:paraId="71266B86" w14:textId="77777777" w:rsidR="00B821CA" w:rsidRDefault="005B2E1B">
      <w:pPr>
        <w:pStyle w:val="Heading3"/>
        <w:spacing w:before="0" w:after="100"/>
        <w:rPr>
          <w:color w:val="auto"/>
        </w:rPr>
      </w:pPr>
      <w:r>
        <w:rPr>
          <w:color w:val="auto"/>
        </w:rPr>
        <w:t>7.</w:t>
      </w:r>
      <w:r>
        <w:rPr>
          <w:color w:val="auto"/>
        </w:rPr>
        <w:tab/>
        <w:t>Payment, VAT and Call-Off Contract charges</w:t>
      </w:r>
    </w:p>
    <w:p w14:paraId="69F7F096" w14:textId="77777777" w:rsidR="00B821CA" w:rsidRDefault="005B2E1B">
      <w:pPr>
        <w:spacing w:after="120"/>
        <w:ind w:left="720" w:hanging="720"/>
      </w:pPr>
      <w:r>
        <w:t>7.1</w:t>
      </w:r>
      <w:r>
        <w:tab/>
        <w:t>The Buyer must pay the Charges following clauses 7.2 to 7.11 for the Supplier’s delivery of the Services.</w:t>
      </w:r>
    </w:p>
    <w:p w14:paraId="67D59377" w14:textId="77777777" w:rsidR="00B821CA" w:rsidRDefault="005B2E1B">
      <w:pPr>
        <w:ind w:left="720" w:hanging="720"/>
      </w:pPr>
      <w:r>
        <w:t>7.2</w:t>
      </w:r>
      <w:r>
        <w:tab/>
        <w:t>The Buyer will pay the Supplier within the number of days specified in the Order Form on receipt of a valid invoice.</w:t>
      </w:r>
    </w:p>
    <w:p w14:paraId="0787286E" w14:textId="77777777" w:rsidR="00B821CA" w:rsidRDefault="005B2E1B">
      <w:pPr>
        <w:spacing w:after="120"/>
        <w:ind w:left="720" w:hanging="720"/>
      </w:pPr>
      <w:r>
        <w:t>7.3</w:t>
      </w:r>
      <w:r>
        <w:tab/>
        <w:t>The Call-Off Contract Charges include all Charges for payment Processing. All invoices submitted to the Buyer for the Services will be exclusive of any Management Charge.</w:t>
      </w:r>
    </w:p>
    <w:p w14:paraId="6726C286" w14:textId="77777777" w:rsidR="00B821CA" w:rsidRDefault="005B2E1B">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5018238" w14:textId="77777777" w:rsidR="00B821CA" w:rsidRDefault="005B2E1B">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35ED7BA1" w14:textId="77777777" w:rsidR="00B821CA" w:rsidRDefault="005B2E1B">
      <w:pPr>
        <w:spacing w:after="120"/>
        <w:ind w:left="720" w:hanging="720"/>
      </w:pPr>
      <w:r>
        <w:t>7.6</w:t>
      </w:r>
      <w:r>
        <w:tab/>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w:t>
      </w:r>
    </w:p>
    <w:p w14:paraId="72ACAECB" w14:textId="77777777" w:rsidR="00B821CA" w:rsidRDefault="005B2E1B">
      <w:pPr>
        <w:spacing w:after="120"/>
      </w:pPr>
      <w:r>
        <w:t>7.7</w:t>
      </w:r>
      <w:r>
        <w:tab/>
        <w:t>All Charges payable by the Buyer to the Supplier will include VAT at the appropriate Rate.</w:t>
      </w:r>
    </w:p>
    <w:p w14:paraId="65BAA3BF" w14:textId="77777777" w:rsidR="00B821CA" w:rsidRDefault="005B2E1B">
      <w:pPr>
        <w:spacing w:after="120"/>
        <w:ind w:left="720" w:hanging="720"/>
      </w:pPr>
      <w:r>
        <w:t>7.8</w:t>
      </w:r>
      <w:r>
        <w:tab/>
        <w:t>The Supplier must add VAT to the Charges at the appropriate rate with visibility of the amount as a separate line item.</w:t>
      </w:r>
    </w:p>
    <w:p w14:paraId="4428B5EC" w14:textId="77777777" w:rsidR="00B821CA" w:rsidRDefault="005B2E1B">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8D7E8E9" w14:textId="77777777" w:rsidR="00B821CA" w:rsidRDefault="005B2E1B">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E0F2C1B" w14:textId="77777777" w:rsidR="00B821CA" w:rsidRDefault="005B2E1B">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71BCC24" w14:textId="77777777" w:rsidR="00B821CA" w:rsidRDefault="005B2E1B">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0737418" w14:textId="77777777" w:rsidR="00B821CA" w:rsidRDefault="00B821CA">
      <w:pPr>
        <w:ind w:left="720"/>
      </w:pPr>
    </w:p>
    <w:p w14:paraId="58398F97" w14:textId="77777777" w:rsidR="00B821CA" w:rsidRDefault="005B2E1B">
      <w:pPr>
        <w:pStyle w:val="Heading3"/>
        <w:rPr>
          <w:color w:val="auto"/>
        </w:rPr>
      </w:pPr>
      <w:r>
        <w:rPr>
          <w:color w:val="auto"/>
        </w:rPr>
        <w:t>8.</w:t>
      </w:r>
      <w:r>
        <w:rPr>
          <w:color w:val="auto"/>
        </w:rPr>
        <w:tab/>
        <w:t>Recovery of sums due and right of set-off</w:t>
      </w:r>
    </w:p>
    <w:p w14:paraId="334669A6" w14:textId="77777777" w:rsidR="00B821CA" w:rsidRDefault="005B2E1B">
      <w:pPr>
        <w:spacing w:before="240" w:after="240"/>
        <w:ind w:left="720" w:hanging="720"/>
      </w:pPr>
      <w:r>
        <w:t>8.1</w:t>
      </w:r>
      <w:r>
        <w:tab/>
        <w:t>If a Supplier owes money to the Buyer, the Buyer may deduct that sum from the Call-Off Contract Charges.</w:t>
      </w:r>
    </w:p>
    <w:p w14:paraId="2F4FDE52" w14:textId="77777777" w:rsidR="00B821CA" w:rsidRDefault="00B821CA">
      <w:pPr>
        <w:spacing w:before="240" w:after="240"/>
        <w:ind w:left="720" w:hanging="720"/>
      </w:pPr>
    </w:p>
    <w:p w14:paraId="2610C18A" w14:textId="77777777" w:rsidR="00B821CA" w:rsidRDefault="005B2E1B">
      <w:pPr>
        <w:pStyle w:val="Heading3"/>
        <w:rPr>
          <w:color w:val="auto"/>
        </w:rPr>
      </w:pPr>
      <w:r>
        <w:rPr>
          <w:color w:val="auto"/>
        </w:rPr>
        <w:lastRenderedPageBreak/>
        <w:t>9.</w:t>
      </w:r>
      <w:r>
        <w:rPr>
          <w:color w:val="auto"/>
        </w:rPr>
        <w:tab/>
        <w:t>Insurance</w:t>
      </w:r>
    </w:p>
    <w:p w14:paraId="6BDD8520" w14:textId="77777777" w:rsidR="00B821CA" w:rsidRDefault="005B2E1B">
      <w:pPr>
        <w:spacing w:before="240" w:after="240"/>
        <w:ind w:left="660" w:hanging="660"/>
      </w:pPr>
      <w:r>
        <w:t>9.1</w:t>
      </w:r>
      <w:r>
        <w:tab/>
        <w:t>The Supplier will maintain the insurances required by the Buyer including those in this clause.</w:t>
      </w:r>
    </w:p>
    <w:p w14:paraId="2C490D18" w14:textId="77777777" w:rsidR="00B821CA" w:rsidRDefault="005B2E1B">
      <w:r>
        <w:t>9.2</w:t>
      </w:r>
      <w:r>
        <w:tab/>
        <w:t>The Supplier will ensure that:</w:t>
      </w:r>
    </w:p>
    <w:p w14:paraId="09881DED" w14:textId="77777777" w:rsidR="00B821CA" w:rsidRDefault="00B821CA"/>
    <w:p w14:paraId="45F0B629" w14:textId="77777777" w:rsidR="00B821CA" w:rsidRDefault="005B2E1B">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E890B0D" w14:textId="77777777" w:rsidR="00B821CA" w:rsidRDefault="00B821CA">
      <w:pPr>
        <w:ind w:firstLine="720"/>
      </w:pPr>
    </w:p>
    <w:p w14:paraId="2A79C87E" w14:textId="77777777" w:rsidR="00B821CA" w:rsidRDefault="005B2E1B">
      <w:pPr>
        <w:ind w:left="1440" w:hanging="720"/>
      </w:pPr>
      <w:r>
        <w:t>9.2.2</w:t>
      </w:r>
      <w:r>
        <w:tab/>
        <w:t>the third-party public and products liability insurance contains an ‘indemnity to principals’ clause for the Buyer’s benefit</w:t>
      </w:r>
    </w:p>
    <w:p w14:paraId="1D0D4A4A" w14:textId="77777777" w:rsidR="00B821CA" w:rsidRDefault="00B821CA">
      <w:pPr>
        <w:ind w:firstLine="720"/>
      </w:pPr>
    </w:p>
    <w:p w14:paraId="21E7BB6C" w14:textId="77777777" w:rsidR="00B821CA" w:rsidRDefault="005B2E1B">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520DDD19" w14:textId="77777777" w:rsidR="00B821CA" w:rsidRDefault="00B821CA">
      <w:pPr>
        <w:ind w:firstLine="720"/>
      </w:pPr>
    </w:p>
    <w:p w14:paraId="78E7F121" w14:textId="77777777" w:rsidR="00B821CA" w:rsidRDefault="005B2E1B">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751A7226" w14:textId="77777777" w:rsidR="00B821CA" w:rsidRDefault="00B821CA">
      <w:pPr>
        <w:ind w:left="720"/>
      </w:pPr>
    </w:p>
    <w:p w14:paraId="129A230E" w14:textId="77777777" w:rsidR="00B821CA" w:rsidRDefault="005B2E1B">
      <w:pPr>
        <w:ind w:left="720" w:hanging="720"/>
      </w:pPr>
      <w:r>
        <w:t>9.3</w:t>
      </w:r>
      <w:r>
        <w:tab/>
        <w:t>If requested by the Buyer, the Supplier will obtain additional insurance policies, or extend existing policies bought under the Framework Agreement.</w:t>
      </w:r>
    </w:p>
    <w:p w14:paraId="3E3F7E51" w14:textId="77777777" w:rsidR="00B821CA" w:rsidRDefault="00B821CA">
      <w:pPr>
        <w:ind w:left="720" w:firstLine="720"/>
      </w:pPr>
    </w:p>
    <w:p w14:paraId="24DDC60A" w14:textId="77777777" w:rsidR="00B821CA" w:rsidRDefault="005B2E1B">
      <w:pPr>
        <w:ind w:left="720" w:hanging="720"/>
      </w:pPr>
      <w:r>
        <w:t>9.4</w:t>
      </w:r>
      <w:r>
        <w:tab/>
        <w:t>If requested by the Buyer, the Supplier will provide the following to show compliance with this clause:</w:t>
      </w:r>
    </w:p>
    <w:p w14:paraId="6B033496" w14:textId="77777777" w:rsidR="00B821CA" w:rsidRDefault="00B821CA">
      <w:pPr>
        <w:ind w:firstLine="720"/>
      </w:pPr>
    </w:p>
    <w:p w14:paraId="75055F37" w14:textId="77777777" w:rsidR="00B821CA" w:rsidRDefault="005B2E1B">
      <w:pPr>
        <w:ind w:firstLine="720"/>
      </w:pPr>
      <w:r>
        <w:t>9.4.1</w:t>
      </w:r>
      <w:r>
        <w:tab/>
        <w:t>a broker's verification of insurance</w:t>
      </w:r>
    </w:p>
    <w:p w14:paraId="6A22C394" w14:textId="77777777" w:rsidR="00B821CA" w:rsidRDefault="00B821CA">
      <w:pPr>
        <w:ind w:firstLine="720"/>
      </w:pPr>
    </w:p>
    <w:p w14:paraId="52B5F5AF" w14:textId="77777777" w:rsidR="00B821CA" w:rsidRDefault="005B2E1B">
      <w:pPr>
        <w:ind w:firstLine="720"/>
      </w:pPr>
      <w:r>
        <w:t>9.4.2</w:t>
      </w:r>
      <w:r>
        <w:tab/>
        <w:t>receipts for the insurance premium</w:t>
      </w:r>
    </w:p>
    <w:p w14:paraId="299F0A26" w14:textId="77777777" w:rsidR="00B821CA" w:rsidRDefault="00B821CA">
      <w:pPr>
        <w:ind w:firstLine="720"/>
      </w:pPr>
    </w:p>
    <w:p w14:paraId="555529E5" w14:textId="77777777" w:rsidR="00B821CA" w:rsidRDefault="005B2E1B">
      <w:pPr>
        <w:ind w:firstLine="720"/>
      </w:pPr>
      <w:r>
        <w:t>9.4.3</w:t>
      </w:r>
      <w:r>
        <w:tab/>
        <w:t>evidence of payment of the latest premiums due</w:t>
      </w:r>
    </w:p>
    <w:p w14:paraId="3F352B14" w14:textId="77777777" w:rsidR="00B821CA" w:rsidRDefault="00B821CA">
      <w:pPr>
        <w:ind w:firstLine="720"/>
      </w:pPr>
    </w:p>
    <w:p w14:paraId="75C285E3" w14:textId="77777777" w:rsidR="00B821CA" w:rsidRDefault="005B2E1B">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42975DAF" w14:textId="77777777" w:rsidR="00B821CA" w:rsidRDefault="00B821CA">
      <w:pPr>
        <w:ind w:firstLine="720"/>
      </w:pPr>
    </w:p>
    <w:p w14:paraId="43F1E51B" w14:textId="77777777" w:rsidR="00B821CA" w:rsidRDefault="005B2E1B">
      <w:pPr>
        <w:ind w:left="1440" w:hanging="720"/>
      </w:pPr>
      <w:r>
        <w:t>9.5.1</w:t>
      </w:r>
      <w:r>
        <w:tab/>
        <w:t>take all risk control measures using Good Industry Practice, including the investigation and reports of claims to insurers</w:t>
      </w:r>
    </w:p>
    <w:p w14:paraId="31EF112E" w14:textId="77777777" w:rsidR="00B821CA" w:rsidRDefault="00B821CA">
      <w:pPr>
        <w:ind w:left="720" w:firstLine="720"/>
      </w:pPr>
    </w:p>
    <w:p w14:paraId="3B72D96B" w14:textId="77777777" w:rsidR="00B821CA" w:rsidRDefault="005B2E1B">
      <w:pPr>
        <w:ind w:left="1440" w:hanging="720"/>
      </w:pPr>
      <w:r>
        <w:t>9.5.2</w:t>
      </w:r>
      <w:r>
        <w:tab/>
        <w:t>promptly notify the insurers in writing of any relevant material fact under any Insurances</w:t>
      </w:r>
    </w:p>
    <w:p w14:paraId="400BB131" w14:textId="77777777" w:rsidR="00B821CA" w:rsidRDefault="00B821CA">
      <w:pPr>
        <w:ind w:firstLine="720"/>
      </w:pPr>
    </w:p>
    <w:p w14:paraId="1B997E0B" w14:textId="77777777" w:rsidR="00B821CA" w:rsidRDefault="005B2E1B">
      <w:pPr>
        <w:ind w:left="1440" w:hanging="720"/>
      </w:pPr>
      <w:r>
        <w:t>9.5.3</w:t>
      </w:r>
      <w:r>
        <w:tab/>
        <w:t>hold all insurance policies and require any broker arranging the insurance to hold any insurance slips and other evidence of insurance</w:t>
      </w:r>
    </w:p>
    <w:p w14:paraId="6A852C48" w14:textId="77777777" w:rsidR="00B821CA" w:rsidRDefault="005B2E1B">
      <w:r>
        <w:t xml:space="preserve"> </w:t>
      </w:r>
    </w:p>
    <w:p w14:paraId="1200C084" w14:textId="77777777" w:rsidR="00B821CA" w:rsidRDefault="005B2E1B">
      <w:pPr>
        <w:ind w:left="720" w:hanging="720"/>
      </w:pPr>
      <w:r>
        <w:t>9.6</w:t>
      </w:r>
      <w:r>
        <w:tab/>
        <w:t>The Supplier will not do or omit to do anything, which would destroy or impair the legal validity of the insurance.</w:t>
      </w:r>
    </w:p>
    <w:p w14:paraId="41E6532E" w14:textId="77777777" w:rsidR="00B821CA" w:rsidRDefault="00B821CA">
      <w:pPr>
        <w:ind w:firstLine="720"/>
      </w:pPr>
    </w:p>
    <w:p w14:paraId="3C11F3A3" w14:textId="77777777" w:rsidR="00B821CA" w:rsidRDefault="005B2E1B">
      <w:pPr>
        <w:ind w:left="720" w:hanging="720"/>
      </w:pPr>
      <w:r>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17BC8B96" w14:textId="77777777" w:rsidR="00B821CA" w:rsidRDefault="00B821CA">
      <w:pPr>
        <w:ind w:firstLine="720"/>
      </w:pPr>
    </w:p>
    <w:p w14:paraId="3743A507" w14:textId="77777777" w:rsidR="00B821CA" w:rsidRDefault="005B2E1B">
      <w:r>
        <w:t>9.8</w:t>
      </w:r>
      <w:r>
        <w:tab/>
        <w:t>The Supplier will be liable for the payment of any:</w:t>
      </w:r>
    </w:p>
    <w:p w14:paraId="391EC57A" w14:textId="77777777" w:rsidR="00B821CA" w:rsidRDefault="00B821CA"/>
    <w:p w14:paraId="6C8A9B2E" w14:textId="77777777" w:rsidR="00B821CA" w:rsidRDefault="005B2E1B">
      <w:pPr>
        <w:ind w:firstLine="720"/>
      </w:pPr>
      <w:r>
        <w:t>9.8.1</w:t>
      </w:r>
      <w:r>
        <w:tab/>
        <w:t>premiums, which it will pay promptly</w:t>
      </w:r>
    </w:p>
    <w:p w14:paraId="1C7026F4" w14:textId="77777777" w:rsidR="00B821CA" w:rsidRDefault="005B2E1B">
      <w:pPr>
        <w:ind w:firstLine="720"/>
      </w:pPr>
      <w:r>
        <w:t>9.8.2</w:t>
      </w:r>
      <w:r>
        <w:tab/>
        <w:t>excess or deductibles and will not be entitled to recover this from the Buyer</w:t>
      </w:r>
    </w:p>
    <w:p w14:paraId="15932035" w14:textId="77777777" w:rsidR="00B821CA" w:rsidRDefault="00B821CA">
      <w:pPr>
        <w:ind w:firstLine="720"/>
      </w:pPr>
    </w:p>
    <w:p w14:paraId="48474242" w14:textId="77777777" w:rsidR="00B821CA" w:rsidRDefault="005B2E1B">
      <w:pPr>
        <w:pStyle w:val="Heading3"/>
        <w:spacing w:before="0" w:after="100"/>
        <w:rPr>
          <w:color w:val="auto"/>
        </w:rPr>
      </w:pPr>
      <w:r>
        <w:rPr>
          <w:color w:val="auto"/>
        </w:rPr>
        <w:t>10.</w:t>
      </w:r>
      <w:r>
        <w:rPr>
          <w:color w:val="auto"/>
        </w:rPr>
        <w:tab/>
        <w:t>Confidentiality</w:t>
      </w:r>
    </w:p>
    <w:p w14:paraId="70C5AFDF" w14:textId="77777777" w:rsidR="00B821CA" w:rsidRDefault="005B2E1B">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6AF8EC4E" w14:textId="77777777" w:rsidR="00B821CA" w:rsidRDefault="00B821CA">
      <w:pPr>
        <w:ind w:left="720" w:hanging="720"/>
      </w:pPr>
    </w:p>
    <w:p w14:paraId="6A8E548F" w14:textId="77777777" w:rsidR="00B821CA" w:rsidRDefault="005B2E1B">
      <w:pPr>
        <w:pStyle w:val="Heading3"/>
        <w:spacing w:before="0" w:after="100"/>
        <w:rPr>
          <w:color w:val="auto"/>
        </w:rPr>
      </w:pPr>
      <w:r>
        <w:rPr>
          <w:color w:val="auto"/>
        </w:rPr>
        <w:t>11.</w:t>
      </w:r>
      <w:r>
        <w:rPr>
          <w:color w:val="auto"/>
        </w:rPr>
        <w:tab/>
        <w:t>Intellectual Property Rights</w:t>
      </w:r>
    </w:p>
    <w:p w14:paraId="714EE543" w14:textId="77777777" w:rsidR="00B821CA" w:rsidRDefault="005B2E1B">
      <w:pPr>
        <w:ind w:left="720" w:hanging="720"/>
      </w:pPr>
      <w:r>
        <w:t>11.1</w:t>
      </w:r>
      <w:r>
        <w:tab/>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w:t>
      </w:r>
    </w:p>
    <w:p w14:paraId="7ABE2A15" w14:textId="77777777" w:rsidR="00B821CA" w:rsidRDefault="00B821CA">
      <w:pPr>
        <w:ind w:left="720"/>
      </w:pPr>
    </w:p>
    <w:p w14:paraId="6C615373" w14:textId="77777777" w:rsidR="00B821CA" w:rsidRDefault="005B2E1B">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CCB4B4D" w14:textId="77777777" w:rsidR="00B821CA" w:rsidRDefault="00B821CA">
      <w:pPr>
        <w:ind w:left="720"/>
      </w:pPr>
    </w:p>
    <w:p w14:paraId="4E14B1CC" w14:textId="77777777" w:rsidR="00B821CA" w:rsidRDefault="005B2E1B">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0AF5BD73" w14:textId="77777777" w:rsidR="00B821CA" w:rsidRDefault="00B821CA">
      <w:pPr>
        <w:ind w:left="720"/>
      </w:pPr>
    </w:p>
    <w:p w14:paraId="10718C31" w14:textId="77777777" w:rsidR="00B821CA" w:rsidRDefault="005B2E1B">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6F1BFC1B" w14:textId="77777777" w:rsidR="00B821CA" w:rsidRDefault="00B821CA">
      <w:pPr>
        <w:ind w:left="720"/>
      </w:pPr>
    </w:p>
    <w:p w14:paraId="1FA37C84" w14:textId="77777777" w:rsidR="00B821CA" w:rsidRDefault="005B2E1B">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5DEC8C39" w14:textId="77777777" w:rsidR="00B821CA" w:rsidRDefault="00B821CA">
      <w:pPr>
        <w:ind w:firstLine="720"/>
      </w:pPr>
    </w:p>
    <w:p w14:paraId="56CC505B" w14:textId="77777777" w:rsidR="00B821CA" w:rsidRDefault="005B2E1B">
      <w:pPr>
        <w:ind w:firstLine="720"/>
      </w:pPr>
      <w:r>
        <w:t>11.5.1</w:t>
      </w:r>
      <w:r>
        <w:tab/>
        <w:t>rights granted to the Buyer under this Call-Off Contract</w:t>
      </w:r>
    </w:p>
    <w:p w14:paraId="7733913E" w14:textId="77777777" w:rsidR="00B821CA" w:rsidRDefault="00B821CA"/>
    <w:p w14:paraId="1057DDBB" w14:textId="77777777" w:rsidR="00B821CA" w:rsidRDefault="005B2E1B">
      <w:pPr>
        <w:ind w:firstLine="720"/>
      </w:pPr>
      <w:r>
        <w:t>11.5.2</w:t>
      </w:r>
      <w:r>
        <w:tab/>
        <w:t>Supplier’s performance of the Services</w:t>
      </w:r>
    </w:p>
    <w:p w14:paraId="15E1F91F" w14:textId="77777777" w:rsidR="00B821CA" w:rsidRDefault="00B821CA">
      <w:pPr>
        <w:ind w:firstLine="720"/>
      </w:pPr>
    </w:p>
    <w:p w14:paraId="191ED7DB" w14:textId="77777777" w:rsidR="00B821CA" w:rsidRDefault="005B2E1B">
      <w:pPr>
        <w:ind w:firstLine="720"/>
      </w:pPr>
      <w:r>
        <w:t>11.5.3</w:t>
      </w:r>
      <w:r>
        <w:tab/>
        <w:t>use by the Buyer of the Services</w:t>
      </w:r>
    </w:p>
    <w:p w14:paraId="4F4BABDF" w14:textId="77777777" w:rsidR="00B821CA" w:rsidRDefault="00B821CA">
      <w:pPr>
        <w:ind w:firstLine="720"/>
      </w:pPr>
    </w:p>
    <w:p w14:paraId="250D7683" w14:textId="77777777" w:rsidR="00B821CA" w:rsidRDefault="005B2E1B">
      <w:pPr>
        <w:ind w:left="720" w:hanging="720"/>
      </w:pPr>
      <w:r>
        <w:t>11.6</w:t>
      </w:r>
      <w:r>
        <w:tab/>
        <w:t>If an IPR Claim is made, or is likely to be made, the Supplier will immediately notify the Buyer in writing and must at its own expense after written approval from the Buyer, either:</w:t>
      </w:r>
    </w:p>
    <w:p w14:paraId="108833AB" w14:textId="77777777" w:rsidR="00B821CA" w:rsidRDefault="00B821CA">
      <w:pPr>
        <w:ind w:firstLine="720"/>
      </w:pPr>
    </w:p>
    <w:p w14:paraId="5432E3D0" w14:textId="77777777" w:rsidR="00B821CA" w:rsidRDefault="005B2E1B">
      <w:pPr>
        <w:ind w:left="1440" w:hanging="720"/>
      </w:pPr>
      <w:r>
        <w:t>11.6.1</w:t>
      </w:r>
      <w:r>
        <w:tab/>
        <w:t>modify the relevant part of the Services without reducing its functionality or performance</w:t>
      </w:r>
    </w:p>
    <w:p w14:paraId="3F5A8159" w14:textId="77777777" w:rsidR="00B821CA" w:rsidRDefault="00B821CA">
      <w:pPr>
        <w:ind w:left="720" w:firstLine="720"/>
      </w:pPr>
    </w:p>
    <w:p w14:paraId="0E21048F" w14:textId="77777777" w:rsidR="00B821CA" w:rsidRDefault="005B2E1B">
      <w:pPr>
        <w:ind w:left="1440" w:hanging="720"/>
      </w:pPr>
      <w:r>
        <w:lastRenderedPageBreak/>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23B89188" w14:textId="77777777" w:rsidR="00B821CA" w:rsidRDefault="00B821CA">
      <w:pPr>
        <w:ind w:left="1440"/>
      </w:pPr>
    </w:p>
    <w:p w14:paraId="7AB3CEFE" w14:textId="77777777" w:rsidR="00B821CA" w:rsidRDefault="005B2E1B">
      <w:pPr>
        <w:ind w:left="1440" w:hanging="720"/>
      </w:pPr>
      <w:r>
        <w:t>11.6.3</w:t>
      </w:r>
      <w:r>
        <w:tab/>
        <w:t>buy a licence to use and supply the Services which are the subject of the alleged infringement, on terms acceptable to the Buyer</w:t>
      </w:r>
    </w:p>
    <w:p w14:paraId="5F18D624" w14:textId="77777777" w:rsidR="00B821CA" w:rsidRDefault="00B821CA">
      <w:pPr>
        <w:ind w:left="720" w:firstLine="720"/>
      </w:pPr>
    </w:p>
    <w:p w14:paraId="56DC0442" w14:textId="77777777" w:rsidR="00B821CA" w:rsidRDefault="005B2E1B">
      <w:r>
        <w:t>11.7</w:t>
      </w:r>
      <w:r>
        <w:tab/>
        <w:t>Clause 11.5 will not apply if the IPR Claim is from:</w:t>
      </w:r>
    </w:p>
    <w:p w14:paraId="519C485E" w14:textId="77777777" w:rsidR="00B821CA" w:rsidRDefault="00B821CA"/>
    <w:p w14:paraId="739129AB" w14:textId="77777777" w:rsidR="00B821CA" w:rsidRDefault="005B2E1B">
      <w:pPr>
        <w:ind w:left="1440" w:hanging="720"/>
      </w:pPr>
      <w:r>
        <w:t>11.7.2</w:t>
      </w:r>
      <w:r>
        <w:tab/>
        <w:t>the use of data supplied by the Buyer which the Supplier isn’t required to verify under this Call-Off Contract</w:t>
      </w:r>
    </w:p>
    <w:p w14:paraId="22F87810" w14:textId="77777777" w:rsidR="00B821CA" w:rsidRDefault="00B821CA">
      <w:pPr>
        <w:ind w:left="720" w:firstLine="720"/>
      </w:pPr>
    </w:p>
    <w:p w14:paraId="3122C9DE" w14:textId="77777777" w:rsidR="00B821CA" w:rsidRDefault="005B2E1B">
      <w:pPr>
        <w:ind w:firstLine="720"/>
      </w:pPr>
      <w:r>
        <w:t>11.7.3</w:t>
      </w:r>
      <w:r>
        <w:tab/>
        <w:t>other material provided by the Buyer necessary for the Services</w:t>
      </w:r>
    </w:p>
    <w:p w14:paraId="1EA70B23" w14:textId="77777777" w:rsidR="00B821CA" w:rsidRDefault="00B821CA">
      <w:pPr>
        <w:ind w:firstLine="720"/>
      </w:pPr>
    </w:p>
    <w:p w14:paraId="09630E1E" w14:textId="77777777" w:rsidR="00B821CA" w:rsidRDefault="005B2E1B">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3821448E" w14:textId="77777777" w:rsidR="00B821CA" w:rsidRDefault="00B821CA">
      <w:pPr>
        <w:ind w:left="720" w:hanging="720"/>
      </w:pPr>
    </w:p>
    <w:p w14:paraId="6F4FC324" w14:textId="77777777" w:rsidR="00B821CA" w:rsidRDefault="005B2E1B">
      <w:pPr>
        <w:pStyle w:val="Heading3"/>
        <w:rPr>
          <w:color w:val="auto"/>
        </w:rPr>
      </w:pPr>
      <w:r>
        <w:rPr>
          <w:color w:val="auto"/>
        </w:rPr>
        <w:t>12.</w:t>
      </w:r>
      <w:r>
        <w:rPr>
          <w:color w:val="auto"/>
        </w:rPr>
        <w:tab/>
        <w:t>Protection of information</w:t>
      </w:r>
    </w:p>
    <w:p w14:paraId="61FE27D3" w14:textId="77777777" w:rsidR="00B821CA" w:rsidRDefault="005B2E1B">
      <w:pPr>
        <w:spacing w:before="240" w:after="240"/>
      </w:pPr>
      <w:r>
        <w:t>12.1</w:t>
      </w:r>
      <w:r>
        <w:tab/>
        <w:t>The Supplier must:</w:t>
      </w:r>
    </w:p>
    <w:p w14:paraId="6E4AAB48" w14:textId="77777777" w:rsidR="00B821CA" w:rsidRDefault="005B2E1B">
      <w:pPr>
        <w:ind w:left="1440" w:hanging="720"/>
      </w:pPr>
      <w:r>
        <w:t>12.1.1</w:t>
      </w:r>
      <w:r>
        <w:tab/>
        <w:t>comply with the Buyer’s written instructions and this Call-Off Contract when Processing Buyer Personal Data</w:t>
      </w:r>
    </w:p>
    <w:p w14:paraId="4199DCFF" w14:textId="77777777" w:rsidR="00B821CA" w:rsidRDefault="00B821CA">
      <w:pPr>
        <w:ind w:left="720" w:firstLine="720"/>
      </w:pPr>
    </w:p>
    <w:p w14:paraId="46BFF595" w14:textId="77777777" w:rsidR="00B821CA" w:rsidRDefault="005B2E1B">
      <w:pPr>
        <w:ind w:left="1440" w:hanging="720"/>
      </w:pPr>
      <w:r>
        <w:t>12.1.2</w:t>
      </w:r>
      <w:r>
        <w:tab/>
        <w:t>only Process the Buyer Personal Data as necessary for the provision of the G-Cloud Services or as required by Law or any Regulatory Body</w:t>
      </w:r>
    </w:p>
    <w:p w14:paraId="4D3D31E4" w14:textId="77777777" w:rsidR="00B821CA" w:rsidRDefault="00B821CA">
      <w:pPr>
        <w:ind w:left="720" w:firstLine="720"/>
      </w:pPr>
    </w:p>
    <w:p w14:paraId="3FAFCCB9" w14:textId="77777777" w:rsidR="00B821CA" w:rsidRDefault="005B2E1B">
      <w:pPr>
        <w:ind w:left="1440" w:hanging="720"/>
      </w:pPr>
      <w:r>
        <w:t>12.1.3</w:t>
      </w:r>
      <w:r>
        <w:tab/>
        <w:t>take reasonable steps to ensure that any Supplier Staff who have access to Buyer Personal Data act in compliance with Supplier's security processes</w:t>
      </w:r>
    </w:p>
    <w:p w14:paraId="564DA754" w14:textId="77777777" w:rsidR="00B821CA" w:rsidRDefault="00B821CA">
      <w:pPr>
        <w:ind w:left="720" w:firstLine="720"/>
      </w:pPr>
    </w:p>
    <w:p w14:paraId="7C191E59" w14:textId="77777777" w:rsidR="00B821CA" w:rsidRDefault="005B2E1B">
      <w:pPr>
        <w:ind w:left="720" w:hanging="720"/>
      </w:pPr>
      <w:r>
        <w:t>12.2</w:t>
      </w:r>
      <w:r>
        <w:tab/>
        <w:t>The Supplier must fully assist with any complaint or request for Buyer Personal Data including by:</w:t>
      </w:r>
    </w:p>
    <w:p w14:paraId="6AAE3E8E" w14:textId="77777777" w:rsidR="00B821CA" w:rsidRDefault="00B821CA">
      <w:pPr>
        <w:ind w:firstLine="720"/>
      </w:pPr>
    </w:p>
    <w:p w14:paraId="39A2C21A" w14:textId="77777777" w:rsidR="00B821CA" w:rsidRDefault="005B2E1B">
      <w:pPr>
        <w:ind w:firstLine="720"/>
      </w:pPr>
      <w:r>
        <w:t>12.2.1</w:t>
      </w:r>
      <w:r>
        <w:tab/>
        <w:t>providing the Buyer with full details of the complaint or request</w:t>
      </w:r>
    </w:p>
    <w:p w14:paraId="33FD243B" w14:textId="77777777" w:rsidR="00B821CA" w:rsidRDefault="00B821CA">
      <w:pPr>
        <w:ind w:firstLine="720"/>
      </w:pPr>
    </w:p>
    <w:p w14:paraId="1163BB89" w14:textId="77777777" w:rsidR="00B821CA" w:rsidRDefault="005B2E1B">
      <w:pPr>
        <w:ind w:left="1440" w:hanging="720"/>
      </w:pPr>
      <w:r>
        <w:t>12.2.2</w:t>
      </w:r>
      <w:r>
        <w:tab/>
        <w:t>complying with a data access request within the timescales in the Data Protection Legislation and following the Buyer’s instructions</w:t>
      </w:r>
    </w:p>
    <w:p w14:paraId="3A1E30EA" w14:textId="77777777" w:rsidR="00B821CA" w:rsidRDefault="00B821CA"/>
    <w:p w14:paraId="3347590D" w14:textId="77777777" w:rsidR="00B821CA" w:rsidRDefault="005B2E1B">
      <w:pPr>
        <w:ind w:left="1440" w:hanging="720"/>
      </w:pPr>
      <w:r>
        <w:t>12.2.3</w:t>
      </w:r>
      <w:r>
        <w:tab/>
        <w:t>providing the Buyer with any Buyer Personal Data it holds about a Data Subject (within the timescales required by the Buyer)</w:t>
      </w:r>
    </w:p>
    <w:p w14:paraId="53300B9B" w14:textId="77777777" w:rsidR="00B821CA" w:rsidRDefault="00B821CA">
      <w:pPr>
        <w:ind w:left="720" w:firstLine="720"/>
      </w:pPr>
    </w:p>
    <w:p w14:paraId="753A28E0" w14:textId="77777777" w:rsidR="00B821CA" w:rsidRDefault="005B2E1B">
      <w:pPr>
        <w:ind w:firstLine="720"/>
      </w:pPr>
      <w:r>
        <w:t>12.2.4</w:t>
      </w:r>
      <w:r>
        <w:tab/>
        <w:t>providing the Buyer with any information requested by the Data Subject</w:t>
      </w:r>
    </w:p>
    <w:p w14:paraId="533F04F9" w14:textId="77777777" w:rsidR="00B821CA" w:rsidRDefault="00B821CA">
      <w:pPr>
        <w:ind w:firstLine="720"/>
      </w:pPr>
    </w:p>
    <w:p w14:paraId="33AE9801" w14:textId="77777777" w:rsidR="00B821CA" w:rsidRDefault="005B2E1B">
      <w:pPr>
        <w:ind w:left="720" w:hanging="720"/>
      </w:pPr>
      <w:r>
        <w:t>12.3</w:t>
      </w:r>
      <w:r>
        <w:tab/>
        <w:t>The Supplier must get prior written consent from the Buyer to transfer Buyer Personal Data to any other person (including any Subcontractors) for the provision of the G-Cloud Services.</w:t>
      </w:r>
    </w:p>
    <w:p w14:paraId="4C0A2625" w14:textId="77777777" w:rsidR="00B821CA" w:rsidRDefault="00B821CA">
      <w:pPr>
        <w:ind w:left="720" w:hanging="720"/>
      </w:pPr>
    </w:p>
    <w:p w14:paraId="3C6633BB" w14:textId="77777777" w:rsidR="00B821CA" w:rsidRDefault="005B2E1B">
      <w:pPr>
        <w:pStyle w:val="Heading3"/>
        <w:rPr>
          <w:color w:val="auto"/>
        </w:rPr>
      </w:pPr>
      <w:r>
        <w:rPr>
          <w:color w:val="auto"/>
        </w:rPr>
        <w:lastRenderedPageBreak/>
        <w:t>13.</w:t>
      </w:r>
      <w:r>
        <w:rPr>
          <w:color w:val="auto"/>
        </w:rPr>
        <w:tab/>
        <w:t>Buyer data</w:t>
      </w:r>
    </w:p>
    <w:p w14:paraId="37DB620E" w14:textId="77777777" w:rsidR="00B821CA" w:rsidRDefault="005B2E1B">
      <w:pPr>
        <w:spacing w:before="240" w:after="240"/>
      </w:pPr>
      <w:r>
        <w:t>13.1</w:t>
      </w:r>
      <w:r>
        <w:tab/>
        <w:t>The Supplier must not remove any proprietary notices in the Buyer Data.</w:t>
      </w:r>
    </w:p>
    <w:p w14:paraId="764D73BF" w14:textId="77777777" w:rsidR="00B821CA" w:rsidRDefault="005B2E1B">
      <w:r>
        <w:t>13.2</w:t>
      </w:r>
      <w:r>
        <w:tab/>
        <w:t xml:space="preserve">The Supplier will not store or use Buyer Data except if </w:t>
      </w:r>
      <w:proofErr w:type="gramStart"/>
      <w:r>
        <w:t>necessary</w:t>
      </w:r>
      <w:proofErr w:type="gramEnd"/>
      <w:r>
        <w:t xml:space="preserve"> to fulfil its</w:t>
      </w:r>
    </w:p>
    <w:p w14:paraId="145E5D3A" w14:textId="77777777" w:rsidR="00B821CA" w:rsidRDefault="005B2E1B">
      <w:pPr>
        <w:ind w:firstLine="720"/>
      </w:pPr>
      <w:r>
        <w:t>obligations.</w:t>
      </w:r>
    </w:p>
    <w:p w14:paraId="032B30D9" w14:textId="77777777" w:rsidR="00B821CA" w:rsidRDefault="00B821CA"/>
    <w:p w14:paraId="2AFD9FD8" w14:textId="77777777" w:rsidR="00B821CA" w:rsidRDefault="005B2E1B">
      <w:pPr>
        <w:ind w:left="720" w:hanging="720"/>
      </w:pPr>
      <w:r>
        <w:t>13.3</w:t>
      </w:r>
      <w:r>
        <w:tab/>
        <w:t>If Buyer Data is processed by the Supplier, the Supplier will supply the data to the Buyer as requested.</w:t>
      </w:r>
    </w:p>
    <w:p w14:paraId="5EE9DEFC" w14:textId="77777777" w:rsidR="00B821CA" w:rsidRDefault="00B821CA"/>
    <w:p w14:paraId="4D1C5F42" w14:textId="77777777" w:rsidR="00B821CA" w:rsidRDefault="005B2E1B">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547F4E87" w14:textId="77777777" w:rsidR="00B821CA" w:rsidRDefault="00B821CA">
      <w:pPr>
        <w:ind w:left="720"/>
      </w:pPr>
    </w:p>
    <w:p w14:paraId="32F46BEF" w14:textId="77777777" w:rsidR="00B821CA" w:rsidRDefault="005B2E1B">
      <w:pPr>
        <w:ind w:left="720" w:hanging="720"/>
      </w:pPr>
      <w:r>
        <w:t>13.5</w:t>
      </w:r>
      <w:r>
        <w:tab/>
        <w:t>The Supplier will preserve the integrity of Buyer Data processed by the Supplier and prevent its corruption and loss.</w:t>
      </w:r>
    </w:p>
    <w:p w14:paraId="65DD6FF6" w14:textId="77777777" w:rsidR="00B821CA" w:rsidRDefault="00B821CA">
      <w:pPr>
        <w:ind w:firstLine="720"/>
      </w:pPr>
    </w:p>
    <w:p w14:paraId="7B1D1CC9" w14:textId="77777777" w:rsidR="00B821CA" w:rsidRDefault="005B2E1B">
      <w:pPr>
        <w:ind w:left="720" w:hanging="720"/>
      </w:pPr>
      <w:r>
        <w:t>13.6</w:t>
      </w:r>
      <w:r>
        <w:tab/>
        <w:t>The Supplier will ensure that any Supplier system which holds any protectively marked Buyer Data or other government data will comply with:</w:t>
      </w:r>
    </w:p>
    <w:p w14:paraId="26E644DB" w14:textId="77777777" w:rsidR="00B821CA" w:rsidRDefault="00B821CA">
      <w:pPr>
        <w:ind w:firstLine="720"/>
      </w:pPr>
    </w:p>
    <w:p w14:paraId="6AEC4685" w14:textId="77777777" w:rsidR="00B821CA" w:rsidRDefault="005B2E1B">
      <w:pPr>
        <w:ind w:firstLine="720"/>
      </w:pPr>
      <w:r>
        <w:t>13.6.1</w:t>
      </w:r>
      <w:r>
        <w:tab/>
        <w:t>the principles in the Security Policy Framework:</w:t>
      </w:r>
      <w:hyperlink r:id="rId11" w:history="1">
        <w:r>
          <w:rPr>
            <w:u w:val="single"/>
          </w:rPr>
          <w:t xml:space="preserve"> </w:t>
        </w:r>
      </w:hyperlink>
    </w:p>
    <w:p w14:paraId="055A48AB" w14:textId="77777777" w:rsidR="00B821CA" w:rsidRDefault="007341C1">
      <w:pPr>
        <w:ind w:left="1440"/>
      </w:pPr>
      <w:hyperlink r:id="rId12" w:history="1">
        <w:r w:rsidR="005B2E1B">
          <w:rPr>
            <w:rStyle w:val="Hyperlink"/>
          </w:rPr>
          <w:t>https://www.gov.uk/government/publications/security-policy-framework</w:t>
        </w:r>
      </w:hyperlink>
      <w:r w:rsidR="005B2E1B">
        <w:rPr>
          <w:rStyle w:val="Hyperlink"/>
          <w:color w:val="auto"/>
        </w:rPr>
        <w:t xml:space="preserve"> and</w:t>
      </w:r>
    </w:p>
    <w:p w14:paraId="73A26E68" w14:textId="77777777" w:rsidR="00B821CA" w:rsidRDefault="005B2E1B">
      <w:pPr>
        <w:ind w:left="1440"/>
      </w:pPr>
      <w:r>
        <w:t>the Government Security Classification policy:</w:t>
      </w:r>
      <w:r>
        <w:rPr>
          <w:u w:val="single"/>
        </w:rPr>
        <w:t xml:space="preserve"> https:/www.gov.uk/government/publications/government-security-classifications</w:t>
      </w:r>
    </w:p>
    <w:p w14:paraId="39728504" w14:textId="77777777" w:rsidR="00B821CA" w:rsidRDefault="00B821CA">
      <w:pPr>
        <w:ind w:left="1440"/>
      </w:pPr>
    </w:p>
    <w:p w14:paraId="7965C065" w14:textId="77777777" w:rsidR="00B821CA" w:rsidRDefault="005B2E1B">
      <w:pPr>
        <w:ind w:firstLine="720"/>
      </w:pPr>
      <w:r>
        <w:t>13.6.2</w:t>
      </w:r>
      <w:r>
        <w:tab/>
        <w:t>guidance issued by the Centre for Protection of National Infrastructure on</w:t>
      </w:r>
    </w:p>
    <w:p w14:paraId="4F92C9A4" w14:textId="77777777" w:rsidR="00B821CA" w:rsidRDefault="005B2E1B">
      <w:pPr>
        <w:ind w:left="720" w:firstLine="720"/>
      </w:pPr>
      <w:r>
        <w:t>Risk Management:</w:t>
      </w:r>
    </w:p>
    <w:p w14:paraId="4D4E8898" w14:textId="77777777" w:rsidR="00B821CA" w:rsidRDefault="007341C1">
      <w:pPr>
        <w:ind w:left="720" w:firstLine="720"/>
      </w:pPr>
      <w:hyperlink r:id="rId13" w:history="1">
        <w:r w:rsidR="005B2E1B">
          <w:rPr>
            <w:u w:val="single"/>
          </w:rPr>
          <w:t>https://www.cpni.gov.uk/content/adopt-risk-management-approach</w:t>
        </w:r>
      </w:hyperlink>
      <w:r w:rsidR="005B2E1B">
        <w:t xml:space="preserve"> and</w:t>
      </w:r>
    </w:p>
    <w:p w14:paraId="58DB1E43" w14:textId="77777777" w:rsidR="00B821CA" w:rsidRDefault="005B2E1B">
      <w:pPr>
        <w:ind w:left="720" w:firstLine="720"/>
      </w:pPr>
      <w:r>
        <w:t>Protection of Sensitive Information and Assets:</w:t>
      </w:r>
      <w:hyperlink r:id="rId14" w:history="1">
        <w:r>
          <w:rPr>
            <w:u w:val="single"/>
          </w:rPr>
          <w:t xml:space="preserve"> </w:t>
        </w:r>
      </w:hyperlink>
    </w:p>
    <w:p w14:paraId="6924D185" w14:textId="77777777" w:rsidR="00B821CA" w:rsidRDefault="007341C1">
      <w:pPr>
        <w:ind w:left="720" w:firstLine="720"/>
      </w:pPr>
      <w:hyperlink r:id="rId15" w:history="1">
        <w:r w:rsidR="005B2E1B">
          <w:rPr>
            <w:u w:val="single"/>
          </w:rPr>
          <w:t>https://www.cpni.gov.uk/protection-sensitive-information-and-assets</w:t>
        </w:r>
      </w:hyperlink>
    </w:p>
    <w:p w14:paraId="4486CBB5" w14:textId="77777777" w:rsidR="00B821CA" w:rsidRDefault="00B821CA">
      <w:pPr>
        <w:ind w:left="720" w:firstLine="720"/>
      </w:pPr>
    </w:p>
    <w:p w14:paraId="0241CA48" w14:textId="77777777" w:rsidR="00B821CA" w:rsidRDefault="005B2E1B">
      <w:pPr>
        <w:ind w:left="1440" w:hanging="720"/>
      </w:pPr>
      <w:r>
        <w:t>13.6.3</w:t>
      </w:r>
      <w:r>
        <w:tab/>
        <w:t>the National Cyber Security Centre’s (NCSC) information risk management guidance:</w:t>
      </w:r>
    </w:p>
    <w:p w14:paraId="30F9D25F" w14:textId="77777777" w:rsidR="00B821CA" w:rsidRDefault="007341C1">
      <w:pPr>
        <w:ind w:left="720" w:firstLine="720"/>
      </w:pPr>
      <w:hyperlink r:id="rId16" w:history="1">
        <w:r w:rsidR="005B2E1B">
          <w:rPr>
            <w:u w:val="single"/>
          </w:rPr>
          <w:t>https://www.ncsc.gov.uk/collection/risk-management-collection</w:t>
        </w:r>
      </w:hyperlink>
    </w:p>
    <w:p w14:paraId="7B08526A" w14:textId="77777777" w:rsidR="00B821CA" w:rsidRDefault="00B821CA"/>
    <w:p w14:paraId="094E9D6E" w14:textId="77777777" w:rsidR="00B821CA" w:rsidRDefault="005B2E1B">
      <w:pPr>
        <w:ind w:left="1440" w:hanging="720"/>
      </w:pPr>
      <w:r>
        <w:t>13.6.4</w:t>
      </w:r>
      <w:r>
        <w:tab/>
        <w:t>government best practice in the design and implementation of system components, including network principles, security design principles for digital services and the secure email blueprint:</w:t>
      </w:r>
    </w:p>
    <w:p w14:paraId="27FA2E40" w14:textId="77777777" w:rsidR="00B821CA" w:rsidRDefault="007341C1">
      <w:pPr>
        <w:ind w:left="1440"/>
      </w:pPr>
      <w:hyperlink r:id="rId17" w:history="1">
        <w:r w:rsidR="005B2E1B">
          <w:rPr>
            <w:rStyle w:val="Hyperlink"/>
            <w:color w:val="auto"/>
          </w:rPr>
          <w:t>https://www.gov.uk/government/publications/technology-code-of-practice/technology-code-of-practice</w:t>
        </w:r>
      </w:hyperlink>
    </w:p>
    <w:p w14:paraId="43CD03F3" w14:textId="77777777" w:rsidR="00B821CA" w:rsidRDefault="00B821CA">
      <w:pPr>
        <w:ind w:left="1440"/>
      </w:pPr>
    </w:p>
    <w:p w14:paraId="2B1D4BAF" w14:textId="77777777" w:rsidR="00B821CA" w:rsidRDefault="005B2E1B">
      <w:pPr>
        <w:ind w:left="1440" w:hanging="720"/>
      </w:pPr>
      <w:r>
        <w:t>13.6.5</w:t>
      </w:r>
      <w:r>
        <w:tab/>
        <w:t>the security requirements of cloud services using the NCSC Cloud Security Principles and accompanying guidance:</w:t>
      </w:r>
      <w:hyperlink r:id="rId18" w:history="1">
        <w:r>
          <w:rPr>
            <w:u w:val="single"/>
          </w:rPr>
          <w:t xml:space="preserve"> </w:t>
        </w:r>
      </w:hyperlink>
    </w:p>
    <w:p w14:paraId="1DED3A37" w14:textId="77777777" w:rsidR="00B821CA" w:rsidRDefault="007341C1">
      <w:pPr>
        <w:ind w:left="720" w:firstLine="720"/>
      </w:pPr>
      <w:hyperlink r:id="rId19" w:history="1">
        <w:r w:rsidR="005B2E1B">
          <w:rPr>
            <w:rStyle w:val="Hyperlink"/>
            <w:color w:val="auto"/>
          </w:rPr>
          <w:t>https://www.ncsc.gov.uk/guidance/implementing-cloud-security-principles</w:t>
        </w:r>
      </w:hyperlink>
    </w:p>
    <w:p w14:paraId="30DF07F4" w14:textId="77777777" w:rsidR="00B821CA" w:rsidRDefault="00B821CA"/>
    <w:p w14:paraId="7740E96A" w14:textId="77777777" w:rsidR="00B821CA" w:rsidRDefault="005B2E1B">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1047762E" w14:textId="77777777" w:rsidR="00B821CA" w:rsidRDefault="00B821CA"/>
    <w:p w14:paraId="208D8121" w14:textId="77777777" w:rsidR="00B821CA" w:rsidRDefault="005B2E1B">
      <w:r>
        <w:t>13.7</w:t>
      </w:r>
      <w:r>
        <w:tab/>
        <w:t>The Buyer will specify any security requirements for this project in the Order Form.</w:t>
      </w:r>
    </w:p>
    <w:p w14:paraId="6F9F8E3A" w14:textId="77777777" w:rsidR="00B821CA" w:rsidRDefault="00B821CA"/>
    <w:p w14:paraId="57202C99" w14:textId="77777777" w:rsidR="00B821CA" w:rsidRDefault="005B2E1B">
      <w:pPr>
        <w:ind w:left="720" w:hanging="720"/>
      </w:pPr>
      <w:r>
        <w:lastRenderedPageBreak/>
        <w:t>13.8</w:t>
      </w:r>
      <w:r>
        <w:tab/>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85BC838" w14:textId="77777777" w:rsidR="00B821CA" w:rsidRDefault="00B821CA">
      <w:pPr>
        <w:ind w:left="720"/>
      </w:pPr>
    </w:p>
    <w:p w14:paraId="441CCFA1" w14:textId="77777777" w:rsidR="00B821CA" w:rsidRDefault="005B2E1B">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205631AD" w14:textId="77777777" w:rsidR="00B821CA" w:rsidRDefault="00B821CA">
      <w:pPr>
        <w:ind w:left="720"/>
      </w:pPr>
    </w:p>
    <w:p w14:paraId="25BC79B0" w14:textId="77777777" w:rsidR="00B821CA" w:rsidRDefault="005B2E1B">
      <w:pPr>
        <w:ind w:left="720" w:hanging="720"/>
      </w:pPr>
      <w:r>
        <w:t>13.10</w:t>
      </w:r>
      <w:r>
        <w:tab/>
        <w:t>The provisions of this clause 13 will apply during the term of this Call-Off Contract and for as long as the Supplier holds the Buyer’s Data.</w:t>
      </w:r>
    </w:p>
    <w:p w14:paraId="4A95257C" w14:textId="77777777" w:rsidR="00B821CA" w:rsidRDefault="00B821CA">
      <w:pPr>
        <w:spacing w:before="240" w:after="240"/>
      </w:pPr>
    </w:p>
    <w:p w14:paraId="56CBEA00" w14:textId="77777777" w:rsidR="00B821CA" w:rsidRDefault="005B2E1B">
      <w:pPr>
        <w:pStyle w:val="Heading3"/>
        <w:rPr>
          <w:color w:val="auto"/>
        </w:rPr>
      </w:pPr>
      <w:r>
        <w:rPr>
          <w:color w:val="auto"/>
        </w:rPr>
        <w:t>14.</w:t>
      </w:r>
      <w:r>
        <w:rPr>
          <w:color w:val="auto"/>
        </w:rPr>
        <w:tab/>
        <w:t>Standards and quality</w:t>
      </w:r>
    </w:p>
    <w:p w14:paraId="67DCE7AD" w14:textId="77777777" w:rsidR="00B821CA" w:rsidRDefault="005B2E1B">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20B0C459" w14:textId="77777777" w:rsidR="00B821CA" w:rsidRDefault="00B821CA">
      <w:pPr>
        <w:ind w:firstLine="720"/>
      </w:pPr>
    </w:p>
    <w:p w14:paraId="38693E68" w14:textId="77777777" w:rsidR="00B821CA" w:rsidRDefault="005B2E1B">
      <w:pPr>
        <w:ind w:left="720" w:hanging="720"/>
      </w:pPr>
      <w:r>
        <w:t>14.2</w:t>
      </w:r>
      <w:r>
        <w:tab/>
        <w:t>The Supplier will deliver the Services in a way that enables the Buyer to comply with its obligations under the Technology Code of Practice, which is at:</w:t>
      </w:r>
      <w:hyperlink r:id="rId20" w:history="1">
        <w:r>
          <w:rPr>
            <w:u w:val="single"/>
          </w:rPr>
          <w:t xml:space="preserve"> </w:t>
        </w:r>
      </w:hyperlink>
    </w:p>
    <w:p w14:paraId="388BFED6" w14:textId="77777777" w:rsidR="00B821CA" w:rsidRDefault="007341C1">
      <w:pPr>
        <w:ind w:left="720"/>
      </w:pPr>
      <w:hyperlink r:id="rId21" w:history="1">
        <w:r w:rsidR="005B2E1B">
          <w:rPr>
            <w:u w:val="single"/>
          </w:rPr>
          <w:t>https://www.gov.uk/government/publications/technology-code-of-practice/technology-code-of-practice</w:t>
        </w:r>
      </w:hyperlink>
    </w:p>
    <w:p w14:paraId="6DBC3686" w14:textId="77777777" w:rsidR="00B821CA" w:rsidRDefault="00B821CA">
      <w:pPr>
        <w:ind w:left="720" w:hanging="720"/>
      </w:pPr>
    </w:p>
    <w:p w14:paraId="6884AA43" w14:textId="77777777" w:rsidR="00B821CA" w:rsidRDefault="005B2E1B">
      <w:pPr>
        <w:ind w:left="720" w:hanging="720"/>
      </w:pPr>
      <w:r>
        <w:t>14.3</w:t>
      </w:r>
      <w:r>
        <w:tab/>
        <w:t>If requested by the Buyer, the Supplier must, at its own cost, ensure that the G-Cloud Services comply with the requirements in the PSN Code of Practice.</w:t>
      </w:r>
    </w:p>
    <w:p w14:paraId="4484C8A5" w14:textId="77777777" w:rsidR="00B821CA" w:rsidRDefault="00B821CA">
      <w:pPr>
        <w:ind w:firstLine="720"/>
      </w:pPr>
    </w:p>
    <w:p w14:paraId="351248E5" w14:textId="77777777" w:rsidR="00B821CA" w:rsidRDefault="005B2E1B">
      <w:pPr>
        <w:ind w:left="720" w:hanging="720"/>
      </w:pPr>
      <w:r>
        <w:t>14.4</w:t>
      </w:r>
      <w:r>
        <w:tab/>
        <w:t>If any PSN Services are Subcontracted by the Supplier, the Supplier must ensure that the services have the relevant PSN compliance certification.</w:t>
      </w:r>
    </w:p>
    <w:p w14:paraId="198342B3" w14:textId="77777777" w:rsidR="00B821CA" w:rsidRDefault="00B821CA">
      <w:pPr>
        <w:ind w:firstLine="720"/>
      </w:pPr>
    </w:p>
    <w:p w14:paraId="5BA287C5" w14:textId="77777777" w:rsidR="00B821CA" w:rsidRDefault="005B2E1B">
      <w:pPr>
        <w:ind w:left="720" w:hanging="720"/>
      </w:pPr>
      <w:r>
        <w:t>14.5</w:t>
      </w:r>
      <w:r>
        <w:tab/>
        <w:t xml:space="preserve">The Supplier must immediately disconnect its G-Cloud Services from the PSN 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w:t>
      </w:r>
    </w:p>
    <w:p w14:paraId="053F79FF" w14:textId="77777777" w:rsidR="00B821CA" w:rsidRDefault="005B2E1B">
      <w:r>
        <w:t xml:space="preserve"> </w:t>
      </w:r>
    </w:p>
    <w:p w14:paraId="6F37CE8D" w14:textId="77777777" w:rsidR="00B821CA" w:rsidRDefault="005B2E1B">
      <w:pPr>
        <w:pStyle w:val="Heading3"/>
        <w:rPr>
          <w:color w:val="auto"/>
        </w:rPr>
      </w:pPr>
      <w:r>
        <w:rPr>
          <w:color w:val="auto"/>
        </w:rPr>
        <w:t>15.</w:t>
      </w:r>
      <w:r>
        <w:rPr>
          <w:color w:val="auto"/>
        </w:rPr>
        <w:tab/>
        <w:t>Open source</w:t>
      </w:r>
    </w:p>
    <w:p w14:paraId="4AFBE9CA" w14:textId="77777777" w:rsidR="00B821CA" w:rsidRDefault="005B2E1B">
      <w:pPr>
        <w:ind w:left="720" w:hanging="720"/>
      </w:pPr>
      <w:r>
        <w:t>15.1</w:t>
      </w:r>
      <w:r>
        <w:tab/>
        <w:t>All software created for the Buyer must be suitable for publication as open source, unless otherwise agreed by the Buyer.</w:t>
      </w:r>
    </w:p>
    <w:p w14:paraId="3D44B9E2" w14:textId="77777777" w:rsidR="00B821CA" w:rsidRDefault="00B821CA">
      <w:pPr>
        <w:ind w:firstLine="720"/>
      </w:pPr>
    </w:p>
    <w:p w14:paraId="109BE23B" w14:textId="77777777" w:rsidR="00B821CA" w:rsidRDefault="005B2E1B">
      <w:pPr>
        <w:ind w:left="720" w:hanging="720"/>
      </w:pPr>
      <w:r>
        <w:t>15.2</w:t>
      </w:r>
      <w:r>
        <w:tab/>
        <w:t>If software needs to be converted before publication as open source, the Supplier must also provide the converted format unless otherwise agreed by the Buyer.</w:t>
      </w:r>
    </w:p>
    <w:p w14:paraId="47429DB7" w14:textId="77777777" w:rsidR="00B821CA" w:rsidRDefault="005B2E1B">
      <w:pPr>
        <w:spacing w:before="240" w:after="240"/>
        <w:ind w:left="720"/>
      </w:pPr>
      <w:r>
        <w:t xml:space="preserve"> </w:t>
      </w:r>
    </w:p>
    <w:p w14:paraId="61A95CBB" w14:textId="77777777" w:rsidR="00B821CA" w:rsidRDefault="005B2E1B">
      <w:pPr>
        <w:pStyle w:val="Heading3"/>
        <w:rPr>
          <w:color w:val="auto"/>
        </w:rPr>
      </w:pPr>
      <w:r>
        <w:rPr>
          <w:color w:val="auto"/>
        </w:rPr>
        <w:t>16.</w:t>
      </w:r>
      <w:r>
        <w:rPr>
          <w:color w:val="auto"/>
        </w:rPr>
        <w:tab/>
        <w:t>Security</w:t>
      </w:r>
    </w:p>
    <w:p w14:paraId="39575750" w14:textId="77777777" w:rsidR="00B821CA" w:rsidRDefault="005B2E1B">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6BD68AF" w14:textId="77777777" w:rsidR="00B821CA" w:rsidRDefault="00B821CA">
      <w:pPr>
        <w:ind w:left="720"/>
      </w:pPr>
    </w:p>
    <w:p w14:paraId="0B65EC80" w14:textId="77777777" w:rsidR="00B821CA" w:rsidRDefault="005B2E1B">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602EA5B1" w14:textId="77777777" w:rsidR="00B821CA" w:rsidRDefault="00B821CA">
      <w:pPr>
        <w:ind w:left="720"/>
      </w:pPr>
    </w:p>
    <w:p w14:paraId="7897642B" w14:textId="77777777" w:rsidR="00B821CA" w:rsidRDefault="005B2E1B">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62EAC2E6" w14:textId="77777777" w:rsidR="00B821CA" w:rsidRDefault="00B821CA">
      <w:pPr>
        <w:ind w:firstLine="720"/>
      </w:pPr>
    </w:p>
    <w:p w14:paraId="6343E65E" w14:textId="77777777" w:rsidR="00B821CA" w:rsidRDefault="005B2E1B">
      <w:r>
        <w:t>16.4</w:t>
      </w:r>
      <w:r>
        <w:tab/>
        <w:t>Responsibility for costs will be at the:</w:t>
      </w:r>
    </w:p>
    <w:p w14:paraId="3EE984CE" w14:textId="77777777" w:rsidR="00B821CA" w:rsidRDefault="005B2E1B">
      <w:r>
        <w:tab/>
      </w:r>
    </w:p>
    <w:p w14:paraId="1F98B8D1" w14:textId="77777777" w:rsidR="00B821CA" w:rsidRDefault="005B2E1B">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0F6E592" w14:textId="77777777" w:rsidR="00B821CA" w:rsidRDefault="00B821CA">
      <w:pPr>
        <w:ind w:left="1440"/>
      </w:pPr>
    </w:p>
    <w:p w14:paraId="5AD1DBFE" w14:textId="77777777" w:rsidR="00B821CA" w:rsidRDefault="005B2E1B">
      <w:pPr>
        <w:ind w:left="1440" w:hanging="720"/>
      </w:pPr>
      <w:r>
        <w:t>16.4.2</w:t>
      </w:r>
      <w:r>
        <w:tab/>
        <w:t>Buyer’s expense if the Malicious Software originates from the Buyer software or the Service Data, while the Service Data was under the Buyer’s control</w:t>
      </w:r>
    </w:p>
    <w:p w14:paraId="3FF183D4" w14:textId="77777777" w:rsidR="00B821CA" w:rsidRDefault="00B821CA">
      <w:pPr>
        <w:ind w:left="720" w:firstLine="720"/>
      </w:pPr>
    </w:p>
    <w:p w14:paraId="2F5B2CB7" w14:textId="77777777" w:rsidR="00B821CA" w:rsidRDefault="005B2E1B">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57CF3402" w14:textId="77777777" w:rsidR="00B821CA" w:rsidRDefault="00B821CA">
      <w:pPr>
        <w:ind w:left="720"/>
      </w:pPr>
    </w:p>
    <w:p w14:paraId="430B0E2A" w14:textId="77777777" w:rsidR="00B821CA" w:rsidRDefault="005B2E1B">
      <w:pPr>
        <w:ind w:left="720" w:hanging="720"/>
      </w:pPr>
      <w:r>
        <w:t>16.6</w:t>
      </w:r>
      <w:r>
        <w:tab/>
        <w:t>Any system development by the Supplier should also comply with the government’s ‘10 Steps to Cyber Security’ guidance:</w:t>
      </w:r>
      <w:hyperlink r:id="rId22" w:history="1">
        <w:r>
          <w:rPr>
            <w:u w:val="single"/>
          </w:rPr>
          <w:t xml:space="preserve"> </w:t>
        </w:r>
      </w:hyperlink>
    </w:p>
    <w:p w14:paraId="1A2B2825" w14:textId="77777777" w:rsidR="00B821CA" w:rsidRDefault="007341C1">
      <w:pPr>
        <w:ind w:left="720"/>
      </w:pPr>
      <w:hyperlink r:id="rId23" w:history="1">
        <w:r w:rsidR="005B2E1B">
          <w:rPr>
            <w:u w:val="single"/>
          </w:rPr>
          <w:t>https://www.ncsc.gov.uk/guidance/10-steps-cyber-security</w:t>
        </w:r>
      </w:hyperlink>
    </w:p>
    <w:p w14:paraId="04AFC07A" w14:textId="77777777" w:rsidR="00B821CA" w:rsidRDefault="00B821CA">
      <w:pPr>
        <w:ind w:left="720"/>
      </w:pPr>
    </w:p>
    <w:p w14:paraId="6577C22A" w14:textId="77777777" w:rsidR="00B821CA" w:rsidRDefault="005B2E1B">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3E60A7CA" w14:textId="77777777" w:rsidR="00B821CA" w:rsidRDefault="005B2E1B">
      <w:r>
        <w:t xml:space="preserve"> </w:t>
      </w:r>
    </w:p>
    <w:p w14:paraId="1D11C4C1" w14:textId="77777777" w:rsidR="00B821CA" w:rsidRDefault="005B2E1B">
      <w:pPr>
        <w:pStyle w:val="Heading3"/>
        <w:rPr>
          <w:color w:val="auto"/>
        </w:rPr>
      </w:pPr>
      <w:r>
        <w:rPr>
          <w:color w:val="auto"/>
        </w:rPr>
        <w:t>17.</w:t>
      </w:r>
      <w:r>
        <w:rPr>
          <w:color w:val="auto"/>
        </w:rPr>
        <w:tab/>
        <w:t>Guarantee</w:t>
      </w:r>
    </w:p>
    <w:p w14:paraId="4DB5E7D2" w14:textId="77777777" w:rsidR="00B821CA" w:rsidRDefault="005B2E1B">
      <w:pPr>
        <w:ind w:left="720" w:hanging="720"/>
      </w:pPr>
      <w:r>
        <w:t>17.1</w:t>
      </w:r>
      <w:r>
        <w:tab/>
        <w:t>If this Call-Off Contract is conditional on receipt of a Guarantee that is acceptable to the Buyer, the Supplier must give the Buyer on or before the Start date:</w:t>
      </w:r>
    </w:p>
    <w:p w14:paraId="568B369C" w14:textId="77777777" w:rsidR="00B821CA" w:rsidRDefault="00B821CA">
      <w:pPr>
        <w:ind w:firstLine="720"/>
      </w:pPr>
    </w:p>
    <w:p w14:paraId="35BAD7EA" w14:textId="77777777" w:rsidR="00B821CA" w:rsidRDefault="005B2E1B">
      <w:pPr>
        <w:ind w:firstLine="720"/>
      </w:pPr>
      <w:r>
        <w:t>17.1.1</w:t>
      </w:r>
      <w:r>
        <w:tab/>
        <w:t>an executed Guarantee in the form at Schedule 5</w:t>
      </w:r>
    </w:p>
    <w:p w14:paraId="5BF9EC4B" w14:textId="77777777" w:rsidR="00B821CA" w:rsidRDefault="00B821CA"/>
    <w:p w14:paraId="1DEAF39B" w14:textId="77777777" w:rsidR="00B821CA" w:rsidRDefault="005B2E1B">
      <w:pPr>
        <w:ind w:left="1440" w:hanging="720"/>
      </w:pPr>
      <w:r>
        <w:t>17.1.2</w:t>
      </w:r>
      <w:r>
        <w:tab/>
        <w:t>a certified copy of the passed resolution or board minutes of the guarantor approving the execution of the Guarantee</w:t>
      </w:r>
    </w:p>
    <w:p w14:paraId="59904C89" w14:textId="77777777" w:rsidR="00B821CA" w:rsidRDefault="00B821CA">
      <w:pPr>
        <w:ind w:left="720" w:firstLine="720"/>
      </w:pPr>
    </w:p>
    <w:p w14:paraId="0FD50BB3" w14:textId="77777777" w:rsidR="00B821CA" w:rsidRDefault="005B2E1B">
      <w:pPr>
        <w:pStyle w:val="Heading3"/>
        <w:rPr>
          <w:color w:val="auto"/>
        </w:rPr>
      </w:pPr>
      <w:r>
        <w:rPr>
          <w:color w:val="auto"/>
        </w:rPr>
        <w:lastRenderedPageBreak/>
        <w:t>18.</w:t>
      </w:r>
      <w:r>
        <w:rPr>
          <w:color w:val="auto"/>
        </w:rPr>
        <w:tab/>
        <w:t>Ending the Call-Off Contract</w:t>
      </w:r>
    </w:p>
    <w:p w14:paraId="7B2E8307" w14:textId="77777777" w:rsidR="00B821CA" w:rsidRDefault="005B2E1B">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42659BCE" w14:textId="77777777" w:rsidR="00B821CA" w:rsidRDefault="00B821CA">
      <w:pPr>
        <w:ind w:left="720"/>
      </w:pPr>
    </w:p>
    <w:p w14:paraId="4F16F5D7" w14:textId="77777777" w:rsidR="00B821CA" w:rsidRDefault="005B2E1B">
      <w:r>
        <w:t>18.2</w:t>
      </w:r>
      <w:r>
        <w:tab/>
        <w:t>The Parties agree that the:</w:t>
      </w:r>
    </w:p>
    <w:p w14:paraId="3EE2284D" w14:textId="77777777" w:rsidR="00B821CA" w:rsidRDefault="00B821CA"/>
    <w:p w14:paraId="0530DABB" w14:textId="77777777" w:rsidR="00B821CA" w:rsidRDefault="005B2E1B">
      <w:pPr>
        <w:ind w:left="1440" w:hanging="720"/>
      </w:pPr>
      <w:r>
        <w:t>18.2.1</w:t>
      </w:r>
      <w:r>
        <w:tab/>
        <w:t>Buyer’s right to End the Call-Off Contract under clause 18.1 is reasonable considering the type of cloud Service being provided</w:t>
      </w:r>
    </w:p>
    <w:p w14:paraId="3E43F9B9" w14:textId="77777777" w:rsidR="00B821CA" w:rsidRDefault="00B821CA">
      <w:pPr>
        <w:ind w:left="720"/>
      </w:pPr>
    </w:p>
    <w:p w14:paraId="50CFF41D" w14:textId="77777777" w:rsidR="00B821CA" w:rsidRDefault="005B2E1B">
      <w:pPr>
        <w:ind w:left="1440" w:hanging="720"/>
      </w:pPr>
      <w:r>
        <w:t>18.2.2</w:t>
      </w:r>
      <w:r>
        <w:tab/>
        <w:t>Call-Off Contract Charges paid during the notice period is reasonable compensation and covers all the Supplier’s avoidable costs or Losses</w:t>
      </w:r>
    </w:p>
    <w:p w14:paraId="54D4E86E" w14:textId="77777777" w:rsidR="00B821CA" w:rsidRDefault="00B821CA">
      <w:pPr>
        <w:ind w:left="720" w:firstLine="720"/>
      </w:pPr>
    </w:p>
    <w:p w14:paraId="06E5B362" w14:textId="77777777" w:rsidR="00B821CA" w:rsidRDefault="005B2E1B">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51F6DE6" w14:textId="77777777" w:rsidR="00B821CA" w:rsidRDefault="00B821CA">
      <w:pPr>
        <w:ind w:left="720"/>
      </w:pPr>
    </w:p>
    <w:p w14:paraId="11C7EC58" w14:textId="77777777" w:rsidR="00B821CA" w:rsidRDefault="005B2E1B">
      <w:pPr>
        <w:ind w:left="720" w:hanging="720"/>
      </w:pPr>
      <w:r>
        <w:t>18.4</w:t>
      </w:r>
      <w:r>
        <w:tab/>
        <w:t>The Buyer will have the right to End this Call-Off Contract at any time with immediate effect by written notice to the Supplier if either the Supplier commits:</w:t>
      </w:r>
    </w:p>
    <w:p w14:paraId="3DC2B300" w14:textId="77777777" w:rsidR="00B821CA" w:rsidRDefault="00B821CA">
      <w:pPr>
        <w:ind w:firstLine="720"/>
      </w:pPr>
    </w:p>
    <w:p w14:paraId="7159E854" w14:textId="77777777" w:rsidR="00B821CA" w:rsidRDefault="005B2E1B">
      <w:pPr>
        <w:ind w:left="1440" w:hanging="720"/>
      </w:pPr>
      <w:r>
        <w:t>18.4.1</w:t>
      </w:r>
      <w:r>
        <w:tab/>
        <w:t>a Supplier Default and if the Supplier Default cannot, in the reasonable opinion of the Buyer, be remedied</w:t>
      </w:r>
    </w:p>
    <w:p w14:paraId="2132DCD9" w14:textId="77777777" w:rsidR="00B821CA" w:rsidRDefault="00B821CA">
      <w:pPr>
        <w:ind w:left="720" w:firstLine="720"/>
      </w:pPr>
    </w:p>
    <w:p w14:paraId="374F2DE6" w14:textId="77777777" w:rsidR="00B821CA" w:rsidRDefault="005B2E1B">
      <w:pPr>
        <w:ind w:firstLine="720"/>
      </w:pPr>
      <w:r>
        <w:t>18.4.2</w:t>
      </w:r>
      <w:r>
        <w:tab/>
        <w:t>any fraud</w:t>
      </w:r>
    </w:p>
    <w:p w14:paraId="73A0ABD1" w14:textId="77777777" w:rsidR="00B821CA" w:rsidRDefault="00B821CA">
      <w:pPr>
        <w:ind w:firstLine="720"/>
      </w:pPr>
    </w:p>
    <w:p w14:paraId="75EC53E7" w14:textId="77777777" w:rsidR="00B821CA" w:rsidRDefault="005B2E1B">
      <w:r>
        <w:t>18.5</w:t>
      </w:r>
      <w:r>
        <w:tab/>
        <w:t>A Party can End this Call-Off Contract at any time with immediate effect by written notice if:</w:t>
      </w:r>
    </w:p>
    <w:p w14:paraId="065BC32D" w14:textId="77777777" w:rsidR="00B821CA" w:rsidRDefault="00B821CA">
      <w:pPr>
        <w:ind w:firstLine="720"/>
      </w:pPr>
    </w:p>
    <w:p w14:paraId="095B4B60" w14:textId="77777777" w:rsidR="00B821CA" w:rsidRDefault="005B2E1B">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0E6753EE" w14:textId="77777777" w:rsidR="00B821CA" w:rsidRDefault="00B821CA">
      <w:pPr>
        <w:ind w:left="1440"/>
      </w:pPr>
    </w:p>
    <w:p w14:paraId="2D0B91D3" w14:textId="77777777" w:rsidR="00B821CA" w:rsidRDefault="005B2E1B">
      <w:pPr>
        <w:ind w:firstLine="720"/>
      </w:pPr>
      <w:r>
        <w:t>18.5.2</w:t>
      </w:r>
      <w:r>
        <w:tab/>
        <w:t>an Insolvency Event of the other Party happens</w:t>
      </w:r>
    </w:p>
    <w:p w14:paraId="2FE6269E" w14:textId="77777777" w:rsidR="00B821CA" w:rsidRDefault="00B821CA">
      <w:pPr>
        <w:ind w:firstLine="720"/>
      </w:pPr>
    </w:p>
    <w:p w14:paraId="2B644282" w14:textId="77777777" w:rsidR="00B821CA" w:rsidRDefault="005B2E1B">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4058372A" w14:textId="77777777" w:rsidR="00B821CA" w:rsidRDefault="00B821CA">
      <w:pPr>
        <w:ind w:left="720" w:firstLine="720"/>
      </w:pPr>
    </w:p>
    <w:p w14:paraId="13491A1B" w14:textId="77777777" w:rsidR="00B821CA" w:rsidRDefault="005B2E1B">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67B3B19" w14:textId="77777777" w:rsidR="00B821CA" w:rsidRDefault="00B821CA">
      <w:pPr>
        <w:ind w:left="720"/>
      </w:pPr>
    </w:p>
    <w:p w14:paraId="70971E3F" w14:textId="77777777" w:rsidR="00B821CA" w:rsidRDefault="005B2E1B">
      <w:pPr>
        <w:ind w:left="720" w:hanging="720"/>
      </w:pPr>
      <w:r>
        <w:t>18.7</w:t>
      </w:r>
      <w:r>
        <w:tab/>
        <w:t>A Party who isn’t relying on a Force Majeure event will have the right to End this Call-Off Contract if clause 23.1 applies.</w:t>
      </w:r>
    </w:p>
    <w:p w14:paraId="707053F0" w14:textId="77777777" w:rsidR="00B821CA" w:rsidRDefault="005B2E1B">
      <w:pPr>
        <w:ind w:left="720" w:hanging="720"/>
      </w:pPr>
      <w:r>
        <w:t xml:space="preserve"> </w:t>
      </w:r>
    </w:p>
    <w:p w14:paraId="20512489" w14:textId="77777777" w:rsidR="00B821CA" w:rsidRDefault="005B2E1B">
      <w:pPr>
        <w:pStyle w:val="Heading3"/>
        <w:rPr>
          <w:color w:val="auto"/>
        </w:rPr>
      </w:pPr>
      <w:r>
        <w:rPr>
          <w:color w:val="auto"/>
        </w:rPr>
        <w:lastRenderedPageBreak/>
        <w:t>19.</w:t>
      </w:r>
      <w:r>
        <w:rPr>
          <w:color w:val="auto"/>
        </w:rPr>
        <w:tab/>
        <w:t>Consequences of suspension, ending and expiry</w:t>
      </w:r>
    </w:p>
    <w:p w14:paraId="63F36978" w14:textId="77777777" w:rsidR="00B821CA" w:rsidRDefault="005B2E1B">
      <w:pPr>
        <w:ind w:left="720" w:hanging="720"/>
      </w:pPr>
      <w:r>
        <w:t>19.1</w:t>
      </w:r>
      <w:r>
        <w:tab/>
        <w:t>If a Buyer has the right to End a Call-Off Contract, it may elect to suspend this Call-Off Contract or any part of it.</w:t>
      </w:r>
    </w:p>
    <w:p w14:paraId="0C22084C" w14:textId="77777777" w:rsidR="00B821CA" w:rsidRDefault="00B821CA"/>
    <w:p w14:paraId="10A50E13" w14:textId="77777777" w:rsidR="00B821CA" w:rsidRDefault="005B2E1B">
      <w:pPr>
        <w:ind w:left="720" w:hanging="720"/>
      </w:pPr>
      <w:r>
        <w:t>19.2</w:t>
      </w:r>
      <w:r>
        <w:tab/>
        <w:t>Even if a notice has been served to End this Call-Off Contract or any part of it, the Supplier must continue to provide the Ordered G-Cloud Services until the dates set out in the notice.</w:t>
      </w:r>
    </w:p>
    <w:p w14:paraId="2719A6CD" w14:textId="77777777" w:rsidR="00B821CA" w:rsidRDefault="00B821CA">
      <w:pPr>
        <w:ind w:left="720" w:hanging="720"/>
      </w:pPr>
    </w:p>
    <w:p w14:paraId="1E20CD48" w14:textId="77777777" w:rsidR="00B821CA" w:rsidRDefault="005B2E1B">
      <w:pPr>
        <w:ind w:left="720" w:hanging="720"/>
      </w:pPr>
      <w:r>
        <w:t>19.3</w:t>
      </w:r>
      <w:r>
        <w:tab/>
        <w:t>The rights and obligations of the Parties will cease on the Expiry Date or End Date whichever applies) of this Call-Off Contract, except those continuing provisions described in clause 19.4.</w:t>
      </w:r>
    </w:p>
    <w:p w14:paraId="6B700F95" w14:textId="77777777" w:rsidR="00B821CA" w:rsidRDefault="00B821CA"/>
    <w:p w14:paraId="4512AB75" w14:textId="77777777" w:rsidR="00B821CA" w:rsidRDefault="005B2E1B">
      <w:r>
        <w:t>19.4</w:t>
      </w:r>
      <w:r>
        <w:tab/>
        <w:t>Ending or expiry of this Call-Off Contract will not affect:</w:t>
      </w:r>
    </w:p>
    <w:p w14:paraId="784889BB" w14:textId="77777777" w:rsidR="00B821CA" w:rsidRDefault="00B821CA"/>
    <w:p w14:paraId="11D8D029" w14:textId="77777777" w:rsidR="00B821CA" w:rsidRDefault="005B2E1B">
      <w:pPr>
        <w:ind w:firstLine="720"/>
      </w:pPr>
      <w:r>
        <w:t>19.4.1</w:t>
      </w:r>
      <w:r>
        <w:tab/>
        <w:t>any rights, remedies or obligations accrued before its Ending or expiration</w:t>
      </w:r>
    </w:p>
    <w:p w14:paraId="45B666DF" w14:textId="77777777" w:rsidR="00B821CA" w:rsidRDefault="00B821CA"/>
    <w:p w14:paraId="019558C6" w14:textId="77777777" w:rsidR="00B821CA" w:rsidRDefault="005B2E1B">
      <w:pPr>
        <w:ind w:left="1440" w:hanging="720"/>
      </w:pPr>
      <w:r>
        <w:t>19.4.2</w:t>
      </w:r>
      <w:r>
        <w:tab/>
        <w:t>the right of either Party to recover any amount outstanding at the time of Ending or expiry</w:t>
      </w:r>
    </w:p>
    <w:p w14:paraId="597B5CA6" w14:textId="77777777" w:rsidR="00B821CA" w:rsidRDefault="00B821CA"/>
    <w:p w14:paraId="6C9E3966" w14:textId="77777777" w:rsidR="00B821CA" w:rsidRDefault="005B2E1B">
      <w:pPr>
        <w:ind w:left="1440" w:hanging="720"/>
      </w:pPr>
      <w:r>
        <w:t>19.4.3</w:t>
      </w:r>
      <w:r>
        <w:tab/>
        <w:t>the continuing rights, remedies or obligations of the Buyer or the Supplier under clauses</w:t>
      </w:r>
    </w:p>
    <w:p w14:paraId="0D0CF558" w14:textId="77777777" w:rsidR="00B821CA" w:rsidRDefault="005B2E1B" w:rsidP="00D86C75">
      <w:pPr>
        <w:pStyle w:val="ListParagraph"/>
        <w:numPr>
          <w:ilvl w:val="1"/>
          <w:numId w:val="3"/>
        </w:numPr>
      </w:pPr>
      <w:r>
        <w:t>7 (Payment, VAT and Call-Off Contract charges)</w:t>
      </w:r>
    </w:p>
    <w:p w14:paraId="452CEB0A" w14:textId="77777777" w:rsidR="00B821CA" w:rsidRDefault="005B2E1B" w:rsidP="00D86C75">
      <w:pPr>
        <w:pStyle w:val="ListParagraph"/>
        <w:numPr>
          <w:ilvl w:val="1"/>
          <w:numId w:val="3"/>
        </w:numPr>
      </w:pPr>
      <w:r>
        <w:t>8 (Recovery of sums due and right of set-off)</w:t>
      </w:r>
    </w:p>
    <w:p w14:paraId="6741AFB4" w14:textId="77777777" w:rsidR="00B821CA" w:rsidRDefault="005B2E1B" w:rsidP="00D86C75">
      <w:pPr>
        <w:pStyle w:val="ListParagraph"/>
        <w:numPr>
          <w:ilvl w:val="1"/>
          <w:numId w:val="3"/>
        </w:numPr>
      </w:pPr>
      <w:r>
        <w:t>9 (Insurance)</w:t>
      </w:r>
    </w:p>
    <w:p w14:paraId="5DFE7AC2" w14:textId="77777777" w:rsidR="00B821CA" w:rsidRDefault="005B2E1B" w:rsidP="00D86C75">
      <w:pPr>
        <w:pStyle w:val="ListParagraph"/>
        <w:numPr>
          <w:ilvl w:val="1"/>
          <w:numId w:val="3"/>
        </w:numPr>
      </w:pPr>
      <w:r>
        <w:t>10 (Confidentiality)</w:t>
      </w:r>
    </w:p>
    <w:p w14:paraId="06B853AD" w14:textId="77777777" w:rsidR="00B821CA" w:rsidRDefault="005B2E1B" w:rsidP="00D86C75">
      <w:pPr>
        <w:pStyle w:val="ListParagraph"/>
        <w:numPr>
          <w:ilvl w:val="1"/>
          <w:numId w:val="3"/>
        </w:numPr>
      </w:pPr>
      <w:r>
        <w:t>11 (Intellectual property rights)</w:t>
      </w:r>
    </w:p>
    <w:p w14:paraId="686EB63D" w14:textId="77777777" w:rsidR="00B821CA" w:rsidRDefault="005B2E1B" w:rsidP="00D86C75">
      <w:pPr>
        <w:pStyle w:val="ListParagraph"/>
        <w:numPr>
          <w:ilvl w:val="1"/>
          <w:numId w:val="3"/>
        </w:numPr>
      </w:pPr>
      <w:r>
        <w:t>12 (Protection of information)</w:t>
      </w:r>
    </w:p>
    <w:p w14:paraId="7A522A4F" w14:textId="77777777" w:rsidR="00B821CA" w:rsidRDefault="005B2E1B" w:rsidP="00D86C75">
      <w:pPr>
        <w:pStyle w:val="ListParagraph"/>
        <w:numPr>
          <w:ilvl w:val="1"/>
          <w:numId w:val="3"/>
        </w:numPr>
      </w:pPr>
      <w:r>
        <w:t>13 (Buyer data)</w:t>
      </w:r>
    </w:p>
    <w:p w14:paraId="3D2E04F9" w14:textId="77777777" w:rsidR="00B821CA" w:rsidRDefault="005B2E1B" w:rsidP="00D86C75">
      <w:pPr>
        <w:pStyle w:val="ListParagraph"/>
        <w:numPr>
          <w:ilvl w:val="1"/>
          <w:numId w:val="3"/>
        </w:numPr>
      </w:pPr>
      <w:r>
        <w:t>19 (Consequences of suspension, ending and expiry)</w:t>
      </w:r>
    </w:p>
    <w:p w14:paraId="29818A11" w14:textId="77777777" w:rsidR="00B821CA" w:rsidRDefault="005B2E1B" w:rsidP="00D86C75">
      <w:pPr>
        <w:pStyle w:val="ListParagraph"/>
        <w:numPr>
          <w:ilvl w:val="1"/>
          <w:numId w:val="3"/>
        </w:numPr>
      </w:pPr>
      <w:r>
        <w:t>24 (Liability); incorporated Framework Agreement clauses: 4.2 to 4.7 (Liability)</w:t>
      </w:r>
    </w:p>
    <w:p w14:paraId="699A7E32" w14:textId="77777777" w:rsidR="00B821CA" w:rsidRDefault="005B2E1B" w:rsidP="00D86C75">
      <w:pPr>
        <w:pStyle w:val="ListParagraph"/>
        <w:numPr>
          <w:ilvl w:val="1"/>
          <w:numId w:val="3"/>
        </w:numPr>
      </w:pPr>
      <w:r>
        <w:t>8.44 to 8.50 (Conflicts of interest and ethical walls)</w:t>
      </w:r>
    </w:p>
    <w:p w14:paraId="66E84411" w14:textId="77777777" w:rsidR="00B821CA" w:rsidRDefault="005B2E1B" w:rsidP="00D86C75">
      <w:pPr>
        <w:pStyle w:val="ListParagraph"/>
        <w:numPr>
          <w:ilvl w:val="1"/>
          <w:numId w:val="3"/>
        </w:numPr>
      </w:pPr>
      <w:r>
        <w:t>8.89 to 8.90 (Waiver and cumulative remedies)</w:t>
      </w:r>
    </w:p>
    <w:p w14:paraId="77881C56" w14:textId="77777777" w:rsidR="00B821CA" w:rsidRDefault="00B821CA">
      <w:pPr>
        <w:ind w:firstLine="720"/>
      </w:pPr>
    </w:p>
    <w:p w14:paraId="3BB3F91E" w14:textId="77777777" w:rsidR="00B821CA" w:rsidRDefault="005B2E1B">
      <w:pPr>
        <w:ind w:left="1440" w:hanging="720"/>
      </w:pPr>
      <w:r>
        <w:t>19.4.4</w:t>
      </w:r>
      <w:r>
        <w:tab/>
        <w:t>any other provision of the Framework Agreement or this Call-Off Contract which expressly or by implication is in force even if it Ends or expires</w:t>
      </w:r>
    </w:p>
    <w:p w14:paraId="0268C0B4" w14:textId="77777777" w:rsidR="00B821CA" w:rsidRDefault="005B2E1B">
      <w:r>
        <w:t xml:space="preserve"> </w:t>
      </w:r>
    </w:p>
    <w:p w14:paraId="07B573D7" w14:textId="77777777" w:rsidR="00B821CA" w:rsidRDefault="005B2E1B">
      <w:r>
        <w:t>19.5</w:t>
      </w:r>
      <w:r>
        <w:tab/>
        <w:t>At the end of the Call-Off Contract Term, the Supplier must promptly:</w:t>
      </w:r>
    </w:p>
    <w:p w14:paraId="5729A64B" w14:textId="77777777" w:rsidR="00B821CA" w:rsidRDefault="00B821CA"/>
    <w:p w14:paraId="73DD7C00" w14:textId="77777777" w:rsidR="00B821CA" w:rsidRDefault="005B2E1B">
      <w:pPr>
        <w:ind w:left="1440" w:hanging="720"/>
      </w:pPr>
      <w:r>
        <w:t>19.5.1</w:t>
      </w:r>
      <w:r>
        <w:tab/>
        <w:t>return all Buyer Data including all copies of Buyer software, code and any other software licensed by the Buyer to the Supplier under it</w:t>
      </w:r>
    </w:p>
    <w:p w14:paraId="12EB0B15" w14:textId="77777777" w:rsidR="00B821CA" w:rsidRDefault="00B821CA">
      <w:pPr>
        <w:ind w:firstLine="720"/>
      </w:pPr>
    </w:p>
    <w:p w14:paraId="5E14DA80" w14:textId="77777777" w:rsidR="00B821CA" w:rsidRDefault="005B2E1B">
      <w:pPr>
        <w:ind w:left="1440" w:hanging="720"/>
      </w:pPr>
      <w:r>
        <w:t>19.5.2</w:t>
      </w:r>
      <w:r>
        <w:tab/>
        <w:t>return any materials created by the Supplier under this Call-Off Contract if the IPRs are owned by the Buyer</w:t>
      </w:r>
    </w:p>
    <w:p w14:paraId="610F5157" w14:textId="77777777" w:rsidR="00B821CA" w:rsidRDefault="00B821CA">
      <w:pPr>
        <w:ind w:firstLine="720"/>
      </w:pPr>
    </w:p>
    <w:p w14:paraId="23B06594" w14:textId="77777777" w:rsidR="00B821CA" w:rsidRDefault="005B2E1B">
      <w:pPr>
        <w:ind w:left="1440" w:hanging="720"/>
      </w:pPr>
      <w:r>
        <w:t>19.5.3</w:t>
      </w:r>
      <w:r>
        <w:tab/>
        <w:t>stop using the Buyer Data and, at the direction of the Buyer, provide the Buyer with a complete and uncorrupted version in electronic form in the formats and on media agreed with the Buyer</w:t>
      </w:r>
    </w:p>
    <w:p w14:paraId="4135929E" w14:textId="77777777" w:rsidR="00B821CA" w:rsidRDefault="00B821CA">
      <w:pPr>
        <w:ind w:firstLine="720"/>
      </w:pPr>
    </w:p>
    <w:p w14:paraId="3F46858D" w14:textId="77777777" w:rsidR="00B821CA" w:rsidRDefault="005B2E1B">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14:paraId="0F7E3703" w14:textId="77777777" w:rsidR="00B821CA" w:rsidRDefault="00B821CA">
      <w:pPr>
        <w:ind w:left="720"/>
      </w:pPr>
    </w:p>
    <w:p w14:paraId="781117D2" w14:textId="77777777" w:rsidR="00B821CA" w:rsidRDefault="005B2E1B">
      <w:pPr>
        <w:ind w:firstLine="720"/>
      </w:pPr>
      <w:r>
        <w:t>19.5.5</w:t>
      </w:r>
      <w:r>
        <w:tab/>
        <w:t>work with the Buyer on any ongoing work</w:t>
      </w:r>
    </w:p>
    <w:p w14:paraId="42CBDA29" w14:textId="77777777" w:rsidR="00B821CA" w:rsidRDefault="00B821CA"/>
    <w:p w14:paraId="217D2EF0" w14:textId="77777777" w:rsidR="00B821CA" w:rsidRDefault="005B2E1B">
      <w:pPr>
        <w:ind w:left="1440" w:hanging="720"/>
      </w:pPr>
      <w:r>
        <w:t>19.5.6</w:t>
      </w:r>
      <w:r>
        <w:tab/>
        <w:t>return any sums prepaid for Services which have not been delivered to the Buyer, within 10 Working Days of the End or Expiry Date</w:t>
      </w:r>
    </w:p>
    <w:p w14:paraId="5A7E7112" w14:textId="77777777" w:rsidR="00B821CA" w:rsidRDefault="00B821CA">
      <w:pPr>
        <w:ind w:firstLine="720"/>
      </w:pPr>
    </w:p>
    <w:p w14:paraId="3FC4AF1C" w14:textId="77777777" w:rsidR="00B821CA" w:rsidRDefault="00B821CA"/>
    <w:p w14:paraId="777E8A67" w14:textId="77777777" w:rsidR="00B821CA" w:rsidRDefault="005B2E1B">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4C908B53" w14:textId="77777777" w:rsidR="00B821CA" w:rsidRDefault="00B821CA">
      <w:pPr>
        <w:ind w:left="720"/>
      </w:pPr>
    </w:p>
    <w:p w14:paraId="603DDD5F" w14:textId="77777777" w:rsidR="00B821CA" w:rsidRDefault="005B2E1B">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406266C5" w14:textId="77777777" w:rsidR="00B821CA" w:rsidRDefault="00B821CA"/>
    <w:p w14:paraId="1A0D6491" w14:textId="77777777" w:rsidR="00B821CA" w:rsidRDefault="005B2E1B">
      <w:pPr>
        <w:pStyle w:val="Heading3"/>
        <w:rPr>
          <w:color w:val="auto"/>
        </w:rPr>
      </w:pPr>
      <w:r>
        <w:rPr>
          <w:color w:val="auto"/>
        </w:rPr>
        <w:t>20.</w:t>
      </w:r>
      <w:r>
        <w:rPr>
          <w:color w:val="auto"/>
        </w:rPr>
        <w:tab/>
        <w:t>Notices</w:t>
      </w:r>
    </w:p>
    <w:p w14:paraId="0ED7CFB8" w14:textId="77777777" w:rsidR="00B821CA" w:rsidRDefault="005B2E1B">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08486C70" w14:textId="77777777" w:rsidR="00B821CA" w:rsidRDefault="00B821CA">
      <w:pPr>
        <w:ind w:left="720" w:hanging="720"/>
      </w:pPr>
    </w:p>
    <w:p w14:paraId="5D74A6B4" w14:textId="77777777" w:rsidR="00B821CA" w:rsidRDefault="005B2E1B" w:rsidP="00D86C75">
      <w:pPr>
        <w:pStyle w:val="ListParagraph"/>
        <w:numPr>
          <w:ilvl w:val="0"/>
          <w:numId w:val="4"/>
        </w:numPr>
        <w:spacing w:after="120" w:line="360" w:lineRule="auto"/>
      </w:pPr>
      <w:r>
        <w:t>Manner of delivery: email</w:t>
      </w:r>
    </w:p>
    <w:p w14:paraId="5F2C3310" w14:textId="77777777" w:rsidR="00B821CA" w:rsidRDefault="005B2E1B" w:rsidP="00D86C75">
      <w:pPr>
        <w:pStyle w:val="ListParagraph"/>
        <w:numPr>
          <w:ilvl w:val="0"/>
          <w:numId w:val="4"/>
        </w:numPr>
        <w:spacing w:line="360" w:lineRule="auto"/>
      </w:pPr>
      <w:r>
        <w:t>Deemed time of delivery: 9am on the first Working Day after sending</w:t>
      </w:r>
    </w:p>
    <w:p w14:paraId="3DAFC754" w14:textId="77777777" w:rsidR="00B821CA" w:rsidRDefault="005B2E1B" w:rsidP="00D86C75">
      <w:pPr>
        <w:pStyle w:val="ListParagraph"/>
        <w:numPr>
          <w:ilvl w:val="0"/>
          <w:numId w:val="4"/>
        </w:numPr>
      </w:pPr>
      <w:r>
        <w:t>Proof of service: Sent in an emailed letter in PDF format to the correct email address without any error message</w:t>
      </w:r>
    </w:p>
    <w:p w14:paraId="1B7EA52E" w14:textId="77777777" w:rsidR="00B821CA" w:rsidRDefault="00B821CA"/>
    <w:p w14:paraId="64938A02" w14:textId="77777777" w:rsidR="00B821CA" w:rsidRDefault="005B2E1B">
      <w:pPr>
        <w:ind w:left="720" w:hanging="720"/>
      </w:pPr>
      <w:r>
        <w:t>20.2</w:t>
      </w:r>
      <w:r>
        <w:tab/>
        <w:t>This clause does not apply to any legal action or other method of dispute resolution which should be sent to the addresses in the Order Form (other than a dispute notice under this Call-Off Contract).</w:t>
      </w:r>
    </w:p>
    <w:p w14:paraId="0B2266B1" w14:textId="77777777" w:rsidR="00B821CA" w:rsidRDefault="00B821CA">
      <w:pPr>
        <w:spacing w:before="240" w:after="240"/>
        <w:ind w:left="720"/>
      </w:pPr>
    </w:p>
    <w:p w14:paraId="41CA405C" w14:textId="77777777" w:rsidR="00B821CA" w:rsidRDefault="005B2E1B">
      <w:pPr>
        <w:pStyle w:val="Heading3"/>
        <w:rPr>
          <w:color w:val="auto"/>
        </w:rPr>
      </w:pPr>
      <w:r>
        <w:rPr>
          <w:color w:val="auto"/>
        </w:rPr>
        <w:t>21.</w:t>
      </w:r>
      <w:r>
        <w:rPr>
          <w:color w:val="auto"/>
        </w:rPr>
        <w:tab/>
        <w:t>Exit plan</w:t>
      </w:r>
    </w:p>
    <w:p w14:paraId="0713DBC6" w14:textId="77777777" w:rsidR="00B821CA" w:rsidRDefault="005B2E1B">
      <w:pPr>
        <w:ind w:left="720" w:hanging="720"/>
      </w:pPr>
      <w:r>
        <w:t>21.1</w:t>
      </w:r>
      <w:r>
        <w:tab/>
        <w:t>The Supplier must provide an exit plan in its Application which ensures continuity of service and the Supplier will follow it.</w:t>
      </w:r>
    </w:p>
    <w:p w14:paraId="1FE2DFF2" w14:textId="77777777" w:rsidR="00B821CA" w:rsidRDefault="00B821CA">
      <w:pPr>
        <w:ind w:firstLine="720"/>
      </w:pPr>
    </w:p>
    <w:p w14:paraId="5DB61669" w14:textId="77777777" w:rsidR="00B821CA" w:rsidRDefault="005B2E1B">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2D86AFA2" w14:textId="77777777" w:rsidR="00B821CA" w:rsidRDefault="00B821CA">
      <w:pPr>
        <w:ind w:left="720"/>
      </w:pPr>
    </w:p>
    <w:p w14:paraId="230CAC80" w14:textId="77777777" w:rsidR="00B821CA" w:rsidRDefault="005B2E1B">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38426B64" w14:textId="77777777" w:rsidR="00B821CA" w:rsidRDefault="00B821CA">
      <w:pPr>
        <w:ind w:left="720"/>
      </w:pPr>
    </w:p>
    <w:p w14:paraId="671E9A57" w14:textId="77777777" w:rsidR="00B821CA" w:rsidRDefault="005B2E1B">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1C13F298" w14:textId="77777777" w:rsidR="00B821CA" w:rsidRDefault="00B821CA">
      <w:pPr>
        <w:ind w:left="720"/>
      </w:pPr>
    </w:p>
    <w:p w14:paraId="444E75C7" w14:textId="77777777" w:rsidR="00B821CA" w:rsidRDefault="005B2E1B">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110934DA" w14:textId="77777777" w:rsidR="00B821CA" w:rsidRDefault="00B821CA">
      <w:pPr>
        <w:ind w:left="720"/>
      </w:pPr>
    </w:p>
    <w:p w14:paraId="293D55B4" w14:textId="77777777" w:rsidR="00B821CA" w:rsidRDefault="005B2E1B">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10DB14F" w14:textId="77777777" w:rsidR="00B821CA" w:rsidRDefault="00B821CA">
      <w:pPr>
        <w:ind w:left="720"/>
      </w:pPr>
    </w:p>
    <w:p w14:paraId="7557F225" w14:textId="77777777" w:rsidR="00B821CA" w:rsidRDefault="005B2E1B">
      <w:pPr>
        <w:ind w:left="1440" w:hanging="720"/>
      </w:pPr>
      <w:r>
        <w:t>21.6.1</w:t>
      </w:r>
      <w:r>
        <w:tab/>
        <w:t>the Buyer will be able to transfer the Services to a replacement supplier before the expiry or Ending of the extension period on terms that are commercially reasonable and acceptable to the Buyer</w:t>
      </w:r>
    </w:p>
    <w:p w14:paraId="49F17C76" w14:textId="77777777" w:rsidR="00B821CA" w:rsidRDefault="00B821CA"/>
    <w:p w14:paraId="5040A0FE" w14:textId="77777777" w:rsidR="00B821CA" w:rsidRDefault="005B2E1B">
      <w:pPr>
        <w:ind w:firstLine="720"/>
      </w:pPr>
      <w:r>
        <w:t>21.6.2</w:t>
      </w:r>
      <w:r>
        <w:tab/>
        <w:t>there will be no adverse impact on service continuity</w:t>
      </w:r>
    </w:p>
    <w:p w14:paraId="5A6D2037" w14:textId="77777777" w:rsidR="00B821CA" w:rsidRDefault="00B821CA">
      <w:pPr>
        <w:ind w:firstLine="720"/>
      </w:pPr>
    </w:p>
    <w:p w14:paraId="2779C60F" w14:textId="77777777" w:rsidR="00B821CA" w:rsidRDefault="005B2E1B">
      <w:pPr>
        <w:ind w:firstLine="720"/>
      </w:pPr>
      <w:r>
        <w:t>21.6.3</w:t>
      </w:r>
      <w:r>
        <w:tab/>
        <w:t>there is no vendor lock-in to the Supplier’s Service at exit</w:t>
      </w:r>
    </w:p>
    <w:p w14:paraId="05AFEC65" w14:textId="77777777" w:rsidR="00B821CA" w:rsidRDefault="00B821CA"/>
    <w:p w14:paraId="490C81FB" w14:textId="77777777" w:rsidR="00B821CA" w:rsidRDefault="005B2E1B">
      <w:pPr>
        <w:ind w:firstLine="720"/>
      </w:pPr>
      <w:r>
        <w:t>21.6.4</w:t>
      </w:r>
      <w:r>
        <w:tab/>
        <w:t xml:space="preserve">it enables the Buyer to meet its obligations under the Technology Code </w:t>
      </w:r>
      <w:proofErr w:type="gramStart"/>
      <w:r>
        <w:t>Of</w:t>
      </w:r>
      <w:proofErr w:type="gramEnd"/>
      <w:r>
        <w:t xml:space="preserve"> Practice</w:t>
      </w:r>
    </w:p>
    <w:p w14:paraId="7FE36939" w14:textId="77777777" w:rsidR="00B821CA" w:rsidRDefault="00B821CA">
      <w:pPr>
        <w:ind w:left="720" w:firstLine="720"/>
      </w:pPr>
    </w:p>
    <w:p w14:paraId="5248B740" w14:textId="77777777" w:rsidR="00B821CA" w:rsidRDefault="005B2E1B">
      <w:pPr>
        <w:ind w:left="720" w:hanging="720"/>
      </w:pPr>
      <w:r>
        <w:t>21.7</w:t>
      </w:r>
      <w:r>
        <w:tab/>
        <w:t>If approval is obtained by the Buyer to extend the Term, then the Supplier will comply with its obligations in the additional exit plan.</w:t>
      </w:r>
    </w:p>
    <w:p w14:paraId="4AAB02B8" w14:textId="77777777" w:rsidR="00B821CA" w:rsidRDefault="00B821CA">
      <w:pPr>
        <w:ind w:firstLine="720"/>
      </w:pPr>
    </w:p>
    <w:p w14:paraId="1D9418F9" w14:textId="77777777" w:rsidR="00B821CA" w:rsidRDefault="005B2E1B">
      <w:pPr>
        <w:ind w:left="720" w:hanging="720"/>
      </w:pPr>
      <w:r>
        <w:t>21.8</w:t>
      </w:r>
      <w:r>
        <w:tab/>
        <w:t>The additional exit plan must set out full details of timescales, activities and roles and responsibilities of the Parties for:</w:t>
      </w:r>
    </w:p>
    <w:p w14:paraId="558ED0E9" w14:textId="77777777" w:rsidR="00B821CA" w:rsidRDefault="00B821CA">
      <w:pPr>
        <w:ind w:firstLine="720"/>
      </w:pPr>
    </w:p>
    <w:p w14:paraId="62F16D48" w14:textId="77777777" w:rsidR="00B821CA" w:rsidRDefault="005B2E1B">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62FA5FE9" w14:textId="77777777" w:rsidR="00B821CA" w:rsidRDefault="00B821CA">
      <w:pPr>
        <w:ind w:left="1440"/>
      </w:pPr>
    </w:p>
    <w:p w14:paraId="3A3E580B" w14:textId="77777777" w:rsidR="00B821CA" w:rsidRDefault="005B2E1B">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04C47524" w14:textId="77777777" w:rsidR="00B821CA" w:rsidRDefault="00B821CA">
      <w:pPr>
        <w:ind w:left="1440"/>
      </w:pPr>
    </w:p>
    <w:p w14:paraId="7FCEA311" w14:textId="77777777" w:rsidR="00B821CA" w:rsidRDefault="005B2E1B">
      <w:pPr>
        <w:ind w:left="1440" w:hanging="720"/>
      </w:pPr>
      <w:r>
        <w:t>21.8.3</w:t>
      </w:r>
      <w:r>
        <w:tab/>
        <w:t>the transfer of Project Specific IPR items and other Buyer customisations, configurations and databases to the Buyer or a replacement supplier</w:t>
      </w:r>
    </w:p>
    <w:p w14:paraId="3552BDD6" w14:textId="77777777" w:rsidR="00B821CA" w:rsidRDefault="00B821CA">
      <w:pPr>
        <w:ind w:left="720" w:firstLine="720"/>
      </w:pPr>
    </w:p>
    <w:p w14:paraId="42497B8E" w14:textId="77777777" w:rsidR="00B821CA" w:rsidRDefault="005B2E1B">
      <w:pPr>
        <w:ind w:firstLine="720"/>
      </w:pPr>
      <w:r>
        <w:t>21.8.4</w:t>
      </w:r>
      <w:r>
        <w:tab/>
        <w:t>the testing and assurance strategy for exported Buyer Data</w:t>
      </w:r>
    </w:p>
    <w:p w14:paraId="1815D500" w14:textId="77777777" w:rsidR="00B821CA" w:rsidRDefault="00B821CA">
      <w:pPr>
        <w:ind w:firstLine="720"/>
      </w:pPr>
    </w:p>
    <w:p w14:paraId="18990F62" w14:textId="77777777" w:rsidR="00B821CA" w:rsidRDefault="005B2E1B">
      <w:pPr>
        <w:ind w:firstLine="720"/>
      </w:pPr>
      <w:r>
        <w:t>21.8.5</w:t>
      </w:r>
      <w:r>
        <w:tab/>
        <w:t>if relevant, TUPE-related activity to comply with the TUPE regulations</w:t>
      </w:r>
    </w:p>
    <w:p w14:paraId="42EFE6C9" w14:textId="77777777" w:rsidR="00B821CA" w:rsidRDefault="00B821CA">
      <w:pPr>
        <w:ind w:firstLine="720"/>
      </w:pPr>
    </w:p>
    <w:p w14:paraId="0875921A" w14:textId="77777777" w:rsidR="00B821CA" w:rsidRDefault="005B2E1B">
      <w:pPr>
        <w:ind w:left="1440" w:hanging="720"/>
      </w:pPr>
      <w:r>
        <w:t>21.8.6</w:t>
      </w:r>
      <w:r>
        <w:tab/>
        <w:t>any other activities and information which is reasonably required to ensure continuity of Service during the exit period and an orderly transition</w:t>
      </w:r>
    </w:p>
    <w:p w14:paraId="2172A432" w14:textId="77777777" w:rsidR="00B821CA" w:rsidRDefault="00B821CA"/>
    <w:p w14:paraId="4611E735" w14:textId="77777777" w:rsidR="00B821CA" w:rsidRDefault="005B2E1B">
      <w:pPr>
        <w:pStyle w:val="Heading3"/>
        <w:rPr>
          <w:color w:val="auto"/>
        </w:rPr>
      </w:pPr>
      <w:r>
        <w:rPr>
          <w:color w:val="auto"/>
        </w:rPr>
        <w:lastRenderedPageBreak/>
        <w:t>22.</w:t>
      </w:r>
      <w:r>
        <w:rPr>
          <w:color w:val="auto"/>
        </w:rPr>
        <w:tab/>
        <w:t>Handover to replacement supplier</w:t>
      </w:r>
    </w:p>
    <w:p w14:paraId="37DFBC50" w14:textId="77777777" w:rsidR="00B821CA" w:rsidRDefault="005B2E1B">
      <w:pPr>
        <w:ind w:left="720" w:hanging="720"/>
      </w:pPr>
      <w:r>
        <w:t>22.1</w:t>
      </w:r>
      <w:r>
        <w:tab/>
        <w:t>At least 10 Working Days before the Expiry Date or End Date, the Supplier must provide any:</w:t>
      </w:r>
    </w:p>
    <w:p w14:paraId="1D481DA9" w14:textId="77777777" w:rsidR="00B821CA" w:rsidRDefault="00B821CA">
      <w:pPr>
        <w:ind w:firstLine="720"/>
      </w:pPr>
    </w:p>
    <w:p w14:paraId="72A692A4" w14:textId="77777777" w:rsidR="00B821CA" w:rsidRDefault="005B2E1B">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7B548AE5" w14:textId="77777777" w:rsidR="00B821CA" w:rsidRDefault="00B821CA">
      <w:pPr>
        <w:ind w:left="720" w:firstLine="720"/>
      </w:pPr>
    </w:p>
    <w:p w14:paraId="756173FD" w14:textId="77777777" w:rsidR="00B821CA" w:rsidRDefault="005B2E1B">
      <w:pPr>
        <w:ind w:firstLine="720"/>
      </w:pPr>
      <w:r>
        <w:t>22.1.2</w:t>
      </w:r>
      <w:r>
        <w:tab/>
        <w:t>other information reasonably requested by the Buyer</w:t>
      </w:r>
    </w:p>
    <w:p w14:paraId="36ABBA68" w14:textId="77777777" w:rsidR="00B821CA" w:rsidRDefault="00B821CA">
      <w:pPr>
        <w:ind w:firstLine="720"/>
      </w:pPr>
    </w:p>
    <w:p w14:paraId="751AE73E" w14:textId="77777777" w:rsidR="00B821CA" w:rsidRDefault="005B2E1B">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4262FF5" w14:textId="77777777" w:rsidR="00B821CA" w:rsidRDefault="00B821CA">
      <w:pPr>
        <w:ind w:left="720"/>
      </w:pPr>
    </w:p>
    <w:p w14:paraId="680A9C59" w14:textId="77777777" w:rsidR="00B821CA" w:rsidRDefault="005B2E1B">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A1CF412" w14:textId="77777777" w:rsidR="00B821CA" w:rsidRDefault="00B821CA">
      <w:pPr>
        <w:ind w:left="720"/>
      </w:pPr>
    </w:p>
    <w:p w14:paraId="43CC4C67" w14:textId="77777777" w:rsidR="00B821CA" w:rsidRDefault="005B2E1B">
      <w:pPr>
        <w:pStyle w:val="Heading3"/>
        <w:rPr>
          <w:color w:val="auto"/>
        </w:rPr>
      </w:pPr>
      <w:r>
        <w:rPr>
          <w:color w:val="auto"/>
        </w:rPr>
        <w:t>23.</w:t>
      </w:r>
      <w:r>
        <w:rPr>
          <w:color w:val="auto"/>
        </w:rPr>
        <w:tab/>
        <w:t>Force majeure</w:t>
      </w:r>
    </w:p>
    <w:p w14:paraId="0F9BDA9F" w14:textId="77777777" w:rsidR="00B821CA" w:rsidRDefault="005B2E1B">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91EB903" w14:textId="77777777" w:rsidR="00B821CA" w:rsidRDefault="00B821CA">
      <w:pPr>
        <w:ind w:left="720" w:hanging="720"/>
      </w:pPr>
    </w:p>
    <w:p w14:paraId="5AAC8B38" w14:textId="77777777" w:rsidR="00B821CA" w:rsidRDefault="005B2E1B">
      <w:pPr>
        <w:pStyle w:val="Heading3"/>
        <w:rPr>
          <w:color w:val="auto"/>
        </w:rPr>
      </w:pPr>
      <w:r>
        <w:rPr>
          <w:color w:val="auto"/>
        </w:rPr>
        <w:t>24.</w:t>
      </w:r>
      <w:r>
        <w:rPr>
          <w:color w:val="auto"/>
        </w:rPr>
        <w:tab/>
        <w:t>Liability</w:t>
      </w:r>
    </w:p>
    <w:p w14:paraId="2865C919" w14:textId="77777777" w:rsidR="00B821CA" w:rsidRDefault="005B2E1B">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63E0912E" w14:textId="77777777" w:rsidR="00B821CA" w:rsidRDefault="00B821CA">
      <w:pPr>
        <w:ind w:left="720"/>
      </w:pPr>
    </w:p>
    <w:p w14:paraId="392E8E64" w14:textId="77777777" w:rsidR="00B821CA" w:rsidRDefault="005B2E1B">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4A1975C2" w14:textId="77777777" w:rsidR="00B821CA" w:rsidRDefault="00B821CA">
      <w:pPr>
        <w:ind w:left="1440"/>
      </w:pPr>
    </w:p>
    <w:p w14:paraId="4DC76EBD" w14:textId="77777777" w:rsidR="00B821CA" w:rsidRDefault="005B2E1B">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76F02BA3" w14:textId="77777777" w:rsidR="00B821CA" w:rsidRDefault="00B821CA">
      <w:pPr>
        <w:ind w:left="1440"/>
      </w:pPr>
    </w:p>
    <w:p w14:paraId="76C70A64" w14:textId="77777777" w:rsidR="00B821CA" w:rsidRDefault="005B2E1B">
      <w:pPr>
        <w:ind w:left="1440" w:hanging="720"/>
      </w:pPr>
      <w:r>
        <w:t>24.1.3</w:t>
      </w:r>
      <w:r>
        <w:tab/>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w:t>
      </w:r>
    </w:p>
    <w:p w14:paraId="4CE69A09" w14:textId="77777777" w:rsidR="00B821CA" w:rsidRDefault="00B821CA">
      <w:pPr>
        <w:spacing w:before="240" w:after="240"/>
      </w:pPr>
    </w:p>
    <w:p w14:paraId="45B020EA" w14:textId="77777777" w:rsidR="00B821CA" w:rsidRDefault="005B2E1B">
      <w:pPr>
        <w:pStyle w:val="Heading3"/>
        <w:rPr>
          <w:color w:val="auto"/>
        </w:rPr>
      </w:pPr>
      <w:r>
        <w:rPr>
          <w:color w:val="auto"/>
        </w:rPr>
        <w:lastRenderedPageBreak/>
        <w:t>25.</w:t>
      </w:r>
      <w:r>
        <w:rPr>
          <w:color w:val="auto"/>
        </w:rPr>
        <w:tab/>
        <w:t>Premises</w:t>
      </w:r>
    </w:p>
    <w:p w14:paraId="10EB7C17" w14:textId="77777777" w:rsidR="00B821CA" w:rsidRDefault="005B2E1B">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350431FB" w14:textId="77777777" w:rsidR="00B821CA" w:rsidRDefault="00B821CA">
      <w:pPr>
        <w:ind w:left="720"/>
      </w:pPr>
    </w:p>
    <w:p w14:paraId="7CFE49CA" w14:textId="77777777" w:rsidR="00B821CA" w:rsidRDefault="005B2E1B">
      <w:pPr>
        <w:ind w:left="720" w:hanging="720"/>
      </w:pPr>
      <w:r>
        <w:t>25.2</w:t>
      </w:r>
      <w:r>
        <w:tab/>
        <w:t>The Supplier will use the Buyer’s premises solely for the performance of its obligations under this Call-Off Contract.</w:t>
      </w:r>
    </w:p>
    <w:p w14:paraId="4261C1E5" w14:textId="77777777" w:rsidR="00B821CA" w:rsidRDefault="00B821CA">
      <w:pPr>
        <w:ind w:firstLine="720"/>
      </w:pPr>
    </w:p>
    <w:p w14:paraId="3B583D3E" w14:textId="77777777" w:rsidR="00B821CA" w:rsidRDefault="005B2E1B">
      <w:r>
        <w:t>25.3</w:t>
      </w:r>
      <w:r>
        <w:tab/>
        <w:t>The Supplier will vacate the Buyer’s premises when the Call-Off Contract Ends or expires.</w:t>
      </w:r>
    </w:p>
    <w:p w14:paraId="43323F33" w14:textId="77777777" w:rsidR="00B821CA" w:rsidRDefault="00B821CA">
      <w:pPr>
        <w:ind w:firstLine="720"/>
      </w:pPr>
    </w:p>
    <w:p w14:paraId="79AF72E5" w14:textId="77777777" w:rsidR="00B821CA" w:rsidRDefault="005B2E1B">
      <w:r>
        <w:t>25.4</w:t>
      </w:r>
      <w:r>
        <w:tab/>
        <w:t>This clause does not create a tenancy or exclusive right of occupation.</w:t>
      </w:r>
    </w:p>
    <w:p w14:paraId="5AD7C68F" w14:textId="77777777" w:rsidR="00B821CA" w:rsidRDefault="00B821CA"/>
    <w:p w14:paraId="22E93019" w14:textId="77777777" w:rsidR="00B821CA" w:rsidRDefault="005B2E1B">
      <w:r>
        <w:t>25.5</w:t>
      </w:r>
      <w:r>
        <w:tab/>
        <w:t>While on the Buyer’s premises, the Supplier will:</w:t>
      </w:r>
    </w:p>
    <w:p w14:paraId="66E6E1E2" w14:textId="77777777" w:rsidR="00B821CA" w:rsidRDefault="00B821CA"/>
    <w:p w14:paraId="42747AC9" w14:textId="77777777" w:rsidR="00B821CA" w:rsidRDefault="005B2E1B">
      <w:pPr>
        <w:ind w:left="1440" w:hanging="720"/>
      </w:pPr>
      <w:r>
        <w:t>25.5.1</w:t>
      </w:r>
      <w:r>
        <w:tab/>
        <w:t>comply with any security requirements at the premises and not do anything to weaken the security of the premises</w:t>
      </w:r>
    </w:p>
    <w:p w14:paraId="09974924" w14:textId="77777777" w:rsidR="00B821CA" w:rsidRDefault="00B821CA">
      <w:pPr>
        <w:ind w:left="720"/>
      </w:pPr>
    </w:p>
    <w:p w14:paraId="0BDD8E92" w14:textId="77777777" w:rsidR="00B821CA" w:rsidRDefault="005B2E1B">
      <w:pPr>
        <w:ind w:firstLine="720"/>
      </w:pPr>
      <w:r>
        <w:t>25.5.2</w:t>
      </w:r>
      <w:r>
        <w:tab/>
        <w:t>comply with Buyer requirements for the conduct of personnel</w:t>
      </w:r>
    </w:p>
    <w:p w14:paraId="4DB33C1F" w14:textId="77777777" w:rsidR="00B821CA" w:rsidRDefault="00B821CA">
      <w:pPr>
        <w:ind w:firstLine="720"/>
      </w:pPr>
    </w:p>
    <w:p w14:paraId="70165D3B" w14:textId="77777777" w:rsidR="00B821CA" w:rsidRDefault="005B2E1B">
      <w:pPr>
        <w:ind w:firstLine="720"/>
      </w:pPr>
      <w:r>
        <w:t>25.5.3</w:t>
      </w:r>
      <w:r>
        <w:tab/>
        <w:t>comply with any health and safety measures implemented by the Buyer</w:t>
      </w:r>
    </w:p>
    <w:p w14:paraId="250396D2" w14:textId="77777777" w:rsidR="00B821CA" w:rsidRDefault="00B821CA">
      <w:pPr>
        <w:ind w:firstLine="720"/>
      </w:pPr>
    </w:p>
    <w:p w14:paraId="15BDCFD5" w14:textId="77777777" w:rsidR="00B821CA" w:rsidRDefault="005B2E1B">
      <w:pPr>
        <w:ind w:left="1440" w:hanging="720"/>
      </w:pPr>
      <w:r>
        <w:t>25.5.4</w:t>
      </w:r>
      <w:r>
        <w:tab/>
        <w:t>immediately notify the Buyer of any incident on the premises that causes any damage to Property which could cause personal injury</w:t>
      </w:r>
    </w:p>
    <w:p w14:paraId="2DDAD42E" w14:textId="77777777" w:rsidR="00B821CA" w:rsidRDefault="00B821CA">
      <w:pPr>
        <w:ind w:left="720" w:firstLine="720"/>
      </w:pPr>
    </w:p>
    <w:p w14:paraId="3F0AAC39" w14:textId="77777777" w:rsidR="00B821CA" w:rsidRDefault="005B2E1B">
      <w:pPr>
        <w:ind w:left="720" w:hanging="720"/>
      </w:pPr>
      <w:r>
        <w:t>25.6</w:t>
      </w:r>
      <w:r>
        <w:tab/>
        <w:t>The Supplier will ensure that its health and safety policy statement (as required by the Health and Safety at Work etc Act 1974) is made available to the Buyer on request.</w:t>
      </w:r>
    </w:p>
    <w:p w14:paraId="177DD370" w14:textId="77777777" w:rsidR="00B821CA" w:rsidRDefault="00B821CA">
      <w:pPr>
        <w:ind w:left="720" w:hanging="720"/>
      </w:pPr>
    </w:p>
    <w:p w14:paraId="5125232A" w14:textId="77777777" w:rsidR="00B821CA" w:rsidRDefault="005B2E1B">
      <w:pPr>
        <w:pStyle w:val="Heading3"/>
        <w:rPr>
          <w:color w:val="auto"/>
        </w:rPr>
      </w:pPr>
      <w:r>
        <w:rPr>
          <w:color w:val="auto"/>
        </w:rPr>
        <w:t>26.</w:t>
      </w:r>
      <w:r>
        <w:rPr>
          <w:color w:val="auto"/>
        </w:rPr>
        <w:tab/>
        <w:t>Equipment</w:t>
      </w:r>
    </w:p>
    <w:p w14:paraId="18C2D3EF" w14:textId="77777777" w:rsidR="00B821CA" w:rsidRDefault="005B2E1B">
      <w:pPr>
        <w:spacing w:before="240" w:after="240"/>
      </w:pPr>
      <w:r>
        <w:t>26.1</w:t>
      </w:r>
      <w:r>
        <w:tab/>
        <w:t>The Supplier is responsible for providing any Equipment which the Supplier requires to provide the Services.</w:t>
      </w:r>
    </w:p>
    <w:p w14:paraId="05492ADB" w14:textId="77777777" w:rsidR="00B821CA" w:rsidRDefault="00B821CA">
      <w:pPr>
        <w:ind w:firstLine="720"/>
      </w:pPr>
    </w:p>
    <w:p w14:paraId="62FDBB6B" w14:textId="77777777" w:rsidR="00B821CA" w:rsidRDefault="005B2E1B">
      <w:pPr>
        <w:ind w:left="720" w:hanging="720"/>
      </w:pPr>
      <w:r>
        <w:t>26.2</w:t>
      </w:r>
      <w:r>
        <w:tab/>
        <w:t>Any Equipment brought onto the premises will be at the Supplier's own risk and the Buyer will have no liability for any loss of, or damage to, any Equipment.</w:t>
      </w:r>
    </w:p>
    <w:p w14:paraId="3B0BE9FD" w14:textId="77777777" w:rsidR="00B821CA" w:rsidRDefault="00B821CA">
      <w:pPr>
        <w:ind w:firstLine="720"/>
      </w:pPr>
    </w:p>
    <w:p w14:paraId="531C5AE3" w14:textId="77777777" w:rsidR="00B821CA" w:rsidRDefault="005B2E1B">
      <w:pPr>
        <w:ind w:left="720" w:hanging="720"/>
      </w:pPr>
      <w:r>
        <w:t>26.3</w:t>
      </w:r>
      <w:r>
        <w:tab/>
        <w:t>When the Call-Off Contract Ends or expires, the Supplier will remove the Equipment and any other materials leaving the premises in a safe and clean condition.</w:t>
      </w:r>
    </w:p>
    <w:p w14:paraId="01D7975A" w14:textId="77777777" w:rsidR="00B821CA" w:rsidRDefault="00B821CA">
      <w:pPr>
        <w:ind w:left="720" w:hanging="720"/>
      </w:pPr>
    </w:p>
    <w:p w14:paraId="46D605DA" w14:textId="77777777" w:rsidR="00B821CA" w:rsidRDefault="005B2E1B">
      <w:pPr>
        <w:pStyle w:val="Heading3"/>
        <w:rPr>
          <w:color w:val="auto"/>
        </w:rPr>
      </w:pPr>
      <w:r>
        <w:rPr>
          <w:color w:val="auto"/>
        </w:rPr>
        <w:t>27.</w:t>
      </w:r>
      <w:r>
        <w:rPr>
          <w:color w:val="auto"/>
        </w:rPr>
        <w:tab/>
        <w:t>The Contracts (Rights of Third Parties) Act 1999</w:t>
      </w:r>
    </w:p>
    <w:p w14:paraId="1BAB51D8" w14:textId="77777777" w:rsidR="00B821CA" w:rsidRDefault="00B821CA"/>
    <w:p w14:paraId="166F8731" w14:textId="77777777" w:rsidR="00B821CA" w:rsidRDefault="005B2E1B">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FA20D5C" w14:textId="77777777" w:rsidR="00B821CA" w:rsidRDefault="00B821CA">
      <w:pPr>
        <w:ind w:left="720" w:hanging="720"/>
      </w:pPr>
    </w:p>
    <w:p w14:paraId="16E762DB" w14:textId="77777777" w:rsidR="00B821CA" w:rsidRDefault="005B2E1B">
      <w:pPr>
        <w:pStyle w:val="Heading3"/>
        <w:rPr>
          <w:color w:val="auto"/>
        </w:rPr>
      </w:pPr>
      <w:r>
        <w:rPr>
          <w:color w:val="auto"/>
        </w:rPr>
        <w:lastRenderedPageBreak/>
        <w:t>28.</w:t>
      </w:r>
      <w:r>
        <w:rPr>
          <w:color w:val="auto"/>
        </w:rPr>
        <w:tab/>
        <w:t>Environmental requirements</w:t>
      </w:r>
    </w:p>
    <w:p w14:paraId="45C83CA2" w14:textId="77777777" w:rsidR="00B821CA" w:rsidRDefault="005B2E1B">
      <w:pPr>
        <w:ind w:left="720" w:hanging="720"/>
      </w:pPr>
      <w:r>
        <w:t>28.1</w:t>
      </w:r>
      <w:r>
        <w:tab/>
        <w:t>The Buyer will provide a copy of its environmental policy to the Supplier on request, which the Supplier will comply with.</w:t>
      </w:r>
    </w:p>
    <w:p w14:paraId="2DCADADC" w14:textId="77777777" w:rsidR="00B821CA" w:rsidRDefault="00B821CA">
      <w:pPr>
        <w:ind w:firstLine="720"/>
      </w:pPr>
    </w:p>
    <w:p w14:paraId="5A3AF2C0" w14:textId="77777777" w:rsidR="00B821CA" w:rsidRDefault="005B2E1B">
      <w:pPr>
        <w:ind w:left="720" w:hanging="720"/>
      </w:pPr>
      <w:r>
        <w:t>28.2</w:t>
      </w:r>
      <w:r>
        <w:tab/>
        <w:t>The Supplier must provide reasonable support to enable Buyers to work in an environmentally friendly way, for example by helping them recycle or lower their carbon footprint.</w:t>
      </w:r>
    </w:p>
    <w:p w14:paraId="227F9EDF" w14:textId="77777777" w:rsidR="00B821CA" w:rsidRDefault="00B821CA">
      <w:pPr>
        <w:ind w:left="720" w:hanging="720"/>
      </w:pPr>
    </w:p>
    <w:p w14:paraId="14FE92CD" w14:textId="77777777" w:rsidR="00B821CA" w:rsidRDefault="005B2E1B">
      <w:pPr>
        <w:pStyle w:val="Heading3"/>
        <w:rPr>
          <w:color w:val="auto"/>
        </w:rPr>
      </w:pPr>
      <w:r>
        <w:rPr>
          <w:color w:val="auto"/>
        </w:rPr>
        <w:t>29.</w:t>
      </w:r>
      <w:r>
        <w:rPr>
          <w:color w:val="auto"/>
        </w:rPr>
        <w:tab/>
        <w:t>The Employment Regulations (TUPE)</w:t>
      </w:r>
    </w:p>
    <w:p w14:paraId="05528862" w14:textId="77777777" w:rsidR="00B821CA" w:rsidRDefault="005B2E1B">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A46DD22" w14:textId="77777777" w:rsidR="00B821CA" w:rsidRDefault="00B821CA">
      <w:pPr>
        <w:ind w:left="720"/>
      </w:pPr>
    </w:p>
    <w:p w14:paraId="1B9E50C6" w14:textId="77777777" w:rsidR="00B821CA" w:rsidRDefault="005B2E1B">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238D733B" w14:textId="77777777" w:rsidR="00B821CA" w:rsidRDefault="00B821CA">
      <w:pPr>
        <w:ind w:left="720"/>
      </w:pPr>
    </w:p>
    <w:p w14:paraId="048A53DD" w14:textId="77777777" w:rsidR="00B821CA" w:rsidRDefault="005B2E1B">
      <w:pPr>
        <w:ind w:firstLine="720"/>
      </w:pPr>
      <w:r>
        <w:t>29.2.1</w:t>
      </w:r>
      <w:r>
        <w:tab/>
      </w:r>
      <w:r>
        <w:tab/>
        <w:t>the activities they perform</w:t>
      </w:r>
    </w:p>
    <w:p w14:paraId="49BFE5F4" w14:textId="77777777" w:rsidR="00B821CA" w:rsidRDefault="005B2E1B">
      <w:pPr>
        <w:ind w:firstLine="720"/>
      </w:pPr>
      <w:r>
        <w:t>29.2.2</w:t>
      </w:r>
      <w:r>
        <w:tab/>
      </w:r>
      <w:r>
        <w:tab/>
        <w:t>age</w:t>
      </w:r>
    </w:p>
    <w:p w14:paraId="61E5A2F9" w14:textId="77777777" w:rsidR="00B821CA" w:rsidRDefault="005B2E1B">
      <w:pPr>
        <w:ind w:firstLine="720"/>
      </w:pPr>
      <w:r>
        <w:t>29.2.3</w:t>
      </w:r>
      <w:r>
        <w:tab/>
      </w:r>
      <w:r>
        <w:tab/>
        <w:t>start date</w:t>
      </w:r>
    </w:p>
    <w:p w14:paraId="41AA026C" w14:textId="77777777" w:rsidR="00B821CA" w:rsidRDefault="005B2E1B">
      <w:pPr>
        <w:ind w:firstLine="720"/>
      </w:pPr>
      <w:r>
        <w:t>29.2.4</w:t>
      </w:r>
      <w:r>
        <w:tab/>
      </w:r>
      <w:r>
        <w:tab/>
        <w:t>place of work</w:t>
      </w:r>
    </w:p>
    <w:p w14:paraId="322BCC84" w14:textId="77777777" w:rsidR="00B821CA" w:rsidRDefault="005B2E1B">
      <w:pPr>
        <w:ind w:firstLine="720"/>
      </w:pPr>
      <w:r>
        <w:t>29.2.5</w:t>
      </w:r>
      <w:r>
        <w:tab/>
      </w:r>
      <w:r>
        <w:tab/>
        <w:t>notice period</w:t>
      </w:r>
    </w:p>
    <w:p w14:paraId="5551B147" w14:textId="77777777" w:rsidR="00B821CA" w:rsidRDefault="005B2E1B">
      <w:pPr>
        <w:ind w:firstLine="720"/>
      </w:pPr>
      <w:r>
        <w:t>29.2.6</w:t>
      </w:r>
      <w:r>
        <w:tab/>
      </w:r>
      <w:r>
        <w:tab/>
        <w:t>redundancy payment entitlement</w:t>
      </w:r>
    </w:p>
    <w:p w14:paraId="3A0ADC04" w14:textId="77777777" w:rsidR="00B821CA" w:rsidRDefault="005B2E1B">
      <w:pPr>
        <w:ind w:firstLine="720"/>
      </w:pPr>
      <w:r>
        <w:t>29.2.7</w:t>
      </w:r>
      <w:r>
        <w:tab/>
      </w:r>
      <w:r>
        <w:tab/>
        <w:t xml:space="preserve">salary, </w:t>
      </w:r>
      <w:proofErr w:type="gramStart"/>
      <w:r>
        <w:t>benefits</w:t>
      </w:r>
      <w:proofErr w:type="gramEnd"/>
      <w:r>
        <w:t xml:space="preserve"> and pension entitlements</w:t>
      </w:r>
    </w:p>
    <w:p w14:paraId="4DA75C85" w14:textId="77777777" w:rsidR="00B821CA" w:rsidRDefault="005B2E1B">
      <w:pPr>
        <w:ind w:firstLine="720"/>
      </w:pPr>
      <w:r>
        <w:t>29.2.8</w:t>
      </w:r>
      <w:r>
        <w:tab/>
      </w:r>
      <w:r>
        <w:tab/>
        <w:t>employment status</w:t>
      </w:r>
    </w:p>
    <w:p w14:paraId="289536B4" w14:textId="77777777" w:rsidR="00B821CA" w:rsidRDefault="005B2E1B">
      <w:pPr>
        <w:ind w:firstLine="720"/>
      </w:pPr>
      <w:r>
        <w:t>29.2.9</w:t>
      </w:r>
      <w:r>
        <w:tab/>
      </w:r>
      <w:r>
        <w:tab/>
        <w:t>identity of employer</w:t>
      </w:r>
    </w:p>
    <w:p w14:paraId="7F606FCD" w14:textId="77777777" w:rsidR="00B821CA" w:rsidRDefault="005B2E1B">
      <w:pPr>
        <w:ind w:firstLine="720"/>
      </w:pPr>
      <w:r>
        <w:t>29.2.10</w:t>
      </w:r>
      <w:r>
        <w:tab/>
        <w:t>working arrangements</w:t>
      </w:r>
    </w:p>
    <w:p w14:paraId="31AE1890" w14:textId="77777777" w:rsidR="00B821CA" w:rsidRDefault="005B2E1B">
      <w:pPr>
        <w:ind w:firstLine="720"/>
      </w:pPr>
      <w:r>
        <w:t>29.2.11</w:t>
      </w:r>
      <w:r>
        <w:tab/>
        <w:t>outstanding liabilities</w:t>
      </w:r>
    </w:p>
    <w:p w14:paraId="7EF12759" w14:textId="77777777" w:rsidR="00B821CA" w:rsidRDefault="005B2E1B">
      <w:pPr>
        <w:ind w:firstLine="720"/>
      </w:pPr>
      <w:r>
        <w:t>29.2.12</w:t>
      </w:r>
      <w:r>
        <w:tab/>
        <w:t>sickness absence</w:t>
      </w:r>
    </w:p>
    <w:p w14:paraId="047F75C6" w14:textId="77777777" w:rsidR="00B821CA" w:rsidRDefault="005B2E1B">
      <w:pPr>
        <w:ind w:firstLine="720"/>
      </w:pPr>
      <w:r>
        <w:t>29.2.13</w:t>
      </w:r>
      <w:r>
        <w:tab/>
        <w:t>copies of all relevant employment contracts and related documents</w:t>
      </w:r>
    </w:p>
    <w:p w14:paraId="28D5EAE6" w14:textId="77777777" w:rsidR="00B821CA" w:rsidRDefault="005B2E1B">
      <w:pPr>
        <w:ind w:firstLine="720"/>
      </w:pPr>
      <w:r>
        <w:t>29.2.14</w:t>
      </w:r>
      <w:r>
        <w:tab/>
        <w:t>all information required under regulation 11 of TUPE or as reasonably</w:t>
      </w:r>
    </w:p>
    <w:p w14:paraId="31A13559" w14:textId="77777777" w:rsidR="00B821CA" w:rsidRDefault="005B2E1B">
      <w:pPr>
        <w:ind w:left="1440" w:firstLine="720"/>
      </w:pPr>
      <w:r>
        <w:t>requested by the Buyer</w:t>
      </w:r>
    </w:p>
    <w:p w14:paraId="10886F3A" w14:textId="77777777" w:rsidR="00B821CA" w:rsidRDefault="00B821CA">
      <w:pPr>
        <w:ind w:left="720" w:firstLine="720"/>
      </w:pPr>
    </w:p>
    <w:p w14:paraId="5D1FBA04" w14:textId="77777777" w:rsidR="00B821CA" w:rsidRDefault="005B2E1B">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5302344" w14:textId="77777777" w:rsidR="00B821CA" w:rsidRDefault="00B821CA">
      <w:pPr>
        <w:ind w:left="720"/>
      </w:pPr>
    </w:p>
    <w:p w14:paraId="42C5AC30" w14:textId="77777777" w:rsidR="00B821CA" w:rsidRDefault="005B2E1B">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46B8807" w14:textId="77777777" w:rsidR="00B821CA" w:rsidRDefault="00B821CA">
      <w:pPr>
        <w:ind w:left="720"/>
      </w:pPr>
    </w:p>
    <w:p w14:paraId="1C4E3F2D" w14:textId="77777777" w:rsidR="00B821CA" w:rsidRDefault="005B2E1B">
      <w:pPr>
        <w:ind w:left="720" w:hanging="720"/>
      </w:pPr>
      <w:r>
        <w:t>29.5</w:t>
      </w:r>
      <w:r>
        <w:tab/>
        <w:t>The Supplier will co-operate with the re-tendering of this Call-Off Contract by allowing the Replacement Supplier to communicate with and meet the affected employees or their representatives.</w:t>
      </w:r>
    </w:p>
    <w:p w14:paraId="00DA5188" w14:textId="77777777" w:rsidR="00B821CA" w:rsidRDefault="00B821CA">
      <w:pPr>
        <w:ind w:left="720"/>
      </w:pPr>
    </w:p>
    <w:p w14:paraId="52767A04" w14:textId="77777777" w:rsidR="00B821CA" w:rsidRDefault="005B2E1B">
      <w:pPr>
        <w:ind w:left="720" w:hanging="720"/>
      </w:pPr>
      <w:r>
        <w:t>29.6</w:t>
      </w:r>
      <w:r>
        <w:tab/>
        <w:t>The Supplier will indemnify the Buyer or any Replacement Supplier for all Loss arising from both:</w:t>
      </w:r>
    </w:p>
    <w:p w14:paraId="2633BA5B" w14:textId="77777777" w:rsidR="00B821CA" w:rsidRDefault="00B821CA">
      <w:pPr>
        <w:ind w:firstLine="720"/>
      </w:pPr>
    </w:p>
    <w:p w14:paraId="2980FE44" w14:textId="77777777" w:rsidR="00B821CA" w:rsidRDefault="005B2E1B">
      <w:pPr>
        <w:ind w:firstLine="720"/>
      </w:pPr>
      <w:r>
        <w:t>29.6.1</w:t>
      </w:r>
      <w:r>
        <w:tab/>
        <w:t>its failure to comply with the provisions of this clause</w:t>
      </w:r>
    </w:p>
    <w:p w14:paraId="54A73BF0" w14:textId="77777777" w:rsidR="00B821CA" w:rsidRDefault="00B821CA">
      <w:pPr>
        <w:ind w:firstLine="720"/>
      </w:pPr>
    </w:p>
    <w:p w14:paraId="2EB339BC" w14:textId="77777777" w:rsidR="00B821CA" w:rsidRDefault="005B2E1B">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2CBAA914" w14:textId="77777777" w:rsidR="00B821CA" w:rsidRDefault="00B821CA">
      <w:pPr>
        <w:ind w:left="1440"/>
      </w:pPr>
    </w:p>
    <w:p w14:paraId="0FF53E8F" w14:textId="77777777" w:rsidR="00B821CA" w:rsidRDefault="005B2E1B">
      <w:pPr>
        <w:ind w:left="720" w:hanging="720"/>
      </w:pPr>
      <w:r>
        <w:t>29.7</w:t>
      </w:r>
      <w:r>
        <w:tab/>
        <w:t>The provisions of this clause apply during the Term of this Call-Off Contract and indefinitely after it Ends or expires.</w:t>
      </w:r>
    </w:p>
    <w:p w14:paraId="4E6DA2B4" w14:textId="77777777" w:rsidR="00B821CA" w:rsidRDefault="00B821CA">
      <w:pPr>
        <w:ind w:firstLine="720"/>
      </w:pPr>
    </w:p>
    <w:p w14:paraId="5F07BA6A" w14:textId="77777777" w:rsidR="00B821CA" w:rsidRDefault="005B2E1B">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46876B58" w14:textId="77777777" w:rsidR="00B821CA" w:rsidRDefault="00B821CA">
      <w:pPr>
        <w:ind w:left="720" w:hanging="720"/>
      </w:pPr>
    </w:p>
    <w:p w14:paraId="542DEBF4" w14:textId="77777777" w:rsidR="00B821CA" w:rsidRDefault="005B2E1B">
      <w:pPr>
        <w:pStyle w:val="Heading3"/>
        <w:rPr>
          <w:color w:val="auto"/>
        </w:rPr>
      </w:pPr>
      <w:r>
        <w:rPr>
          <w:color w:val="auto"/>
        </w:rPr>
        <w:t>30.</w:t>
      </w:r>
      <w:r>
        <w:rPr>
          <w:color w:val="auto"/>
        </w:rPr>
        <w:tab/>
        <w:t>Additional G-Cloud services</w:t>
      </w:r>
    </w:p>
    <w:p w14:paraId="00C1D972" w14:textId="77777777" w:rsidR="00B821CA" w:rsidRDefault="005B2E1B">
      <w:pPr>
        <w:ind w:left="720" w:hanging="720"/>
      </w:pPr>
      <w:r>
        <w:t>30.1</w:t>
      </w:r>
      <w:r>
        <w:tab/>
        <w:t xml:space="preserve"> T</w:t>
      </w:r>
      <w:r>
        <w:rPr>
          <w:rFonts w:eastAsia="Times New Roman"/>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lang w:eastAsia="en-US"/>
        </w:rPr>
        <w:t>similar to</w:t>
      </w:r>
      <w:proofErr w:type="gramEnd"/>
      <w:r>
        <w:rPr>
          <w:rFonts w:eastAsia="Times New Roman"/>
          <w:lang w:eastAsia="en-US"/>
        </w:rPr>
        <w:t xml:space="preserve"> the Additional Services from any third party.</w:t>
      </w:r>
    </w:p>
    <w:p w14:paraId="27BF89D0" w14:textId="77777777" w:rsidR="00B821CA" w:rsidRDefault="00B821CA">
      <w:pPr>
        <w:ind w:left="720"/>
      </w:pPr>
    </w:p>
    <w:p w14:paraId="7A16A828" w14:textId="77777777" w:rsidR="00B821CA" w:rsidRDefault="005B2E1B">
      <w:pPr>
        <w:ind w:left="720" w:hanging="720"/>
      </w:pPr>
      <w:r>
        <w:t>30.2</w:t>
      </w:r>
      <w:r>
        <w:tab/>
        <w:t>If reasonably requested to do so by the Buyer in the Order Form, the Supplier must provide and monitor performance of the Additional Services using an Implementation Plan.</w:t>
      </w:r>
    </w:p>
    <w:p w14:paraId="523E09B1" w14:textId="77777777" w:rsidR="00B821CA" w:rsidRDefault="00B821CA">
      <w:pPr>
        <w:ind w:left="720" w:hanging="720"/>
      </w:pPr>
    </w:p>
    <w:p w14:paraId="3106B6F9" w14:textId="77777777" w:rsidR="00B821CA" w:rsidRDefault="005B2E1B">
      <w:pPr>
        <w:pStyle w:val="Heading3"/>
        <w:rPr>
          <w:color w:val="auto"/>
        </w:rPr>
      </w:pPr>
      <w:r>
        <w:rPr>
          <w:color w:val="auto"/>
        </w:rPr>
        <w:t>31.</w:t>
      </w:r>
      <w:r>
        <w:rPr>
          <w:color w:val="auto"/>
        </w:rPr>
        <w:tab/>
        <w:t>Collaboration</w:t>
      </w:r>
    </w:p>
    <w:p w14:paraId="69A648F8" w14:textId="77777777" w:rsidR="00B821CA" w:rsidRDefault="005B2E1B">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2B4A3C1E" w14:textId="77777777" w:rsidR="00B821CA" w:rsidRDefault="00B821CA">
      <w:pPr>
        <w:ind w:left="720"/>
      </w:pPr>
    </w:p>
    <w:p w14:paraId="59F1258F" w14:textId="77777777" w:rsidR="00B821CA" w:rsidRDefault="005B2E1B">
      <w:r>
        <w:t>31.2</w:t>
      </w:r>
      <w:r>
        <w:tab/>
        <w:t>In addition to any obligations under the Collaboration Agreement, the Supplier must:</w:t>
      </w:r>
    </w:p>
    <w:p w14:paraId="133AD6EA" w14:textId="77777777" w:rsidR="00B821CA" w:rsidRDefault="00B821CA"/>
    <w:p w14:paraId="53537B11" w14:textId="77777777" w:rsidR="00B821CA" w:rsidRDefault="005B2E1B">
      <w:pPr>
        <w:ind w:firstLine="720"/>
      </w:pPr>
      <w:r>
        <w:t>31.2.1</w:t>
      </w:r>
      <w:r>
        <w:tab/>
        <w:t>work proactively and in good faith with each of the Buyer’s contractors</w:t>
      </w:r>
    </w:p>
    <w:p w14:paraId="44A50D86" w14:textId="77777777" w:rsidR="00B821CA" w:rsidRDefault="00B821CA">
      <w:pPr>
        <w:ind w:firstLine="720"/>
      </w:pPr>
    </w:p>
    <w:p w14:paraId="0B049910" w14:textId="77777777" w:rsidR="00B821CA" w:rsidRDefault="005B2E1B">
      <w:pPr>
        <w:ind w:left="1440" w:hanging="720"/>
      </w:pPr>
      <w:r>
        <w:t>31.2.2</w:t>
      </w:r>
      <w:r>
        <w:tab/>
        <w:t>co-operate and share information with the Buyer’s contractors to enable the efficient operation of the Buyer’s ICT services and G-Cloud Services</w:t>
      </w:r>
    </w:p>
    <w:p w14:paraId="4A70A3F3" w14:textId="77777777" w:rsidR="00B821CA" w:rsidRDefault="00B821CA">
      <w:pPr>
        <w:ind w:left="1440" w:hanging="720"/>
      </w:pPr>
    </w:p>
    <w:p w14:paraId="5E4E7066" w14:textId="77777777" w:rsidR="00B821CA" w:rsidRDefault="005B2E1B">
      <w:pPr>
        <w:pStyle w:val="Heading3"/>
        <w:rPr>
          <w:color w:val="auto"/>
        </w:rPr>
      </w:pPr>
      <w:r>
        <w:rPr>
          <w:color w:val="auto"/>
        </w:rPr>
        <w:t>32.</w:t>
      </w:r>
      <w:r>
        <w:rPr>
          <w:color w:val="auto"/>
        </w:rPr>
        <w:tab/>
        <w:t>Variation process</w:t>
      </w:r>
    </w:p>
    <w:p w14:paraId="023AF211" w14:textId="77777777" w:rsidR="00B821CA" w:rsidRDefault="005B2E1B">
      <w:pPr>
        <w:ind w:left="720" w:hanging="720"/>
      </w:pPr>
      <w:r>
        <w:t>32.1</w:t>
      </w:r>
      <w:r>
        <w:tab/>
        <w:t>The Buyer can request in writing a change to this Call-Off Contract if it isn’t a material change to the Framework Agreement/or this Call-Off Contract. Once implemented, it is called a Variation.</w:t>
      </w:r>
    </w:p>
    <w:p w14:paraId="2A653711" w14:textId="77777777" w:rsidR="00B821CA" w:rsidRDefault="00B821CA">
      <w:pPr>
        <w:ind w:left="720"/>
      </w:pPr>
    </w:p>
    <w:p w14:paraId="07FE4632" w14:textId="77777777" w:rsidR="00B821CA" w:rsidRDefault="005B2E1B">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40D7AD6D" w14:textId="77777777" w:rsidR="00B821CA" w:rsidRDefault="00B821CA"/>
    <w:p w14:paraId="2D251075" w14:textId="77777777" w:rsidR="00B821CA" w:rsidRDefault="005B2E1B">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01F51487" w14:textId="77777777" w:rsidR="00B821CA" w:rsidRDefault="00B821CA">
      <w:pPr>
        <w:ind w:left="720" w:hanging="720"/>
      </w:pPr>
    </w:p>
    <w:p w14:paraId="32211F1D" w14:textId="77777777" w:rsidR="00B821CA" w:rsidRDefault="005B2E1B">
      <w:pPr>
        <w:pStyle w:val="Heading3"/>
        <w:rPr>
          <w:color w:val="auto"/>
        </w:rPr>
      </w:pPr>
      <w:r>
        <w:rPr>
          <w:color w:val="auto"/>
        </w:rPr>
        <w:t>33.</w:t>
      </w:r>
      <w:r>
        <w:rPr>
          <w:color w:val="auto"/>
        </w:rPr>
        <w:tab/>
        <w:t>Data Protection Legislation (GDPR)</w:t>
      </w:r>
    </w:p>
    <w:p w14:paraId="3BB36B7D" w14:textId="77777777" w:rsidR="00B821CA" w:rsidRDefault="005B2E1B">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6D2F5D9E" w14:textId="77777777" w:rsidR="00B821CA" w:rsidRDefault="00B821CA"/>
    <w:p w14:paraId="4D2773FA" w14:textId="77777777" w:rsidR="00B821CA" w:rsidRDefault="00B821CA">
      <w:pPr>
        <w:pageBreakBefore/>
        <w:rPr>
          <w:b/>
        </w:rPr>
      </w:pPr>
    </w:p>
    <w:p w14:paraId="7D992824" w14:textId="77777777" w:rsidR="00B821CA" w:rsidRDefault="005B2E1B">
      <w:pPr>
        <w:pStyle w:val="Heading2"/>
      </w:pPr>
      <w:bookmarkStart w:id="18" w:name="_Toc33176236"/>
      <w:r>
        <w:t>Schedule 3: Collaboration agreement</w:t>
      </w:r>
      <w:bookmarkEnd w:id="18"/>
    </w:p>
    <w:p w14:paraId="6726413B" w14:textId="6280C5B8" w:rsidR="00B821CA" w:rsidRDefault="00472935">
      <w:pPr>
        <w:spacing w:before="240" w:after="240"/>
        <w:rPr>
          <w:sz w:val="20"/>
          <w:szCs w:val="20"/>
        </w:rPr>
      </w:pPr>
      <w:r>
        <w:t>Not used</w:t>
      </w:r>
    </w:p>
    <w:p w14:paraId="41A167D3" w14:textId="77777777" w:rsidR="00B821CA" w:rsidRDefault="00B821CA">
      <w:pPr>
        <w:spacing w:before="240" w:after="240"/>
        <w:rPr>
          <w:sz w:val="20"/>
          <w:szCs w:val="20"/>
        </w:rPr>
      </w:pPr>
    </w:p>
    <w:p w14:paraId="53D3481C" w14:textId="77777777" w:rsidR="00B821CA" w:rsidRDefault="00B821CA">
      <w:pPr>
        <w:spacing w:before="240" w:after="240"/>
        <w:rPr>
          <w:b/>
        </w:rPr>
      </w:pPr>
    </w:p>
    <w:p w14:paraId="6B8240AC" w14:textId="77777777" w:rsidR="00B821CA" w:rsidRDefault="00B821CA">
      <w:pPr>
        <w:spacing w:before="240" w:after="240"/>
        <w:rPr>
          <w:b/>
        </w:rPr>
      </w:pPr>
    </w:p>
    <w:p w14:paraId="7EF7F2E7" w14:textId="77777777" w:rsidR="00B821CA" w:rsidRDefault="005B2E1B">
      <w:pPr>
        <w:spacing w:before="240" w:after="240"/>
      </w:pPr>
      <w:r>
        <w:t xml:space="preserve"> </w:t>
      </w:r>
    </w:p>
    <w:p w14:paraId="092E81D4" w14:textId="77777777" w:rsidR="00B821CA" w:rsidRDefault="00B821CA">
      <w:pPr>
        <w:pageBreakBefore/>
      </w:pPr>
    </w:p>
    <w:p w14:paraId="583769DF" w14:textId="77777777" w:rsidR="00B821CA" w:rsidRDefault="005B2E1B">
      <w:pPr>
        <w:pStyle w:val="Heading2"/>
      </w:pPr>
      <w:bookmarkStart w:id="19" w:name="_Toc33176237"/>
      <w:r>
        <w:t>Schedule 4: Alternative clauses</w:t>
      </w:r>
      <w:bookmarkEnd w:id="19"/>
    </w:p>
    <w:p w14:paraId="70F08FA0" w14:textId="77777777" w:rsidR="00E77B26" w:rsidRPr="005D2112" w:rsidRDefault="00E77B26" w:rsidP="00E77B26">
      <w:pPr>
        <w:ind w:left="142" w:right="394"/>
        <w:jc w:val="center"/>
        <w:rPr>
          <w:rFonts w:cstheme="minorHAnsi"/>
          <w:b/>
        </w:rPr>
      </w:pPr>
      <w:r>
        <w:rPr>
          <w:rFonts w:cstheme="minorHAnsi"/>
          <w:b/>
        </w:rPr>
        <w:t>AUTHORITY</w:t>
      </w:r>
      <w:r w:rsidRPr="005D2112">
        <w:rPr>
          <w:rFonts w:cstheme="minorHAnsi"/>
          <w:b/>
        </w:rPr>
        <w:t>’S MANDATORY TERMS</w:t>
      </w:r>
    </w:p>
    <w:p w14:paraId="57C2D74C" w14:textId="77777777" w:rsidR="00E77B26" w:rsidRDefault="00E77B26" w:rsidP="00D86C75">
      <w:pPr>
        <w:pStyle w:val="BodyText"/>
        <w:numPr>
          <w:ilvl w:val="0"/>
          <w:numId w:val="34"/>
        </w:numPr>
        <w:spacing w:before="121"/>
        <w:ind w:left="567" w:right="394" w:hanging="425"/>
        <w:jc w:val="both"/>
        <w:rPr>
          <w:rFonts w:asciiTheme="minorHAnsi" w:hAnsiTheme="minorHAnsi" w:cstheme="minorHAnsi"/>
          <w:sz w:val="22"/>
          <w:szCs w:val="22"/>
        </w:rPr>
      </w:pPr>
      <w:r w:rsidRPr="005D2112">
        <w:rPr>
          <w:rFonts w:asciiTheme="minorHAnsi" w:hAnsiTheme="minorHAnsi" w:cstheme="minorHAnsi"/>
          <w:sz w:val="22"/>
          <w:szCs w:val="22"/>
        </w:rPr>
        <w:t xml:space="preserve">For the avoidance of doubt, references to ‘the Agreement’ mean the </w:t>
      </w:r>
      <w:r>
        <w:rPr>
          <w:rFonts w:asciiTheme="minorHAnsi" w:hAnsiTheme="minorHAnsi" w:cstheme="minorHAnsi"/>
          <w:sz w:val="22"/>
          <w:szCs w:val="22"/>
        </w:rPr>
        <w:t xml:space="preserve">attached Call-Off Contract </w:t>
      </w:r>
      <w:r w:rsidRPr="005D2112">
        <w:rPr>
          <w:rFonts w:asciiTheme="minorHAnsi" w:hAnsiTheme="minorHAnsi" w:cstheme="minorHAnsi"/>
          <w:sz w:val="22"/>
          <w:szCs w:val="22"/>
        </w:rPr>
        <w:t>between</w:t>
      </w:r>
      <w:r w:rsidRPr="005D2112">
        <w:rPr>
          <w:rFonts w:asciiTheme="minorHAnsi" w:hAnsiTheme="minorHAnsi" w:cstheme="minorHAnsi"/>
          <w:spacing w:val="-8"/>
          <w:sz w:val="22"/>
          <w:szCs w:val="22"/>
        </w:rPr>
        <w:t xml:space="preserve"> </w:t>
      </w:r>
      <w:r>
        <w:rPr>
          <w:rFonts w:asciiTheme="minorHAnsi" w:hAnsiTheme="minorHAnsi" w:cstheme="minorHAnsi"/>
          <w:sz w:val="22"/>
          <w:szCs w:val="22"/>
        </w:rPr>
        <w:t xml:space="preserve">the Supplier </w:t>
      </w:r>
      <w:r w:rsidRPr="005D2112">
        <w:rPr>
          <w:rFonts w:asciiTheme="minorHAnsi" w:hAnsiTheme="minorHAnsi" w:cstheme="minorHAnsi"/>
          <w:sz w:val="22"/>
          <w:szCs w:val="22"/>
        </w:rPr>
        <w:t>and</w:t>
      </w:r>
      <w:r w:rsidRPr="005D2112">
        <w:rPr>
          <w:rFonts w:asciiTheme="minorHAnsi" w:hAnsiTheme="minorHAnsi" w:cstheme="minorHAnsi"/>
          <w:spacing w:val="-9"/>
          <w:sz w:val="22"/>
          <w:szCs w:val="22"/>
        </w:rPr>
        <w:t xml:space="preserve"> </w:t>
      </w:r>
      <w:r w:rsidRPr="005D2112">
        <w:rPr>
          <w:rFonts w:asciiTheme="minorHAnsi" w:hAnsiTheme="minorHAnsi" w:cstheme="minorHAnsi"/>
          <w:sz w:val="22"/>
          <w:szCs w:val="22"/>
        </w:rPr>
        <w:t>t</w:t>
      </w:r>
      <w:r>
        <w:rPr>
          <w:rFonts w:asciiTheme="minorHAnsi" w:hAnsiTheme="minorHAnsi" w:cstheme="minorHAnsi"/>
          <w:sz w:val="22"/>
          <w:szCs w:val="22"/>
        </w:rPr>
        <w:t>he Authority</w:t>
      </w:r>
      <w:r w:rsidRPr="005D2112">
        <w:rPr>
          <w:rFonts w:asciiTheme="minorHAnsi" w:hAnsiTheme="minorHAnsi" w:cstheme="minorHAnsi"/>
          <w:sz w:val="22"/>
          <w:szCs w:val="22"/>
        </w:rPr>
        <w:t xml:space="preserve">. </w:t>
      </w:r>
      <w:r>
        <w:rPr>
          <w:rFonts w:asciiTheme="minorHAnsi" w:hAnsiTheme="minorHAnsi" w:cstheme="minorHAnsi"/>
          <w:spacing w:val="-9"/>
          <w:sz w:val="22"/>
          <w:szCs w:val="22"/>
        </w:rPr>
        <w:t>References to ‘the Authority’ mean ‘the Buyer’ (the Commissioners for Her Majesty’s Revenue and Customs).</w:t>
      </w:r>
    </w:p>
    <w:p w14:paraId="68CA6748" w14:textId="77777777" w:rsidR="00E77B26" w:rsidRPr="005C782A" w:rsidRDefault="00E77B26" w:rsidP="00D86C75">
      <w:pPr>
        <w:pStyle w:val="BodyText"/>
        <w:numPr>
          <w:ilvl w:val="0"/>
          <w:numId w:val="34"/>
        </w:numPr>
        <w:spacing w:before="121"/>
        <w:ind w:left="567" w:right="394" w:hanging="425"/>
        <w:jc w:val="both"/>
        <w:rPr>
          <w:rFonts w:asciiTheme="minorHAnsi" w:hAnsiTheme="minorHAnsi" w:cstheme="minorHAnsi"/>
          <w:sz w:val="22"/>
          <w:szCs w:val="22"/>
        </w:rPr>
      </w:pPr>
      <w:r w:rsidRPr="005D2112">
        <w:rPr>
          <w:rFonts w:asciiTheme="minorHAnsi" w:hAnsiTheme="minorHAnsi" w:cstheme="minorHAnsi"/>
          <w:sz w:val="22"/>
          <w:szCs w:val="22"/>
        </w:rPr>
        <w:t>The Agr</w:t>
      </w:r>
      <w:r>
        <w:rPr>
          <w:rFonts w:asciiTheme="minorHAnsi" w:hAnsiTheme="minorHAnsi" w:cstheme="minorHAnsi"/>
          <w:sz w:val="22"/>
          <w:szCs w:val="22"/>
        </w:rPr>
        <w:t>eement incorporates the Authority</w:t>
      </w:r>
      <w:r w:rsidRPr="005D2112">
        <w:rPr>
          <w:rFonts w:asciiTheme="minorHAnsi" w:hAnsiTheme="minorHAnsi" w:cstheme="minorHAnsi"/>
          <w:sz w:val="22"/>
          <w:szCs w:val="22"/>
        </w:rPr>
        <w:t>’s mandatory terms</w:t>
      </w:r>
      <w:r>
        <w:rPr>
          <w:rFonts w:asciiTheme="minorHAnsi" w:hAnsiTheme="minorHAnsi" w:cstheme="minorHAnsi"/>
          <w:sz w:val="22"/>
          <w:szCs w:val="22"/>
        </w:rPr>
        <w:t xml:space="preserve"> set out in this Schedule 8</w:t>
      </w:r>
      <w:r w:rsidRPr="005D2112">
        <w:rPr>
          <w:rFonts w:asciiTheme="minorHAnsi" w:hAnsiTheme="minorHAnsi" w:cstheme="minorHAnsi"/>
          <w:spacing w:val="-9"/>
          <w:sz w:val="22"/>
          <w:szCs w:val="22"/>
        </w:rPr>
        <w:t>.</w:t>
      </w:r>
      <w:r>
        <w:rPr>
          <w:rFonts w:asciiTheme="minorHAnsi" w:hAnsiTheme="minorHAnsi" w:cstheme="minorHAnsi"/>
          <w:spacing w:val="-9"/>
          <w:sz w:val="22"/>
          <w:szCs w:val="22"/>
        </w:rPr>
        <w:t xml:space="preserve"> </w:t>
      </w:r>
    </w:p>
    <w:p w14:paraId="37E92BD8" w14:textId="77777777" w:rsidR="00E77B26" w:rsidRPr="005D2112" w:rsidRDefault="00E77B26" w:rsidP="00D86C75">
      <w:pPr>
        <w:pStyle w:val="BodyText"/>
        <w:numPr>
          <w:ilvl w:val="0"/>
          <w:numId w:val="34"/>
        </w:numPr>
        <w:spacing w:before="121"/>
        <w:ind w:left="567" w:right="394" w:hanging="425"/>
        <w:jc w:val="both"/>
        <w:rPr>
          <w:rFonts w:asciiTheme="minorHAnsi" w:hAnsiTheme="minorHAnsi" w:cstheme="minorHAnsi"/>
          <w:sz w:val="22"/>
          <w:szCs w:val="22"/>
        </w:rPr>
      </w:pPr>
      <w:r w:rsidRPr="005C782A">
        <w:rPr>
          <w:rFonts w:asciiTheme="minorHAnsi" w:hAnsiTheme="minorHAnsi" w:cstheme="minorHAnsi"/>
          <w:sz w:val="22"/>
          <w:szCs w:val="22"/>
        </w:rPr>
        <w:t>In case of any ambiguity or conflict</w:t>
      </w:r>
      <w:r>
        <w:rPr>
          <w:rFonts w:asciiTheme="minorHAnsi" w:hAnsiTheme="minorHAnsi" w:cstheme="minorHAnsi"/>
          <w:sz w:val="22"/>
          <w:szCs w:val="22"/>
        </w:rPr>
        <w:t>,</w:t>
      </w:r>
      <w:r w:rsidRPr="005C782A">
        <w:rPr>
          <w:rFonts w:asciiTheme="minorHAnsi" w:hAnsiTheme="minorHAnsi" w:cstheme="minorHAnsi"/>
          <w:sz w:val="22"/>
          <w:szCs w:val="22"/>
        </w:rPr>
        <w:t xml:space="preserve"> the </w:t>
      </w:r>
      <w:r>
        <w:rPr>
          <w:rFonts w:asciiTheme="minorHAnsi" w:hAnsiTheme="minorHAnsi" w:cstheme="minorHAnsi"/>
          <w:sz w:val="22"/>
          <w:szCs w:val="22"/>
        </w:rPr>
        <w:t>Authority</w:t>
      </w:r>
      <w:r w:rsidRPr="005C782A">
        <w:rPr>
          <w:rFonts w:asciiTheme="minorHAnsi" w:hAnsiTheme="minorHAnsi" w:cstheme="minorHAnsi"/>
          <w:sz w:val="22"/>
          <w:szCs w:val="22"/>
        </w:rPr>
        <w:t xml:space="preserve">’s mandatory terms </w:t>
      </w:r>
      <w:r>
        <w:rPr>
          <w:rFonts w:asciiTheme="minorHAnsi" w:hAnsiTheme="minorHAnsi" w:cstheme="minorHAnsi"/>
          <w:sz w:val="22"/>
          <w:szCs w:val="22"/>
        </w:rPr>
        <w:t>in this Schedule 8</w:t>
      </w:r>
      <w:r w:rsidRPr="005C782A">
        <w:rPr>
          <w:rFonts w:asciiTheme="minorHAnsi" w:hAnsiTheme="minorHAnsi" w:cstheme="minorHAnsi"/>
          <w:sz w:val="22"/>
          <w:szCs w:val="22"/>
        </w:rPr>
        <w:t xml:space="preserve"> will supersede any other terms in the Agreement.  </w:t>
      </w:r>
    </w:p>
    <w:p w14:paraId="0743CC86" w14:textId="77777777" w:rsidR="00E77B26" w:rsidRDefault="00E77B26" w:rsidP="00E77B26">
      <w:pPr>
        <w:pStyle w:val="ListParagraph"/>
        <w:ind w:left="426"/>
        <w:rPr>
          <w:rFonts w:cstheme="minorHAnsi"/>
          <w:b/>
        </w:rPr>
      </w:pPr>
    </w:p>
    <w:p w14:paraId="4F09D5FE" w14:textId="77777777" w:rsidR="00E77B26" w:rsidRDefault="00E77B26" w:rsidP="00D86C75">
      <w:pPr>
        <w:pStyle w:val="ListParagraph"/>
        <w:numPr>
          <w:ilvl w:val="0"/>
          <w:numId w:val="32"/>
        </w:numPr>
        <w:suppressAutoHyphens w:val="0"/>
        <w:autoSpaceDN/>
        <w:spacing w:after="160" w:line="259" w:lineRule="auto"/>
        <w:ind w:left="426" w:hanging="426"/>
        <w:contextualSpacing/>
        <w:textAlignment w:val="auto"/>
        <w:rPr>
          <w:rFonts w:cstheme="minorHAnsi"/>
          <w:b/>
        </w:rPr>
      </w:pPr>
      <w:r>
        <w:rPr>
          <w:rFonts w:cstheme="minorHAnsi"/>
          <w:b/>
        </w:rPr>
        <w:t xml:space="preserve">Definitions </w:t>
      </w:r>
    </w:p>
    <w:tbl>
      <w:tblPr>
        <w:tblW w:w="0" w:type="auto"/>
        <w:tblInd w:w="108" w:type="dxa"/>
        <w:tblLook w:val="01E0" w:firstRow="1" w:lastRow="1" w:firstColumn="1" w:lastColumn="1" w:noHBand="0" w:noVBand="0"/>
      </w:tblPr>
      <w:tblGrid>
        <w:gridCol w:w="2160"/>
        <w:gridCol w:w="6758"/>
      </w:tblGrid>
      <w:tr w:rsidR="00E77B26" w:rsidRPr="00EB2B49" w14:paraId="193EBA10" w14:textId="77777777" w:rsidTr="00E06DAE">
        <w:tc>
          <w:tcPr>
            <w:tcW w:w="2160" w:type="dxa"/>
          </w:tcPr>
          <w:p w14:paraId="47635CA5" w14:textId="77777777" w:rsidR="00E77B26" w:rsidRPr="00A314F3" w:rsidRDefault="00E77B26" w:rsidP="00E06DAE">
            <w:pPr>
              <w:rPr>
                <w:rFonts w:cstheme="minorHAnsi"/>
                <w:b/>
              </w:rPr>
            </w:pPr>
            <w:r w:rsidRPr="00A314F3">
              <w:rPr>
                <w:rFonts w:cstheme="minorHAnsi"/>
                <w:b/>
              </w:rPr>
              <w:t>“Affiliate”</w:t>
            </w:r>
          </w:p>
        </w:tc>
        <w:tc>
          <w:tcPr>
            <w:tcW w:w="6758" w:type="dxa"/>
          </w:tcPr>
          <w:p w14:paraId="49E60AF2" w14:textId="77777777" w:rsidR="00E77B26" w:rsidRPr="00A314F3" w:rsidRDefault="00E77B26" w:rsidP="00E06DAE">
            <w:pPr>
              <w:rPr>
                <w:rFonts w:cstheme="minorHAnsi"/>
              </w:rPr>
            </w:pPr>
            <w:r w:rsidRPr="00A314F3">
              <w:t>in relation to a body corporate, any other entity which directly or indirectly Controls, is Controlled by, or is under direct or indirect common Control with, that body corporate from time to time;</w:t>
            </w:r>
          </w:p>
        </w:tc>
      </w:tr>
      <w:tr w:rsidR="00E77B26" w:rsidRPr="00EB2B49" w14:paraId="7FDF664C" w14:textId="77777777" w:rsidTr="00E06DAE">
        <w:tc>
          <w:tcPr>
            <w:tcW w:w="2160" w:type="dxa"/>
          </w:tcPr>
          <w:p w14:paraId="1674AA9E" w14:textId="77777777" w:rsidR="00E77B26" w:rsidRPr="00A314F3" w:rsidRDefault="00E77B26" w:rsidP="00E06DAE">
            <w:pPr>
              <w:rPr>
                <w:rFonts w:cstheme="minorHAnsi"/>
                <w:b/>
              </w:rPr>
            </w:pPr>
            <w:r w:rsidRPr="00A314F3">
              <w:rPr>
                <w:rFonts w:cstheme="minorHAnsi"/>
                <w:b/>
              </w:rPr>
              <w:t>“Authority Data”</w:t>
            </w:r>
          </w:p>
        </w:tc>
        <w:tc>
          <w:tcPr>
            <w:tcW w:w="6758" w:type="dxa"/>
          </w:tcPr>
          <w:p w14:paraId="14C228B9" w14:textId="77777777" w:rsidR="00E77B26" w:rsidRDefault="00E77B26" w:rsidP="00D86C75">
            <w:pPr>
              <w:pStyle w:val="ListParagraph"/>
              <w:numPr>
                <w:ilvl w:val="0"/>
                <w:numId w:val="25"/>
              </w:numPr>
              <w:suppressAutoHyphens w:val="0"/>
              <w:autoSpaceDN/>
              <w:spacing w:after="160" w:line="259" w:lineRule="auto"/>
              <w:contextualSpacing/>
              <w:textAlignment w:val="auto"/>
              <w:rPr>
                <w:rFonts w:cstheme="minorHAnsi"/>
              </w:rPr>
            </w:pPr>
            <w:r w:rsidRPr="00A314F3">
              <w:rPr>
                <w:rFonts w:cstheme="minorHAnsi"/>
              </w:rPr>
              <w:t xml:space="preserve">the data, text, drawings, diagrams, </w:t>
            </w:r>
            <w:proofErr w:type="gramStart"/>
            <w:r w:rsidRPr="00A314F3">
              <w:rPr>
                <w:rFonts w:cstheme="minorHAnsi"/>
              </w:rPr>
              <w:t>images</w:t>
            </w:r>
            <w:proofErr w:type="gramEnd"/>
            <w:r w:rsidRPr="00A314F3">
              <w:rPr>
                <w:rFonts w:cstheme="minorHAnsi"/>
              </w:rPr>
              <w:t xml:space="preserve"> or sounds (together with any database made up of any of these) which are embodied in any electronic, magnetic, optical or tangible media, and which are:</w:t>
            </w:r>
          </w:p>
          <w:p w14:paraId="77A0F2F5" w14:textId="77777777" w:rsidR="00E77B26" w:rsidRPr="00A314F3" w:rsidRDefault="00E77B26" w:rsidP="00D86C75">
            <w:pPr>
              <w:numPr>
                <w:ilvl w:val="3"/>
                <w:numId w:val="25"/>
              </w:numPr>
              <w:tabs>
                <w:tab w:val="clear" w:pos="2695"/>
                <w:tab w:val="num" w:pos="759"/>
              </w:tabs>
              <w:suppressAutoHyphens w:val="0"/>
              <w:autoSpaceDN/>
              <w:spacing w:after="160" w:line="259" w:lineRule="auto"/>
              <w:ind w:left="829" w:hanging="283"/>
              <w:textAlignment w:val="auto"/>
              <w:rPr>
                <w:rFonts w:cstheme="minorHAnsi"/>
              </w:rPr>
            </w:pPr>
            <w:r w:rsidRPr="00A314F3">
              <w:rPr>
                <w:rFonts w:cstheme="minorHAnsi"/>
              </w:rPr>
              <w:t xml:space="preserve">supplied to the Supplier by or on behalf of the Authority; and/or </w:t>
            </w:r>
          </w:p>
          <w:p w14:paraId="74959238" w14:textId="77777777" w:rsidR="00E77B26" w:rsidRPr="00B27DEB" w:rsidRDefault="00E77B26" w:rsidP="00D86C75">
            <w:pPr>
              <w:numPr>
                <w:ilvl w:val="3"/>
                <w:numId w:val="25"/>
              </w:numPr>
              <w:tabs>
                <w:tab w:val="clear" w:pos="2695"/>
                <w:tab w:val="num" w:pos="759"/>
              </w:tabs>
              <w:suppressAutoHyphens w:val="0"/>
              <w:autoSpaceDN/>
              <w:spacing w:after="160" w:line="259" w:lineRule="auto"/>
              <w:ind w:left="829" w:hanging="283"/>
              <w:textAlignment w:val="auto"/>
              <w:rPr>
                <w:rFonts w:cstheme="minorHAnsi"/>
              </w:rPr>
            </w:pPr>
            <w:r w:rsidRPr="00A314F3">
              <w:rPr>
                <w:rFonts w:cstheme="minorHAnsi"/>
              </w:rPr>
              <w:t>which the Supplier is required to generate, process, store or transmit pursuant to this Agreement; or</w:t>
            </w:r>
          </w:p>
          <w:p w14:paraId="291759DE" w14:textId="77777777" w:rsidR="00E77B26" w:rsidRPr="00FD0699" w:rsidRDefault="00E77B26" w:rsidP="00D86C75">
            <w:pPr>
              <w:pStyle w:val="ListParagraph"/>
              <w:numPr>
                <w:ilvl w:val="0"/>
                <w:numId w:val="25"/>
              </w:numPr>
              <w:suppressAutoHyphens w:val="0"/>
              <w:autoSpaceDN/>
              <w:spacing w:after="160" w:line="259" w:lineRule="auto"/>
              <w:contextualSpacing/>
              <w:textAlignment w:val="auto"/>
              <w:rPr>
                <w:rFonts w:cstheme="minorHAnsi"/>
              </w:rPr>
            </w:pPr>
            <w:r w:rsidRPr="00A314F3">
              <w:rPr>
                <w:rFonts w:cstheme="minorHAnsi"/>
              </w:rPr>
              <w:t>any Personal Data for which the Authority is the Controller, or any data derived from such Personal Data which has had any designatory data identifiers removed so that an individual cannot be identified;</w:t>
            </w:r>
          </w:p>
        </w:tc>
      </w:tr>
      <w:tr w:rsidR="00E77B26" w:rsidRPr="00EB2B49" w14:paraId="2F59C119" w14:textId="77777777" w:rsidTr="00E06DAE">
        <w:tc>
          <w:tcPr>
            <w:tcW w:w="2160" w:type="dxa"/>
          </w:tcPr>
          <w:p w14:paraId="38646AD8" w14:textId="77777777" w:rsidR="00E77B26" w:rsidRPr="00EB2B49" w:rsidRDefault="00E77B26" w:rsidP="00E06DAE">
            <w:pPr>
              <w:rPr>
                <w:rFonts w:cstheme="minorHAnsi"/>
                <w:b/>
              </w:rPr>
            </w:pPr>
            <w:r w:rsidRPr="00BE2067">
              <w:rPr>
                <w:rFonts w:ascii="Calibri" w:eastAsia="Times New Roman" w:hAnsi="Calibri" w:cs="Calibri"/>
                <w:b/>
                <w:bCs/>
              </w:rPr>
              <w:t>“Charges”</w:t>
            </w:r>
            <w:r w:rsidRPr="00BE2067">
              <w:rPr>
                <w:rFonts w:ascii="Calibri" w:eastAsia="Times New Roman" w:hAnsi="Calibri" w:cs="Calibri"/>
              </w:rPr>
              <w:t> </w:t>
            </w:r>
          </w:p>
        </w:tc>
        <w:tc>
          <w:tcPr>
            <w:tcW w:w="6758" w:type="dxa"/>
          </w:tcPr>
          <w:p w14:paraId="7F63B668" w14:textId="77777777" w:rsidR="00E77B26" w:rsidRPr="00DB57F6" w:rsidRDefault="00E77B26" w:rsidP="00E06DAE">
            <w:pPr>
              <w:rPr>
                <w:rFonts w:cstheme="minorHAnsi"/>
              </w:rPr>
            </w:pPr>
            <w:r w:rsidRPr="00BE2067">
              <w:rPr>
                <w:rFonts w:ascii="Calibri" w:eastAsia="Times New Roman" w:hAnsi="Calibri" w:cs="Calibri"/>
              </w:rPr>
              <w:t>the charges for the Services as specified in</w:t>
            </w:r>
            <w:r>
              <w:rPr>
                <w:rFonts w:ascii="Calibri" w:eastAsia="Times New Roman" w:hAnsi="Calibri" w:cs="Calibri"/>
              </w:rPr>
              <w:t xml:space="preserve"> Schedule 6</w:t>
            </w:r>
          </w:p>
        </w:tc>
      </w:tr>
      <w:tr w:rsidR="00E77B26" w:rsidRPr="00EB2B49" w14:paraId="1DF646CA" w14:textId="77777777" w:rsidTr="00E06DAE">
        <w:tc>
          <w:tcPr>
            <w:tcW w:w="2160" w:type="dxa"/>
          </w:tcPr>
          <w:p w14:paraId="2151A5BD" w14:textId="77777777" w:rsidR="00E77B26" w:rsidRPr="00EB2B49" w:rsidRDefault="00E77B26" w:rsidP="00E06DAE">
            <w:pPr>
              <w:rPr>
                <w:rFonts w:cstheme="minorHAnsi"/>
              </w:rPr>
            </w:pPr>
            <w:r w:rsidRPr="00EB2B49">
              <w:rPr>
                <w:rFonts w:cstheme="minorHAnsi"/>
                <w:b/>
              </w:rPr>
              <w:t>“Connected Company”</w:t>
            </w:r>
          </w:p>
        </w:tc>
        <w:tc>
          <w:tcPr>
            <w:tcW w:w="6758" w:type="dxa"/>
          </w:tcPr>
          <w:p w14:paraId="54500C57" w14:textId="77777777" w:rsidR="00E77B26" w:rsidRPr="00A314F3" w:rsidRDefault="00E77B26" w:rsidP="00E06DAE">
            <w:pPr>
              <w:contextualSpacing/>
              <w:jc w:val="both"/>
              <w:rPr>
                <w:rFonts w:eastAsia="Times New Roman" w:cstheme="minorHAnsi"/>
              </w:rPr>
            </w:pPr>
            <w:r w:rsidRPr="00A314F3">
              <w:rPr>
                <w:rFonts w:eastAsia="Times New Roman" w:cstheme="minorHAnsi"/>
              </w:rPr>
              <w:t>means, in relation to a company, entity or other person, the Affiliates of that company, entity or other person or any other person associated with such company, entity or other person;</w:t>
            </w:r>
          </w:p>
        </w:tc>
      </w:tr>
      <w:tr w:rsidR="00E77B26" w:rsidRPr="00EB2B49" w14:paraId="33BA3CB3" w14:textId="77777777" w:rsidTr="00E06DAE">
        <w:tc>
          <w:tcPr>
            <w:tcW w:w="2160" w:type="dxa"/>
          </w:tcPr>
          <w:p w14:paraId="0C067D6A" w14:textId="77777777" w:rsidR="00E77B26" w:rsidRPr="00EB2B49" w:rsidRDefault="00E77B26" w:rsidP="00E06DAE">
            <w:pPr>
              <w:rPr>
                <w:rFonts w:cstheme="minorHAnsi"/>
                <w:b/>
              </w:rPr>
            </w:pPr>
            <w:r>
              <w:rPr>
                <w:rFonts w:cstheme="minorHAnsi"/>
                <w:b/>
              </w:rPr>
              <w:t>“Control”</w:t>
            </w:r>
          </w:p>
        </w:tc>
        <w:tc>
          <w:tcPr>
            <w:tcW w:w="6758" w:type="dxa"/>
          </w:tcPr>
          <w:p w14:paraId="700610AA" w14:textId="77777777" w:rsidR="00E77B26" w:rsidRPr="00A314F3" w:rsidRDefault="00E77B26" w:rsidP="00E06DAE">
            <w:pPr>
              <w:contextualSpacing/>
              <w:jc w:val="both"/>
              <w:rPr>
                <w:rFonts w:cstheme="minorHAnsi"/>
              </w:rPr>
            </w:pPr>
            <w:r w:rsidRPr="00A314F3">
              <w:t xml:space="preserve">the possession by </w:t>
            </w:r>
            <w:proofErr w:type="gramStart"/>
            <w:r>
              <w:t xml:space="preserve">a  </w:t>
            </w:r>
            <w:r w:rsidRPr="00A314F3">
              <w:t>person</w:t>
            </w:r>
            <w:proofErr w:type="gramEnd"/>
            <w:r w:rsidRPr="00A314F3">
              <w:t xml:space="preserve">, directly or indirectly, of the power to direct or cause the direction of the management and policies of the other person (whether through the ownership of voting shares, by contract or otherwise) and </w:t>
            </w:r>
            <w:r w:rsidRPr="00A314F3">
              <w:rPr>
                <w:bCs/>
              </w:rPr>
              <w:t>“</w:t>
            </w:r>
            <w:r w:rsidRPr="00A314F3">
              <w:t xml:space="preserve">Controls” and </w:t>
            </w:r>
            <w:r w:rsidRPr="00A314F3">
              <w:rPr>
                <w:bCs/>
              </w:rPr>
              <w:t>“</w:t>
            </w:r>
            <w:r w:rsidRPr="00A314F3">
              <w:t>Controlled” shall be interpreted accordingly;</w:t>
            </w:r>
          </w:p>
        </w:tc>
      </w:tr>
      <w:tr w:rsidR="00E77B26" w:rsidRPr="00EB2B49" w14:paraId="75243D4B" w14:textId="77777777" w:rsidTr="00E06DAE">
        <w:tc>
          <w:tcPr>
            <w:tcW w:w="2160" w:type="dxa"/>
          </w:tcPr>
          <w:p w14:paraId="0AB76B15" w14:textId="77777777" w:rsidR="00E77B26" w:rsidRPr="00EB2B49" w:rsidRDefault="00E77B26" w:rsidP="00E06DAE">
            <w:pPr>
              <w:rPr>
                <w:rFonts w:cstheme="minorHAnsi"/>
                <w:b/>
              </w:rPr>
            </w:pPr>
            <w:r w:rsidRPr="00EB2B49">
              <w:rPr>
                <w:rFonts w:cstheme="minorHAnsi"/>
                <w:b/>
              </w:rPr>
              <w:t>“Controller”, “Processor”, “Data Subject”,</w:t>
            </w:r>
          </w:p>
        </w:tc>
        <w:tc>
          <w:tcPr>
            <w:tcW w:w="6758" w:type="dxa"/>
          </w:tcPr>
          <w:p w14:paraId="3993C61E" w14:textId="77777777" w:rsidR="00E77B26" w:rsidRPr="00EB2B49" w:rsidRDefault="00E77B26" w:rsidP="00E06DAE">
            <w:pPr>
              <w:contextualSpacing/>
              <w:jc w:val="both"/>
              <w:rPr>
                <w:rFonts w:eastAsia="Times New Roman" w:cstheme="minorHAnsi"/>
              </w:rPr>
            </w:pPr>
            <w:r w:rsidRPr="00EB2B49">
              <w:rPr>
                <w:rFonts w:cstheme="minorHAnsi"/>
              </w:rPr>
              <w:t xml:space="preserve">take the meaning given in the </w:t>
            </w:r>
            <w:r>
              <w:rPr>
                <w:rFonts w:cstheme="minorHAnsi"/>
              </w:rPr>
              <w:t xml:space="preserve">UK </w:t>
            </w:r>
            <w:r w:rsidRPr="00EB2B49">
              <w:rPr>
                <w:rFonts w:cstheme="minorHAnsi"/>
              </w:rPr>
              <w:t xml:space="preserve">GDPR;  </w:t>
            </w:r>
          </w:p>
        </w:tc>
      </w:tr>
      <w:tr w:rsidR="00E77B26" w:rsidRPr="00EB2B49" w14:paraId="065E1982" w14:textId="77777777" w:rsidTr="00E06DAE">
        <w:tc>
          <w:tcPr>
            <w:tcW w:w="2160" w:type="dxa"/>
          </w:tcPr>
          <w:p w14:paraId="0A5062A1" w14:textId="77777777" w:rsidR="00E77B26" w:rsidRPr="00EB2B49" w:rsidRDefault="00E77B26" w:rsidP="00E06DAE">
            <w:pPr>
              <w:rPr>
                <w:rFonts w:cstheme="minorHAnsi"/>
                <w:b/>
              </w:rPr>
            </w:pPr>
            <w:r w:rsidRPr="00EB2B49">
              <w:rPr>
                <w:rFonts w:cstheme="minorHAnsi"/>
                <w:b/>
              </w:rPr>
              <w:t>“Data Protection Legislation”</w:t>
            </w:r>
          </w:p>
        </w:tc>
        <w:tc>
          <w:tcPr>
            <w:tcW w:w="6758" w:type="dxa"/>
          </w:tcPr>
          <w:p w14:paraId="48E4820B" w14:textId="77777777" w:rsidR="00E77B26" w:rsidRPr="001D34E0" w:rsidRDefault="00E77B26" w:rsidP="00D86C75">
            <w:pPr>
              <w:pStyle w:val="ListParagraph"/>
              <w:numPr>
                <w:ilvl w:val="1"/>
                <w:numId w:val="34"/>
              </w:numPr>
              <w:suppressAutoHyphens w:val="0"/>
              <w:autoSpaceDN/>
              <w:spacing w:after="160" w:line="259" w:lineRule="auto"/>
              <w:ind w:left="465" w:hanging="465"/>
              <w:contextualSpacing/>
              <w:jc w:val="both"/>
              <w:textAlignment w:val="auto"/>
              <w:rPr>
                <w:rFonts w:eastAsia="Times New Roman" w:cstheme="minorHAnsi"/>
              </w:rPr>
            </w:pPr>
            <w:r w:rsidRPr="00DE1E12">
              <w:rPr>
                <w:rFonts w:cstheme="minorHAnsi"/>
              </w:rPr>
              <w:t>"</w:t>
            </w:r>
            <w:r>
              <w:rPr>
                <w:rFonts w:cstheme="minorHAnsi"/>
              </w:rPr>
              <w:t>t</w:t>
            </w:r>
            <w:r w:rsidRPr="00DE1E12">
              <w:rPr>
                <w:rFonts w:cstheme="minorHAnsi"/>
              </w:rPr>
              <w:t>he data protection legislation" as defined in section 3(9) of the Data Protection Act 2018</w:t>
            </w:r>
            <w:r>
              <w:rPr>
                <w:rFonts w:cstheme="minorHAnsi"/>
              </w:rPr>
              <w:t xml:space="preserve">; </w:t>
            </w:r>
            <w:proofErr w:type="gramStart"/>
            <w:r>
              <w:rPr>
                <w:rFonts w:cstheme="minorHAnsi"/>
              </w:rPr>
              <w:t>and;</w:t>
            </w:r>
            <w:proofErr w:type="gramEnd"/>
            <w:r w:rsidRPr="001D34E0">
              <w:rPr>
                <w:rFonts w:cstheme="minorHAnsi"/>
              </w:rPr>
              <w:t xml:space="preserve"> </w:t>
            </w:r>
          </w:p>
          <w:p w14:paraId="015DCBBF" w14:textId="77777777" w:rsidR="00E77B26" w:rsidRPr="001D34E0" w:rsidRDefault="00E77B26" w:rsidP="00D86C75">
            <w:pPr>
              <w:pStyle w:val="ListParagraph"/>
              <w:numPr>
                <w:ilvl w:val="1"/>
                <w:numId w:val="34"/>
              </w:numPr>
              <w:suppressAutoHyphens w:val="0"/>
              <w:autoSpaceDN/>
              <w:spacing w:after="160" w:line="259" w:lineRule="auto"/>
              <w:ind w:left="459" w:hanging="425"/>
              <w:contextualSpacing/>
              <w:jc w:val="both"/>
              <w:textAlignment w:val="auto"/>
              <w:rPr>
                <w:rFonts w:eastAsia="Times New Roman" w:cstheme="minorHAnsi"/>
              </w:rPr>
            </w:pPr>
            <w:r w:rsidRPr="001D34E0">
              <w:rPr>
                <w:rFonts w:cstheme="minorHAnsi"/>
              </w:rPr>
              <w:t>all applicable Law about the processing of personal data and privacy;</w:t>
            </w:r>
          </w:p>
        </w:tc>
      </w:tr>
      <w:tr w:rsidR="00E77B26" w:rsidRPr="00EB2B49" w14:paraId="6608C643" w14:textId="77777777" w:rsidTr="00E06DAE">
        <w:tc>
          <w:tcPr>
            <w:tcW w:w="2160" w:type="dxa"/>
          </w:tcPr>
          <w:p w14:paraId="63054FC4" w14:textId="77777777" w:rsidR="00E77B26" w:rsidRPr="00EB2B49" w:rsidRDefault="00E77B26" w:rsidP="00E06DAE">
            <w:pPr>
              <w:rPr>
                <w:rFonts w:cstheme="minorHAnsi"/>
              </w:rPr>
            </w:pPr>
            <w:r w:rsidRPr="00EB2B49">
              <w:rPr>
                <w:rFonts w:cstheme="minorHAnsi"/>
                <w:b/>
              </w:rPr>
              <w:t>“Key Subcontractor”</w:t>
            </w:r>
          </w:p>
        </w:tc>
        <w:tc>
          <w:tcPr>
            <w:tcW w:w="6758" w:type="dxa"/>
          </w:tcPr>
          <w:p w14:paraId="5DD1F8BC" w14:textId="77777777" w:rsidR="00E77B26" w:rsidRPr="00EB2B49" w:rsidRDefault="00E77B26" w:rsidP="00E06DAE">
            <w:pPr>
              <w:contextualSpacing/>
              <w:jc w:val="both"/>
              <w:rPr>
                <w:rFonts w:eastAsia="Times New Roman" w:cstheme="minorHAnsi"/>
              </w:rPr>
            </w:pPr>
            <w:r w:rsidRPr="00EB2B49">
              <w:rPr>
                <w:rFonts w:eastAsia="Times New Roman" w:cstheme="minorHAnsi"/>
              </w:rPr>
              <w:t>any Subcontractor:</w:t>
            </w:r>
          </w:p>
          <w:p w14:paraId="5B403FC7" w14:textId="77777777" w:rsidR="00E77B26" w:rsidRDefault="00E77B26" w:rsidP="00D86C75">
            <w:pPr>
              <w:pStyle w:val="ListParagraph"/>
              <w:numPr>
                <w:ilvl w:val="0"/>
                <w:numId w:val="35"/>
              </w:numPr>
              <w:suppressAutoHyphens w:val="0"/>
              <w:autoSpaceDN/>
              <w:spacing w:after="160" w:line="259" w:lineRule="auto"/>
              <w:ind w:left="459" w:hanging="425"/>
              <w:contextualSpacing/>
              <w:jc w:val="both"/>
              <w:textAlignment w:val="auto"/>
              <w:rPr>
                <w:rFonts w:eastAsia="Times New Roman" w:cstheme="minorHAnsi"/>
              </w:rPr>
            </w:pPr>
            <w:r w:rsidRPr="009E35D5">
              <w:rPr>
                <w:rFonts w:eastAsia="Times New Roman" w:cstheme="minorHAnsi"/>
              </w:rPr>
              <w:lastRenderedPageBreak/>
              <w:t>which, in the opinion of the Authority, performs (or would perform if appointed) a critical role in the provision of all or any part of the Services; and/or</w:t>
            </w:r>
          </w:p>
          <w:p w14:paraId="4ADB9C52" w14:textId="77777777" w:rsidR="00E77B26" w:rsidRPr="009E35D5" w:rsidRDefault="00E77B26" w:rsidP="00D86C75">
            <w:pPr>
              <w:pStyle w:val="ListParagraph"/>
              <w:numPr>
                <w:ilvl w:val="0"/>
                <w:numId w:val="35"/>
              </w:numPr>
              <w:suppressAutoHyphens w:val="0"/>
              <w:autoSpaceDN/>
              <w:spacing w:after="160" w:line="259" w:lineRule="auto"/>
              <w:ind w:left="459" w:hanging="425"/>
              <w:contextualSpacing/>
              <w:jc w:val="both"/>
              <w:textAlignment w:val="auto"/>
              <w:rPr>
                <w:rFonts w:eastAsia="Times New Roman" w:cstheme="minorHAnsi"/>
              </w:rPr>
            </w:pPr>
            <w:r w:rsidRPr="009E35D5">
              <w:rPr>
                <w:rFonts w:eastAsia="Times New Roman" w:cstheme="minorHAnsi"/>
              </w:rPr>
              <w:t>with a Subcontract with a contract value which at the time of appointment exceeds (or would exceed if appointed) ten per cent (10%) of the aggregate Charges forecast to be payable under this Call-Off Contract;</w:t>
            </w:r>
          </w:p>
        </w:tc>
      </w:tr>
      <w:tr w:rsidR="00E77B26" w:rsidRPr="00EB2B49" w14:paraId="47FEE866" w14:textId="77777777" w:rsidTr="00E06DAE">
        <w:tc>
          <w:tcPr>
            <w:tcW w:w="2160" w:type="dxa"/>
          </w:tcPr>
          <w:p w14:paraId="79AAD553" w14:textId="77777777" w:rsidR="00E77B26" w:rsidRPr="00EB2B49" w:rsidRDefault="00E77B26" w:rsidP="00E06DAE">
            <w:pPr>
              <w:rPr>
                <w:rFonts w:cstheme="minorHAnsi"/>
              </w:rPr>
            </w:pPr>
            <w:r w:rsidRPr="00EB2B49">
              <w:rPr>
                <w:rFonts w:cstheme="minorHAnsi"/>
                <w:b/>
              </w:rPr>
              <w:lastRenderedPageBreak/>
              <w:t>“Law”</w:t>
            </w:r>
          </w:p>
        </w:tc>
        <w:tc>
          <w:tcPr>
            <w:tcW w:w="6758" w:type="dxa"/>
          </w:tcPr>
          <w:p w14:paraId="29C6BAF4" w14:textId="77777777" w:rsidR="00E77B26" w:rsidRPr="00EB2B49" w:rsidRDefault="00E77B26" w:rsidP="00E06DAE">
            <w:pPr>
              <w:rPr>
                <w:rFonts w:cstheme="minorHAnsi"/>
              </w:rPr>
            </w:pPr>
            <w:r w:rsidRPr="00EB2B49">
              <w:rPr>
                <w:rStyle w:val="normaltextrun1"/>
                <w:rFonts w:cstheme="minorHAnsi"/>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Pr>
                <w:rStyle w:val="normaltextrun1"/>
                <w:rFonts w:cstheme="minorHAnsi"/>
              </w:rPr>
              <w:t>law</w:t>
            </w:r>
            <w:r w:rsidRPr="00EB2B49">
              <w:rPr>
                <w:rStyle w:val="normaltextrun1"/>
                <w:rFonts w:cstheme="minorHAnsi"/>
              </w:rPr>
              <w:t>, or directives or requirements of any regulatory body with which the Supplier is bound to comply;</w:t>
            </w:r>
          </w:p>
        </w:tc>
      </w:tr>
      <w:tr w:rsidR="00E77B26" w:rsidRPr="00EB2B49" w14:paraId="5CE54BA9" w14:textId="77777777" w:rsidTr="00E06DAE">
        <w:tc>
          <w:tcPr>
            <w:tcW w:w="2160" w:type="dxa"/>
          </w:tcPr>
          <w:p w14:paraId="19266F04" w14:textId="77777777" w:rsidR="00E77B26" w:rsidRPr="00EB2B49" w:rsidRDefault="00E77B26" w:rsidP="00E06DAE">
            <w:pPr>
              <w:rPr>
                <w:rFonts w:cstheme="minorHAnsi"/>
              </w:rPr>
            </w:pPr>
            <w:r w:rsidRPr="00EB2B49">
              <w:rPr>
                <w:rFonts w:cstheme="minorHAnsi"/>
                <w:b/>
              </w:rPr>
              <w:t>“Personal Data”</w:t>
            </w:r>
          </w:p>
        </w:tc>
        <w:tc>
          <w:tcPr>
            <w:tcW w:w="6758" w:type="dxa"/>
          </w:tcPr>
          <w:p w14:paraId="727DBDBF" w14:textId="77777777" w:rsidR="00E77B26" w:rsidRPr="00EB2B49" w:rsidRDefault="00E77B26" w:rsidP="00E06DAE">
            <w:pPr>
              <w:rPr>
                <w:rFonts w:cstheme="minorHAnsi"/>
              </w:rPr>
            </w:pPr>
            <w:r w:rsidRPr="00EB2B49">
              <w:rPr>
                <w:rFonts w:cstheme="minorHAnsi"/>
              </w:rPr>
              <w:t xml:space="preserve">has the meaning given in the </w:t>
            </w:r>
            <w:r>
              <w:rPr>
                <w:rFonts w:cstheme="minorHAnsi"/>
              </w:rPr>
              <w:t xml:space="preserve">UK </w:t>
            </w:r>
            <w:r w:rsidRPr="00EB2B49">
              <w:rPr>
                <w:rFonts w:cstheme="minorHAnsi"/>
              </w:rPr>
              <w:t xml:space="preserve">GDPR; </w:t>
            </w:r>
          </w:p>
        </w:tc>
      </w:tr>
      <w:tr w:rsidR="00E77B26" w:rsidRPr="00EB2B49" w14:paraId="370B76DD" w14:textId="77777777" w:rsidTr="00E06DAE">
        <w:tc>
          <w:tcPr>
            <w:tcW w:w="2160" w:type="dxa"/>
          </w:tcPr>
          <w:p w14:paraId="63947539" w14:textId="77777777" w:rsidR="00E77B26" w:rsidRPr="00EB2B49" w:rsidRDefault="00E77B26" w:rsidP="00E06DAE">
            <w:pPr>
              <w:rPr>
                <w:rFonts w:cstheme="minorHAnsi"/>
                <w:b/>
              </w:rPr>
            </w:pPr>
            <w:r w:rsidRPr="00BE2067">
              <w:rPr>
                <w:rFonts w:ascii="Calibri" w:eastAsia="Times New Roman" w:hAnsi="Calibri" w:cs="Calibri"/>
                <w:b/>
                <w:bCs/>
              </w:rPr>
              <w:t>“Purchase Order Number”</w:t>
            </w:r>
            <w:r w:rsidRPr="00BE2067">
              <w:rPr>
                <w:rFonts w:ascii="Calibri" w:eastAsia="Times New Roman" w:hAnsi="Calibri" w:cs="Calibri"/>
              </w:rPr>
              <w:t> </w:t>
            </w:r>
          </w:p>
        </w:tc>
        <w:tc>
          <w:tcPr>
            <w:tcW w:w="6758" w:type="dxa"/>
          </w:tcPr>
          <w:p w14:paraId="5161FBF3" w14:textId="77777777" w:rsidR="00E77B26" w:rsidRPr="00EB2B49" w:rsidRDefault="00E77B26" w:rsidP="00E06DAE">
            <w:pPr>
              <w:rPr>
                <w:rFonts w:cstheme="minorHAnsi"/>
              </w:rPr>
            </w:pPr>
            <w:r w:rsidRPr="00BE2067">
              <w:rPr>
                <w:rFonts w:ascii="Calibri" w:eastAsia="Times New Roman" w:hAnsi="Calibri" w:cs="Calibri"/>
              </w:rPr>
              <w:t>the Authority’s unique number relating to the supply of the Services;  </w:t>
            </w:r>
          </w:p>
        </w:tc>
      </w:tr>
      <w:tr w:rsidR="00E77B26" w:rsidRPr="00EB2B49" w14:paraId="49F79553" w14:textId="77777777" w:rsidTr="00E06DAE">
        <w:tc>
          <w:tcPr>
            <w:tcW w:w="2160" w:type="dxa"/>
          </w:tcPr>
          <w:p w14:paraId="4DDBD11A" w14:textId="77777777" w:rsidR="00E77B26" w:rsidRPr="00EB2B49" w:rsidRDefault="00E77B26" w:rsidP="00E06DAE">
            <w:pPr>
              <w:rPr>
                <w:rFonts w:cstheme="minorHAnsi"/>
                <w:b/>
              </w:rPr>
            </w:pPr>
            <w:r w:rsidRPr="00BE2067">
              <w:rPr>
                <w:rFonts w:ascii="Calibri" w:eastAsia="Times New Roman" w:hAnsi="Calibri" w:cs="Calibri"/>
                <w:b/>
                <w:bCs/>
              </w:rPr>
              <w:t>“Services”</w:t>
            </w:r>
            <w:r w:rsidRPr="00BE2067">
              <w:rPr>
                <w:rFonts w:ascii="Calibri" w:eastAsia="Times New Roman" w:hAnsi="Calibri" w:cs="Calibri"/>
              </w:rPr>
              <w:t> </w:t>
            </w:r>
          </w:p>
        </w:tc>
        <w:tc>
          <w:tcPr>
            <w:tcW w:w="6758" w:type="dxa"/>
          </w:tcPr>
          <w:p w14:paraId="04F1C3F7" w14:textId="77777777" w:rsidR="00E77B26" w:rsidRPr="00EB2B49" w:rsidRDefault="00E77B26" w:rsidP="00E06DAE">
            <w:pPr>
              <w:rPr>
                <w:rFonts w:cstheme="minorHAnsi"/>
              </w:rPr>
            </w:pPr>
            <w:r w:rsidRPr="00BE2067">
              <w:rPr>
                <w:rFonts w:ascii="Calibri" w:eastAsia="Times New Roman" w:hAnsi="Calibri" w:cs="Calibri"/>
              </w:rPr>
              <w:t xml:space="preserve">the services to be supplied by the Supplier to the Authority under the Agreement, including </w:t>
            </w:r>
            <w:r>
              <w:rPr>
                <w:rFonts w:ascii="Calibri" w:eastAsia="Times New Roman" w:hAnsi="Calibri" w:cs="Calibri"/>
              </w:rPr>
              <w:t>the provision of any Goods;</w:t>
            </w:r>
          </w:p>
        </w:tc>
      </w:tr>
      <w:tr w:rsidR="00E77B26" w:rsidRPr="00EB2B49" w14:paraId="1A1D2DE7" w14:textId="77777777" w:rsidTr="00E06DAE">
        <w:tc>
          <w:tcPr>
            <w:tcW w:w="2160" w:type="dxa"/>
          </w:tcPr>
          <w:p w14:paraId="3A286CA4" w14:textId="77777777" w:rsidR="00E77B26" w:rsidRPr="00EB2B49" w:rsidRDefault="00E77B26" w:rsidP="00E06DAE">
            <w:pPr>
              <w:rPr>
                <w:rFonts w:cstheme="minorHAnsi"/>
                <w:b/>
              </w:rPr>
            </w:pPr>
            <w:r w:rsidRPr="00EB2B49">
              <w:rPr>
                <w:rFonts w:cstheme="minorHAnsi"/>
                <w:b/>
              </w:rPr>
              <w:t>“Subcontract”</w:t>
            </w:r>
          </w:p>
        </w:tc>
        <w:tc>
          <w:tcPr>
            <w:tcW w:w="6758" w:type="dxa"/>
          </w:tcPr>
          <w:p w14:paraId="3BDCA11A" w14:textId="77777777" w:rsidR="00E77B26" w:rsidRPr="00EB2B49" w:rsidRDefault="00E77B26" w:rsidP="00E06DAE">
            <w:pPr>
              <w:rPr>
                <w:rFonts w:cstheme="minorHAnsi"/>
              </w:rPr>
            </w:pPr>
            <w:r w:rsidRPr="00EB2B49">
              <w:rPr>
                <w:rFonts w:cstheme="minorHAns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E77B26" w:rsidRPr="00EB2B49" w14:paraId="2B526DEC" w14:textId="77777777" w:rsidTr="00E06DAE">
        <w:tc>
          <w:tcPr>
            <w:tcW w:w="2160" w:type="dxa"/>
          </w:tcPr>
          <w:p w14:paraId="6C76A705" w14:textId="77777777" w:rsidR="00E77B26" w:rsidRPr="00EB2B49" w:rsidRDefault="00E77B26" w:rsidP="00E06DAE">
            <w:pPr>
              <w:rPr>
                <w:rFonts w:cstheme="minorHAnsi"/>
                <w:b/>
              </w:rPr>
            </w:pPr>
            <w:r w:rsidRPr="00EB2B49">
              <w:rPr>
                <w:rFonts w:cstheme="minorHAnsi"/>
                <w:b/>
              </w:rPr>
              <w:t>“</w:t>
            </w:r>
            <w:r w:rsidRPr="00EB2B49">
              <w:rPr>
                <w:rFonts w:cstheme="minorHAnsi"/>
                <w:b/>
                <w:spacing w:val="-2"/>
              </w:rPr>
              <w:t>Subcontractor</w:t>
            </w:r>
            <w:r w:rsidRPr="00EB2B49">
              <w:rPr>
                <w:rFonts w:cstheme="minorHAnsi"/>
                <w:b/>
              </w:rPr>
              <w:t>”</w:t>
            </w:r>
          </w:p>
        </w:tc>
        <w:tc>
          <w:tcPr>
            <w:tcW w:w="6758" w:type="dxa"/>
          </w:tcPr>
          <w:p w14:paraId="1EF25C2F" w14:textId="77777777" w:rsidR="00E77B26" w:rsidRPr="00EB2B49" w:rsidRDefault="00E77B26" w:rsidP="00E06DAE">
            <w:pPr>
              <w:widowControl w:val="0"/>
              <w:spacing w:before="120" w:after="120"/>
              <w:rPr>
                <w:rFonts w:cstheme="minorHAnsi"/>
              </w:rPr>
            </w:pPr>
            <w:r w:rsidRPr="00EB2B49">
              <w:rPr>
                <w:rFonts w:cstheme="minorHAnsi"/>
              </w:rPr>
              <w:t>any third party with whom:</w:t>
            </w:r>
          </w:p>
          <w:p w14:paraId="52C74A2B" w14:textId="77777777" w:rsidR="00E77B26" w:rsidRPr="00EB2B49" w:rsidRDefault="00E77B26" w:rsidP="00D86C75">
            <w:pPr>
              <w:numPr>
                <w:ilvl w:val="0"/>
                <w:numId w:val="24"/>
              </w:numPr>
              <w:tabs>
                <w:tab w:val="left" w:pos="-75"/>
              </w:tabs>
              <w:suppressAutoHyphens w:val="0"/>
              <w:autoSpaceDN/>
              <w:spacing w:before="120" w:after="120" w:line="259" w:lineRule="auto"/>
              <w:ind w:left="507" w:hanging="507"/>
              <w:jc w:val="both"/>
              <w:textAlignment w:val="auto"/>
              <w:rPr>
                <w:rFonts w:cstheme="minorHAnsi"/>
              </w:rPr>
            </w:pPr>
            <w:r w:rsidRPr="00EB2B49">
              <w:rPr>
                <w:rFonts w:cstheme="minorHAnsi"/>
              </w:rPr>
              <w:t xml:space="preserve">the Supplier </w:t>
            </w:r>
            <w:proofErr w:type="gramStart"/>
            <w:r w:rsidRPr="00EB2B49">
              <w:rPr>
                <w:rFonts w:cstheme="minorHAnsi"/>
              </w:rPr>
              <w:t>enters into</w:t>
            </w:r>
            <w:proofErr w:type="gramEnd"/>
            <w:r w:rsidRPr="00EB2B49">
              <w:rPr>
                <w:rFonts w:cstheme="minorHAnsi"/>
              </w:rPr>
              <w:t xml:space="preserve"> a Subcontract; or </w:t>
            </w:r>
          </w:p>
          <w:p w14:paraId="42753E52" w14:textId="77777777" w:rsidR="00E77B26" w:rsidRPr="00EB2B49" w:rsidRDefault="00E77B26" w:rsidP="00D86C75">
            <w:pPr>
              <w:numPr>
                <w:ilvl w:val="0"/>
                <w:numId w:val="24"/>
              </w:numPr>
              <w:tabs>
                <w:tab w:val="left" w:pos="-75"/>
              </w:tabs>
              <w:suppressAutoHyphens w:val="0"/>
              <w:autoSpaceDN/>
              <w:spacing w:before="120" w:after="120" w:line="259" w:lineRule="auto"/>
              <w:ind w:left="507" w:hanging="507"/>
              <w:jc w:val="both"/>
              <w:textAlignment w:val="auto"/>
              <w:rPr>
                <w:rFonts w:cstheme="minorHAnsi"/>
              </w:rPr>
            </w:pPr>
            <w:r w:rsidRPr="00EB2B49">
              <w:rPr>
                <w:rFonts w:cstheme="minorHAnsi"/>
              </w:rPr>
              <w:t xml:space="preserve">a third party under (a) above </w:t>
            </w:r>
            <w:proofErr w:type="gramStart"/>
            <w:r w:rsidRPr="00EB2B49">
              <w:rPr>
                <w:rFonts w:cstheme="minorHAnsi"/>
              </w:rPr>
              <w:t>enters into</w:t>
            </w:r>
            <w:proofErr w:type="gramEnd"/>
            <w:r w:rsidRPr="00EB2B49">
              <w:rPr>
                <w:rFonts w:cstheme="minorHAnsi"/>
              </w:rPr>
              <w:t xml:space="preserve"> a Subcontract,</w:t>
            </w:r>
          </w:p>
          <w:p w14:paraId="26E49C71" w14:textId="77777777" w:rsidR="00E77B26" w:rsidRPr="006D4B4B" w:rsidRDefault="00E77B26" w:rsidP="00E06DAE">
            <w:pPr>
              <w:widowControl w:val="0"/>
              <w:spacing w:before="120" w:after="120"/>
              <w:ind w:left="-15"/>
              <w:outlineLvl w:val="2"/>
              <w:rPr>
                <w:rFonts w:cstheme="minorHAnsi"/>
                <w:bCs/>
                <w:spacing w:val="-2"/>
              </w:rPr>
            </w:pPr>
            <w:r w:rsidRPr="00EB2B49">
              <w:rPr>
                <w:rFonts w:cstheme="minorHAnsi"/>
                <w:bCs/>
                <w:spacing w:val="-2"/>
              </w:rPr>
              <w:t>or the servants or agents of that third party;</w:t>
            </w:r>
          </w:p>
        </w:tc>
      </w:tr>
      <w:tr w:rsidR="00E77B26" w:rsidRPr="00EB2B49" w14:paraId="6F4E8132" w14:textId="77777777" w:rsidTr="00E06DAE">
        <w:tc>
          <w:tcPr>
            <w:tcW w:w="2160" w:type="dxa"/>
          </w:tcPr>
          <w:p w14:paraId="144FCC88" w14:textId="77777777" w:rsidR="00E77B26" w:rsidRPr="00EB2B49" w:rsidRDefault="00E77B26" w:rsidP="00E06DAE">
            <w:pPr>
              <w:rPr>
                <w:rFonts w:cstheme="minorHAnsi"/>
                <w:b/>
              </w:rPr>
            </w:pPr>
            <w:r w:rsidRPr="00EB2B49">
              <w:rPr>
                <w:rFonts w:cstheme="minorHAnsi"/>
                <w:b/>
              </w:rPr>
              <w:t>“Supplier Personnel”</w:t>
            </w:r>
          </w:p>
        </w:tc>
        <w:tc>
          <w:tcPr>
            <w:tcW w:w="6758" w:type="dxa"/>
          </w:tcPr>
          <w:p w14:paraId="5466300F" w14:textId="77777777" w:rsidR="00E77B26" w:rsidRPr="00EB2B49" w:rsidRDefault="00E77B26" w:rsidP="00E06DAE">
            <w:pPr>
              <w:rPr>
                <w:rFonts w:cstheme="minorHAnsi"/>
              </w:rPr>
            </w:pPr>
            <w:r w:rsidRPr="00EB2B49">
              <w:rPr>
                <w:rStyle w:val="normaltextrun1"/>
                <w:rFonts w:cstheme="minorHAnsi"/>
              </w:rPr>
              <w:t xml:space="preserve">all directors, officers, employees, agents, </w:t>
            </w:r>
            <w:proofErr w:type="gramStart"/>
            <w:r w:rsidRPr="00EB2B49">
              <w:rPr>
                <w:rStyle w:val="normaltextrun1"/>
                <w:rFonts w:cstheme="minorHAnsi"/>
              </w:rPr>
              <w:t>consultants</w:t>
            </w:r>
            <w:proofErr w:type="gramEnd"/>
            <w:r w:rsidRPr="00EB2B49">
              <w:rPr>
                <w:rStyle w:val="normaltextrun1"/>
                <w:rFonts w:cstheme="minorHAnsi"/>
              </w:rPr>
              <w:t xml:space="preserve"> and contractors of the Supplier and/or of any </w:t>
            </w:r>
            <w:r>
              <w:rPr>
                <w:rStyle w:val="normaltextrun1"/>
                <w:rFonts w:cstheme="minorHAnsi"/>
              </w:rPr>
              <w:t>S</w:t>
            </w:r>
            <w:r w:rsidRPr="00EB2B49">
              <w:rPr>
                <w:rStyle w:val="normaltextrun1"/>
                <w:rFonts w:cstheme="minorHAnsi"/>
              </w:rPr>
              <w:t>ubcontractor of the Supplier engaged in the performance of the Supplier’s obligations under the Agreement; </w:t>
            </w:r>
          </w:p>
        </w:tc>
      </w:tr>
      <w:tr w:rsidR="00E77B26" w:rsidRPr="00EB2B49" w14:paraId="19C9A3E4" w14:textId="77777777" w:rsidTr="00E06DAE">
        <w:tc>
          <w:tcPr>
            <w:tcW w:w="2160" w:type="dxa"/>
          </w:tcPr>
          <w:p w14:paraId="31BF3B86" w14:textId="77777777" w:rsidR="00E77B26" w:rsidRPr="001665F0" w:rsidRDefault="00E77B26" w:rsidP="00E06DAE">
            <w:pPr>
              <w:rPr>
                <w:rFonts w:cstheme="minorHAnsi"/>
                <w:b/>
              </w:rPr>
            </w:pPr>
            <w:r w:rsidRPr="001665F0">
              <w:rPr>
                <w:rFonts w:cstheme="minorHAnsi"/>
                <w:b/>
              </w:rPr>
              <w:t>“Supporting Documentation”</w:t>
            </w:r>
          </w:p>
        </w:tc>
        <w:tc>
          <w:tcPr>
            <w:tcW w:w="6758" w:type="dxa"/>
          </w:tcPr>
          <w:p w14:paraId="105B4DF0" w14:textId="77777777" w:rsidR="00E77B26" w:rsidRPr="001665F0" w:rsidRDefault="00E77B26" w:rsidP="00E06DAE">
            <w:pPr>
              <w:rPr>
                <w:rStyle w:val="normaltextrun1"/>
                <w:color w:val="000000"/>
              </w:rPr>
            </w:pPr>
            <w:r w:rsidRPr="001665F0">
              <w:rPr>
                <w:color w:val="000000"/>
              </w:rPr>
              <w:t xml:space="preserve">sufficient information in writing to enable the Authority </w:t>
            </w:r>
            <w:r>
              <w:rPr>
                <w:color w:val="000000"/>
              </w:rPr>
              <w:t>to reasonably</w:t>
            </w:r>
            <w:r w:rsidRPr="001665F0">
              <w:rPr>
                <w:color w:val="000000"/>
              </w:rPr>
              <w:t xml:space="preserve"> </w:t>
            </w:r>
            <w:r>
              <w:rPr>
                <w:color w:val="000000"/>
              </w:rPr>
              <w:t xml:space="preserve">verify the accuracy of any invoice; </w:t>
            </w:r>
          </w:p>
        </w:tc>
      </w:tr>
      <w:tr w:rsidR="00E77B26" w:rsidRPr="00EB2B49" w14:paraId="212B171F" w14:textId="77777777" w:rsidTr="00E06DAE">
        <w:tc>
          <w:tcPr>
            <w:tcW w:w="2160" w:type="dxa"/>
          </w:tcPr>
          <w:p w14:paraId="67A1220A" w14:textId="77777777" w:rsidR="00E77B26" w:rsidRPr="001665F0" w:rsidRDefault="00E77B26" w:rsidP="00E06DAE">
            <w:pPr>
              <w:rPr>
                <w:rFonts w:cstheme="minorHAnsi"/>
                <w:b/>
              </w:rPr>
            </w:pPr>
            <w:r w:rsidRPr="001665F0">
              <w:rPr>
                <w:rFonts w:cstheme="minorHAnsi"/>
                <w:b/>
              </w:rPr>
              <w:t>“Tax”</w:t>
            </w:r>
          </w:p>
        </w:tc>
        <w:tc>
          <w:tcPr>
            <w:tcW w:w="6758" w:type="dxa"/>
          </w:tcPr>
          <w:p w14:paraId="2BA3CD06" w14:textId="77777777" w:rsidR="00E77B26" w:rsidRPr="001665F0" w:rsidRDefault="00E77B26" w:rsidP="00D86C75">
            <w:pPr>
              <w:numPr>
                <w:ilvl w:val="0"/>
                <w:numId w:val="26"/>
              </w:numPr>
              <w:tabs>
                <w:tab w:val="left" w:pos="-75"/>
              </w:tabs>
              <w:suppressAutoHyphens w:val="0"/>
              <w:autoSpaceDN/>
              <w:spacing w:before="120" w:after="120" w:line="259" w:lineRule="auto"/>
              <w:jc w:val="both"/>
              <w:textAlignment w:val="auto"/>
              <w:rPr>
                <w:rFonts w:cstheme="minorHAnsi"/>
                <w:spacing w:val="-2"/>
              </w:rPr>
            </w:pPr>
            <w:r w:rsidRPr="001665F0">
              <w:rPr>
                <w:rFonts w:cstheme="minorHAnsi"/>
                <w:spacing w:val="-2"/>
              </w:rPr>
              <w:t xml:space="preserve">all forms of tax whether direct or </w:t>
            </w:r>
            <w:proofErr w:type="gramStart"/>
            <w:r w:rsidRPr="001665F0">
              <w:rPr>
                <w:rFonts w:cstheme="minorHAnsi"/>
                <w:spacing w:val="-2"/>
              </w:rPr>
              <w:t>indirect;</w:t>
            </w:r>
            <w:proofErr w:type="gramEnd"/>
          </w:p>
          <w:p w14:paraId="45FD2E87" w14:textId="77777777" w:rsidR="00E77B26" w:rsidRPr="001665F0" w:rsidRDefault="00E77B26" w:rsidP="00D86C75">
            <w:pPr>
              <w:numPr>
                <w:ilvl w:val="0"/>
                <w:numId w:val="26"/>
              </w:numPr>
              <w:tabs>
                <w:tab w:val="left" w:pos="-75"/>
              </w:tabs>
              <w:suppressAutoHyphens w:val="0"/>
              <w:autoSpaceDN/>
              <w:spacing w:before="120" w:after="120" w:line="259" w:lineRule="auto"/>
              <w:jc w:val="both"/>
              <w:textAlignment w:val="auto"/>
              <w:rPr>
                <w:rFonts w:cstheme="minorHAnsi"/>
                <w:spacing w:val="-2"/>
              </w:rPr>
            </w:pPr>
            <w:r w:rsidRPr="001665F0">
              <w:rPr>
                <w:rFonts w:cstheme="minorHAnsi"/>
                <w:spacing w:val="-2"/>
              </w:rPr>
              <w:t xml:space="preserve">national insurance contributions in the United Kingdom and similar contributions or obligations in any other </w:t>
            </w:r>
            <w:proofErr w:type="gramStart"/>
            <w:r w:rsidRPr="001665F0">
              <w:rPr>
                <w:rFonts w:cstheme="minorHAnsi"/>
                <w:spacing w:val="-2"/>
              </w:rPr>
              <w:t>jurisdiction;</w:t>
            </w:r>
            <w:proofErr w:type="gramEnd"/>
          </w:p>
          <w:p w14:paraId="1CEED899" w14:textId="77777777" w:rsidR="00E77B26" w:rsidRPr="001665F0" w:rsidRDefault="00E77B26" w:rsidP="00D86C75">
            <w:pPr>
              <w:numPr>
                <w:ilvl w:val="0"/>
                <w:numId w:val="26"/>
              </w:numPr>
              <w:tabs>
                <w:tab w:val="left" w:pos="-75"/>
              </w:tabs>
              <w:suppressAutoHyphens w:val="0"/>
              <w:autoSpaceDN/>
              <w:spacing w:before="120" w:after="120" w:line="259" w:lineRule="auto"/>
              <w:jc w:val="both"/>
              <w:textAlignment w:val="auto"/>
              <w:rPr>
                <w:rFonts w:cstheme="minorHAnsi"/>
                <w:spacing w:val="-2"/>
              </w:rPr>
            </w:pPr>
            <w:r w:rsidRPr="001665F0">
              <w:rPr>
                <w:rFonts w:cstheme="minorHAnsi"/>
                <w:spacing w:val="-2"/>
              </w:rPr>
              <w:t xml:space="preserve">all statutory, governmental, state, federal, provincial, local government or municipal charges, duties, imports, contributions. levies or liabilities (other than in </w:t>
            </w:r>
            <w:proofErr w:type="gramStart"/>
            <w:r w:rsidRPr="001665F0">
              <w:rPr>
                <w:rFonts w:cstheme="minorHAnsi"/>
                <w:spacing w:val="-2"/>
              </w:rPr>
              <w:t>return  for</w:t>
            </w:r>
            <w:proofErr w:type="gramEnd"/>
            <w:r w:rsidRPr="001665F0">
              <w:rPr>
                <w:rFonts w:cstheme="minorHAnsi"/>
                <w:spacing w:val="-2"/>
              </w:rPr>
              <w:t xml:space="preserve"> goods or services supplied or performed or to be performed) and withholdings; and</w:t>
            </w:r>
          </w:p>
          <w:p w14:paraId="11F81A1C" w14:textId="77777777" w:rsidR="00E77B26" w:rsidRPr="001665F0" w:rsidRDefault="00E77B26" w:rsidP="00D86C75">
            <w:pPr>
              <w:numPr>
                <w:ilvl w:val="0"/>
                <w:numId w:val="26"/>
              </w:numPr>
              <w:tabs>
                <w:tab w:val="left" w:pos="-75"/>
              </w:tabs>
              <w:suppressAutoHyphens w:val="0"/>
              <w:autoSpaceDN/>
              <w:spacing w:before="120" w:after="120" w:line="259" w:lineRule="auto"/>
              <w:jc w:val="both"/>
              <w:textAlignment w:val="auto"/>
              <w:rPr>
                <w:rFonts w:cstheme="minorHAnsi"/>
                <w:spacing w:val="-2"/>
              </w:rPr>
            </w:pPr>
            <w:r w:rsidRPr="001665F0">
              <w:rPr>
                <w:rFonts w:cstheme="minorHAnsi"/>
                <w:spacing w:val="-2"/>
              </w:rPr>
              <w:t xml:space="preserve">any penalty, fine, surcharge, interest, </w:t>
            </w:r>
            <w:proofErr w:type="gramStart"/>
            <w:r w:rsidRPr="001665F0">
              <w:rPr>
                <w:rFonts w:cstheme="minorHAnsi"/>
                <w:spacing w:val="-2"/>
              </w:rPr>
              <w:t>charges</w:t>
            </w:r>
            <w:proofErr w:type="gramEnd"/>
            <w:r w:rsidRPr="001665F0">
              <w:rPr>
                <w:rFonts w:cstheme="minorHAnsi"/>
                <w:spacing w:val="-2"/>
              </w:rPr>
              <w:t xml:space="preserve"> or costs relating to any of the above,</w:t>
            </w:r>
          </w:p>
          <w:p w14:paraId="760E644F" w14:textId="77777777" w:rsidR="00E77B26" w:rsidRPr="001665F0" w:rsidRDefault="00E77B26" w:rsidP="00E06DAE">
            <w:pPr>
              <w:rPr>
                <w:rStyle w:val="normaltextrun1"/>
                <w:rFonts w:cstheme="minorHAnsi"/>
              </w:rPr>
            </w:pPr>
            <w:r w:rsidRPr="001665F0">
              <w:rPr>
                <w:rFonts w:cstheme="minorHAnsi"/>
                <w:spacing w:val="-2"/>
              </w:rPr>
              <w:lastRenderedPageBreak/>
              <w:t>in each case wherever chargeable and whether of the United Kingdom and any other jurisdiction;</w:t>
            </w:r>
          </w:p>
        </w:tc>
      </w:tr>
      <w:tr w:rsidR="00E77B26" w:rsidRPr="00EB2B49" w14:paraId="34E902EF" w14:textId="77777777" w:rsidTr="00E06DAE">
        <w:tc>
          <w:tcPr>
            <w:tcW w:w="2160" w:type="dxa"/>
          </w:tcPr>
          <w:p w14:paraId="0D22D3CF" w14:textId="77777777" w:rsidR="00E77B26" w:rsidRPr="00EB2B49" w:rsidRDefault="00E77B26" w:rsidP="00E06DAE">
            <w:pPr>
              <w:spacing w:before="120" w:after="120"/>
              <w:rPr>
                <w:rFonts w:cstheme="minorHAnsi"/>
                <w:b/>
              </w:rPr>
            </w:pPr>
            <w:r>
              <w:rPr>
                <w:rFonts w:cstheme="minorHAnsi"/>
                <w:b/>
              </w:rPr>
              <w:lastRenderedPageBreak/>
              <w:t>“Tax Non-</w:t>
            </w:r>
            <w:r w:rsidRPr="00EB2B49">
              <w:rPr>
                <w:rFonts w:cstheme="minorHAnsi"/>
                <w:b/>
              </w:rPr>
              <w:t>Compliance”</w:t>
            </w:r>
          </w:p>
          <w:p w14:paraId="0C2473FC" w14:textId="77777777" w:rsidR="00E77B26" w:rsidRPr="00EB2B49" w:rsidRDefault="00E77B26" w:rsidP="00E06DAE">
            <w:pPr>
              <w:rPr>
                <w:rFonts w:cstheme="minorHAnsi"/>
                <w:b/>
              </w:rPr>
            </w:pPr>
          </w:p>
        </w:tc>
        <w:tc>
          <w:tcPr>
            <w:tcW w:w="6758" w:type="dxa"/>
          </w:tcPr>
          <w:p w14:paraId="6D823E78" w14:textId="77777777" w:rsidR="00E77B26" w:rsidRPr="00EB2B49" w:rsidRDefault="00E77B26" w:rsidP="00E06DAE">
            <w:pPr>
              <w:tabs>
                <w:tab w:val="left" w:pos="-75"/>
              </w:tabs>
              <w:spacing w:before="120" w:after="120"/>
              <w:jc w:val="both"/>
              <w:rPr>
                <w:rFonts w:cstheme="minorHAnsi"/>
                <w:spacing w:val="-2"/>
              </w:rPr>
            </w:pPr>
            <w:r w:rsidRPr="00EB2B49">
              <w:rPr>
                <w:rFonts w:cstheme="minorHAnsi"/>
                <w:spacing w:val="-2"/>
              </w:rPr>
              <w:t>where an entity or person under consideration meets all 3 conditions contained in the relevant excerpt from HMRC’s “Test for Tax Non-Compliance”, as set out in Annex 1, where:</w:t>
            </w:r>
          </w:p>
          <w:p w14:paraId="38A37D14" w14:textId="77777777" w:rsidR="00E77B26" w:rsidRPr="00EB2B49" w:rsidRDefault="00E77B26" w:rsidP="00D86C75">
            <w:pPr>
              <w:pStyle w:val="ListParagraph"/>
              <w:numPr>
                <w:ilvl w:val="0"/>
                <w:numId w:val="31"/>
              </w:numPr>
              <w:tabs>
                <w:tab w:val="left" w:pos="-75"/>
              </w:tabs>
              <w:suppressAutoHyphens w:val="0"/>
              <w:autoSpaceDN/>
              <w:spacing w:before="120" w:after="120" w:line="259" w:lineRule="auto"/>
              <w:contextualSpacing/>
              <w:jc w:val="both"/>
              <w:textAlignment w:val="auto"/>
              <w:rPr>
                <w:rFonts w:cstheme="minorHAnsi"/>
                <w:spacing w:val="-2"/>
              </w:rPr>
            </w:pPr>
            <w:r w:rsidRPr="00EB2B49">
              <w:rPr>
                <w:rFonts w:cstheme="minorHAnsi"/>
                <w:spacing w:val="-2"/>
              </w:rPr>
              <w:t xml:space="preserve">the “Economic Operator” means the </w:t>
            </w:r>
            <w:proofErr w:type="gramStart"/>
            <w:r w:rsidRPr="00EB2B49">
              <w:rPr>
                <w:rFonts w:cstheme="minorHAnsi"/>
                <w:spacing w:val="-2"/>
              </w:rPr>
              <w:t>Supplier</w:t>
            </w:r>
            <w:proofErr w:type="gramEnd"/>
            <w:r>
              <w:rPr>
                <w:rFonts w:cstheme="minorHAnsi"/>
                <w:spacing w:val="-2"/>
              </w:rPr>
              <w:t xml:space="preserve"> </w:t>
            </w:r>
            <w:r>
              <w:rPr>
                <w:spacing w:val="-2"/>
              </w:rPr>
              <w:t>or</w:t>
            </w:r>
            <w:r>
              <w:t xml:space="preserve"> any agent, supplier or Subcontractor of the Supplier requested to be replaced pursuant to Clause </w:t>
            </w:r>
            <w:r>
              <w:fldChar w:fldCharType="begin"/>
            </w:r>
            <w:r>
              <w:instrText xml:space="preserve"> REF _Ref20993847 \r \h </w:instrText>
            </w:r>
            <w:r>
              <w:fldChar w:fldCharType="separate"/>
            </w:r>
            <w:r>
              <w:t>4.3</w:t>
            </w:r>
            <w:r>
              <w:fldChar w:fldCharType="end"/>
            </w:r>
            <w:r w:rsidRPr="00EB2B49">
              <w:rPr>
                <w:rFonts w:cstheme="minorHAnsi"/>
                <w:spacing w:val="-2"/>
              </w:rPr>
              <w:t xml:space="preserve">; and </w:t>
            </w:r>
          </w:p>
          <w:p w14:paraId="730228ED" w14:textId="77777777" w:rsidR="00E77B26" w:rsidRPr="006D4B4B" w:rsidRDefault="00E77B26" w:rsidP="00D86C75">
            <w:pPr>
              <w:pStyle w:val="ListParagraph"/>
              <w:numPr>
                <w:ilvl w:val="0"/>
                <w:numId w:val="31"/>
              </w:numPr>
              <w:suppressAutoHyphens w:val="0"/>
              <w:autoSpaceDN/>
              <w:spacing w:after="160" w:line="259" w:lineRule="auto"/>
              <w:contextualSpacing/>
              <w:textAlignment w:val="auto"/>
              <w:rPr>
                <w:rStyle w:val="normaltextrun1"/>
                <w:rFonts w:cstheme="minorHAnsi"/>
              </w:rPr>
            </w:pPr>
            <w:r w:rsidRPr="006D4B4B">
              <w:rPr>
                <w:rFonts w:cstheme="minorHAnsi"/>
                <w:spacing w:val="-2"/>
              </w:rPr>
              <w:t>any “Essential Subcontractor” means any Key Subcontractor</w:t>
            </w:r>
            <w:r>
              <w:rPr>
                <w:rFonts w:cstheme="minorHAnsi"/>
                <w:spacing w:val="-2"/>
              </w:rPr>
              <w:t>;</w:t>
            </w:r>
          </w:p>
        </w:tc>
      </w:tr>
      <w:tr w:rsidR="00E77B26" w:rsidRPr="00EB2B49" w14:paraId="70174B89" w14:textId="77777777" w:rsidTr="00E06DAE">
        <w:tc>
          <w:tcPr>
            <w:tcW w:w="2160" w:type="dxa"/>
          </w:tcPr>
          <w:p w14:paraId="6A2267F5" w14:textId="77777777" w:rsidR="00E77B26" w:rsidRDefault="00E77B26" w:rsidP="00E06DAE">
            <w:pPr>
              <w:spacing w:before="120" w:after="120"/>
              <w:rPr>
                <w:rFonts w:cstheme="minorHAnsi"/>
                <w:b/>
              </w:rPr>
            </w:pPr>
            <w:r w:rsidRPr="00EB2B49">
              <w:rPr>
                <w:rFonts w:cstheme="minorHAnsi"/>
                <w:b/>
              </w:rPr>
              <w:t>“</w:t>
            </w:r>
            <w:r>
              <w:rPr>
                <w:rFonts w:cstheme="minorHAnsi"/>
                <w:b/>
              </w:rPr>
              <w:t xml:space="preserve">UK </w:t>
            </w:r>
            <w:r w:rsidRPr="00EB2B49">
              <w:rPr>
                <w:rFonts w:cstheme="minorHAnsi"/>
                <w:b/>
              </w:rPr>
              <w:t>GDPR”</w:t>
            </w:r>
            <w:r w:rsidRPr="00EB2B49">
              <w:rPr>
                <w:rFonts w:cstheme="minorHAnsi"/>
                <w:b/>
              </w:rPr>
              <w:tab/>
            </w:r>
          </w:p>
        </w:tc>
        <w:tc>
          <w:tcPr>
            <w:tcW w:w="6758" w:type="dxa"/>
          </w:tcPr>
          <w:p w14:paraId="44FB19BD" w14:textId="77777777" w:rsidR="00E77B26" w:rsidRPr="00EB2B49" w:rsidRDefault="00E77B26" w:rsidP="00E06DAE">
            <w:pPr>
              <w:tabs>
                <w:tab w:val="left" w:pos="-75"/>
              </w:tabs>
              <w:spacing w:before="120" w:after="120"/>
              <w:jc w:val="both"/>
              <w:rPr>
                <w:rFonts w:cstheme="minorHAnsi"/>
                <w:spacing w:val="-2"/>
              </w:rPr>
            </w:pPr>
            <w:r w:rsidRPr="00DE1E12">
              <w:rPr>
                <w:rFonts w:cstheme="minorHAnsi"/>
              </w:rPr>
              <w:t xml:space="preserve">the UK General Data Protection Regulation, the retained EU law version of </w:t>
            </w:r>
            <w:r w:rsidRPr="00EB2B49">
              <w:rPr>
                <w:rFonts w:cstheme="minorHAnsi"/>
              </w:rPr>
              <w:t>the General Data Protection Regulation (Regulation (EU) 2016/679);</w:t>
            </w:r>
          </w:p>
        </w:tc>
      </w:tr>
      <w:tr w:rsidR="00E77B26" w:rsidRPr="00EB2B49" w14:paraId="683F7E45" w14:textId="77777777" w:rsidTr="00E06DAE">
        <w:tc>
          <w:tcPr>
            <w:tcW w:w="2160" w:type="dxa"/>
          </w:tcPr>
          <w:p w14:paraId="48B9CBD8" w14:textId="77777777" w:rsidR="00E77B26" w:rsidRPr="00EB2B49" w:rsidRDefault="00E77B26" w:rsidP="00E06DAE">
            <w:pPr>
              <w:spacing w:before="120" w:after="120"/>
              <w:rPr>
                <w:rFonts w:cstheme="minorHAnsi"/>
                <w:b/>
              </w:rPr>
            </w:pPr>
            <w:r w:rsidRPr="00EB2B49">
              <w:rPr>
                <w:rFonts w:cstheme="minorHAnsi"/>
                <w:b/>
              </w:rPr>
              <w:t>“VAT”</w:t>
            </w:r>
          </w:p>
        </w:tc>
        <w:tc>
          <w:tcPr>
            <w:tcW w:w="6758" w:type="dxa"/>
          </w:tcPr>
          <w:p w14:paraId="1ACDE7BA" w14:textId="77777777" w:rsidR="00E77B26" w:rsidRPr="00EB2B49" w:rsidRDefault="00E77B26" w:rsidP="00E06DAE">
            <w:pPr>
              <w:tabs>
                <w:tab w:val="left" w:pos="-75"/>
              </w:tabs>
              <w:spacing w:before="120" w:after="120"/>
              <w:jc w:val="both"/>
              <w:rPr>
                <w:rFonts w:cstheme="minorHAnsi"/>
                <w:spacing w:val="-2"/>
              </w:rPr>
            </w:pPr>
            <w:r w:rsidRPr="00EB2B49">
              <w:rPr>
                <w:rFonts w:cstheme="minorHAnsi"/>
              </w:rPr>
              <w:t>value added tax as provided for in the Value Added Tax Act 1994.</w:t>
            </w:r>
          </w:p>
        </w:tc>
      </w:tr>
    </w:tbl>
    <w:p w14:paraId="66DC03A4" w14:textId="77777777" w:rsidR="00E77B26" w:rsidRPr="004E1111" w:rsidRDefault="00E77B26" w:rsidP="00E77B26">
      <w:pPr>
        <w:rPr>
          <w:rFonts w:cstheme="minorHAnsi"/>
          <w:b/>
        </w:rPr>
      </w:pPr>
    </w:p>
    <w:p w14:paraId="21849DF8" w14:textId="77777777" w:rsidR="00E77B26" w:rsidRPr="00724858" w:rsidRDefault="00E77B26" w:rsidP="00D86C75">
      <w:pPr>
        <w:pStyle w:val="ListParagraph"/>
        <w:numPr>
          <w:ilvl w:val="0"/>
          <w:numId w:val="32"/>
        </w:numPr>
        <w:suppressAutoHyphens w:val="0"/>
        <w:autoSpaceDN/>
        <w:spacing w:line="240" w:lineRule="auto"/>
        <w:ind w:left="426" w:hanging="426"/>
        <w:contextualSpacing/>
        <w:rPr>
          <w:rFonts w:ascii="&amp;quot" w:eastAsia="Times New Roman" w:hAnsi="&amp;quot" w:cs="Times New Roman"/>
          <w:sz w:val="18"/>
          <w:szCs w:val="18"/>
        </w:rPr>
      </w:pPr>
      <w:bookmarkStart w:id="20" w:name="_Ref22568790"/>
      <w:r w:rsidRPr="00724858">
        <w:rPr>
          <w:rFonts w:ascii="Calibri" w:eastAsia="Times New Roman" w:hAnsi="Calibri" w:cs="Calibri"/>
          <w:b/>
          <w:bCs/>
        </w:rPr>
        <w:t>Payment and Recovery of Sums Due</w:t>
      </w:r>
      <w:bookmarkEnd w:id="20"/>
      <w:r w:rsidRPr="00724858">
        <w:rPr>
          <w:rFonts w:ascii="Calibri" w:eastAsia="Times New Roman" w:hAnsi="Calibri" w:cs="Calibri"/>
        </w:rPr>
        <w:t> </w:t>
      </w:r>
    </w:p>
    <w:p w14:paraId="77AD0271" w14:textId="77777777" w:rsidR="00E77B26" w:rsidRPr="0050739F" w:rsidRDefault="00E77B26" w:rsidP="00D86C75">
      <w:pPr>
        <w:pStyle w:val="Heading2"/>
        <w:keepNext w:val="0"/>
        <w:keepLines w:val="0"/>
        <w:numPr>
          <w:ilvl w:val="1"/>
          <w:numId w:val="32"/>
        </w:numPr>
        <w:spacing w:before="0" w:line="240" w:lineRule="auto"/>
        <w:ind w:left="426" w:hanging="426"/>
        <w:jc w:val="both"/>
        <w:rPr>
          <w:rFonts w:asciiTheme="minorHAnsi" w:hAnsiTheme="minorHAnsi"/>
          <w:sz w:val="22"/>
          <w:szCs w:val="22"/>
        </w:rPr>
      </w:pPr>
      <w:r w:rsidRPr="0050739F">
        <w:rPr>
          <w:rFonts w:ascii="Calibri" w:eastAsia="Times New Roman" w:hAnsi="Calibri" w:cs="Calibri"/>
          <w:sz w:val="22"/>
          <w:szCs w:val="22"/>
        </w:rPr>
        <w:t xml:space="preserve">The Supplier shall invoice the Authority as specified in </w:t>
      </w:r>
      <w:r>
        <w:rPr>
          <w:rFonts w:ascii="Calibri" w:eastAsia="Times New Roman" w:hAnsi="Calibri" w:cs="Calibri"/>
          <w:sz w:val="22"/>
          <w:szCs w:val="22"/>
        </w:rPr>
        <w:t xml:space="preserve">schedule 6 </w:t>
      </w:r>
      <w:r w:rsidRPr="0050739F">
        <w:rPr>
          <w:rFonts w:ascii="Calibri" w:eastAsia="Times New Roman" w:hAnsi="Calibri" w:cs="Calibri"/>
          <w:sz w:val="22"/>
          <w:szCs w:val="22"/>
        </w:rPr>
        <w:t xml:space="preserve">of the Agreement. </w:t>
      </w:r>
      <w:bookmarkStart w:id="21" w:name="_Ref449355781"/>
      <w:r w:rsidRPr="0050739F">
        <w:rPr>
          <w:rFonts w:asciiTheme="minorHAnsi" w:hAnsiTheme="minorHAnsi"/>
          <w:sz w:val="22"/>
          <w:szCs w:val="22"/>
        </w:rPr>
        <w:t xml:space="preserve">Without prejudice to the generality of the invoicing procedure specified in the Agreement, the Supplier </w:t>
      </w:r>
      <w:bookmarkEnd w:id="21"/>
      <w:r w:rsidRPr="0050739F">
        <w:rPr>
          <w:rFonts w:asciiTheme="minorHAnsi" w:hAnsiTheme="minorHAnsi"/>
          <w:sz w:val="22"/>
          <w:szCs w:val="22"/>
        </w:rPr>
        <w:t xml:space="preserve">shall procure a Purchase Order Number from the Authority prior to the commencement of any Services and the Supplier acknowledges and agrees that should it commence Services without a Purchase Order Number: </w:t>
      </w:r>
    </w:p>
    <w:p w14:paraId="4343909A" w14:textId="77777777" w:rsidR="00E77B26" w:rsidRPr="0050739F" w:rsidRDefault="00E77B26" w:rsidP="00D86C75">
      <w:pPr>
        <w:pStyle w:val="Heading3"/>
        <w:keepNext w:val="0"/>
        <w:keepLines w:val="0"/>
        <w:widowControl w:val="0"/>
        <w:numPr>
          <w:ilvl w:val="2"/>
          <w:numId w:val="32"/>
        </w:numPr>
        <w:spacing w:before="0" w:line="240" w:lineRule="auto"/>
        <w:ind w:left="1134" w:hanging="708"/>
        <w:jc w:val="both"/>
        <w:rPr>
          <w:rFonts w:asciiTheme="minorHAnsi" w:hAnsiTheme="minorHAnsi"/>
          <w:color w:val="auto"/>
          <w:sz w:val="22"/>
          <w:szCs w:val="22"/>
        </w:rPr>
      </w:pPr>
      <w:r w:rsidRPr="0050739F">
        <w:rPr>
          <w:rFonts w:asciiTheme="minorHAnsi" w:hAnsiTheme="minorHAnsi"/>
          <w:color w:val="auto"/>
          <w:sz w:val="22"/>
          <w:szCs w:val="22"/>
        </w:rPr>
        <w:t>the Supplier does so at its own risk; and</w:t>
      </w:r>
    </w:p>
    <w:p w14:paraId="120F3EFC" w14:textId="77777777" w:rsidR="00E77B26" w:rsidRPr="0050739F" w:rsidRDefault="00E77B26" w:rsidP="00D86C75">
      <w:pPr>
        <w:pStyle w:val="Heading3"/>
        <w:keepNext w:val="0"/>
        <w:keepLines w:val="0"/>
        <w:widowControl w:val="0"/>
        <w:numPr>
          <w:ilvl w:val="2"/>
          <w:numId w:val="32"/>
        </w:numPr>
        <w:spacing w:before="0" w:line="240" w:lineRule="auto"/>
        <w:ind w:left="1134" w:hanging="708"/>
        <w:jc w:val="both"/>
        <w:rPr>
          <w:rFonts w:asciiTheme="minorHAnsi" w:hAnsiTheme="minorHAnsi"/>
          <w:color w:val="auto"/>
          <w:sz w:val="22"/>
          <w:szCs w:val="22"/>
        </w:rPr>
      </w:pPr>
      <w:r w:rsidRPr="0050739F">
        <w:rPr>
          <w:rFonts w:asciiTheme="minorHAnsi" w:hAnsiTheme="minorHAnsi"/>
          <w:color w:val="auto"/>
          <w:sz w:val="22"/>
          <w:szCs w:val="22"/>
        </w:rPr>
        <w:t xml:space="preserve">the Authority shall not be obliged to pay </w:t>
      </w:r>
      <w:r>
        <w:rPr>
          <w:rFonts w:asciiTheme="minorHAnsi" w:hAnsiTheme="minorHAnsi"/>
          <w:color w:val="auto"/>
          <w:sz w:val="22"/>
          <w:szCs w:val="22"/>
        </w:rPr>
        <w:t>any invoice</w:t>
      </w:r>
      <w:r w:rsidRPr="0050739F">
        <w:rPr>
          <w:rFonts w:asciiTheme="minorHAnsi" w:hAnsiTheme="minorHAnsi"/>
          <w:color w:val="auto"/>
          <w:sz w:val="22"/>
          <w:szCs w:val="22"/>
        </w:rPr>
        <w:t xml:space="preserve"> without a valid Purchase Order Number having been provided to the Supplier.</w:t>
      </w:r>
    </w:p>
    <w:p w14:paraId="6DF0179F" w14:textId="77777777" w:rsidR="00E77B26" w:rsidRPr="00D83FA7" w:rsidRDefault="00E77B26" w:rsidP="00D86C75">
      <w:pPr>
        <w:pStyle w:val="ListParagraph"/>
        <w:numPr>
          <w:ilvl w:val="1"/>
          <w:numId w:val="32"/>
        </w:numPr>
        <w:suppressAutoHyphens w:val="0"/>
        <w:autoSpaceDN/>
        <w:spacing w:line="240" w:lineRule="auto"/>
        <w:ind w:left="426" w:hanging="426"/>
        <w:contextualSpacing/>
        <w:rPr>
          <w:rFonts w:ascii="&amp;quot" w:eastAsia="Times New Roman" w:hAnsi="&amp;quot" w:cs="Times New Roman"/>
          <w:sz w:val="18"/>
          <w:szCs w:val="18"/>
        </w:rPr>
      </w:pPr>
      <w:r w:rsidRPr="00DB57F6">
        <w:rPr>
          <w:rFonts w:ascii="Calibri" w:eastAsia="Times New Roman" w:hAnsi="Calibri" w:cs="Calibri"/>
        </w:rPr>
        <w:t xml:space="preserve">Each invoice and any Supporting Documentation required to be submitted in accordance with </w:t>
      </w:r>
      <w:r w:rsidRPr="0050739F">
        <w:t>the invoicing procedure specified in the Agreement</w:t>
      </w:r>
      <w:r w:rsidRPr="00DB57F6">
        <w:rPr>
          <w:rFonts w:ascii="Calibri" w:eastAsia="Times New Roman" w:hAnsi="Calibri" w:cs="Calibri"/>
        </w:rPr>
        <w:t xml:space="preserve"> shall be submitted by the Supplier, as directed by the Authority from time to time </w:t>
      </w:r>
      <w:r w:rsidRPr="00D83FA7">
        <w:rPr>
          <w:rFonts w:ascii="Calibri" w:eastAsia="Times New Roman" w:hAnsi="Calibri" w:cs="Calibri"/>
        </w:rPr>
        <w:t>via the Authority’s electronic transaction system.</w:t>
      </w:r>
    </w:p>
    <w:p w14:paraId="2EC712F1" w14:textId="77777777" w:rsidR="00E77B26" w:rsidRPr="00D83FA7" w:rsidRDefault="00E77B26" w:rsidP="00D86C75">
      <w:pPr>
        <w:pStyle w:val="ListParagraph"/>
        <w:numPr>
          <w:ilvl w:val="1"/>
          <w:numId w:val="32"/>
        </w:numPr>
        <w:suppressAutoHyphens w:val="0"/>
        <w:autoSpaceDN/>
        <w:spacing w:line="240" w:lineRule="auto"/>
        <w:ind w:left="426" w:hanging="426"/>
        <w:contextualSpacing/>
        <w:rPr>
          <w:rFonts w:ascii="&amp;quot" w:eastAsia="Times New Roman" w:hAnsi="&amp;quot" w:cs="Times New Roman"/>
          <w:sz w:val="18"/>
          <w:szCs w:val="18"/>
        </w:rPr>
      </w:pPr>
      <w:r w:rsidRPr="00DB57F6">
        <w:rPr>
          <w:rFonts w:ascii="Calibri" w:eastAsia="Times New Roman" w:hAnsi="Calibri" w:cs="Calibri"/>
        </w:rPr>
        <w:t xml:space="preserve">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w:t>
      </w:r>
      <w:proofErr w:type="gramStart"/>
      <w:r w:rsidRPr="00DB57F6">
        <w:rPr>
          <w:rFonts w:ascii="Calibri" w:eastAsia="Times New Roman" w:hAnsi="Calibri" w:cs="Calibri"/>
        </w:rPr>
        <w:t>in order to</w:t>
      </w:r>
      <w:proofErr w:type="gramEnd"/>
      <w:r w:rsidRPr="00DB57F6">
        <w:rPr>
          <w:rFonts w:ascii="Calibri" w:eastAsia="Times New Roman" w:hAnsi="Calibri" w:cs="Calibri"/>
        </w:rPr>
        <w:t xml:space="preserve"> justify withholding payment of any such amount in whole or in part.  </w:t>
      </w:r>
    </w:p>
    <w:p w14:paraId="262E7BD9" w14:textId="77777777" w:rsidR="00E77B26" w:rsidRDefault="00E77B26" w:rsidP="00E77B26">
      <w:pPr>
        <w:pStyle w:val="ListParagraph"/>
        <w:spacing w:line="240" w:lineRule="auto"/>
        <w:ind w:left="1287"/>
        <w:rPr>
          <w:rFonts w:ascii="Calibri" w:eastAsia="Times New Roman" w:hAnsi="Calibri" w:cs="Calibri"/>
        </w:rPr>
      </w:pPr>
    </w:p>
    <w:p w14:paraId="6051F492" w14:textId="77777777" w:rsidR="00E77B26" w:rsidRPr="00DB57F6" w:rsidRDefault="00E77B26" w:rsidP="00E77B26">
      <w:pPr>
        <w:pStyle w:val="ListParagraph"/>
        <w:spacing w:line="240" w:lineRule="auto"/>
        <w:ind w:left="1287"/>
        <w:rPr>
          <w:rFonts w:ascii="&amp;quot" w:eastAsia="Times New Roman" w:hAnsi="&amp;quot" w:cs="Times New Roman"/>
          <w:sz w:val="18"/>
          <w:szCs w:val="18"/>
        </w:rPr>
      </w:pPr>
    </w:p>
    <w:p w14:paraId="43205C7B" w14:textId="77777777" w:rsidR="00E77B26" w:rsidRPr="00DB57F6" w:rsidRDefault="00E77B26" w:rsidP="00E77B26">
      <w:pPr>
        <w:pStyle w:val="ListParagraph"/>
        <w:spacing w:line="240" w:lineRule="auto"/>
        <w:ind w:left="360"/>
        <w:rPr>
          <w:rFonts w:ascii="&amp;quot" w:eastAsia="Times New Roman" w:hAnsi="&amp;quot" w:cs="Times New Roman"/>
          <w:sz w:val="18"/>
          <w:szCs w:val="18"/>
        </w:rPr>
      </w:pPr>
    </w:p>
    <w:p w14:paraId="4B88B38C" w14:textId="77777777" w:rsidR="00E77B26" w:rsidRPr="00DB69F5" w:rsidRDefault="00E77B26" w:rsidP="00D86C75">
      <w:pPr>
        <w:pStyle w:val="ListParagraph"/>
        <w:numPr>
          <w:ilvl w:val="0"/>
          <w:numId w:val="32"/>
        </w:numPr>
        <w:suppressAutoHyphens w:val="0"/>
        <w:autoSpaceDN/>
        <w:spacing w:after="160" w:line="259" w:lineRule="auto"/>
        <w:ind w:left="426" w:hanging="426"/>
        <w:contextualSpacing/>
        <w:textAlignment w:val="auto"/>
        <w:rPr>
          <w:rFonts w:cstheme="minorHAnsi"/>
          <w:b/>
        </w:rPr>
      </w:pPr>
      <w:r w:rsidRPr="00EB2B49">
        <w:rPr>
          <w:rFonts w:cstheme="minorHAnsi"/>
          <w:b/>
        </w:rPr>
        <w:t>Warranties</w:t>
      </w:r>
    </w:p>
    <w:p w14:paraId="565CEC08" w14:textId="77777777" w:rsidR="00E77B26" w:rsidRPr="00EB2B49" w:rsidRDefault="00E77B26" w:rsidP="00D86C75">
      <w:pPr>
        <w:pStyle w:val="ListParagraph"/>
        <w:numPr>
          <w:ilvl w:val="1"/>
          <w:numId w:val="32"/>
        </w:numPr>
        <w:suppressAutoHyphens w:val="0"/>
        <w:autoSpaceDN/>
        <w:spacing w:after="160" w:line="259" w:lineRule="auto"/>
        <w:ind w:left="426" w:hanging="426"/>
        <w:contextualSpacing/>
        <w:textAlignment w:val="auto"/>
        <w:rPr>
          <w:rFonts w:cstheme="minorHAnsi"/>
          <w:b/>
        </w:rPr>
      </w:pPr>
      <w:r w:rsidRPr="00EB2B49">
        <w:rPr>
          <w:rFonts w:cstheme="minorHAnsi"/>
        </w:rPr>
        <w:t>The Supplier represents and warrants that:</w:t>
      </w:r>
    </w:p>
    <w:p w14:paraId="45D7D782" w14:textId="77777777" w:rsidR="00E77B26" w:rsidRPr="00EB2B49" w:rsidRDefault="00E77B26" w:rsidP="00D86C75">
      <w:pPr>
        <w:pStyle w:val="ListParagraph"/>
        <w:numPr>
          <w:ilvl w:val="2"/>
          <w:numId w:val="32"/>
        </w:numPr>
        <w:suppressAutoHyphens w:val="0"/>
        <w:autoSpaceDN/>
        <w:spacing w:after="160" w:line="259" w:lineRule="auto"/>
        <w:ind w:left="1134" w:hanging="708"/>
        <w:contextualSpacing/>
        <w:textAlignment w:val="auto"/>
        <w:rPr>
          <w:rFonts w:cstheme="minorHAnsi"/>
        </w:rPr>
      </w:pPr>
      <w:bookmarkStart w:id="22" w:name="_Ref19804150"/>
      <w:r w:rsidRPr="00EB2B49">
        <w:rPr>
          <w:rFonts w:cstheme="minorHAnsi"/>
        </w:rPr>
        <w:t xml:space="preserve">in the three years prior to the </w:t>
      </w:r>
      <w:r w:rsidRPr="00C22074">
        <w:rPr>
          <w:rFonts w:cstheme="minorHAnsi"/>
        </w:rPr>
        <w:t>Effective Date</w:t>
      </w:r>
      <w:r w:rsidRPr="00EB2B49">
        <w:rPr>
          <w:rFonts w:cstheme="minorHAnsi"/>
        </w:rPr>
        <w:t>, it has been in full compliance with all applicable securities and Laws</w:t>
      </w:r>
      <w:r>
        <w:rPr>
          <w:rFonts w:cstheme="minorHAnsi"/>
        </w:rPr>
        <w:t xml:space="preserve"> related to Tax</w:t>
      </w:r>
      <w:r w:rsidRPr="00EB2B49">
        <w:rPr>
          <w:rFonts w:cstheme="minorHAnsi"/>
        </w:rPr>
        <w:t xml:space="preserve"> in the United Kingdom and in the jurisdiction in which it is </w:t>
      </w:r>
      <w:proofErr w:type="gramStart"/>
      <w:r w:rsidRPr="00EB2B49">
        <w:rPr>
          <w:rFonts w:cstheme="minorHAnsi"/>
        </w:rPr>
        <w:t>established;</w:t>
      </w:r>
      <w:bookmarkEnd w:id="22"/>
      <w:proofErr w:type="gramEnd"/>
    </w:p>
    <w:p w14:paraId="04735F96" w14:textId="77777777" w:rsidR="00E77B26" w:rsidRPr="00EB2B49" w:rsidRDefault="00E77B26" w:rsidP="00D86C75">
      <w:pPr>
        <w:pStyle w:val="ListParagraph"/>
        <w:numPr>
          <w:ilvl w:val="2"/>
          <w:numId w:val="32"/>
        </w:numPr>
        <w:suppressAutoHyphens w:val="0"/>
        <w:autoSpaceDN/>
        <w:spacing w:after="160" w:line="259" w:lineRule="auto"/>
        <w:ind w:left="1134" w:hanging="708"/>
        <w:contextualSpacing/>
        <w:textAlignment w:val="auto"/>
        <w:rPr>
          <w:rFonts w:cstheme="minorHAnsi"/>
        </w:rPr>
      </w:pPr>
      <w:bookmarkStart w:id="23" w:name="_Ref19804166"/>
      <w:r w:rsidRPr="00EB2B49">
        <w:rPr>
          <w:rFonts w:cstheme="minorHAnsi"/>
        </w:rPr>
        <w:t>it has notified the Authority in writing of any T</w:t>
      </w:r>
      <w:r>
        <w:rPr>
          <w:rFonts w:cstheme="minorHAnsi"/>
        </w:rPr>
        <w:t>ax Non-</w:t>
      </w:r>
      <w:r w:rsidRPr="00EB2B49">
        <w:rPr>
          <w:rFonts w:cstheme="minorHAnsi"/>
        </w:rPr>
        <w:t>Compliance it is involved in; and</w:t>
      </w:r>
      <w:bookmarkEnd w:id="23"/>
    </w:p>
    <w:p w14:paraId="5926AA4C" w14:textId="77777777" w:rsidR="00E77B26" w:rsidRPr="00EB2B49" w:rsidRDefault="00E77B26" w:rsidP="00D86C75">
      <w:pPr>
        <w:pStyle w:val="ListParagraph"/>
        <w:numPr>
          <w:ilvl w:val="2"/>
          <w:numId w:val="32"/>
        </w:numPr>
        <w:suppressAutoHyphens w:val="0"/>
        <w:autoSpaceDN/>
        <w:spacing w:after="160" w:line="259" w:lineRule="auto"/>
        <w:ind w:left="1134" w:hanging="708"/>
        <w:contextualSpacing/>
        <w:textAlignment w:val="auto"/>
        <w:rPr>
          <w:rFonts w:cstheme="minorHAnsi"/>
        </w:rPr>
      </w:pPr>
      <w:bookmarkStart w:id="24" w:name="_Ref19804201"/>
      <w:r w:rsidRPr="00EB2B49">
        <w:rPr>
          <w:rFonts w:cstheme="minorHAnsi"/>
        </w:rPr>
        <w:t xml:space="preserve">no proceedings or other steps have been taken and not discharged (nor, to the best of its knowledge, are threatened) for the winding up of the Supplier or for its dissolution or for the appointment of a receiver, administrative receiver, liquidator, manager, </w:t>
      </w:r>
      <w:proofErr w:type="gramStart"/>
      <w:r w:rsidRPr="00EB2B49">
        <w:rPr>
          <w:rFonts w:cstheme="minorHAnsi"/>
        </w:rPr>
        <w:t>administrator</w:t>
      </w:r>
      <w:proofErr w:type="gramEnd"/>
      <w:r w:rsidRPr="00EB2B49">
        <w:rPr>
          <w:rFonts w:cstheme="minorHAnsi"/>
        </w:rPr>
        <w:t xml:space="preserve"> or similar officer in relation to any of the Supplier’s assets or revenue and the Supplier has notified the Authority of any profit warnings issued in respect of the Supplier in the three years prior to the </w:t>
      </w:r>
      <w:r w:rsidRPr="00C22074">
        <w:rPr>
          <w:rFonts w:cstheme="minorHAnsi"/>
        </w:rPr>
        <w:t>Effective Date.</w:t>
      </w:r>
      <w:bookmarkEnd w:id="24"/>
    </w:p>
    <w:p w14:paraId="3B601747" w14:textId="77777777" w:rsidR="00E77B26" w:rsidRPr="00EB2B49" w:rsidRDefault="00E77B26" w:rsidP="00D86C75">
      <w:pPr>
        <w:pStyle w:val="ListParagraph"/>
        <w:numPr>
          <w:ilvl w:val="1"/>
          <w:numId w:val="32"/>
        </w:numPr>
        <w:suppressAutoHyphens w:val="0"/>
        <w:autoSpaceDN/>
        <w:spacing w:after="160" w:line="259" w:lineRule="auto"/>
        <w:ind w:left="426" w:hanging="426"/>
        <w:contextualSpacing/>
        <w:textAlignment w:val="auto"/>
        <w:rPr>
          <w:rFonts w:cstheme="minorHAnsi"/>
        </w:rPr>
      </w:pPr>
      <w:r w:rsidRPr="00EB2B49">
        <w:rPr>
          <w:rFonts w:cstheme="minorHAnsi"/>
        </w:rPr>
        <w:lastRenderedPageBreak/>
        <w:t xml:space="preserve">If at any time the Supplier becomes aware that a representation or warranty given by it under Clause </w:t>
      </w:r>
      <w:r>
        <w:rPr>
          <w:rFonts w:cstheme="minorHAnsi"/>
          <w:highlight w:val="yellow"/>
        </w:rPr>
        <w:fldChar w:fldCharType="begin"/>
      </w:r>
      <w:r>
        <w:rPr>
          <w:rFonts w:cstheme="minorHAnsi"/>
        </w:rPr>
        <w:instrText xml:space="preserve"> REF _Ref19804150 \r \h </w:instrText>
      </w:r>
      <w:r>
        <w:rPr>
          <w:rFonts w:cstheme="minorHAnsi"/>
          <w:highlight w:val="yellow"/>
        </w:rPr>
      </w:r>
      <w:r>
        <w:rPr>
          <w:rFonts w:cstheme="minorHAnsi"/>
          <w:highlight w:val="yellow"/>
        </w:rPr>
        <w:fldChar w:fldCharType="separate"/>
      </w:r>
      <w:r>
        <w:rPr>
          <w:rFonts w:cstheme="minorHAnsi"/>
        </w:rPr>
        <w:t>3.1.1</w:t>
      </w:r>
      <w:r>
        <w:rPr>
          <w:rFonts w:cstheme="minorHAnsi"/>
          <w:highlight w:val="yellow"/>
        </w:rPr>
        <w:fldChar w:fldCharType="end"/>
      </w:r>
      <w:r w:rsidRPr="00DB69F5">
        <w:rPr>
          <w:rFonts w:cstheme="minorHAnsi"/>
        </w:rPr>
        <w:t xml:space="preserve">, </w:t>
      </w:r>
      <w:r w:rsidRPr="00DB69F5">
        <w:rPr>
          <w:rFonts w:cstheme="minorHAnsi"/>
        </w:rPr>
        <w:fldChar w:fldCharType="begin"/>
      </w:r>
      <w:r w:rsidRPr="00DB69F5">
        <w:rPr>
          <w:rFonts w:cstheme="minorHAnsi"/>
        </w:rPr>
        <w:instrText xml:space="preserve"> REF _Ref19804166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3.1.2</w:t>
      </w:r>
      <w:r w:rsidRPr="00DB69F5">
        <w:rPr>
          <w:rFonts w:cstheme="minorHAnsi"/>
        </w:rPr>
        <w:fldChar w:fldCharType="end"/>
      </w:r>
      <w:r w:rsidRPr="00DB69F5">
        <w:rPr>
          <w:rFonts w:cstheme="minorHAnsi"/>
        </w:rPr>
        <w:t xml:space="preserve"> and/or </w:t>
      </w:r>
      <w:r w:rsidRPr="00DB69F5">
        <w:rPr>
          <w:rFonts w:cstheme="minorHAnsi"/>
        </w:rPr>
        <w:fldChar w:fldCharType="begin"/>
      </w:r>
      <w:r w:rsidRPr="00DB69F5">
        <w:rPr>
          <w:rFonts w:cstheme="minorHAnsi"/>
        </w:rPr>
        <w:instrText xml:space="preserve"> REF _Ref19804201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3.1.3</w:t>
      </w:r>
      <w:r w:rsidRPr="00DB69F5">
        <w:rPr>
          <w:rFonts w:cstheme="minorHAnsi"/>
        </w:rPr>
        <w:fldChar w:fldCharType="end"/>
      </w:r>
      <w:r w:rsidRPr="00DB69F5">
        <w:rPr>
          <w:rFonts w:cstheme="minorHAnsi"/>
        </w:rPr>
        <w:t xml:space="preserve"> has</w:t>
      </w:r>
      <w:r w:rsidRPr="00EB2B49">
        <w:rPr>
          <w:rFonts w:cstheme="minorHAnsi"/>
        </w:rPr>
        <w:t xml:space="preserve"> been breached, is untrue, or is misleading, it shall immediately notify the Authority of the relevant occurrence in sufficient detail to enable the Authority to make an accurate assessment of the situation. </w:t>
      </w:r>
    </w:p>
    <w:p w14:paraId="7069C752" w14:textId="77777777" w:rsidR="00E77B26" w:rsidRDefault="00E77B26" w:rsidP="00D86C75">
      <w:pPr>
        <w:pStyle w:val="ListParagraph"/>
        <w:numPr>
          <w:ilvl w:val="1"/>
          <w:numId w:val="32"/>
        </w:numPr>
        <w:suppressAutoHyphens w:val="0"/>
        <w:autoSpaceDN/>
        <w:spacing w:after="160" w:line="259" w:lineRule="auto"/>
        <w:ind w:left="426" w:hanging="426"/>
        <w:contextualSpacing/>
        <w:textAlignment w:val="auto"/>
        <w:rPr>
          <w:rFonts w:cstheme="minorHAnsi"/>
        </w:rPr>
      </w:pPr>
      <w:proofErr w:type="gramStart"/>
      <w:r w:rsidRPr="00EB2B49">
        <w:rPr>
          <w:rFonts w:cstheme="minorHAnsi"/>
        </w:rPr>
        <w:t>In the event that</w:t>
      </w:r>
      <w:proofErr w:type="gramEnd"/>
      <w:r w:rsidRPr="00EB2B49">
        <w:rPr>
          <w:rFonts w:cstheme="minorHAnsi"/>
        </w:rPr>
        <w:t xml:space="preserve"> the warranty given by the Supplier pursuant to Clause </w:t>
      </w:r>
      <w:r>
        <w:rPr>
          <w:rFonts w:cstheme="minorHAnsi"/>
        </w:rPr>
        <w:fldChar w:fldCharType="begin"/>
      </w:r>
      <w:r>
        <w:rPr>
          <w:rFonts w:cstheme="minorHAnsi"/>
        </w:rPr>
        <w:instrText xml:space="preserve"> REF _Ref19804166 \r \h </w:instrText>
      </w:r>
      <w:r>
        <w:rPr>
          <w:rFonts w:cstheme="minorHAnsi"/>
        </w:rPr>
      </w:r>
      <w:r>
        <w:rPr>
          <w:rFonts w:cstheme="minorHAnsi"/>
        </w:rPr>
        <w:fldChar w:fldCharType="separate"/>
      </w:r>
      <w:r>
        <w:rPr>
          <w:rFonts w:cstheme="minorHAnsi"/>
        </w:rPr>
        <w:t>3.1.2</w:t>
      </w:r>
      <w:r>
        <w:rPr>
          <w:rFonts w:cstheme="minorHAnsi"/>
        </w:rPr>
        <w:fldChar w:fldCharType="end"/>
      </w:r>
      <w:r>
        <w:rPr>
          <w:rFonts w:cstheme="minorHAnsi"/>
        </w:rPr>
        <w:t xml:space="preserve"> </w:t>
      </w:r>
      <w:r w:rsidRPr="00EB2B49">
        <w:rPr>
          <w:rFonts w:cstheme="minorHAnsi"/>
        </w:rPr>
        <w:t>is materially untrue, the Authority shall be entitled to terminate th</w:t>
      </w:r>
      <w:r>
        <w:rPr>
          <w:rFonts w:cstheme="minorHAnsi"/>
        </w:rPr>
        <w:t>e</w:t>
      </w:r>
      <w:r w:rsidRPr="00EB2B49">
        <w:rPr>
          <w:rFonts w:cstheme="minorHAnsi"/>
        </w:rPr>
        <w:t xml:space="preserve"> Agreement pursuant to the Call-Off </w:t>
      </w:r>
      <w:r>
        <w:rPr>
          <w:rFonts w:cstheme="minorHAnsi"/>
        </w:rPr>
        <w:t>c</w:t>
      </w:r>
      <w:r w:rsidRPr="00EB2B49">
        <w:rPr>
          <w:rFonts w:cstheme="minorHAnsi"/>
        </w:rPr>
        <w:t>lause which provides the Authority the right to terminate the Agreement for Supplier fault (termination for Suppli</w:t>
      </w:r>
      <w:r>
        <w:rPr>
          <w:rFonts w:cstheme="minorHAnsi"/>
        </w:rPr>
        <w:t xml:space="preserve">er cause </w:t>
      </w:r>
      <w:r w:rsidRPr="00545FAC">
        <w:rPr>
          <w:rFonts w:cstheme="minorHAnsi"/>
        </w:rPr>
        <w:t>or equivalent clause</w:t>
      </w:r>
      <w:r>
        <w:rPr>
          <w:rFonts w:cstheme="minorHAnsi"/>
        </w:rPr>
        <w:t>)</w:t>
      </w:r>
      <w:r w:rsidRPr="00EB2B49">
        <w:rPr>
          <w:rFonts w:cstheme="minorHAnsi"/>
        </w:rPr>
        <w:t>.</w:t>
      </w:r>
    </w:p>
    <w:p w14:paraId="25108E66" w14:textId="77777777" w:rsidR="00E77B26" w:rsidRPr="00EB2B49" w:rsidRDefault="00E77B26" w:rsidP="00E77B26">
      <w:pPr>
        <w:pStyle w:val="ListParagraph"/>
        <w:ind w:left="426"/>
        <w:rPr>
          <w:rFonts w:cstheme="minorHAnsi"/>
        </w:rPr>
      </w:pPr>
    </w:p>
    <w:p w14:paraId="0733B168" w14:textId="77777777" w:rsidR="00E77B26" w:rsidRPr="009E35D5" w:rsidRDefault="00E77B26" w:rsidP="00D86C75">
      <w:pPr>
        <w:pStyle w:val="ListParagraph"/>
        <w:numPr>
          <w:ilvl w:val="0"/>
          <w:numId w:val="32"/>
        </w:numPr>
        <w:suppressAutoHyphens w:val="0"/>
        <w:autoSpaceDN/>
        <w:spacing w:after="160" w:line="259" w:lineRule="auto"/>
        <w:ind w:left="426" w:hanging="426"/>
        <w:contextualSpacing/>
        <w:textAlignment w:val="auto"/>
        <w:rPr>
          <w:rFonts w:cstheme="minorHAnsi"/>
          <w:b/>
        </w:rPr>
      </w:pPr>
      <w:r w:rsidRPr="00EB2B49">
        <w:rPr>
          <w:rFonts w:cstheme="minorHAnsi"/>
          <w:b/>
        </w:rPr>
        <w:t>Promoting Tax Compliance</w:t>
      </w:r>
    </w:p>
    <w:p w14:paraId="652987CB" w14:textId="77777777" w:rsidR="00E77B26" w:rsidRPr="00545FAC" w:rsidRDefault="00E77B26" w:rsidP="00D86C75">
      <w:pPr>
        <w:pStyle w:val="ListParagraph"/>
        <w:numPr>
          <w:ilvl w:val="1"/>
          <w:numId w:val="32"/>
        </w:numPr>
        <w:suppressAutoHyphens w:val="0"/>
        <w:autoSpaceDN/>
        <w:spacing w:after="160" w:line="259" w:lineRule="auto"/>
        <w:ind w:left="426" w:hanging="426"/>
        <w:contextualSpacing/>
        <w:textAlignment w:val="auto"/>
        <w:rPr>
          <w:rFonts w:cstheme="minorHAnsi"/>
        </w:rPr>
      </w:pPr>
      <w:r w:rsidRPr="00545FAC">
        <w:rPr>
          <w:rFonts w:cstheme="minorHAnsi"/>
        </w:rPr>
        <w:t xml:space="preserve">All amounts stated </w:t>
      </w:r>
      <w:r w:rsidRPr="00545FAC">
        <w:rPr>
          <w:rFonts w:cstheme="minorHAnsi"/>
          <w:szCs w:val="20"/>
        </w:rPr>
        <w:t>are stated exclusive of VAT, which shall be added at the prevailing rate as applicable and paid by the Authority following delivery of a valid VAT invoice.</w:t>
      </w:r>
    </w:p>
    <w:p w14:paraId="054B6C9D" w14:textId="77777777" w:rsidR="00E77B26" w:rsidRPr="00545FAC" w:rsidRDefault="00E77B26" w:rsidP="00D86C75">
      <w:pPr>
        <w:pStyle w:val="ListParagraph"/>
        <w:numPr>
          <w:ilvl w:val="1"/>
          <w:numId w:val="32"/>
        </w:numPr>
        <w:suppressAutoHyphens w:val="0"/>
        <w:autoSpaceDN/>
        <w:spacing w:after="160" w:line="259" w:lineRule="auto"/>
        <w:ind w:left="426" w:hanging="426"/>
        <w:contextualSpacing/>
        <w:textAlignment w:val="auto"/>
        <w:rPr>
          <w:rFonts w:cstheme="minorHAnsi"/>
        </w:rPr>
      </w:pPr>
      <w:bookmarkStart w:id="25" w:name="_Ref20319270"/>
      <w:r w:rsidRPr="00545FAC">
        <w:rPr>
          <w:rFonts w:cstheme="minorHAnsi"/>
        </w:rPr>
        <w:t xml:space="preserve">To the extent applicable to the Supplier, the Supplier shall </w:t>
      </w:r>
      <w:proofErr w:type="gramStart"/>
      <w:r w:rsidRPr="00545FAC">
        <w:rPr>
          <w:rFonts w:cstheme="minorHAnsi"/>
        </w:rPr>
        <w:t>at all times</w:t>
      </w:r>
      <w:proofErr w:type="gramEnd"/>
      <w:r w:rsidRPr="00545FAC">
        <w:rPr>
          <w:rFonts w:cstheme="minorHAnsi"/>
        </w:rPr>
        <w:t xml:space="preserve"> comply with all Laws relating to Tax and with the equivalent legal provisions of the country in which the Supplier is established.</w:t>
      </w:r>
      <w:bookmarkEnd w:id="25"/>
      <w:r w:rsidRPr="00545FAC">
        <w:rPr>
          <w:rFonts w:cstheme="minorHAnsi"/>
        </w:rPr>
        <w:t xml:space="preserve"> </w:t>
      </w:r>
    </w:p>
    <w:p w14:paraId="39926BCC" w14:textId="77777777" w:rsidR="00E77B26" w:rsidRPr="00545FAC" w:rsidRDefault="00E77B26" w:rsidP="00D86C75">
      <w:pPr>
        <w:pStyle w:val="ListParagraph"/>
        <w:numPr>
          <w:ilvl w:val="1"/>
          <w:numId w:val="32"/>
        </w:numPr>
        <w:suppressAutoHyphens w:val="0"/>
        <w:autoSpaceDN/>
        <w:spacing w:after="160" w:line="259" w:lineRule="auto"/>
        <w:ind w:left="426" w:hanging="426"/>
        <w:contextualSpacing/>
        <w:textAlignment w:val="auto"/>
        <w:rPr>
          <w:rFonts w:cstheme="minorHAnsi"/>
        </w:rPr>
      </w:pPr>
      <w:bookmarkStart w:id="26" w:name="_Ref20993847"/>
      <w:bookmarkStart w:id="27" w:name="_Ref20319306"/>
      <w:r w:rsidRPr="00545FAC">
        <w:rPr>
          <w:rFonts w:cstheme="minorHAnsi"/>
        </w:rPr>
        <w:t xml:space="preserve">The Supplier shall provide to the Authority the name and, as applicable, the Value Added Tax registration number, PAYE collection number and either the Corporation Tax or self-assessment reference of any agent, </w:t>
      </w:r>
      <w:proofErr w:type="gramStart"/>
      <w:r w:rsidRPr="00545FAC">
        <w:rPr>
          <w:rFonts w:cstheme="minorHAnsi"/>
        </w:rPr>
        <w:t>supplier</w:t>
      </w:r>
      <w:proofErr w:type="gramEnd"/>
      <w:r w:rsidRPr="00545FAC">
        <w:rPr>
          <w:rFonts w:cstheme="minorHAnsi"/>
        </w:rPr>
        <w:t xml:space="preserve"> or Subcontractor of the Supplier prior to the provision of </w:t>
      </w:r>
      <w:r>
        <w:rPr>
          <w:rFonts w:cstheme="minorHAnsi"/>
        </w:rPr>
        <w:t>any material Services under the</w:t>
      </w:r>
      <w:r w:rsidRPr="00545FAC">
        <w:rPr>
          <w:rFonts w:cstheme="minorHAnsi"/>
        </w:rPr>
        <w:t xml:space="preserve"> Agreement by that agent, supplier or Subcontractor.  Upon a request by the Authority, the Supplier shall not contract</w:t>
      </w:r>
      <w:r>
        <w:rPr>
          <w:rFonts w:cstheme="minorHAnsi"/>
        </w:rPr>
        <w:t>,</w:t>
      </w:r>
      <w:r w:rsidRPr="00545FAC">
        <w:rPr>
          <w:rFonts w:cstheme="minorHAnsi"/>
        </w:rPr>
        <w:t xml:space="preserve"> or will cease to contract</w:t>
      </w:r>
      <w:r>
        <w:rPr>
          <w:rFonts w:cstheme="minorHAnsi"/>
        </w:rPr>
        <w:t>,</w:t>
      </w:r>
      <w:r w:rsidRPr="00545FAC">
        <w:rPr>
          <w:rFonts w:cstheme="minorHAnsi"/>
        </w:rPr>
        <w:t xml:space="preserve"> with any agent, supplier or Subcontract</w:t>
      </w:r>
      <w:r>
        <w:rPr>
          <w:rFonts w:cstheme="minorHAnsi"/>
        </w:rPr>
        <w:t>or supplying Services under the</w:t>
      </w:r>
      <w:r w:rsidRPr="00545FAC">
        <w:rPr>
          <w:rFonts w:cstheme="minorHAnsi"/>
        </w:rPr>
        <w:t xml:space="preserve"> Agreement</w:t>
      </w:r>
      <w:r>
        <w:rPr>
          <w:rFonts w:cstheme="minorHAnsi"/>
        </w:rPr>
        <w:t>.</w:t>
      </w:r>
      <w:bookmarkEnd w:id="26"/>
      <w:r>
        <w:rPr>
          <w:rFonts w:cstheme="minorHAnsi"/>
        </w:rPr>
        <w:t xml:space="preserve"> </w:t>
      </w:r>
      <w:r w:rsidRPr="00545FAC">
        <w:rPr>
          <w:rFonts w:cstheme="minorHAnsi"/>
        </w:rPr>
        <w:t xml:space="preserve"> </w:t>
      </w:r>
      <w:bookmarkEnd w:id="27"/>
    </w:p>
    <w:p w14:paraId="413E43C1" w14:textId="77777777" w:rsidR="00E77B26" w:rsidRPr="00545FAC" w:rsidRDefault="00E77B26" w:rsidP="00D86C75">
      <w:pPr>
        <w:pStyle w:val="ListParagraph"/>
        <w:numPr>
          <w:ilvl w:val="1"/>
          <w:numId w:val="32"/>
        </w:numPr>
        <w:suppressAutoHyphens w:val="0"/>
        <w:autoSpaceDN/>
        <w:spacing w:after="160" w:line="259" w:lineRule="auto"/>
        <w:ind w:left="426" w:hanging="426"/>
        <w:contextualSpacing/>
        <w:textAlignment w:val="auto"/>
        <w:rPr>
          <w:rFonts w:cstheme="minorHAnsi"/>
        </w:rPr>
      </w:pPr>
      <w:bookmarkStart w:id="28" w:name="_Ref20993857"/>
      <w:r>
        <w:rPr>
          <w:rFonts w:cstheme="minorHAnsi"/>
        </w:rPr>
        <w:t>If, at any point during t</w:t>
      </w:r>
      <w:r w:rsidRPr="00545FAC">
        <w:rPr>
          <w:rFonts w:cstheme="minorHAnsi"/>
        </w:rPr>
        <w:t xml:space="preserve">he </w:t>
      </w:r>
      <w:r w:rsidRPr="00C22074">
        <w:rPr>
          <w:rFonts w:cstheme="minorHAnsi"/>
        </w:rPr>
        <w:t>Term</w:t>
      </w:r>
      <w:r w:rsidRPr="00545FAC">
        <w:rPr>
          <w:rFonts w:cstheme="minorHAnsi"/>
        </w:rPr>
        <w:t>, the</w:t>
      </w:r>
      <w:r>
        <w:rPr>
          <w:rFonts w:cstheme="minorHAnsi"/>
        </w:rPr>
        <w:t>re is Tax Non-</w:t>
      </w:r>
      <w:r w:rsidRPr="00545FAC">
        <w:rPr>
          <w:rFonts w:cstheme="minorHAnsi"/>
        </w:rPr>
        <w:t>Compliance, the Supplier shall:</w:t>
      </w:r>
      <w:bookmarkEnd w:id="28"/>
    </w:p>
    <w:p w14:paraId="0CBA2A5E" w14:textId="77777777" w:rsidR="00E77B26" w:rsidRDefault="00E77B26" w:rsidP="00D86C75">
      <w:pPr>
        <w:pStyle w:val="ListParagraph"/>
        <w:numPr>
          <w:ilvl w:val="2"/>
          <w:numId w:val="32"/>
        </w:numPr>
        <w:suppressAutoHyphens w:val="0"/>
        <w:autoSpaceDN/>
        <w:spacing w:after="160" w:line="259" w:lineRule="auto"/>
        <w:ind w:left="1134" w:hanging="708"/>
        <w:contextualSpacing/>
        <w:textAlignment w:val="auto"/>
        <w:rPr>
          <w:rFonts w:cstheme="minorHAnsi"/>
        </w:rPr>
      </w:pPr>
      <w:bookmarkStart w:id="29" w:name="_Ref20319279"/>
      <w:r w:rsidRPr="00545FAC">
        <w:rPr>
          <w:rFonts w:cstheme="minorHAnsi"/>
        </w:rPr>
        <w:t>notify the Authority in writing of such fact within five (5) Working Days of its occurrence; and</w:t>
      </w:r>
      <w:bookmarkEnd w:id="29"/>
    </w:p>
    <w:p w14:paraId="5CF81729" w14:textId="77777777" w:rsidR="00E77B26" w:rsidRDefault="00E77B26" w:rsidP="00D86C75">
      <w:pPr>
        <w:pStyle w:val="ListParagraph"/>
        <w:numPr>
          <w:ilvl w:val="2"/>
          <w:numId w:val="32"/>
        </w:numPr>
        <w:suppressAutoHyphens w:val="0"/>
        <w:autoSpaceDN/>
        <w:spacing w:after="160" w:line="259" w:lineRule="auto"/>
        <w:ind w:left="1134" w:hanging="708"/>
        <w:contextualSpacing/>
        <w:textAlignment w:val="auto"/>
        <w:rPr>
          <w:rFonts w:cstheme="minorHAnsi"/>
        </w:rPr>
      </w:pPr>
      <w:bookmarkStart w:id="30" w:name="_Ref20319317"/>
      <w:r w:rsidRPr="00545FAC">
        <w:rPr>
          <w:rFonts w:cstheme="minorHAnsi"/>
        </w:rPr>
        <w:t>promptly provide to the Authority:</w:t>
      </w:r>
      <w:bookmarkEnd w:id="30"/>
    </w:p>
    <w:p w14:paraId="349D76E2" w14:textId="77777777" w:rsidR="00E77B26" w:rsidRDefault="00E77B26" w:rsidP="00D86C75">
      <w:pPr>
        <w:pStyle w:val="ListParagraph"/>
        <w:numPr>
          <w:ilvl w:val="0"/>
          <w:numId w:val="36"/>
        </w:numPr>
        <w:suppressAutoHyphens w:val="0"/>
        <w:autoSpaceDN/>
        <w:spacing w:after="160" w:line="259" w:lineRule="auto"/>
        <w:contextualSpacing/>
        <w:textAlignment w:val="auto"/>
        <w:rPr>
          <w:rFonts w:cstheme="minorHAnsi"/>
        </w:rPr>
      </w:pPr>
      <w:r w:rsidRPr="00545FAC">
        <w:rPr>
          <w:rFonts w:cstheme="minorHAnsi"/>
        </w:rPr>
        <w:t>details of the steps which the Supplier i</w:t>
      </w:r>
      <w:r>
        <w:rPr>
          <w:rFonts w:cstheme="minorHAnsi"/>
        </w:rPr>
        <w:t>s taking to resolve the Tax Non-</w:t>
      </w:r>
      <w:r w:rsidRPr="00545FAC">
        <w:rPr>
          <w:rFonts w:cstheme="minorHAnsi"/>
        </w:rPr>
        <w:t xml:space="preserve">Compliance and to prevent the same from recurring, together with any mitigating factors that it considers relevant; and </w:t>
      </w:r>
    </w:p>
    <w:p w14:paraId="17E680AA" w14:textId="77777777" w:rsidR="00E77B26" w:rsidRPr="00545FAC" w:rsidRDefault="00E77B26" w:rsidP="00D86C75">
      <w:pPr>
        <w:pStyle w:val="ListParagraph"/>
        <w:numPr>
          <w:ilvl w:val="0"/>
          <w:numId w:val="36"/>
        </w:numPr>
        <w:suppressAutoHyphens w:val="0"/>
        <w:autoSpaceDN/>
        <w:spacing w:after="160" w:line="259" w:lineRule="auto"/>
        <w:contextualSpacing/>
        <w:textAlignment w:val="auto"/>
        <w:rPr>
          <w:rFonts w:cstheme="minorHAnsi"/>
        </w:rPr>
      </w:pPr>
      <w:r w:rsidRPr="00545FAC">
        <w:rPr>
          <w:rFonts w:cstheme="minorHAnsi"/>
        </w:rPr>
        <w:t>such other informa</w:t>
      </w:r>
      <w:r>
        <w:rPr>
          <w:rFonts w:cstheme="minorHAnsi"/>
        </w:rPr>
        <w:t>tion in relation to the Tax Non-</w:t>
      </w:r>
      <w:r w:rsidRPr="00545FAC">
        <w:rPr>
          <w:rFonts w:cstheme="minorHAnsi"/>
        </w:rPr>
        <w:t>Compliance as the Authority may reasonably require.</w:t>
      </w:r>
    </w:p>
    <w:p w14:paraId="00E2B4F5" w14:textId="77777777" w:rsidR="00E77B26" w:rsidRPr="007F0D89" w:rsidRDefault="00E77B26" w:rsidP="00D86C75">
      <w:pPr>
        <w:pStyle w:val="ListParagraph"/>
        <w:numPr>
          <w:ilvl w:val="1"/>
          <w:numId w:val="32"/>
        </w:numPr>
        <w:suppressAutoHyphens w:val="0"/>
        <w:autoSpaceDN/>
        <w:spacing w:after="160" w:line="259" w:lineRule="auto"/>
        <w:ind w:left="426" w:hanging="426"/>
        <w:contextualSpacing/>
        <w:textAlignment w:val="auto"/>
        <w:rPr>
          <w:rFonts w:cstheme="minorHAnsi"/>
        </w:rPr>
      </w:pPr>
      <w:bookmarkStart w:id="31" w:name="_Ref20319101"/>
      <w:r w:rsidRPr="007F0D89">
        <w:rPr>
          <w:rFonts w:cstheme="minorHAnsi"/>
        </w:rPr>
        <w:t xml:space="preserve">The Supplier shall indemnify the Authority on a continuing basis against any liability, including any interest, penalties or costs incurred, that is levied, </w:t>
      </w:r>
      <w:proofErr w:type="gramStart"/>
      <w:r w:rsidRPr="007F0D89">
        <w:rPr>
          <w:rFonts w:cstheme="minorHAnsi"/>
        </w:rPr>
        <w:t>demanded</w:t>
      </w:r>
      <w:proofErr w:type="gramEnd"/>
      <w:r w:rsidRPr="007F0D89">
        <w:rPr>
          <w:rFonts w:cstheme="minorHAnsi"/>
        </w:rPr>
        <w:t xml:space="preserve"> or assessed on the Authority at any time in respect of the Supplier's failure to account for or to pay any Tax relating to payments made to the Supplier under this Agreement.  Any amounts due under this Clause </w:t>
      </w:r>
      <w:r w:rsidRPr="007F0D89">
        <w:rPr>
          <w:rFonts w:cstheme="minorHAnsi"/>
        </w:rPr>
        <w:fldChar w:fldCharType="begin"/>
      </w:r>
      <w:r w:rsidRPr="007F0D89">
        <w:rPr>
          <w:rFonts w:cstheme="minorHAnsi"/>
        </w:rPr>
        <w:instrText xml:space="preserve"> REF _Ref20319101 \r \h </w:instrText>
      </w:r>
      <w:r w:rsidRPr="007F0D89">
        <w:rPr>
          <w:rFonts w:cstheme="minorHAnsi"/>
        </w:rPr>
      </w:r>
      <w:r w:rsidRPr="007F0D89">
        <w:rPr>
          <w:rFonts w:cstheme="minorHAnsi"/>
        </w:rPr>
        <w:fldChar w:fldCharType="separate"/>
      </w:r>
      <w:r>
        <w:rPr>
          <w:rFonts w:cstheme="minorHAnsi"/>
        </w:rPr>
        <w:t>4.5</w:t>
      </w:r>
      <w:r w:rsidRPr="007F0D89">
        <w:rPr>
          <w:rFonts w:cstheme="minorHAnsi"/>
        </w:rPr>
        <w:fldChar w:fldCharType="end"/>
      </w:r>
      <w:r w:rsidRPr="007F0D89">
        <w:rPr>
          <w:rFonts w:cstheme="minorHAnsi"/>
        </w:rPr>
        <w:t xml:space="preserve"> shall be paid in cleared funds by the Supplier to the Authority not less than five (5) Working Days before the date upon which the Tax or other liability is payable by the Authority.</w:t>
      </w:r>
      <w:bookmarkEnd w:id="31"/>
      <w:r w:rsidRPr="007F0D89">
        <w:rPr>
          <w:rFonts w:cstheme="minorHAnsi"/>
        </w:rPr>
        <w:t xml:space="preserve">  </w:t>
      </w:r>
    </w:p>
    <w:p w14:paraId="1444BB27" w14:textId="77777777" w:rsidR="00E77B26" w:rsidRPr="00545FAC" w:rsidRDefault="00E77B26" w:rsidP="00D86C75">
      <w:pPr>
        <w:pStyle w:val="ListParagraph"/>
        <w:numPr>
          <w:ilvl w:val="1"/>
          <w:numId w:val="32"/>
        </w:numPr>
        <w:suppressAutoHyphens w:val="0"/>
        <w:autoSpaceDN/>
        <w:spacing w:after="160" w:line="259" w:lineRule="auto"/>
        <w:ind w:left="426" w:hanging="426"/>
        <w:contextualSpacing/>
        <w:textAlignment w:val="auto"/>
        <w:rPr>
          <w:rFonts w:cstheme="minorHAnsi"/>
        </w:rPr>
      </w:pPr>
      <w:bookmarkStart w:id="32" w:name="_Ref20319292"/>
      <w:r w:rsidRPr="00545FAC">
        <w:rPr>
          <w:rFonts w:cstheme="minorHAnsi"/>
        </w:rPr>
        <w:t>Upon the Authority’s request, the Supplier shall provide (promptly or within such other period notified by the Authority) information which demonstrates how the Supplier complies with its Tax obligations.</w:t>
      </w:r>
      <w:bookmarkEnd w:id="32"/>
      <w:r w:rsidRPr="00545FAC">
        <w:rPr>
          <w:rFonts w:cstheme="minorHAnsi"/>
        </w:rPr>
        <w:t xml:space="preserve"> </w:t>
      </w:r>
    </w:p>
    <w:p w14:paraId="2BCC77B9" w14:textId="77777777" w:rsidR="00E77B26" w:rsidRPr="00545FAC" w:rsidRDefault="00E77B26" w:rsidP="00D86C75">
      <w:pPr>
        <w:pStyle w:val="ListParagraph"/>
        <w:numPr>
          <w:ilvl w:val="1"/>
          <w:numId w:val="32"/>
        </w:numPr>
        <w:suppressAutoHyphens w:val="0"/>
        <w:autoSpaceDN/>
        <w:spacing w:after="160" w:line="259" w:lineRule="auto"/>
        <w:ind w:left="426" w:hanging="426"/>
        <w:contextualSpacing/>
        <w:textAlignment w:val="auto"/>
        <w:rPr>
          <w:rFonts w:cstheme="minorHAnsi"/>
        </w:rPr>
      </w:pPr>
      <w:r w:rsidRPr="00545FAC">
        <w:rPr>
          <w:rStyle w:val="normaltextrun1"/>
          <w:rFonts w:cstheme="minorHAnsi"/>
        </w:rPr>
        <w:t xml:space="preserve">If the Supplier: </w:t>
      </w:r>
    </w:p>
    <w:p w14:paraId="5E19CE28" w14:textId="77777777" w:rsidR="00E77B26" w:rsidRDefault="00E77B26" w:rsidP="00D86C75">
      <w:pPr>
        <w:pStyle w:val="paragraph"/>
        <w:numPr>
          <w:ilvl w:val="2"/>
          <w:numId w:val="32"/>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with Clauses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_Ref20319270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4.2</w:t>
      </w:r>
      <w:r>
        <w:rPr>
          <w:rStyle w:val="normaltextrun1"/>
          <w:rFonts w:asciiTheme="minorHAnsi" w:hAnsiTheme="minorHAnsi" w:cstheme="minorHAnsi"/>
          <w:sz w:val="22"/>
          <w:szCs w:val="22"/>
        </w:rPr>
        <w:fldChar w:fldCharType="end"/>
      </w:r>
      <w:r w:rsidRPr="00545FAC">
        <w:rPr>
          <w:rStyle w:val="normaltextrun1"/>
          <w:rFonts w:asciiTheme="minorHAnsi" w:hAnsiTheme="minorHAnsi" w:cstheme="minorHAnsi"/>
          <w:sz w:val="22"/>
          <w:szCs w:val="22"/>
        </w:rPr>
        <w:t>,</w:t>
      </w:r>
      <w:r>
        <w:rPr>
          <w:rStyle w:val="normaltextrun1"/>
          <w:rFonts w:asciiTheme="minorHAnsi" w:hAnsiTheme="minorHAnsi" w:cstheme="minorHAnsi"/>
          <w:sz w:val="22"/>
          <w:szCs w:val="22"/>
        </w:rPr>
        <w:t xml:space="preserve">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_Ref20319279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4.4.1</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and/or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_Ref20319292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4.6</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w:t>
      </w:r>
      <w:r w:rsidRPr="00545FAC">
        <w:rPr>
          <w:rStyle w:val="normaltextrun1"/>
          <w:rFonts w:asciiTheme="minorHAnsi" w:hAnsiTheme="minorHAnsi" w:cstheme="minorHAnsi"/>
          <w:sz w:val="22"/>
          <w:szCs w:val="22"/>
        </w:rPr>
        <w:t xml:space="preserve">this may be a material breach of the Agreement; </w:t>
      </w:r>
    </w:p>
    <w:p w14:paraId="1F06C3D7" w14:textId="77777777" w:rsidR="00E77B26" w:rsidRDefault="00E77B26" w:rsidP="00D86C75">
      <w:pPr>
        <w:pStyle w:val="paragraph"/>
        <w:numPr>
          <w:ilvl w:val="2"/>
          <w:numId w:val="32"/>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t>
      </w:r>
      <w:r w:rsidRPr="00545FAC">
        <w:rPr>
          <w:rFonts w:asciiTheme="minorHAnsi" w:hAnsiTheme="minorHAnsi" w:cstheme="minorHAnsi"/>
          <w:sz w:val="22"/>
          <w:szCs w:val="22"/>
        </w:rPr>
        <w:t>with a reasonable request by the Authority that it must not contract, or must cease to contract, with any agent, supplier or Subcontractor of the Supplier</w:t>
      </w:r>
      <w:r>
        <w:rPr>
          <w:rFonts w:asciiTheme="minorHAnsi" w:hAnsiTheme="minorHAnsi" w:cstheme="minorHAnsi"/>
          <w:sz w:val="22"/>
          <w:szCs w:val="22"/>
        </w:rPr>
        <w:t xml:space="preserve"> as required by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_Ref20319306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4.3</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45FAC">
        <w:rPr>
          <w:rFonts w:asciiTheme="minorHAnsi" w:hAnsiTheme="minorHAnsi" w:cstheme="minorHAnsi"/>
          <w:sz w:val="22"/>
          <w:szCs w:val="22"/>
        </w:rPr>
        <w:t>on the grounds that the agent, supplier or Subcontractor of the Supplier is involved in Tax Non-Compliance</w:t>
      </w:r>
      <w:r w:rsidRPr="00545FAC">
        <w:rPr>
          <w:rStyle w:val="normaltextrun1"/>
          <w:rFonts w:asciiTheme="minorHAnsi" w:hAnsiTheme="minorHAnsi" w:cstheme="minorHAnsi"/>
          <w:sz w:val="22"/>
          <w:szCs w:val="22"/>
        </w:rPr>
        <w:t xml:space="preserve"> this shall be a material breach of the Agreement; and/or</w:t>
      </w:r>
    </w:p>
    <w:p w14:paraId="6193CF18" w14:textId="77777777" w:rsidR="00E77B26" w:rsidRPr="00545FAC" w:rsidRDefault="00E77B26" w:rsidP="00D86C75">
      <w:pPr>
        <w:pStyle w:val="paragraph"/>
        <w:numPr>
          <w:ilvl w:val="2"/>
          <w:numId w:val="32"/>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provide details of steps being taken and mitigating factors pursuant to Clause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_Ref20319317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4.4.2</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w:t>
      </w:r>
      <w:r w:rsidRPr="00545FAC">
        <w:rPr>
          <w:rStyle w:val="normaltextrun1"/>
          <w:rFonts w:asciiTheme="minorHAnsi" w:hAnsiTheme="minorHAnsi" w:cstheme="minorHAnsi"/>
          <w:sz w:val="22"/>
          <w:szCs w:val="22"/>
        </w:rPr>
        <w:t xml:space="preserve">which in the reasonable opinion of the Authority are acceptable this shall be a material breach of the </w:t>
      </w:r>
      <w:proofErr w:type="gramStart"/>
      <w:r w:rsidRPr="00545FAC">
        <w:rPr>
          <w:rStyle w:val="normaltextrun1"/>
          <w:rFonts w:asciiTheme="minorHAnsi" w:hAnsiTheme="minorHAnsi" w:cstheme="minorHAnsi"/>
          <w:sz w:val="22"/>
          <w:szCs w:val="22"/>
        </w:rPr>
        <w:t>Agreement;</w:t>
      </w:r>
      <w:proofErr w:type="gramEnd"/>
    </w:p>
    <w:p w14:paraId="7E7CAA33" w14:textId="77777777" w:rsidR="00E77B26" w:rsidRPr="00545FAC" w:rsidRDefault="00E77B26" w:rsidP="00E77B26">
      <w:pPr>
        <w:pStyle w:val="paragraph"/>
        <w:ind w:left="426" w:hanging="426"/>
        <w:textAlignment w:val="baseline"/>
        <w:rPr>
          <w:rStyle w:val="normaltextrun1"/>
          <w:rFonts w:asciiTheme="minorHAnsi" w:hAnsiTheme="minorHAnsi" w:cstheme="minorHAnsi"/>
          <w:sz w:val="22"/>
          <w:szCs w:val="22"/>
        </w:rPr>
      </w:pPr>
    </w:p>
    <w:p w14:paraId="0F9A689B" w14:textId="77777777" w:rsidR="00E77B26" w:rsidRPr="001109D6" w:rsidRDefault="00E77B26" w:rsidP="00E77B26">
      <w:pPr>
        <w:pStyle w:val="paragraph"/>
        <w:ind w:left="426"/>
        <w:textAlignment w:val="baseline"/>
        <w:rPr>
          <w:rFonts w:asciiTheme="minorHAnsi" w:hAnsiTheme="minorHAnsi" w:cstheme="minorHAnsi"/>
          <w:sz w:val="22"/>
          <w:szCs w:val="22"/>
        </w:rPr>
      </w:pPr>
      <w:r w:rsidRPr="001109D6">
        <w:rPr>
          <w:rStyle w:val="normaltextrun1"/>
          <w:rFonts w:asciiTheme="minorHAnsi" w:hAnsiTheme="minorHAnsi" w:cstheme="minorHAnsi"/>
          <w:sz w:val="22"/>
          <w:szCs w:val="22"/>
        </w:rPr>
        <w:lastRenderedPageBreak/>
        <w:t xml:space="preserve">and any such material breach shall allow the Authority to </w:t>
      </w:r>
      <w:r w:rsidRPr="001109D6">
        <w:rPr>
          <w:rFonts w:asciiTheme="minorHAnsi" w:hAnsiTheme="minorHAnsi" w:cstheme="minorHAnsi"/>
          <w:sz w:val="22"/>
          <w:szCs w:val="22"/>
        </w:rPr>
        <w:t>terminate the Agreement pursuant to the Call-Off Clause which provides the Authority the right to terminate the Agreement for Supplier fault (termination for Supplier cause or equivalent clause</w:t>
      </w:r>
      <w:r>
        <w:rPr>
          <w:rFonts w:asciiTheme="minorHAnsi" w:hAnsiTheme="minorHAnsi" w:cstheme="minorHAnsi"/>
          <w:sz w:val="22"/>
          <w:szCs w:val="22"/>
        </w:rPr>
        <w:t>)</w:t>
      </w:r>
      <w:r w:rsidRPr="001109D6">
        <w:rPr>
          <w:rFonts w:asciiTheme="minorHAnsi" w:hAnsiTheme="minorHAnsi" w:cstheme="minorHAnsi"/>
          <w:sz w:val="22"/>
          <w:szCs w:val="22"/>
        </w:rPr>
        <w:t xml:space="preserve">. </w:t>
      </w:r>
    </w:p>
    <w:p w14:paraId="31ABC260" w14:textId="77777777" w:rsidR="00E77B26" w:rsidRDefault="00E77B26" w:rsidP="00D86C75">
      <w:pPr>
        <w:pStyle w:val="ListParagraph"/>
        <w:numPr>
          <w:ilvl w:val="1"/>
          <w:numId w:val="32"/>
        </w:numPr>
        <w:suppressAutoHyphens w:val="0"/>
        <w:autoSpaceDN/>
        <w:spacing w:after="160" w:line="259" w:lineRule="auto"/>
        <w:ind w:left="426" w:hanging="426"/>
        <w:contextualSpacing/>
        <w:textAlignment w:val="auto"/>
        <w:rPr>
          <w:rFonts w:cstheme="minorHAnsi"/>
        </w:rPr>
      </w:pPr>
      <w:r w:rsidRPr="001109D6">
        <w:rPr>
          <w:rFonts w:cstheme="minorHAnsi"/>
        </w:rPr>
        <w:t xml:space="preserve">The Authority may internally share any information which it receives under Clauses </w:t>
      </w:r>
      <w:r>
        <w:rPr>
          <w:rFonts w:cstheme="minorHAnsi"/>
        </w:rPr>
        <w:fldChar w:fldCharType="begin"/>
      </w:r>
      <w:r>
        <w:rPr>
          <w:rFonts w:cstheme="minorHAnsi"/>
        </w:rPr>
        <w:instrText xml:space="preserve"> REF _Ref20993847 \r \h </w:instrText>
      </w:r>
      <w:r>
        <w:rPr>
          <w:rFonts w:cstheme="minorHAnsi"/>
        </w:rPr>
      </w:r>
      <w:r>
        <w:rPr>
          <w:rFonts w:cstheme="minorHAnsi"/>
        </w:rPr>
        <w:fldChar w:fldCharType="separate"/>
      </w:r>
      <w:r>
        <w:rPr>
          <w:rFonts w:cstheme="minorHAnsi"/>
        </w:rPr>
        <w:t>4.3</w:t>
      </w:r>
      <w:r>
        <w:rPr>
          <w:rFonts w:cstheme="minorHAnsi"/>
        </w:rPr>
        <w:fldChar w:fldCharType="end"/>
      </w:r>
      <w:r w:rsidRPr="00584272">
        <w:rPr>
          <w:rFonts w:cstheme="minorHAnsi"/>
        </w:rPr>
        <w:t xml:space="preserve"> to </w:t>
      </w:r>
      <w:r>
        <w:rPr>
          <w:rFonts w:cstheme="minorHAnsi"/>
        </w:rPr>
        <w:fldChar w:fldCharType="begin"/>
      </w:r>
      <w:r>
        <w:rPr>
          <w:rFonts w:cstheme="minorHAnsi"/>
        </w:rPr>
        <w:instrText xml:space="preserve"> REF _Ref20993857 \r \h </w:instrText>
      </w:r>
      <w:r>
        <w:rPr>
          <w:rFonts w:cstheme="minorHAnsi"/>
        </w:rPr>
      </w:r>
      <w:r>
        <w:rPr>
          <w:rFonts w:cstheme="minorHAnsi"/>
        </w:rPr>
        <w:fldChar w:fldCharType="separate"/>
      </w:r>
      <w:r>
        <w:rPr>
          <w:rFonts w:cstheme="minorHAnsi"/>
        </w:rPr>
        <w:t>4.4</w:t>
      </w:r>
      <w:r>
        <w:rPr>
          <w:rFonts w:cstheme="minorHAnsi"/>
        </w:rPr>
        <w:fldChar w:fldCharType="end"/>
      </w:r>
      <w:r>
        <w:rPr>
          <w:rFonts w:cstheme="minorHAnsi"/>
        </w:rPr>
        <w:t xml:space="preserve"> </w:t>
      </w:r>
      <w:r w:rsidRPr="00584272">
        <w:rPr>
          <w:rFonts w:cstheme="minorHAnsi"/>
        </w:rPr>
        <w:t xml:space="preserve">(inclusive) and </w:t>
      </w:r>
      <w:r>
        <w:rPr>
          <w:rFonts w:cstheme="minorHAnsi"/>
        </w:rPr>
        <w:fldChar w:fldCharType="begin"/>
      </w:r>
      <w:r>
        <w:rPr>
          <w:rFonts w:cstheme="minorHAnsi"/>
        </w:rPr>
        <w:instrText xml:space="preserve"> REF _Ref20319292 \r \h </w:instrText>
      </w:r>
      <w:r>
        <w:rPr>
          <w:rFonts w:cstheme="minorHAnsi"/>
        </w:rPr>
      </w:r>
      <w:r>
        <w:rPr>
          <w:rFonts w:cstheme="minorHAnsi"/>
        </w:rPr>
        <w:fldChar w:fldCharType="separate"/>
      </w:r>
      <w:r>
        <w:rPr>
          <w:rFonts w:cstheme="minorHAnsi"/>
        </w:rPr>
        <w:t>4.6</w:t>
      </w:r>
      <w:r>
        <w:rPr>
          <w:rFonts w:cstheme="minorHAnsi"/>
        </w:rPr>
        <w:fldChar w:fldCharType="end"/>
      </w:r>
      <w:r w:rsidRPr="00584272">
        <w:rPr>
          <w:rFonts w:cstheme="minorHAnsi"/>
        </w:rPr>
        <w:t>, for the purpose of the collection and management of revenue for which</w:t>
      </w:r>
      <w:r w:rsidRPr="001109D6">
        <w:rPr>
          <w:rFonts w:cstheme="minorHAnsi"/>
        </w:rPr>
        <w:t xml:space="preserve"> the Authority is responsible. </w:t>
      </w:r>
    </w:p>
    <w:p w14:paraId="254C9BF7" w14:textId="77777777" w:rsidR="00E77B26" w:rsidRPr="00187CF4" w:rsidRDefault="00E77B26" w:rsidP="00E77B26">
      <w:pPr>
        <w:pStyle w:val="ListParagraph"/>
        <w:ind w:left="426"/>
        <w:rPr>
          <w:rFonts w:cstheme="minorHAnsi"/>
        </w:rPr>
      </w:pPr>
    </w:p>
    <w:p w14:paraId="07082A53" w14:textId="77777777" w:rsidR="00E77B26" w:rsidRPr="009E35D5" w:rsidRDefault="00E77B26" w:rsidP="00D86C75">
      <w:pPr>
        <w:pStyle w:val="ListParagraph"/>
        <w:numPr>
          <w:ilvl w:val="0"/>
          <w:numId w:val="32"/>
        </w:numPr>
        <w:suppressAutoHyphens w:val="0"/>
        <w:autoSpaceDN/>
        <w:spacing w:after="160" w:line="259" w:lineRule="auto"/>
        <w:ind w:left="426" w:hanging="426"/>
        <w:contextualSpacing/>
        <w:textAlignment w:val="auto"/>
        <w:rPr>
          <w:rFonts w:cstheme="minorHAnsi"/>
          <w:b/>
          <w:lang w:val="en-US"/>
        </w:rPr>
      </w:pPr>
      <w:r w:rsidRPr="00EB2B49">
        <w:rPr>
          <w:rFonts w:cstheme="minorHAnsi"/>
          <w:b/>
          <w:lang w:val="en-US"/>
        </w:rPr>
        <w:t>Use of Off-shore Tax Structures</w:t>
      </w:r>
      <w:bookmarkStart w:id="33" w:name="_Ref456277829"/>
    </w:p>
    <w:p w14:paraId="5F4C7297" w14:textId="77777777" w:rsidR="00E77B26" w:rsidRPr="000A193A" w:rsidRDefault="00E77B26" w:rsidP="00D86C75">
      <w:pPr>
        <w:pStyle w:val="ListParagraph"/>
        <w:numPr>
          <w:ilvl w:val="1"/>
          <w:numId w:val="37"/>
        </w:numPr>
        <w:suppressAutoHyphens w:val="0"/>
        <w:autoSpaceDN/>
        <w:spacing w:after="160" w:line="259" w:lineRule="auto"/>
        <w:ind w:left="426" w:hanging="426"/>
        <w:contextualSpacing/>
        <w:textAlignment w:val="auto"/>
        <w:rPr>
          <w:rFonts w:cstheme="minorHAnsi"/>
          <w:b/>
          <w:lang w:val="en-US"/>
        </w:rPr>
      </w:pPr>
      <w:bookmarkStart w:id="34" w:name="_Ref19805004"/>
      <w:r w:rsidRPr="000A193A">
        <w:rPr>
          <w:rFonts w:cstheme="minorHAnsi"/>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A193A">
        <w:rPr>
          <w:rFonts w:cstheme="minorHAnsi"/>
          <w:b/>
          <w:bCs/>
          <w:iCs/>
        </w:rPr>
        <w:t>“Prohibited Transactions”</w:t>
      </w:r>
      <w:r w:rsidRPr="000A193A">
        <w:rPr>
          <w:rFonts w:cstheme="minorHAnsi"/>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35" w:name="_Ref454350421"/>
      <w:bookmarkEnd w:id="33"/>
      <w:bookmarkEnd w:id="34"/>
    </w:p>
    <w:p w14:paraId="12D4ECCA" w14:textId="77777777" w:rsidR="00E77B26" w:rsidRPr="00EB2B49" w:rsidRDefault="00E77B26" w:rsidP="00D86C75">
      <w:pPr>
        <w:pStyle w:val="ListParagraph"/>
        <w:numPr>
          <w:ilvl w:val="1"/>
          <w:numId w:val="37"/>
        </w:numPr>
        <w:suppressAutoHyphens w:val="0"/>
        <w:autoSpaceDN/>
        <w:spacing w:after="160" w:line="259" w:lineRule="auto"/>
        <w:ind w:left="426" w:hanging="426"/>
        <w:contextualSpacing/>
        <w:textAlignment w:val="auto"/>
        <w:rPr>
          <w:rFonts w:cstheme="minorHAnsi"/>
          <w:b/>
          <w:lang w:val="en-US"/>
        </w:rPr>
      </w:pPr>
      <w:bookmarkStart w:id="36" w:name="_Ref19805057"/>
      <w:r w:rsidRPr="00EB2B49">
        <w:rPr>
          <w:rFonts w:cstheme="minorHAnsi"/>
          <w:bCs/>
          <w:iCs/>
        </w:rPr>
        <w:t xml:space="preserve">The Supplier shall notify the Authority in writing (with reasonable supporting detail) of any proposal for the Supplier or any of its Connected Companies, or for a Key Subcontractor (or any of its Connected Companies), to </w:t>
      </w:r>
      <w:proofErr w:type="gramStart"/>
      <w:r w:rsidRPr="00EB2B49">
        <w:rPr>
          <w:rFonts w:cstheme="minorHAnsi"/>
          <w:bCs/>
          <w:iCs/>
        </w:rPr>
        <w:t>enter into</w:t>
      </w:r>
      <w:proofErr w:type="gramEnd"/>
      <w:r w:rsidRPr="00EB2B49">
        <w:rPr>
          <w:rFonts w:cstheme="minorHAnsi"/>
          <w:bCs/>
          <w:iCs/>
        </w:rPr>
        <w:t xml:space="preserve"> any Prohibited Transaction. The Supplier shall notify the Authority within a reasonable time to allow the Authority to consider the proposed Prohibited Transaction before it is due to be put in place.</w:t>
      </w:r>
      <w:bookmarkStart w:id="37" w:name="_Ref454350981"/>
      <w:bookmarkEnd w:id="35"/>
      <w:bookmarkEnd w:id="36"/>
    </w:p>
    <w:p w14:paraId="0D8CC45F" w14:textId="77777777" w:rsidR="00E77B26" w:rsidRPr="00EB2B49" w:rsidRDefault="00E77B26" w:rsidP="00D86C75">
      <w:pPr>
        <w:pStyle w:val="ListParagraph"/>
        <w:numPr>
          <w:ilvl w:val="1"/>
          <w:numId w:val="37"/>
        </w:numPr>
        <w:suppressAutoHyphens w:val="0"/>
        <w:autoSpaceDN/>
        <w:spacing w:after="160" w:line="259" w:lineRule="auto"/>
        <w:ind w:left="426" w:hanging="426"/>
        <w:contextualSpacing/>
        <w:textAlignment w:val="auto"/>
        <w:rPr>
          <w:rFonts w:cstheme="minorHAnsi"/>
          <w:b/>
          <w:lang w:val="en-US"/>
        </w:rPr>
      </w:pPr>
      <w:bookmarkStart w:id="38" w:name="_Ref19805096"/>
      <w:r w:rsidRPr="00EB2B49">
        <w:rPr>
          <w:rFonts w:cstheme="minorHAnsi"/>
          <w:bCs/>
          <w:iCs/>
        </w:rPr>
        <w:t xml:space="preserve">In the event of a Prohibited Transaction being entered into in breach of Clause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sidRPr="00EB2B49">
        <w:rPr>
          <w:rFonts w:cstheme="minorHAns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Pr>
          <w:rFonts w:cstheme="minorHAnsi"/>
          <w:bCs/>
          <w:iCs/>
        </w:rPr>
        <w:t xml:space="preserve"> </w:t>
      </w:r>
      <w:r w:rsidRPr="008436F5">
        <w:rPr>
          <w:rFonts w:cstheme="minorHAnsi"/>
          <w:bCs/>
          <w:iCs/>
        </w:rPr>
        <w:t>and</w:t>
      </w:r>
      <w:r>
        <w:rPr>
          <w:rFonts w:cstheme="minorHAnsi"/>
          <w:bCs/>
          <w:iCs/>
        </w:rPr>
        <w:t xml:space="preserve">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sidRPr="00EB2B49">
        <w:rPr>
          <w:rFonts w:cstheme="minorHAnsi"/>
          <w:bCs/>
          <w:iCs/>
        </w:rPr>
        <w:t>, the Parties (and the Supplier shall procure that the Key Subcontractor, where applicable) shall agree (at no cost to the Authority) timely and appropriate changes to any such arrangements by the undertakings concerned, resolving the matter (if required) through the</w:t>
      </w:r>
      <w:r>
        <w:rPr>
          <w:rFonts w:cstheme="minorHAnsi"/>
          <w:bCs/>
          <w:iCs/>
        </w:rPr>
        <w:t xml:space="preserve"> escalation process in the Agreement.</w:t>
      </w:r>
      <w:bookmarkStart w:id="39" w:name="_Ref519588655"/>
      <w:bookmarkEnd w:id="37"/>
      <w:bookmarkEnd w:id="38"/>
    </w:p>
    <w:p w14:paraId="6C5632D2" w14:textId="77777777" w:rsidR="00E77B26" w:rsidRPr="005A5F40" w:rsidRDefault="00E77B26" w:rsidP="00D86C75">
      <w:pPr>
        <w:pStyle w:val="ListParagraph"/>
        <w:numPr>
          <w:ilvl w:val="1"/>
          <w:numId w:val="37"/>
        </w:numPr>
        <w:suppressAutoHyphens w:val="0"/>
        <w:autoSpaceDN/>
        <w:spacing w:after="160" w:line="259" w:lineRule="auto"/>
        <w:ind w:left="426" w:hanging="426"/>
        <w:contextualSpacing/>
        <w:textAlignment w:val="auto"/>
        <w:rPr>
          <w:rFonts w:cstheme="minorHAnsi"/>
          <w:b/>
          <w:lang w:val="en-US"/>
        </w:rPr>
      </w:pPr>
      <w:r w:rsidRPr="00EB2B49">
        <w:rPr>
          <w:rFonts w:cstheme="minorHAnsi"/>
          <w:bCs/>
          <w:iCs/>
        </w:rPr>
        <w:t xml:space="preserve">Failure by the Supplier (or a Key Subcontractor) to comply with the obligations set out in Clauses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Pr>
          <w:rFonts w:cstheme="minorHAnsi"/>
          <w:bCs/>
          <w:iCs/>
        </w:rPr>
        <w:t xml:space="preserve"> </w:t>
      </w:r>
      <w:r w:rsidRPr="008436F5">
        <w:rPr>
          <w:rFonts w:cstheme="minorHAnsi"/>
          <w:bCs/>
          <w:iCs/>
        </w:rPr>
        <w:t xml:space="preserve">and </w:t>
      </w:r>
      <w:r>
        <w:rPr>
          <w:rFonts w:cstheme="minorHAnsi"/>
          <w:bCs/>
          <w:iCs/>
        </w:rPr>
        <w:fldChar w:fldCharType="begin"/>
      </w:r>
      <w:r>
        <w:rPr>
          <w:rFonts w:cstheme="minorHAnsi"/>
          <w:bCs/>
          <w:iCs/>
        </w:rPr>
        <w:instrText xml:space="preserve"> REF _Ref19805096 \r \h </w:instrText>
      </w:r>
      <w:r>
        <w:rPr>
          <w:rFonts w:cstheme="minorHAnsi"/>
          <w:bCs/>
          <w:iCs/>
        </w:rPr>
      </w:r>
      <w:r>
        <w:rPr>
          <w:rFonts w:cstheme="minorHAnsi"/>
          <w:bCs/>
          <w:iCs/>
        </w:rPr>
        <w:fldChar w:fldCharType="separate"/>
      </w:r>
      <w:r>
        <w:rPr>
          <w:rFonts w:cstheme="minorHAnsi"/>
          <w:bCs/>
          <w:iCs/>
        </w:rPr>
        <w:t>5.3</w:t>
      </w:r>
      <w:r>
        <w:rPr>
          <w:rFonts w:cstheme="minorHAnsi"/>
          <w:bCs/>
          <w:iCs/>
        </w:rPr>
        <w:fldChar w:fldCharType="end"/>
      </w:r>
      <w:r>
        <w:rPr>
          <w:rFonts w:cstheme="minorHAnsi"/>
          <w:bCs/>
          <w:iCs/>
        </w:rPr>
        <w:t xml:space="preserve"> </w:t>
      </w:r>
      <w:r w:rsidRPr="00EB2B49">
        <w:rPr>
          <w:rFonts w:cstheme="minorHAnsi"/>
          <w:bCs/>
          <w:iCs/>
        </w:rPr>
        <w:t xml:space="preserve">shall allow the Authority to terminate the Agreement pursuant to the Clause that </w:t>
      </w:r>
      <w:bookmarkEnd w:id="39"/>
      <w:r w:rsidRPr="00EB2B49">
        <w:rPr>
          <w:rFonts w:cstheme="minorHAnsi"/>
        </w:rPr>
        <w:t>provides the Authority the right to terminate the Agreement for Supplier fault (termination for Supplier cause).</w:t>
      </w:r>
    </w:p>
    <w:p w14:paraId="41E898FA" w14:textId="77777777" w:rsidR="00E77B26" w:rsidRDefault="00E77B26" w:rsidP="00E77B26">
      <w:pPr>
        <w:pStyle w:val="Body2"/>
        <w:keepLines/>
        <w:spacing w:after="0"/>
        <w:ind w:left="426"/>
        <w:rPr>
          <w:rFonts w:asciiTheme="minorHAnsi" w:hAnsiTheme="minorHAnsi" w:cstheme="minorHAnsi"/>
          <w:b/>
          <w:spacing w:val="-3"/>
          <w:sz w:val="22"/>
          <w:szCs w:val="22"/>
          <w:lang w:val="en-US"/>
        </w:rPr>
      </w:pPr>
    </w:p>
    <w:p w14:paraId="13417DDF" w14:textId="77777777" w:rsidR="00E77B26" w:rsidRPr="00EB2B49" w:rsidRDefault="00E77B26" w:rsidP="00D86C75">
      <w:pPr>
        <w:pStyle w:val="Body2"/>
        <w:keepLines/>
        <w:numPr>
          <w:ilvl w:val="0"/>
          <w:numId w:val="37"/>
        </w:numPr>
        <w:spacing w:after="0"/>
        <w:ind w:left="426" w:hanging="426"/>
        <w:rPr>
          <w:rFonts w:asciiTheme="minorHAnsi" w:hAnsiTheme="minorHAnsi" w:cstheme="minorHAnsi"/>
          <w:b/>
          <w:spacing w:val="-3"/>
          <w:sz w:val="22"/>
          <w:szCs w:val="22"/>
          <w:lang w:val="en-US"/>
        </w:rPr>
      </w:pPr>
      <w:r w:rsidRPr="00EB2B49">
        <w:rPr>
          <w:rFonts w:asciiTheme="minorHAnsi" w:hAnsiTheme="minorHAnsi" w:cstheme="minorHAnsi"/>
          <w:b/>
          <w:spacing w:val="-3"/>
          <w:sz w:val="22"/>
          <w:szCs w:val="22"/>
          <w:lang w:val="en-US"/>
        </w:rPr>
        <w:t xml:space="preserve">Data Protection and </w:t>
      </w:r>
      <w:proofErr w:type="gramStart"/>
      <w:r w:rsidRPr="00EB2B49">
        <w:rPr>
          <w:rFonts w:asciiTheme="minorHAnsi" w:hAnsiTheme="minorHAnsi" w:cstheme="minorHAnsi"/>
          <w:b/>
          <w:spacing w:val="-3"/>
          <w:sz w:val="22"/>
          <w:szCs w:val="22"/>
          <w:lang w:val="en-US"/>
        </w:rPr>
        <w:t>off-shoring</w:t>
      </w:r>
      <w:proofErr w:type="gramEnd"/>
    </w:p>
    <w:p w14:paraId="52869FB0" w14:textId="77777777" w:rsidR="00E77B26" w:rsidRPr="00EB2B49" w:rsidRDefault="00E77B26" w:rsidP="00D86C75">
      <w:pPr>
        <w:pStyle w:val="Body2"/>
        <w:keepLines/>
        <w:numPr>
          <w:ilvl w:val="1"/>
          <w:numId w:val="37"/>
        </w:numPr>
        <w:spacing w:after="0"/>
        <w:ind w:left="426" w:hanging="426"/>
        <w:jc w:val="left"/>
        <w:rPr>
          <w:rFonts w:asciiTheme="minorHAnsi" w:hAnsiTheme="minorHAnsi" w:cstheme="minorHAnsi"/>
          <w:spacing w:val="-3"/>
          <w:sz w:val="22"/>
          <w:szCs w:val="22"/>
          <w:lang w:val="en-US"/>
        </w:rPr>
      </w:pPr>
      <w:bookmarkStart w:id="40" w:name="_Ref19805122"/>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parties agree that the Supplier</w:t>
      </w:r>
      <w:r w:rsidRPr="00EB2B49">
        <w:rPr>
          <w:rFonts w:asciiTheme="minorHAnsi" w:hAnsiTheme="minorHAnsi" w:cstheme="minorHAnsi"/>
          <w:spacing w:val="-3"/>
          <w:sz w:val="22"/>
          <w:szCs w:val="22"/>
          <w:lang w:val="en-US"/>
        </w:rPr>
        <w:t xml:space="preserve"> shall,</w:t>
      </w:r>
      <w:r>
        <w:rPr>
          <w:rFonts w:asciiTheme="minorHAnsi" w:hAnsiTheme="minorHAnsi" w:cstheme="minorHAnsi"/>
          <w:spacing w:val="-3"/>
          <w:sz w:val="22"/>
          <w:szCs w:val="22"/>
          <w:lang w:val="en-US"/>
        </w:rPr>
        <w:t xml:space="preserve"> whether it is the Controller or Processor,</w:t>
      </w:r>
      <w:r w:rsidRPr="00EB2B49">
        <w:rPr>
          <w:rFonts w:asciiTheme="minorHAnsi" w:hAnsiTheme="minorHAnsi" w:cstheme="minorHAnsi"/>
          <w:spacing w:val="-3"/>
          <w:sz w:val="22"/>
          <w:szCs w:val="22"/>
          <w:lang w:val="en-US"/>
        </w:rPr>
        <w:t xml:space="preserve"> in relation to any Personal Data processed in connection</w:t>
      </w:r>
      <w:r>
        <w:rPr>
          <w:rFonts w:asciiTheme="minorHAnsi" w:hAnsiTheme="minorHAnsi" w:cstheme="minorHAnsi"/>
          <w:spacing w:val="-3"/>
          <w:sz w:val="22"/>
          <w:szCs w:val="22"/>
          <w:lang w:val="en-US"/>
        </w:rPr>
        <w:t xml:space="preserve"> with its obligations under the</w:t>
      </w:r>
      <w:r w:rsidRPr="00EB2B49">
        <w:rPr>
          <w:rFonts w:asciiTheme="minorHAnsi" w:hAnsiTheme="minorHAnsi" w:cstheme="minorHAnsi"/>
          <w:spacing w:val="-3"/>
          <w:sz w:val="22"/>
          <w:szCs w:val="22"/>
          <w:lang w:val="en-US"/>
        </w:rPr>
        <w:t xml:space="preserve"> Agreement:</w:t>
      </w:r>
      <w:bookmarkEnd w:id="40"/>
    </w:p>
    <w:p w14:paraId="11A90E50" w14:textId="77777777" w:rsidR="00E77B26" w:rsidRPr="00EB2B49" w:rsidRDefault="00E77B26" w:rsidP="00D86C75">
      <w:pPr>
        <w:pStyle w:val="Body2"/>
        <w:keepLines/>
        <w:numPr>
          <w:ilvl w:val="2"/>
          <w:numId w:val="37"/>
        </w:numPr>
        <w:spacing w:after="240"/>
        <w:ind w:left="1134" w:hanging="708"/>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not transfer Personal Data outside of the U</w:t>
      </w:r>
      <w:r>
        <w:rPr>
          <w:rFonts w:asciiTheme="minorHAnsi" w:hAnsiTheme="minorHAnsi" w:cstheme="minorHAnsi"/>
          <w:spacing w:val="-3"/>
          <w:sz w:val="22"/>
          <w:szCs w:val="22"/>
          <w:lang w:val="en-US"/>
        </w:rPr>
        <w:t xml:space="preserve">nited </w:t>
      </w:r>
      <w:r w:rsidRPr="00EB2B49">
        <w:rPr>
          <w:rFonts w:asciiTheme="minorHAnsi" w:hAnsiTheme="minorHAnsi" w:cstheme="minorHAnsi"/>
          <w:spacing w:val="-3"/>
          <w:sz w:val="22"/>
          <w:szCs w:val="22"/>
          <w:lang w:val="en-US"/>
        </w:rPr>
        <w:t>K</w:t>
      </w:r>
      <w:r>
        <w:rPr>
          <w:rFonts w:asciiTheme="minorHAnsi" w:hAnsiTheme="minorHAnsi" w:cstheme="minorHAnsi"/>
          <w:spacing w:val="-3"/>
          <w:sz w:val="22"/>
          <w:szCs w:val="22"/>
          <w:lang w:val="en-US"/>
        </w:rPr>
        <w:t>ingdom</w:t>
      </w:r>
      <w:r w:rsidRPr="00EB2B49">
        <w:rPr>
          <w:rFonts w:asciiTheme="minorHAnsi" w:hAnsiTheme="minorHAnsi" w:cstheme="minorHAnsi"/>
          <w:spacing w:val="-3"/>
          <w:sz w:val="22"/>
          <w:szCs w:val="22"/>
          <w:lang w:val="en-US"/>
        </w:rPr>
        <w:t xml:space="preserve"> unless the prior written consent of the </w:t>
      </w:r>
      <w:r>
        <w:rPr>
          <w:rFonts w:asciiTheme="minorHAnsi" w:hAnsiTheme="minorHAnsi" w:cstheme="minorHAnsi"/>
          <w:spacing w:val="-3"/>
          <w:sz w:val="22"/>
          <w:szCs w:val="22"/>
          <w:lang w:val="en-US"/>
        </w:rPr>
        <w:t>Authority</w:t>
      </w:r>
      <w:r w:rsidRPr="00EB2B49">
        <w:rPr>
          <w:rFonts w:asciiTheme="minorHAnsi" w:hAnsiTheme="minorHAnsi" w:cstheme="minorHAnsi"/>
          <w:spacing w:val="-3"/>
          <w:sz w:val="22"/>
          <w:szCs w:val="22"/>
          <w:lang w:val="en-US"/>
        </w:rPr>
        <w:t xml:space="preserve"> has been obtained and the following conditions are fulfilled:</w:t>
      </w:r>
    </w:p>
    <w:p w14:paraId="1D96D1B4" w14:textId="77777777" w:rsidR="00E77B26" w:rsidRPr="00EB2B49" w:rsidRDefault="00E77B26" w:rsidP="00D86C75">
      <w:pPr>
        <w:pStyle w:val="Body2"/>
        <w:keepLines/>
        <w:numPr>
          <w:ilvl w:val="1"/>
          <w:numId w:val="33"/>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Supplier</w:t>
      </w:r>
      <w:r w:rsidRPr="00EB2B49">
        <w:rPr>
          <w:rFonts w:asciiTheme="minorHAnsi" w:hAnsiTheme="minorHAnsi" w:cstheme="minorHAnsi"/>
          <w:spacing w:val="-3"/>
          <w:sz w:val="22"/>
          <w:szCs w:val="22"/>
          <w:lang w:val="en-US"/>
        </w:rPr>
        <w:t xml:space="preserve"> or </w:t>
      </w:r>
      <w:r>
        <w:rPr>
          <w:rFonts w:asciiTheme="minorHAnsi" w:hAnsiTheme="minorHAnsi" w:cstheme="minorHAnsi"/>
          <w:spacing w:val="-3"/>
          <w:sz w:val="22"/>
          <w:szCs w:val="22"/>
          <w:lang w:val="en-US"/>
        </w:rPr>
        <w:t xml:space="preserve">any applicable </w:t>
      </w:r>
      <w:r w:rsidRPr="00EB2B49">
        <w:rPr>
          <w:rFonts w:asciiTheme="minorHAnsi" w:hAnsiTheme="minorHAnsi" w:cstheme="minorHAnsi"/>
          <w:spacing w:val="-3"/>
          <w:sz w:val="22"/>
          <w:szCs w:val="22"/>
          <w:lang w:val="en-US"/>
        </w:rPr>
        <w:t xml:space="preserve">Processor has provided appropriate safeguards in relation to the transfer (whether in accordance with </w:t>
      </w:r>
      <w:r>
        <w:rPr>
          <w:rFonts w:asciiTheme="minorHAnsi" w:hAnsiTheme="minorHAnsi" w:cstheme="minorHAnsi"/>
          <w:spacing w:val="-3"/>
          <w:sz w:val="22"/>
          <w:szCs w:val="22"/>
          <w:lang w:val="en-US"/>
        </w:rPr>
        <w:t xml:space="preserve">UK </w:t>
      </w:r>
      <w:r w:rsidRPr="00EB2B49">
        <w:rPr>
          <w:rFonts w:asciiTheme="minorHAnsi" w:hAnsiTheme="minorHAnsi" w:cstheme="minorHAnsi"/>
          <w:spacing w:val="-3"/>
          <w:sz w:val="22"/>
          <w:szCs w:val="22"/>
          <w:lang w:val="en-US"/>
        </w:rPr>
        <w:t>GDPR Article 46 or</w:t>
      </w:r>
      <w:r>
        <w:rPr>
          <w:rFonts w:asciiTheme="minorHAnsi" w:hAnsiTheme="minorHAnsi" w:cstheme="minorHAnsi"/>
          <w:spacing w:val="-3"/>
          <w:sz w:val="22"/>
          <w:szCs w:val="22"/>
          <w:lang w:val="en-US"/>
        </w:rPr>
        <w:t>, where relevant,</w:t>
      </w:r>
      <w:r w:rsidRPr="00EB2B49">
        <w:rPr>
          <w:rFonts w:asciiTheme="minorHAnsi" w:hAnsiTheme="minorHAnsi" w:cstheme="minorHAnsi"/>
          <w:spacing w:val="-3"/>
          <w:sz w:val="22"/>
          <w:szCs w:val="22"/>
          <w:lang w:val="en-US"/>
        </w:rPr>
        <w:t xml:space="preserve"> </w:t>
      </w:r>
      <w:r>
        <w:rPr>
          <w:rFonts w:asciiTheme="minorHAnsi" w:hAnsiTheme="minorHAnsi" w:cstheme="minorHAnsi"/>
          <w:spacing w:val="-3"/>
          <w:sz w:val="22"/>
          <w:szCs w:val="22"/>
          <w:lang w:val="en-US"/>
        </w:rPr>
        <w:t>section 75 of the Data Protection Act 2018</w:t>
      </w:r>
      <w:r w:rsidRPr="00EB2B49">
        <w:rPr>
          <w:rFonts w:asciiTheme="minorHAnsi" w:hAnsiTheme="minorHAnsi" w:cstheme="minorHAnsi"/>
          <w:spacing w:val="-3"/>
          <w:sz w:val="22"/>
          <w:szCs w:val="22"/>
          <w:lang w:val="en-US"/>
        </w:rPr>
        <w:t xml:space="preserve">) as determined by </w:t>
      </w:r>
      <w:r>
        <w:rPr>
          <w:rFonts w:asciiTheme="minorHAnsi" w:hAnsiTheme="minorHAnsi" w:cstheme="minorHAnsi"/>
          <w:spacing w:val="-3"/>
          <w:sz w:val="22"/>
          <w:szCs w:val="22"/>
          <w:lang w:val="en-US"/>
        </w:rPr>
        <w:t xml:space="preserve">either the Authority or the Supplier when it is </w:t>
      </w:r>
      <w:r w:rsidRPr="00EB2B49">
        <w:rPr>
          <w:rFonts w:asciiTheme="minorHAnsi" w:hAnsiTheme="minorHAnsi" w:cstheme="minorHAnsi"/>
          <w:spacing w:val="-3"/>
          <w:sz w:val="22"/>
          <w:szCs w:val="22"/>
          <w:lang w:val="en-US"/>
        </w:rPr>
        <w:t xml:space="preserve">the </w:t>
      </w:r>
      <w:proofErr w:type="gramStart"/>
      <w:r w:rsidRPr="00EB2B49">
        <w:rPr>
          <w:rFonts w:asciiTheme="minorHAnsi" w:hAnsiTheme="minorHAnsi" w:cstheme="minorHAnsi"/>
          <w:spacing w:val="-3"/>
          <w:sz w:val="22"/>
          <w:szCs w:val="22"/>
          <w:lang w:val="en-US"/>
        </w:rPr>
        <w:t>Controller;</w:t>
      </w:r>
      <w:proofErr w:type="gramEnd"/>
    </w:p>
    <w:p w14:paraId="3DF7BA89" w14:textId="77777777" w:rsidR="00E77B26" w:rsidRPr="00EB2B49" w:rsidRDefault="00E77B26" w:rsidP="00D86C75">
      <w:pPr>
        <w:pStyle w:val="Body2"/>
        <w:keepLines/>
        <w:numPr>
          <w:ilvl w:val="1"/>
          <w:numId w:val="33"/>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Data Subject has enforceable rights and effective legal </w:t>
      </w:r>
      <w:proofErr w:type="gramStart"/>
      <w:r w:rsidRPr="00EB2B49">
        <w:rPr>
          <w:rFonts w:asciiTheme="minorHAnsi" w:hAnsiTheme="minorHAnsi" w:cstheme="minorHAnsi"/>
          <w:spacing w:val="-3"/>
          <w:sz w:val="22"/>
          <w:szCs w:val="22"/>
          <w:lang w:val="en-US"/>
        </w:rPr>
        <w:t>remedies;</w:t>
      </w:r>
      <w:proofErr w:type="gramEnd"/>
    </w:p>
    <w:p w14:paraId="63BBF2EF" w14:textId="77777777" w:rsidR="00E77B26" w:rsidRPr="00EB2B49" w:rsidRDefault="00E77B26" w:rsidP="00D86C75">
      <w:pPr>
        <w:pStyle w:val="Body2"/>
        <w:keepLines/>
        <w:numPr>
          <w:ilvl w:val="1"/>
          <w:numId w:val="33"/>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lastRenderedPageBreak/>
        <w:t xml:space="preserve">the </w:t>
      </w:r>
      <w:r>
        <w:rPr>
          <w:rFonts w:asciiTheme="minorHAnsi" w:hAnsiTheme="minorHAnsi" w:cstheme="minorHAnsi"/>
          <w:spacing w:val="-3"/>
          <w:sz w:val="22"/>
          <w:szCs w:val="22"/>
          <w:lang w:val="en-US"/>
        </w:rPr>
        <w:t xml:space="preserve">Supplier or any applicable </w:t>
      </w:r>
      <w:r w:rsidRPr="00EB2B49">
        <w:rPr>
          <w:rFonts w:asciiTheme="minorHAnsi" w:hAnsiTheme="minorHAnsi" w:cstheme="minorHAnsi"/>
          <w:spacing w:val="-3"/>
          <w:sz w:val="22"/>
          <w:szCs w:val="22"/>
          <w:lang w:val="en-US"/>
        </w:rPr>
        <w:t xml:space="preserve">Processor complies with its obligations under the Data Protection Legislation by providing an adequate level of protection to any Personal Data that is transferred (or, if it is not so bound, uses its best </w:t>
      </w:r>
      <w:proofErr w:type="spellStart"/>
      <w:r w:rsidRPr="00EB2B49">
        <w:rPr>
          <w:rFonts w:asciiTheme="minorHAnsi" w:hAnsiTheme="minorHAnsi" w:cstheme="minorHAnsi"/>
          <w:spacing w:val="-3"/>
          <w:sz w:val="22"/>
          <w:szCs w:val="22"/>
          <w:lang w:val="en-US"/>
        </w:rPr>
        <w:t>endeavours</w:t>
      </w:r>
      <w:proofErr w:type="spellEnd"/>
      <w:r w:rsidRPr="00EB2B49">
        <w:rPr>
          <w:rFonts w:asciiTheme="minorHAnsi" w:hAnsiTheme="minorHAnsi" w:cstheme="minorHAnsi"/>
          <w:spacing w:val="-3"/>
          <w:sz w:val="22"/>
          <w:szCs w:val="22"/>
          <w:lang w:val="en-US"/>
        </w:rPr>
        <w:t xml:space="preserve"> to assist </w:t>
      </w:r>
      <w:r>
        <w:rPr>
          <w:rFonts w:asciiTheme="minorHAnsi" w:hAnsiTheme="minorHAnsi" w:cstheme="minorHAnsi"/>
          <w:spacing w:val="-3"/>
          <w:sz w:val="22"/>
          <w:szCs w:val="22"/>
          <w:lang w:val="en-US"/>
        </w:rPr>
        <w:t xml:space="preserve">either the Authority or the Supplier when it is </w:t>
      </w:r>
      <w:r w:rsidRPr="00EB2B49">
        <w:rPr>
          <w:rFonts w:asciiTheme="minorHAnsi" w:hAnsiTheme="minorHAnsi" w:cstheme="minorHAnsi"/>
          <w:spacing w:val="-3"/>
          <w:sz w:val="22"/>
          <w:szCs w:val="22"/>
          <w:lang w:val="en-US"/>
        </w:rPr>
        <w:t>the Controller in meeting its obligations); and</w:t>
      </w:r>
    </w:p>
    <w:p w14:paraId="3C639A82" w14:textId="77777777" w:rsidR="00E77B26" w:rsidRPr="00EB2B49" w:rsidRDefault="00E77B26" w:rsidP="00D86C75">
      <w:pPr>
        <w:pStyle w:val="Body2"/>
        <w:keepLines/>
        <w:numPr>
          <w:ilvl w:val="1"/>
          <w:numId w:val="33"/>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 xml:space="preserve">Supplier or any applicable </w:t>
      </w:r>
      <w:r w:rsidRPr="00EB2B49">
        <w:rPr>
          <w:rFonts w:asciiTheme="minorHAnsi" w:hAnsiTheme="minorHAnsi" w:cstheme="minorHAnsi"/>
          <w:spacing w:val="-3"/>
          <w:sz w:val="22"/>
          <w:szCs w:val="22"/>
          <w:lang w:val="en-US"/>
        </w:rPr>
        <w:t xml:space="preserve">Processor complies with any reasonable instructions notified to it in advance by the Controller with respect to the processing of the Personal </w:t>
      </w:r>
      <w:proofErr w:type="gramStart"/>
      <w:r w:rsidRPr="00EB2B49">
        <w:rPr>
          <w:rFonts w:asciiTheme="minorHAnsi" w:hAnsiTheme="minorHAnsi" w:cstheme="minorHAnsi"/>
          <w:spacing w:val="-3"/>
          <w:sz w:val="22"/>
          <w:szCs w:val="22"/>
          <w:lang w:val="en-US"/>
        </w:rPr>
        <w:t>Data;</w:t>
      </w:r>
      <w:proofErr w:type="gramEnd"/>
    </w:p>
    <w:p w14:paraId="542B4557" w14:textId="77777777" w:rsidR="00E77B26" w:rsidRPr="000713AC" w:rsidRDefault="00E77B26" w:rsidP="00D86C75">
      <w:pPr>
        <w:pStyle w:val="ListParagraph"/>
        <w:numPr>
          <w:ilvl w:val="1"/>
          <w:numId w:val="37"/>
        </w:numPr>
        <w:suppressAutoHyphens w:val="0"/>
        <w:autoSpaceDN/>
        <w:spacing w:after="160" w:line="259" w:lineRule="auto"/>
        <w:ind w:left="426" w:hanging="426"/>
        <w:contextualSpacing/>
        <w:textAlignment w:val="auto"/>
        <w:rPr>
          <w:rFonts w:cstheme="minorHAnsi"/>
          <w:b/>
        </w:rPr>
      </w:pPr>
      <w:r w:rsidRPr="00EB2B49">
        <w:rPr>
          <w:rFonts w:cstheme="minorHAnsi"/>
          <w:bCs/>
          <w:iCs/>
        </w:rPr>
        <w:t xml:space="preserve">Failure by the </w:t>
      </w:r>
      <w:r>
        <w:rPr>
          <w:rFonts w:cstheme="minorHAnsi"/>
          <w:spacing w:val="-3"/>
          <w:lang w:val="en-US"/>
        </w:rPr>
        <w:t xml:space="preserve">Supplier or any applicable </w:t>
      </w:r>
      <w:r w:rsidRPr="00EB2B49">
        <w:rPr>
          <w:rFonts w:cstheme="minorHAnsi"/>
          <w:bCs/>
          <w:iCs/>
        </w:rPr>
        <w:t xml:space="preserve">Processor to comply with the obligations set out in Clause </w:t>
      </w:r>
      <w:r>
        <w:rPr>
          <w:rFonts w:cstheme="minorHAnsi"/>
          <w:bCs/>
          <w:iCs/>
          <w:highlight w:val="yellow"/>
        </w:rPr>
        <w:fldChar w:fldCharType="begin"/>
      </w:r>
      <w:r>
        <w:rPr>
          <w:rFonts w:cstheme="minorHAnsi"/>
          <w:bCs/>
          <w:iCs/>
        </w:rPr>
        <w:instrText xml:space="preserve"> REF _Ref19805122 \r \h </w:instrText>
      </w:r>
      <w:r>
        <w:rPr>
          <w:rFonts w:cstheme="minorHAnsi"/>
          <w:bCs/>
          <w:iCs/>
          <w:highlight w:val="yellow"/>
        </w:rPr>
      </w:r>
      <w:r>
        <w:rPr>
          <w:rFonts w:cstheme="minorHAnsi"/>
          <w:bCs/>
          <w:iCs/>
          <w:highlight w:val="yellow"/>
        </w:rPr>
        <w:fldChar w:fldCharType="separate"/>
      </w:r>
      <w:r>
        <w:rPr>
          <w:rFonts w:cstheme="minorHAnsi"/>
          <w:bCs/>
          <w:iCs/>
        </w:rPr>
        <w:t>6.1</w:t>
      </w:r>
      <w:r>
        <w:rPr>
          <w:rFonts w:cstheme="minorHAnsi"/>
          <w:bCs/>
          <w:iCs/>
          <w:highlight w:val="yellow"/>
        </w:rPr>
        <w:fldChar w:fldCharType="end"/>
      </w:r>
      <w:r w:rsidRPr="00EB2B49">
        <w:rPr>
          <w:rFonts w:cstheme="minorHAnsi"/>
        </w:rPr>
        <w:t xml:space="preserve"> s</w:t>
      </w:r>
      <w:r w:rsidRPr="00EB2B49">
        <w:rPr>
          <w:rFonts w:cstheme="minorHAnsi"/>
          <w:bCs/>
          <w:iCs/>
        </w:rPr>
        <w:t xml:space="preserve">hall allow the Authority to terminate the Agreement pursuant to the Clause that </w:t>
      </w:r>
      <w:r w:rsidRPr="00EB2B49">
        <w:rPr>
          <w:rFonts w:cstheme="minorHAnsi"/>
        </w:rPr>
        <w:t>provides the Authority the right to terminate the Agreement for Supplier fault (t</w:t>
      </w:r>
      <w:r>
        <w:rPr>
          <w:rFonts w:cstheme="minorHAnsi"/>
        </w:rPr>
        <w:t xml:space="preserve">ermination for Supplier cause </w:t>
      </w:r>
      <w:r w:rsidRPr="00545FAC">
        <w:rPr>
          <w:rFonts w:cstheme="minorHAnsi"/>
        </w:rPr>
        <w:t>or equivalent clause</w:t>
      </w:r>
      <w:r>
        <w:rPr>
          <w:rFonts w:cstheme="minorHAnsi"/>
        </w:rPr>
        <w:t>)</w:t>
      </w:r>
      <w:r w:rsidRPr="00EB2B49">
        <w:rPr>
          <w:rFonts w:cstheme="minorHAnsi"/>
        </w:rPr>
        <w:t>.</w:t>
      </w:r>
    </w:p>
    <w:p w14:paraId="1B100BD3" w14:textId="77777777" w:rsidR="00E77B26" w:rsidRPr="00DB57F6" w:rsidRDefault="00E77B26" w:rsidP="00E77B26">
      <w:pPr>
        <w:pStyle w:val="ListParagraph"/>
        <w:ind w:left="426"/>
        <w:rPr>
          <w:rFonts w:cstheme="minorHAnsi"/>
          <w:b/>
        </w:rPr>
      </w:pPr>
    </w:p>
    <w:p w14:paraId="51A262BC" w14:textId="77777777" w:rsidR="00E77B26" w:rsidRPr="00F12836" w:rsidRDefault="00E77B26" w:rsidP="00D86C75">
      <w:pPr>
        <w:pStyle w:val="ListParagraph"/>
        <w:numPr>
          <w:ilvl w:val="0"/>
          <w:numId w:val="37"/>
        </w:numPr>
        <w:suppressAutoHyphens w:val="0"/>
        <w:autoSpaceDN/>
        <w:spacing w:after="160" w:line="259" w:lineRule="auto"/>
        <w:ind w:left="426" w:hanging="426"/>
        <w:contextualSpacing/>
        <w:textAlignment w:val="auto"/>
        <w:rPr>
          <w:rFonts w:cstheme="minorHAnsi"/>
          <w:b/>
        </w:rPr>
      </w:pPr>
      <w:bookmarkStart w:id="41" w:name="_Ref24987602"/>
      <w:bookmarkStart w:id="42" w:name="_Ref25767967"/>
      <w:r w:rsidRPr="00EB2B49">
        <w:rPr>
          <w:rFonts w:cstheme="minorHAnsi"/>
          <w:b/>
        </w:rPr>
        <w:t>Commissioners for Revenue and Customs Act 2005</w:t>
      </w:r>
      <w:bookmarkEnd w:id="41"/>
      <w:r>
        <w:rPr>
          <w:rFonts w:cstheme="minorHAnsi"/>
          <w:b/>
        </w:rPr>
        <w:t xml:space="preserve"> and related Legislation</w:t>
      </w:r>
      <w:bookmarkEnd w:id="42"/>
      <w:r>
        <w:rPr>
          <w:rFonts w:cstheme="minorHAnsi"/>
          <w:b/>
        </w:rPr>
        <w:t xml:space="preserve"> </w:t>
      </w:r>
    </w:p>
    <w:p w14:paraId="5DB2B244" w14:textId="77777777" w:rsidR="00E77B26" w:rsidRDefault="00E77B26" w:rsidP="00D86C75">
      <w:pPr>
        <w:pStyle w:val="ListParagraph"/>
        <w:numPr>
          <w:ilvl w:val="1"/>
          <w:numId w:val="37"/>
        </w:numPr>
        <w:suppressAutoHyphens w:val="0"/>
        <w:autoSpaceDN/>
        <w:spacing w:after="160" w:line="259" w:lineRule="auto"/>
        <w:ind w:left="426" w:hanging="426"/>
        <w:contextualSpacing/>
        <w:textAlignment w:val="auto"/>
        <w:rPr>
          <w:rFonts w:cstheme="minorHAnsi"/>
        </w:rPr>
      </w:pPr>
      <w:bookmarkStart w:id="43" w:name="_Ref19805143"/>
      <w:r w:rsidRPr="00EB2B49">
        <w:rPr>
          <w:rFonts w:cstheme="minorHAnsi"/>
        </w:rPr>
        <w:t xml:space="preserve">The Supplier shall comply with and shall ensure that </w:t>
      </w:r>
      <w:r>
        <w:rPr>
          <w:rFonts w:cstheme="minorHAnsi"/>
        </w:rPr>
        <w:t>all</w:t>
      </w:r>
      <w:r w:rsidRPr="00EB2B49">
        <w:rPr>
          <w:rFonts w:cstheme="minorHAnsi"/>
        </w:rPr>
        <w:t xml:space="preserve"> Supplier Personnel who will have access to, or are provided with, Authority Data comply with</w:t>
      </w:r>
      <w:bookmarkEnd w:id="43"/>
      <w:r>
        <w:rPr>
          <w:rFonts w:cstheme="minorHAnsi"/>
        </w:rPr>
        <w:t xml:space="preserve"> </w:t>
      </w:r>
      <w:r w:rsidRPr="001E4442">
        <w:rPr>
          <w:rFonts w:cstheme="minorHAnsi"/>
        </w:rPr>
        <w:t xml:space="preserve">the obligations set out </w:t>
      </w:r>
      <w:r>
        <w:rPr>
          <w:rFonts w:cstheme="minorHAnsi"/>
        </w:rPr>
        <w:t xml:space="preserve">in </w:t>
      </w:r>
      <w:r w:rsidRPr="001E4442">
        <w:rPr>
          <w:rFonts w:cstheme="minorHAnsi"/>
        </w:rPr>
        <w:t xml:space="preserve">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2B6DD117" w14:textId="77777777" w:rsidR="00E77B26" w:rsidRPr="0078116D" w:rsidRDefault="00E77B26" w:rsidP="00D86C75">
      <w:pPr>
        <w:pStyle w:val="ListParagraph"/>
        <w:numPr>
          <w:ilvl w:val="1"/>
          <w:numId w:val="37"/>
        </w:numPr>
        <w:suppressAutoHyphens w:val="0"/>
        <w:autoSpaceDN/>
        <w:spacing w:after="160" w:line="259" w:lineRule="auto"/>
        <w:ind w:left="426" w:hanging="426"/>
        <w:contextualSpacing/>
        <w:textAlignment w:val="auto"/>
        <w:rPr>
          <w:rFonts w:cstheme="minorHAnsi"/>
        </w:rPr>
      </w:pPr>
      <w:r w:rsidRPr="0078116D">
        <w:rPr>
          <w:rFonts w:cstheme="minorHAnsi"/>
        </w:rPr>
        <w:t xml:space="preserve">The Supplier shall comply with and shall ensure that all Supplier Personnel who will have access to, or are provided with, Authority Data comply with the obligations set out in </w:t>
      </w:r>
      <w:r>
        <w:t xml:space="preserve">Section 123 of the Social Security Administration Act 1992, which may apply to the fulfilment of some or </w:t>
      </w:r>
      <w:proofErr w:type="gramStart"/>
      <w:r>
        <w:t>all of</w:t>
      </w:r>
      <w:proofErr w:type="gramEnd"/>
      <w:r>
        <w:t xml:space="preserve"> the Services. The Supplier acknowledges that (without prejudice to any other rights and remedies of the Authority) a breach of the Supplier’s obligations under Section 123 of the Social Security Administration Act 1992 may lead to a prosecution under that Act.</w:t>
      </w:r>
    </w:p>
    <w:p w14:paraId="2EFB38E5" w14:textId="77777777" w:rsidR="00E77B26" w:rsidRPr="00EB2B49" w:rsidRDefault="00E77B26" w:rsidP="00D86C75">
      <w:pPr>
        <w:pStyle w:val="ListParagraph"/>
        <w:numPr>
          <w:ilvl w:val="1"/>
          <w:numId w:val="37"/>
        </w:numPr>
        <w:suppressAutoHyphens w:val="0"/>
        <w:autoSpaceDN/>
        <w:spacing w:after="160" w:line="259" w:lineRule="auto"/>
        <w:ind w:left="426" w:hanging="426"/>
        <w:contextualSpacing/>
        <w:textAlignment w:val="auto"/>
        <w:rPr>
          <w:rFonts w:cstheme="minorHAnsi"/>
        </w:rPr>
      </w:pPr>
      <w:r w:rsidRPr="00EB2B49">
        <w:rPr>
          <w:rFonts w:cstheme="minorHAnsi"/>
        </w:rPr>
        <w:t xml:space="preserve">The Supplier shall regularly (not less than once every six (6) months) remind all Supplier Personnel who will have access to, or are provided with, Authority Data in writing of the obligations upon Supplier Personnel set out in Clause </w:t>
      </w:r>
      <w:r>
        <w:rPr>
          <w:rFonts w:cstheme="minorHAnsi"/>
        </w:rPr>
        <w:fldChar w:fldCharType="begin"/>
      </w:r>
      <w:r>
        <w:rPr>
          <w:rFonts w:cstheme="minorHAnsi"/>
        </w:rPr>
        <w:instrText xml:space="preserve"> REF _Ref19805143 \r \h </w:instrText>
      </w:r>
      <w:r>
        <w:rPr>
          <w:rFonts w:cstheme="minorHAnsi"/>
        </w:rPr>
      </w:r>
      <w:r>
        <w:rPr>
          <w:rFonts w:cstheme="minorHAnsi"/>
        </w:rPr>
        <w:fldChar w:fldCharType="separate"/>
      </w:r>
      <w:r>
        <w:rPr>
          <w:rFonts w:cstheme="minorHAnsi"/>
        </w:rPr>
        <w:t>7.1</w:t>
      </w:r>
      <w:r>
        <w:rPr>
          <w:rFonts w:cstheme="minorHAnsi"/>
        </w:rPr>
        <w:fldChar w:fldCharType="end"/>
      </w:r>
      <w:r>
        <w:rPr>
          <w:rFonts w:cstheme="minorHAnsi"/>
        </w:rPr>
        <w:t xml:space="preserve"> </w:t>
      </w:r>
      <w:r w:rsidRPr="008436F5">
        <w:rPr>
          <w:rFonts w:cstheme="minorHAnsi"/>
        </w:rPr>
        <w:t>above</w:t>
      </w:r>
      <w:r w:rsidRPr="00EB2B49">
        <w:rPr>
          <w:rFonts w:cstheme="minorHAnsi"/>
        </w:rPr>
        <w:t>.  The Supplier shall monitor the compliance by Supplier Personnel with such obligations.</w:t>
      </w:r>
    </w:p>
    <w:p w14:paraId="76C2855A" w14:textId="77777777" w:rsidR="00E77B26" w:rsidRPr="00EB2B49" w:rsidRDefault="00E77B26" w:rsidP="00D86C75">
      <w:pPr>
        <w:pStyle w:val="ListParagraph"/>
        <w:numPr>
          <w:ilvl w:val="1"/>
          <w:numId w:val="37"/>
        </w:numPr>
        <w:suppressAutoHyphens w:val="0"/>
        <w:autoSpaceDN/>
        <w:spacing w:after="160" w:line="259" w:lineRule="auto"/>
        <w:ind w:left="426" w:hanging="426"/>
        <w:contextualSpacing/>
        <w:textAlignment w:val="auto"/>
        <w:rPr>
          <w:rFonts w:cstheme="minorHAnsi"/>
        </w:rPr>
      </w:pPr>
      <w:r w:rsidRPr="00EB2B49">
        <w:rPr>
          <w:rFonts w:cstheme="minorHAnsi"/>
        </w:rPr>
        <w:t xml:space="preserve">The Supplier shall ensure that all Supplier Personnel who will have access to, or are provided with, Authority Data sign (or have previously signed) a </w:t>
      </w:r>
      <w:r>
        <w:rPr>
          <w:rFonts w:cstheme="minorHAnsi"/>
        </w:rPr>
        <w:t>Confidentiality D</w:t>
      </w:r>
      <w:r w:rsidRPr="00EB2B49">
        <w:rPr>
          <w:rFonts w:cstheme="minorHAnsi"/>
        </w:rPr>
        <w:t>eclaration, in the form provided at Annex 2</w:t>
      </w:r>
      <w:r>
        <w:rPr>
          <w:rFonts w:cstheme="minorHAnsi"/>
        </w:rPr>
        <w:t xml:space="preserve">. </w:t>
      </w:r>
      <w:r w:rsidRPr="00EB2B49">
        <w:rPr>
          <w:rFonts w:cstheme="minorHAnsi"/>
        </w:rPr>
        <w:t>The Supplier shall provide a copy of each such signed declaration to the Authority upon demand.</w:t>
      </w:r>
    </w:p>
    <w:p w14:paraId="1F82B792" w14:textId="77777777" w:rsidR="00E77B26" w:rsidRPr="00EB2B49" w:rsidRDefault="00E77B26" w:rsidP="00D86C75">
      <w:pPr>
        <w:pStyle w:val="ListParagraph"/>
        <w:numPr>
          <w:ilvl w:val="1"/>
          <w:numId w:val="37"/>
        </w:numPr>
        <w:suppressAutoHyphens w:val="0"/>
        <w:autoSpaceDN/>
        <w:spacing w:after="160" w:line="259" w:lineRule="auto"/>
        <w:ind w:left="426" w:hanging="426"/>
        <w:contextualSpacing/>
        <w:textAlignment w:val="auto"/>
        <w:rPr>
          <w:rFonts w:cstheme="minorHAnsi"/>
        </w:rPr>
      </w:pPr>
      <w:proofErr w:type="gramStart"/>
      <w:r w:rsidRPr="00EB2B49">
        <w:rPr>
          <w:rFonts w:cstheme="minorHAnsi"/>
        </w:rPr>
        <w:t>In the event that</w:t>
      </w:r>
      <w:proofErr w:type="gramEnd"/>
      <w:r w:rsidRPr="00EB2B49">
        <w:rPr>
          <w:rFonts w:cstheme="minorHAnsi"/>
        </w:rPr>
        <w:t xml:space="preserve"> the Supplier or the Supplier Pers</w:t>
      </w:r>
      <w:r>
        <w:rPr>
          <w:rFonts w:cstheme="minorHAnsi"/>
        </w:rPr>
        <w:t>onnel fail to comply with this C</w:t>
      </w:r>
      <w:r w:rsidRPr="00EB2B49">
        <w:rPr>
          <w:rFonts w:cstheme="minorHAnsi"/>
        </w:rPr>
        <w:t>lause</w:t>
      </w:r>
      <w:r>
        <w:rPr>
          <w:rFonts w:cstheme="minorHAnsi"/>
        </w:rPr>
        <w:t xml:space="preserve"> </w:t>
      </w:r>
      <w:r>
        <w:rPr>
          <w:rFonts w:cstheme="minorHAnsi"/>
        </w:rPr>
        <w:fldChar w:fldCharType="begin"/>
      </w:r>
      <w:r>
        <w:rPr>
          <w:rFonts w:cstheme="minorHAnsi"/>
        </w:rPr>
        <w:instrText xml:space="preserve"> REF _Ref25767967 \r \h </w:instrText>
      </w:r>
      <w:r>
        <w:rPr>
          <w:rFonts w:cstheme="minorHAnsi"/>
        </w:rPr>
      </w:r>
      <w:r>
        <w:rPr>
          <w:rFonts w:cstheme="minorHAnsi"/>
        </w:rPr>
        <w:fldChar w:fldCharType="separate"/>
      </w:r>
      <w:r>
        <w:rPr>
          <w:rFonts w:cstheme="minorHAnsi"/>
        </w:rPr>
        <w:t>7</w:t>
      </w:r>
      <w:r>
        <w:rPr>
          <w:rFonts w:cstheme="minorHAnsi"/>
        </w:rPr>
        <w:fldChar w:fldCharType="end"/>
      </w:r>
      <w:r w:rsidRPr="00EB2B49">
        <w:rPr>
          <w:rFonts w:cstheme="minorHAnsi"/>
        </w:rPr>
        <w:t>, the Authority reserves the right to terminate the Agreement with immediate effect</w:t>
      </w:r>
      <w:r w:rsidRPr="00EB2B49" w:rsidDel="00920BB3">
        <w:rPr>
          <w:rFonts w:cstheme="minorHAnsi"/>
        </w:rPr>
        <w:t xml:space="preserve"> </w:t>
      </w:r>
      <w:r w:rsidRPr="00EB2B49">
        <w:rPr>
          <w:rFonts w:cstheme="minorHAnsi"/>
        </w:rPr>
        <w:t>pursuant</w:t>
      </w:r>
      <w:r w:rsidRPr="00EB2B49">
        <w:rPr>
          <w:rFonts w:cstheme="minorHAnsi"/>
          <w:bCs/>
          <w:iCs/>
        </w:rPr>
        <w:t xml:space="preserve"> to the clause that </w:t>
      </w:r>
      <w:r w:rsidRPr="00EB2B49">
        <w:rPr>
          <w:rFonts w:cstheme="minorHAnsi"/>
        </w:rPr>
        <w:t>provides the Authority the right to terminate the Agreement for Supplier fault (termination for Supplier cause).</w:t>
      </w:r>
    </w:p>
    <w:p w14:paraId="74C928D6" w14:textId="77777777" w:rsidR="00E77B26" w:rsidRPr="00EB2B49" w:rsidRDefault="00E77B26" w:rsidP="00E77B26">
      <w:pPr>
        <w:rPr>
          <w:rFonts w:cstheme="minorHAnsi"/>
        </w:rPr>
      </w:pPr>
    </w:p>
    <w:p w14:paraId="6430A0E9" w14:textId="77777777" w:rsidR="00E77B26" w:rsidRPr="00EB2B49" w:rsidRDefault="00E77B26" w:rsidP="00E77B26">
      <w:pPr>
        <w:jc w:val="center"/>
        <w:rPr>
          <w:rFonts w:cstheme="minorHAnsi"/>
          <w:b/>
        </w:rPr>
      </w:pPr>
      <w:r w:rsidRPr="00EB2B49">
        <w:rPr>
          <w:rFonts w:cstheme="minorHAnsi"/>
        </w:rPr>
        <w:br w:type="page"/>
      </w:r>
      <w:r w:rsidRPr="00EB2B49">
        <w:rPr>
          <w:rFonts w:cstheme="minorHAnsi"/>
          <w:b/>
        </w:rPr>
        <w:lastRenderedPageBreak/>
        <w:t>Annex 1</w:t>
      </w:r>
    </w:p>
    <w:p w14:paraId="3899FE8F" w14:textId="77777777" w:rsidR="00E77B26" w:rsidRPr="00EB2B49" w:rsidRDefault="00E77B26" w:rsidP="00E77B26">
      <w:pPr>
        <w:jc w:val="center"/>
        <w:rPr>
          <w:rFonts w:cstheme="minorHAnsi"/>
          <w:b/>
        </w:rPr>
      </w:pPr>
      <w:r w:rsidRPr="00EB2B49">
        <w:rPr>
          <w:rFonts w:cstheme="minorHAnsi"/>
          <w:b/>
        </w:rPr>
        <w:t xml:space="preserve">Excerpt from </w:t>
      </w:r>
      <w:r w:rsidRPr="00EB2B49">
        <w:rPr>
          <w:rFonts w:cstheme="minorHAnsi"/>
          <w:b/>
          <w:spacing w:val="-2"/>
        </w:rPr>
        <w:t>HMRC’s “Test for Tax Non-Compliance”</w:t>
      </w:r>
    </w:p>
    <w:p w14:paraId="06C78DB8" w14:textId="77777777" w:rsidR="00E77B26" w:rsidRPr="00EB2B49" w:rsidRDefault="00E77B26" w:rsidP="00E77B26">
      <w:pPr>
        <w:pStyle w:val="NormalWeb"/>
        <w:spacing w:after="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one (An in-scope entity or person)</w:t>
      </w:r>
    </w:p>
    <w:p w14:paraId="3094702F" w14:textId="77777777" w:rsidR="00E77B26" w:rsidRPr="00EB2B49" w:rsidRDefault="00E77B26" w:rsidP="00E77B26">
      <w:pPr>
        <w:pStyle w:val="NormalWeb"/>
        <w:spacing w:after="0"/>
        <w:jc w:val="both"/>
        <w:rPr>
          <w:rFonts w:asciiTheme="minorHAnsi" w:hAnsiTheme="minorHAnsi" w:cstheme="minorHAnsi"/>
          <w:color w:val="000000"/>
          <w:sz w:val="22"/>
          <w:szCs w:val="22"/>
        </w:rPr>
      </w:pPr>
    </w:p>
    <w:p w14:paraId="49A09896" w14:textId="77777777" w:rsidR="00E77B26" w:rsidRPr="00EB2B49" w:rsidRDefault="00E77B26" w:rsidP="00D86C75">
      <w:pPr>
        <w:pStyle w:val="NormalWeb"/>
        <w:numPr>
          <w:ilvl w:val="0"/>
          <w:numId w:val="30"/>
        </w:numPr>
        <w:suppressAutoHyphens w:val="0"/>
        <w:autoSpaceDN/>
        <w:spacing w:before="0" w:after="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There is a person or entity which is either: (“X”)</w:t>
      </w:r>
    </w:p>
    <w:p w14:paraId="310A8058" w14:textId="77777777" w:rsidR="00E77B26" w:rsidRPr="00EB2B49" w:rsidRDefault="00E77B26" w:rsidP="00E77B26">
      <w:pPr>
        <w:pStyle w:val="NormalWeb"/>
        <w:spacing w:after="0"/>
        <w:ind w:left="284" w:firstLine="60"/>
        <w:jc w:val="both"/>
        <w:rPr>
          <w:rFonts w:asciiTheme="minorHAnsi" w:hAnsiTheme="minorHAnsi" w:cstheme="minorHAnsi"/>
          <w:sz w:val="22"/>
          <w:szCs w:val="22"/>
        </w:rPr>
      </w:pPr>
    </w:p>
    <w:p w14:paraId="7AEA7F3D" w14:textId="77777777" w:rsidR="00E77B26" w:rsidRPr="00EB2B49" w:rsidRDefault="00E77B26" w:rsidP="00D86C75">
      <w:pPr>
        <w:pStyle w:val="NormalWeb"/>
        <w:numPr>
          <w:ilvl w:val="0"/>
          <w:numId w:val="29"/>
        </w:numPr>
        <w:suppressAutoHyphens w:val="0"/>
        <w:autoSpaceDN/>
        <w:spacing w:before="0" w:after="0"/>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The Economic Operator or Essential Subcontractor (EOS)</w:t>
      </w:r>
    </w:p>
    <w:p w14:paraId="11204E1C" w14:textId="77777777" w:rsidR="00E77B26" w:rsidRPr="00EB2B49" w:rsidRDefault="00E77B26" w:rsidP="00D86C75">
      <w:pPr>
        <w:pStyle w:val="NormalWeb"/>
        <w:numPr>
          <w:ilvl w:val="0"/>
          <w:numId w:val="29"/>
        </w:numPr>
        <w:suppressAutoHyphens w:val="0"/>
        <w:autoSpaceDN/>
        <w:spacing w:before="0" w:after="0"/>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EB2B49">
        <w:rPr>
          <w:rFonts w:asciiTheme="minorHAnsi" w:hAnsiTheme="minorHAnsi" w:cstheme="minorHAnsi"/>
          <w:i/>
          <w:color w:val="000000"/>
          <w:sz w:val="22"/>
          <w:szCs w:val="22"/>
        </w:rPr>
        <w:t>IFRS 10 Consolidated Financial Accounts</w:t>
      </w:r>
      <w:r w:rsidRPr="00EB2B49">
        <w:rPr>
          <w:rStyle w:val="FootnoteReference"/>
          <w:rFonts w:asciiTheme="minorHAnsi" w:hAnsiTheme="minorHAnsi" w:cstheme="minorHAnsi"/>
          <w:i/>
          <w:color w:val="000000"/>
          <w:sz w:val="22"/>
          <w:szCs w:val="22"/>
        </w:rPr>
        <w:footnoteReference w:id="1"/>
      </w:r>
      <w:r w:rsidRPr="00EB2B49">
        <w:rPr>
          <w:rFonts w:asciiTheme="minorHAnsi" w:hAnsiTheme="minorHAnsi" w:cstheme="minorHAnsi"/>
          <w:color w:val="000000"/>
          <w:sz w:val="22"/>
          <w:szCs w:val="22"/>
        </w:rPr>
        <w:t>;</w:t>
      </w:r>
    </w:p>
    <w:p w14:paraId="1F6140E5" w14:textId="77777777" w:rsidR="00E77B26" w:rsidRPr="00EB2B49" w:rsidRDefault="00E77B26" w:rsidP="00D86C75">
      <w:pPr>
        <w:pStyle w:val="NormalWeb"/>
        <w:numPr>
          <w:ilvl w:val="0"/>
          <w:numId w:val="29"/>
        </w:numPr>
        <w:suppressAutoHyphens w:val="0"/>
        <w:autoSpaceDN/>
        <w:spacing w:before="0" w:after="0"/>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Any director, </w:t>
      </w:r>
      <w:proofErr w:type="gramStart"/>
      <w:r w:rsidRPr="00EB2B49">
        <w:rPr>
          <w:rFonts w:asciiTheme="minorHAnsi" w:hAnsiTheme="minorHAnsi" w:cstheme="minorHAnsi"/>
          <w:color w:val="000000"/>
          <w:sz w:val="22"/>
          <w:szCs w:val="22"/>
        </w:rPr>
        <w:t>shareholder</w:t>
      </w:r>
      <w:proofErr w:type="gramEnd"/>
      <w:r w:rsidRPr="00EB2B49">
        <w:rPr>
          <w:rFonts w:asciiTheme="minorHAnsi" w:hAnsiTheme="minorHAnsi" w:cstheme="minorHAnsi"/>
          <w:color w:val="000000"/>
          <w:sz w:val="22"/>
          <w:szCs w:val="22"/>
        </w:rPr>
        <w:t xml:space="preserve"> or other person (P) which exercises control over EOS. ‘Control’ means P can secure, through holding of shares or powers under articles of association or other document that EOS’s affairs are conducted in accordance with P’s wishes.</w:t>
      </w:r>
    </w:p>
    <w:p w14:paraId="710357EC" w14:textId="77777777" w:rsidR="00E77B26" w:rsidRPr="00EB2B49" w:rsidRDefault="00E77B26" w:rsidP="00E77B26">
      <w:pPr>
        <w:pStyle w:val="NormalWeb"/>
        <w:spacing w:after="120"/>
        <w:jc w:val="both"/>
        <w:rPr>
          <w:rFonts w:asciiTheme="minorHAnsi" w:hAnsiTheme="minorHAnsi" w:cstheme="minorHAnsi"/>
          <w:sz w:val="22"/>
          <w:szCs w:val="22"/>
        </w:rPr>
      </w:pPr>
      <w:r w:rsidRPr="00EB2B49">
        <w:rPr>
          <w:rFonts w:asciiTheme="minorHAnsi" w:hAnsiTheme="minorHAnsi" w:cstheme="minorHAnsi"/>
          <w:sz w:val="22"/>
          <w:szCs w:val="22"/>
        </w:rPr>
        <w:t> </w:t>
      </w:r>
    </w:p>
    <w:p w14:paraId="2850E48F" w14:textId="77777777" w:rsidR="00E77B26" w:rsidRPr="00EB2B49" w:rsidRDefault="00E77B26" w:rsidP="00E77B26">
      <w:pPr>
        <w:pStyle w:val="NormalWeb"/>
        <w:spacing w:after="120"/>
        <w:jc w:val="both"/>
        <w:rPr>
          <w:rFonts w:asciiTheme="minorHAnsi" w:hAnsiTheme="minorHAnsi" w:cstheme="minorHAnsi"/>
          <w:sz w:val="22"/>
          <w:szCs w:val="22"/>
        </w:rPr>
      </w:pPr>
      <w:r w:rsidRPr="00EB2B49">
        <w:rPr>
          <w:rFonts w:asciiTheme="minorHAnsi" w:hAnsiTheme="minorHAnsi" w:cstheme="minorHAnsi"/>
          <w:i/>
          <w:iCs/>
          <w:color w:val="000000"/>
          <w:sz w:val="22"/>
          <w:szCs w:val="22"/>
        </w:rPr>
        <w:t xml:space="preserve">Condition two (Arrangements involving evasion, </w:t>
      </w:r>
      <w:proofErr w:type="gramStart"/>
      <w:r w:rsidRPr="00EB2B49">
        <w:rPr>
          <w:rFonts w:asciiTheme="minorHAnsi" w:hAnsiTheme="minorHAnsi" w:cstheme="minorHAnsi"/>
          <w:i/>
          <w:iCs/>
          <w:color w:val="000000"/>
          <w:sz w:val="22"/>
          <w:szCs w:val="22"/>
        </w:rPr>
        <w:t>abuse</w:t>
      </w:r>
      <w:proofErr w:type="gramEnd"/>
      <w:r w:rsidRPr="00EB2B49">
        <w:rPr>
          <w:rFonts w:asciiTheme="minorHAnsi" w:hAnsiTheme="minorHAnsi" w:cstheme="minorHAnsi"/>
          <w:i/>
          <w:iCs/>
          <w:color w:val="000000"/>
          <w:sz w:val="22"/>
          <w:szCs w:val="22"/>
        </w:rPr>
        <w:t xml:space="preserve"> or tax avoidance)</w:t>
      </w:r>
    </w:p>
    <w:p w14:paraId="425D041C" w14:textId="77777777" w:rsidR="00E77B26" w:rsidRPr="00EB2B49" w:rsidRDefault="00E77B26" w:rsidP="00D86C75">
      <w:pPr>
        <w:pStyle w:val="NormalWeb"/>
        <w:numPr>
          <w:ilvl w:val="0"/>
          <w:numId w:val="30"/>
        </w:numPr>
        <w:suppressAutoHyphens w:val="0"/>
        <w:autoSpaceDN/>
        <w:spacing w:before="0" w:after="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X has been engaged in one or more of the following:</w:t>
      </w:r>
    </w:p>
    <w:p w14:paraId="05738EED" w14:textId="77777777" w:rsidR="00E77B26" w:rsidRPr="00EB2B49" w:rsidRDefault="00E77B26" w:rsidP="00E77B26">
      <w:pPr>
        <w:pStyle w:val="NormalWeb"/>
        <w:spacing w:after="0"/>
        <w:jc w:val="both"/>
        <w:rPr>
          <w:rFonts w:asciiTheme="minorHAnsi" w:hAnsiTheme="minorHAnsi" w:cstheme="minorHAnsi"/>
          <w:color w:val="000000"/>
          <w:sz w:val="22"/>
          <w:szCs w:val="22"/>
        </w:rPr>
      </w:pPr>
    </w:p>
    <w:p w14:paraId="3D3ECB07" w14:textId="77777777" w:rsidR="00E77B26" w:rsidRPr="00EB2B49" w:rsidRDefault="00E77B26" w:rsidP="00D86C75">
      <w:pPr>
        <w:pStyle w:val="NormalWeb"/>
        <w:numPr>
          <w:ilvl w:val="1"/>
          <w:numId w:val="27"/>
        </w:numPr>
        <w:suppressAutoHyphens w:val="0"/>
        <w:autoSpaceDN/>
        <w:spacing w:before="0" w:after="0"/>
        <w:ind w:left="1080" w:hanging="36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Fraudulent evasion</w:t>
      </w:r>
      <w:r w:rsidRPr="00EB2B49">
        <w:rPr>
          <w:rStyle w:val="FootnoteReference"/>
          <w:rFonts w:asciiTheme="minorHAnsi" w:hAnsiTheme="minorHAnsi" w:cstheme="minorHAnsi"/>
          <w:color w:val="000000"/>
          <w:sz w:val="22"/>
          <w:szCs w:val="22"/>
        </w:rPr>
        <w:footnoteReference w:id="2"/>
      </w:r>
      <w:r w:rsidRPr="00EB2B49">
        <w:rPr>
          <w:rFonts w:asciiTheme="minorHAnsi" w:hAnsiTheme="minorHAnsi" w:cstheme="minorHAnsi"/>
          <w:color w:val="000000"/>
          <w:sz w:val="22"/>
          <w:szCs w:val="22"/>
        </w:rPr>
        <w:t>;</w:t>
      </w:r>
    </w:p>
    <w:p w14:paraId="2CFF9679" w14:textId="77777777" w:rsidR="00E77B26" w:rsidRPr="00EB2B49" w:rsidRDefault="00E77B26" w:rsidP="00D86C75">
      <w:pPr>
        <w:pStyle w:val="NormalWeb"/>
        <w:numPr>
          <w:ilvl w:val="1"/>
          <w:numId w:val="27"/>
        </w:numPr>
        <w:suppressAutoHyphens w:val="0"/>
        <w:autoSpaceDN/>
        <w:spacing w:before="0" w:after="0"/>
        <w:ind w:left="1080" w:hanging="36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General Anti-Abuse Rule</w:t>
      </w:r>
      <w:r w:rsidRPr="00EB2B49">
        <w:rPr>
          <w:rStyle w:val="FootnoteReference"/>
          <w:rFonts w:asciiTheme="minorHAnsi" w:hAnsiTheme="minorHAnsi" w:cstheme="minorHAnsi"/>
          <w:color w:val="000000"/>
          <w:sz w:val="22"/>
          <w:szCs w:val="22"/>
        </w:rPr>
        <w:footnoteReference w:id="3"/>
      </w:r>
      <w:r w:rsidRPr="00EB2B49">
        <w:rPr>
          <w:rFonts w:asciiTheme="minorHAnsi" w:hAnsiTheme="minorHAnsi" w:cstheme="minorHAnsi"/>
          <w:color w:val="000000"/>
          <w:sz w:val="22"/>
          <w:szCs w:val="22"/>
        </w:rPr>
        <w:t>;</w:t>
      </w:r>
    </w:p>
    <w:p w14:paraId="643C6C02" w14:textId="77777777" w:rsidR="00E77B26" w:rsidRPr="00EB2B49" w:rsidRDefault="00E77B26" w:rsidP="00D86C75">
      <w:pPr>
        <w:pStyle w:val="NormalWeb"/>
        <w:numPr>
          <w:ilvl w:val="1"/>
          <w:numId w:val="27"/>
        </w:numPr>
        <w:suppressAutoHyphens w:val="0"/>
        <w:autoSpaceDN/>
        <w:spacing w:before="0" w:after="0"/>
        <w:ind w:left="1080" w:hanging="36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Halifax Abuse principle</w:t>
      </w:r>
      <w:r w:rsidRPr="00EB2B49">
        <w:rPr>
          <w:rStyle w:val="FootnoteReference"/>
          <w:rFonts w:asciiTheme="minorHAnsi" w:hAnsiTheme="minorHAnsi" w:cstheme="minorHAnsi"/>
          <w:color w:val="000000"/>
          <w:sz w:val="22"/>
          <w:szCs w:val="22"/>
        </w:rPr>
        <w:footnoteReference w:id="4"/>
      </w:r>
      <w:r w:rsidRPr="00EB2B49">
        <w:rPr>
          <w:rFonts w:asciiTheme="minorHAnsi" w:hAnsiTheme="minorHAnsi" w:cstheme="minorHAnsi"/>
          <w:color w:val="000000"/>
          <w:sz w:val="22"/>
          <w:szCs w:val="22"/>
        </w:rPr>
        <w:t>;</w:t>
      </w:r>
    </w:p>
    <w:p w14:paraId="7D087093" w14:textId="77777777" w:rsidR="00E77B26" w:rsidRPr="00EB2B49" w:rsidRDefault="00E77B26" w:rsidP="00D86C75">
      <w:pPr>
        <w:pStyle w:val="NormalWeb"/>
        <w:numPr>
          <w:ilvl w:val="1"/>
          <w:numId w:val="27"/>
        </w:numPr>
        <w:suppressAutoHyphens w:val="0"/>
        <w:autoSpaceDN/>
        <w:spacing w:before="0" w:after="0"/>
        <w:ind w:left="1080" w:hanging="360"/>
        <w:jc w:val="both"/>
        <w:rPr>
          <w:rFonts w:asciiTheme="minorHAnsi" w:hAnsiTheme="minorHAnsi" w:cstheme="minorHAnsi"/>
          <w:color w:val="000000"/>
          <w:sz w:val="22"/>
          <w:szCs w:val="22"/>
        </w:rPr>
      </w:pPr>
      <w:proofErr w:type="gramStart"/>
      <w:r w:rsidRPr="00EB2B49">
        <w:rPr>
          <w:rFonts w:asciiTheme="minorHAnsi" w:hAnsiTheme="minorHAnsi" w:cstheme="minorHAnsi"/>
          <w:color w:val="000000"/>
          <w:sz w:val="22"/>
          <w:szCs w:val="22"/>
        </w:rPr>
        <w:t>Entered into</w:t>
      </w:r>
      <w:proofErr w:type="gramEnd"/>
      <w:r w:rsidRPr="00EB2B49">
        <w:rPr>
          <w:rFonts w:asciiTheme="minorHAnsi" w:hAnsiTheme="minorHAnsi" w:cstheme="minorHAnsi"/>
          <w:color w:val="000000"/>
          <w:sz w:val="22"/>
          <w:szCs w:val="22"/>
        </w:rPr>
        <w:t xml:space="preserve"> arrangements caught by a DOTAS or VADR scheme</w:t>
      </w:r>
      <w:r w:rsidRPr="00EB2B49">
        <w:rPr>
          <w:rStyle w:val="FootnoteReference"/>
          <w:rFonts w:asciiTheme="minorHAnsi" w:hAnsiTheme="minorHAnsi" w:cstheme="minorHAnsi"/>
          <w:color w:val="000000"/>
          <w:sz w:val="22"/>
          <w:szCs w:val="22"/>
        </w:rPr>
        <w:footnoteReference w:id="5"/>
      </w:r>
      <w:r w:rsidRPr="00EB2B49">
        <w:rPr>
          <w:rFonts w:asciiTheme="minorHAnsi" w:hAnsiTheme="minorHAnsi" w:cstheme="minorHAnsi"/>
          <w:color w:val="000000"/>
          <w:sz w:val="22"/>
          <w:szCs w:val="22"/>
        </w:rPr>
        <w:t>;</w:t>
      </w:r>
    </w:p>
    <w:p w14:paraId="47D3AE2A" w14:textId="77777777" w:rsidR="00E77B26" w:rsidRPr="00EB2B49" w:rsidRDefault="00E77B26" w:rsidP="00D86C75">
      <w:pPr>
        <w:pStyle w:val="NormalWeb"/>
        <w:numPr>
          <w:ilvl w:val="1"/>
          <w:numId w:val="27"/>
        </w:numPr>
        <w:suppressAutoHyphens w:val="0"/>
        <w:autoSpaceDN/>
        <w:spacing w:beforeAutospacing="1" w:after="0" w:afterAutospacing="1"/>
        <w:ind w:left="1080" w:hanging="36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a recognised ‘anti-avoidance rule’</w:t>
      </w:r>
      <w:r w:rsidRPr="00EB2B49">
        <w:rPr>
          <w:rStyle w:val="FootnoteReference"/>
          <w:rFonts w:asciiTheme="minorHAnsi" w:hAnsiTheme="minorHAnsi" w:cstheme="minorHAnsi"/>
          <w:color w:val="000000"/>
          <w:sz w:val="22"/>
          <w:szCs w:val="22"/>
        </w:rPr>
        <w:footnoteReference w:id="6"/>
      </w:r>
      <w:r w:rsidRPr="00EB2B49">
        <w:rPr>
          <w:rFonts w:asciiTheme="minorHAnsi" w:hAnsiTheme="minorHAnsi" w:cstheme="minorHAnsi"/>
          <w:color w:val="000000"/>
          <w:sz w:val="22"/>
          <w:szCs w:val="22"/>
        </w:rPr>
        <w:t xml:space="preserve"> being a statutory provision which targets arrangements where either a main purpose, or an expected benefit, is to obtain a tax advantage or where the arrangement is not </w:t>
      </w:r>
      <w:proofErr w:type="gramStart"/>
      <w:r w:rsidRPr="00EB2B49">
        <w:rPr>
          <w:rFonts w:asciiTheme="minorHAnsi" w:hAnsiTheme="minorHAnsi" w:cstheme="minorHAnsi"/>
          <w:color w:val="000000"/>
          <w:sz w:val="22"/>
          <w:szCs w:val="22"/>
        </w:rPr>
        <w:t>effected</w:t>
      </w:r>
      <w:proofErr w:type="gramEnd"/>
      <w:r w:rsidRPr="00EB2B49">
        <w:rPr>
          <w:rFonts w:asciiTheme="minorHAnsi" w:hAnsiTheme="minorHAnsi" w:cstheme="minorHAnsi"/>
          <w:color w:val="000000"/>
          <w:sz w:val="22"/>
          <w:szCs w:val="22"/>
        </w:rPr>
        <w:t xml:space="preserve"> for commercial purposes. ‘Targeted Anti-Avoidance Rules’ (TAARs). It may be useful to confirm that the Diverted Profits Tax is a TAAR for these </w:t>
      </w:r>
      <w:proofErr w:type="gramStart"/>
      <w:r w:rsidRPr="00EB2B49">
        <w:rPr>
          <w:rFonts w:asciiTheme="minorHAnsi" w:hAnsiTheme="minorHAnsi" w:cstheme="minorHAnsi"/>
          <w:color w:val="000000"/>
          <w:sz w:val="22"/>
          <w:szCs w:val="22"/>
        </w:rPr>
        <w:t>purposes;</w:t>
      </w:r>
      <w:proofErr w:type="gramEnd"/>
    </w:p>
    <w:p w14:paraId="1ECD575A" w14:textId="77777777" w:rsidR="00E77B26" w:rsidRPr="00EB2B49" w:rsidRDefault="00E77B26" w:rsidP="00D86C75">
      <w:pPr>
        <w:pStyle w:val="NormalWeb"/>
        <w:numPr>
          <w:ilvl w:val="1"/>
          <w:numId w:val="27"/>
        </w:numPr>
        <w:suppressAutoHyphens w:val="0"/>
        <w:autoSpaceDN/>
        <w:spacing w:before="0" w:after="0"/>
        <w:ind w:left="1080" w:hanging="36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Entered into an avoidance scheme identified by HMRC’s published </w:t>
      </w:r>
      <w:proofErr w:type="gramStart"/>
      <w:r w:rsidRPr="00EB2B49">
        <w:rPr>
          <w:rFonts w:asciiTheme="minorHAnsi" w:hAnsiTheme="minorHAnsi" w:cstheme="minorHAnsi"/>
          <w:color w:val="000000"/>
          <w:sz w:val="22"/>
          <w:szCs w:val="22"/>
        </w:rPr>
        <w:t>Spotlights</w:t>
      </w:r>
      <w:proofErr w:type="gramEnd"/>
      <w:r w:rsidRPr="00EB2B49">
        <w:rPr>
          <w:rFonts w:asciiTheme="minorHAnsi" w:hAnsiTheme="minorHAnsi" w:cstheme="minorHAnsi"/>
          <w:color w:val="000000"/>
          <w:sz w:val="22"/>
          <w:szCs w:val="22"/>
        </w:rPr>
        <w:t xml:space="preserve"> list</w:t>
      </w:r>
      <w:r w:rsidRPr="00EB2B49">
        <w:rPr>
          <w:rStyle w:val="FootnoteReference"/>
          <w:rFonts w:asciiTheme="minorHAnsi" w:hAnsiTheme="minorHAnsi" w:cstheme="minorHAnsi"/>
          <w:color w:val="000000"/>
          <w:sz w:val="22"/>
          <w:szCs w:val="22"/>
        </w:rPr>
        <w:footnoteReference w:id="7"/>
      </w:r>
      <w:r w:rsidRPr="00EB2B49">
        <w:rPr>
          <w:rFonts w:asciiTheme="minorHAnsi" w:hAnsiTheme="minorHAnsi" w:cstheme="minorHAnsi"/>
          <w:color w:val="000000"/>
          <w:sz w:val="22"/>
          <w:szCs w:val="22"/>
        </w:rPr>
        <w:t>;</w:t>
      </w:r>
    </w:p>
    <w:p w14:paraId="469CE638" w14:textId="77777777" w:rsidR="00E77B26" w:rsidRPr="00EB2B49" w:rsidRDefault="00E77B26" w:rsidP="00D86C75">
      <w:pPr>
        <w:pStyle w:val="NormalWeb"/>
        <w:numPr>
          <w:ilvl w:val="1"/>
          <w:numId w:val="27"/>
        </w:numPr>
        <w:suppressAutoHyphens w:val="0"/>
        <w:autoSpaceDN/>
        <w:spacing w:beforeAutospacing="1" w:after="120" w:afterAutospacing="1"/>
        <w:ind w:left="1080" w:hanging="36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Engaged in conduct which falls under rules in other jurisdictions which are equivalent or </w:t>
      </w:r>
      <w:proofErr w:type="gramStart"/>
      <w:r w:rsidRPr="00EB2B49">
        <w:rPr>
          <w:rFonts w:asciiTheme="minorHAnsi" w:hAnsiTheme="minorHAnsi" w:cstheme="minorHAnsi"/>
          <w:color w:val="000000"/>
          <w:sz w:val="22"/>
          <w:szCs w:val="22"/>
        </w:rPr>
        <w:t>similar to</w:t>
      </w:r>
      <w:proofErr w:type="gramEnd"/>
      <w:r w:rsidRPr="00EB2B49">
        <w:rPr>
          <w:rFonts w:asciiTheme="minorHAnsi" w:hAnsiTheme="minorHAnsi" w:cstheme="minorHAnsi"/>
          <w:color w:val="000000"/>
          <w:sz w:val="22"/>
          <w:szCs w:val="22"/>
        </w:rPr>
        <w:t xml:space="preserve"> (a) to (f) above.</w:t>
      </w:r>
    </w:p>
    <w:p w14:paraId="0C38D9F9" w14:textId="77777777" w:rsidR="00E77B26" w:rsidRPr="00EB2B49" w:rsidRDefault="00E77B26" w:rsidP="00E77B26">
      <w:pPr>
        <w:pStyle w:val="NormalWeb"/>
        <w:spacing w:after="120"/>
        <w:jc w:val="both"/>
        <w:rPr>
          <w:rFonts w:asciiTheme="minorHAnsi" w:hAnsiTheme="minorHAnsi" w:cstheme="minorHAnsi"/>
          <w:sz w:val="22"/>
          <w:szCs w:val="22"/>
        </w:rPr>
      </w:pPr>
      <w:r w:rsidRPr="00EB2B49">
        <w:rPr>
          <w:rFonts w:asciiTheme="minorHAnsi" w:hAnsiTheme="minorHAnsi" w:cstheme="minorHAnsi"/>
          <w:i/>
          <w:iCs/>
          <w:color w:val="000000"/>
          <w:sz w:val="22"/>
          <w:szCs w:val="22"/>
        </w:rPr>
        <w:lastRenderedPageBreak/>
        <w:t>Condition three (Arrangements are admitted, or subject to litigation/prosecution or identified in a published list (Spotlights))</w:t>
      </w:r>
    </w:p>
    <w:p w14:paraId="7C0EE0F2" w14:textId="77777777" w:rsidR="00E77B26" w:rsidRPr="00EB2B49" w:rsidRDefault="00E77B26" w:rsidP="00D86C75">
      <w:pPr>
        <w:pStyle w:val="NormalWeb"/>
        <w:numPr>
          <w:ilvl w:val="0"/>
          <w:numId w:val="30"/>
        </w:numPr>
        <w:suppressAutoHyphens w:val="0"/>
        <w:autoSpaceDN/>
        <w:spacing w:before="0" w:after="0"/>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X’s activity in </w:t>
      </w:r>
      <w:r w:rsidRPr="00EB2B49">
        <w:rPr>
          <w:rFonts w:asciiTheme="minorHAnsi" w:hAnsiTheme="minorHAnsi" w:cstheme="minorHAnsi"/>
          <w:i/>
          <w:color w:val="000000"/>
          <w:sz w:val="22"/>
          <w:szCs w:val="22"/>
        </w:rPr>
        <w:t>Condition 2</w:t>
      </w:r>
      <w:r w:rsidRPr="00EB2B49">
        <w:rPr>
          <w:rFonts w:asciiTheme="minorHAnsi" w:hAnsiTheme="minorHAnsi" w:cstheme="minorHAnsi"/>
          <w:color w:val="000000"/>
          <w:sz w:val="22"/>
          <w:szCs w:val="22"/>
        </w:rPr>
        <w:t xml:space="preserve"> is, where applicable, subject to dispute and/or litigation as follows:</w:t>
      </w:r>
    </w:p>
    <w:p w14:paraId="61D8ACA8" w14:textId="77777777" w:rsidR="00E77B26" w:rsidRPr="00EB2B49" w:rsidRDefault="00E77B26" w:rsidP="00E77B26">
      <w:pPr>
        <w:pStyle w:val="NormalWeb"/>
        <w:spacing w:after="0"/>
        <w:ind w:firstLine="60"/>
        <w:rPr>
          <w:rFonts w:asciiTheme="minorHAnsi" w:hAnsiTheme="minorHAnsi" w:cstheme="minorHAnsi"/>
          <w:sz w:val="22"/>
          <w:szCs w:val="22"/>
        </w:rPr>
      </w:pPr>
    </w:p>
    <w:p w14:paraId="506495E7" w14:textId="77777777" w:rsidR="00E77B26" w:rsidRPr="00EB2B49" w:rsidRDefault="00E77B26" w:rsidP="00D86C75">
      <w:pPr>
        <w:pStyle w:val="NormalWeb"/>
        <w:numPr>
          <w:ilvl w:val="1"/>
          <w:numId w:val="28"/>
        </w:numPr>
        <w:suppressAutoHyphens w:val="0"/>
        <w:autoSpaceDN/>
        <w:spacing w:before="0" w:after="0"/>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(a), either X:</w:t>
      </w:r>
    </w:p>
    <w:p w14:paraId="3DD795D6" w14:textId="77777777" w:rsidR="00E77B26" w:rsidRPr="00EB2B49" w:rsidRDefault="00E77B26" w:rsidP="00D86C75">
      <w:pPr>
        <w:pStyle w:val="NormalWeb"/>
        <w:numPr>
          <w:ilvl w:val="2"/>
          <w:numId w:val="28"/>
        </w:numPr>
        <w:tabs>
          <w:tab w:val="clear" w:pos="2160"/>
          <w:tab w:val="num" w:pos="1418"/>
        </w:tabs>
        <w:suppressAutoHyphens w:val="0"/>
        <w:autoSpaceDN/>
        <w:spacing w:before="0" w:after="0"/>
        <w:ind w:left="1418" w:hanging="425"/>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Has accepted the terms of an offer made under a Contractual Disclosure Facility (CDF) pursuant to the Code of Practice 9 (COP9) procedure</w:t>
      </w:r>
      <w:r w:rsidRPr="00EB2B49">
        <w:rPr>
          <w:rStyle w:val="FootnoteReference"/>
          <w:rFonts w:asciiTheme="minorHAnsi" w:hAnsiTheme="minorHAnsi" w:cstheme="minorHAnsi"/>
          <w:color w:val="000000"/>
          <w:sz w:val="22"/>
          <w:szCs w:val="22"/>
        </w:rPr>
        <w:footnoteReference w:id="8"/>
      </w:r>
      <w:r w:rsidRPr="00EB2B49">
        <w:rPr>
          <w:rFonts w:asciiTheme="minorHAnsi" w:hAnsiTheme="minorHAnsi" w:cstheme="minorHAnsi"/>
          <w:color w:val="000000"/>
          <w:sz w:val="22"/>
          <w:szCs w:val="22"/>
        </w:rPr>
        <w:t>; or,</w:t>
      </w:r>
    </w:p>
    <w:p w14:paraId="129C0132" w14:textId="77777777" w:rsidR="00E77B26" w:rsidRPr="00EB2B49" w:rsidRDefault="00E77B26" w:rsidP="00D86C75">
      <w:pPr>
        <w:pStyle w:val="NormalWeb"/>
        <w:numPr>
          <w:ilvl w:val="2"/>
          <w:numId w:val="28"/>
        </w:numPr>
        <w:tabs>
          <w:tab w:val="num" w:pos="1418"/>
        </w:tabs>
        <w:suppressAutoHyphens w:val="0"/>
        <w:autoSpaceDN/>
        <w:spacing w:before="0" w:after="0"/>
        <w:ind w:left="1418" w:hanging="425"/>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Has been charged with an offence of fraudulent evasion. </w:t>
      </w:r>
    </w:p>
    <w:p w14:paraId="05E69576" w14:textId="77777777" w:rsidR="00E77B26" w:rsidRPr="000A193A" w:rsidRDefault="00E77B26" w:rsidP="00D86C75">
      <w:pPr>
        <w:pStyle w:val="NormalWeb"/>
        <w:numPr>
          <w:ilvl w:val="1"/>
          <w:numId w:val="28"/>
        </w:numPr>
        <w:suppressAutoHyphens w:val="0"/>
        <w:autoSpaceDN/>
        <w:spacing w:before="0" w:after="0"/>
        <w:ind w:left="709" w:hanging="283"/>
        <w:jc w:val="both"/>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(b) to (e</w:t>
      </w:r>
      <w:proofErr w:type="gramStart"/>
      <w:r w:rsidRPr="00EB2B49">
        <w:rPr>
          <w:rFonts w:asciiTheme="minorHAnsi" w:hAnsiTheme="minorHAnsi" w:cstheme="minorHAnsi"/>
          <w:color w:val="000000"/>
          <w:sz w:val="22"/>
          <w:szCs w:val="22"/>
        </w:rPr>
        <w:t>), once</w:t>
      </w:r>
      <w:proofErr w:type="gramEnd"/>
      <w:r w:rsidRPr="00EB2B49">
        <w:rPr>
          <w:rFonts w:asciiTheme="minorHAnsi" w:hAnsiTheme="minorHAnsi" w:cstheme="minorHAnsi"/>
          <w:color w:val="000000"/>
          <w:sz w:val="22"/>
          <w:szCs w:val="22"/>
        </w:rPr>
        <w:t xml:space="preserve"> X has commenced the statutory appeal process by filing a Notice of</w:t>
      </w:r>
      <w:r w:rsidRPr="000A193A">
        <w:rPr>
          <w:rFonts w:asciiTheme="minorHAnsi" w:hAnsiTheme="minorHAnsi" w:cstheme="minorHAnsi"/>
          <w:color w:val="000000"/>
          <w:sz w:val="22"/>
          <w:szCs w:val="22"/>
        </w:rPr>
        <w:t xml:space="preserve">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7A008F7A" w14:textId="77777777" w:rsidR="00E77B26" w:rsidRPr="000A193A" w:rsidRDefault="00E77B26" w:rsidP="00D86C75">
      <w:pPr>
        <w:pStyle w:val="NormalWeb"/>
        <w:numPr>
          <w:ilvl w:val="1"/>
          <w:numId w:val="28"/>
        </w:numPr>
        <w:suppressAutoHyphens w:val="0"/>
        <w:autoSpaceDN/>
        <w:spacing w:before="0" w:after="0"/>
        <w:ind w:left="709" w:hanging="283"/>
        <w:jc w:val="both"/>
        <w:rPr>
          <w:rFonts w:asciiTheme="minorHAnsi" w:hAnsiTheme="minorHAnsi" w:cstheme="minorHAnsi"/>
          <w:color w:val="000000"/>
          <w:sz w:val="22"/>
          <w:szCs w:val="22"/>
        </w:rPr>
      </w:pPr>
      <w:r w:rsidRPr="000A193A">
        <w:rPr>
          <w:rFonts w:asciiTheme="minorHAnsi" w:hAnsiTheme="minorHAnsi" w:cstheme="minorHAnsi"/>
          <w:color w:val="000000"/>
          <w:sz w:val="22"/>
          <w:szCs w:val="22"/>
        </w:rPr>
        <w:t xml:space="preserve">In respect of (b) to (e), during an HMRC enquiry, if it has been agreed between HMRC and X that there is a pause with the enquiry </w:t>
      </w:r>
      <w:proofErr w:type="gramStart"/>
      <w:r w:rsidRPr="000A193A">
        <w:rPr>
          <w:rFonts w:asciiTheme="minorHAnsi" w:hAnsiTheme="minorHAnsi" w:cstheme="minorHAnsi"/>
          <w:color w:val="000000"/>
          <w:sz w:val="22"/>
          <w:szCs w:val="22"/>
        </w:rPr>
        <w:t>in order to</w:t>
      </w:r>
      <w:proofErr w:type="gramEnd"/>
      <w:r w:rsidRPr="000A193A">
        <w:rPr>
          <w:rFonts w:asciiTheme="minorHAnsi" w:hAnsiTheme="minorHAnsi" w:cstheme="minorHAnsi"/>
          <w:color w:val="000000"/>
          <w:sz w:val="22"/>
          <w:szCs w:val="22"/>
        </w:rPr>
        <w:t xml:space="preserve"> await the outcome of related litigation.</w:t>
      </w:r>
    </w:p>
    <w:p w14:paraId="028D43B2" w14:textId="77777777" w:rsidR="00E77B26" w:rsidRPr="000A193A" w:rsidRDefault="00E77B26" w:rsidP="00D86C75">
      <w:pPr>
        <w:pStyle w:val="NormalWeb"/>
        <w:numPr>
          <w:ilvl w:val="1"/>
          <w:numId w:val="28"/>
        </w:numPr>
        <w:suppressAutoHyphens w:val="0"/>
        <w:autoSpaceDN/>
        <w:spacing w:before="0" w:after="0"/>
        <w:ind w:left="709" w:hanging="283"/>
        <w:jc w:val="both"/>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(f) this condition is satisfied without any further steps being taken.</w:t>
      </w:r>
    </w:p>
    <w:p w14:paraId="006AA742" w14:textId="77777777" w:rsidR="00E77B26" w:rsidRPr="000A193A" w:rsidRDefault="00E77B26" w:rsidP="00D86C75">
      <w:pPr>
        <w:pStyle w:val="NormalWeb"/>
        <w:numPr>
          <w:ilvl w:val="1"/>
          <w:numId w:val="28"/>
        </w:numPr>
        <w:suppressAutoHyphens w:val="0"/>
        <w:autoSpaceDN/>
        <w:spacing w:before="0" w:after="0"/>
        <w:ind w:left="709" w:hanging="283"/>
        <w:jc w:val="both"/>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(g) the foreign equivalent to each of the corresponding steps set out above in (</w:t>
      </w:r>
      <w:proofErr w:type="spellStart"/>
      <w:r w:rsidRPr="000A193A">
        <w:rPr>
          <w:rFonts w:asciiTheme="minorHAnsi" w:hAnsiTheme="minorHAnsi" w:cstheme="minorHAnsi"/>
          <w:color w:val="000000"/>
          <w:sz w:val="22"/>
          <w:szCs w:val="22"/>
        </w:rPr>
        <w:t>i</w:t>
      </w:r>
      <w:proofErr w:type="spellEnd"/>
      <w:r w:rsidRPr="000A193A">
        <w:rPr>
          <w:rFonts w:asciiTheme="minorHAnsi" w:hAnsiTheme="minorHAnsi" w:cstheme="minorHAnsi"/>
          <w:color w:val="000000"/>
          <w:sz w:val="22"/>
          <w:szCs w:val="22"/>
        </w:rPr>
        <w:t>) to (iii).</w:t>
      </w:r>
    </w:p>
    <w:p w14:paraId="169F4D2C" w14:textId="77777777" w:rsidR="00E77B26" w:rsidRPr="000A193A" w:rsidRDefault="00E77B26" w:rsidP="00E77B26">
      <w:pPr>
        <w:pStyle w:val="NormalWeb"/>
        <w:spacing w:after="120"/>
        <w:jc w:val="both"/>
        <w:rPr>
          <w:rFonts w:asciiTheme="minorHAnsi" w:hAnsiTheme="minorHAnsi" w:cstheme="minorHAnsi"/>
          <w:sz w:val="22"/>
          <w:szCs w:val="22"/>
        </w:rPr>
      </w:pPr>
      <w:r w:rsidRPr="000A193A">
        <w:rPr>
          <w:rFonts w:asciiTheme="minorHAnsi" w:hAnsiTheme="minorHAnsi" w:cstheme="minorHAnsi"/>
          <w:sz w:val="22"/>
          <w:szCs w:val="22"/>
        </w:rPr>
        <w:t> </w:t>
      </w:r>
    </w:p>
    <w:p w14:paraId="78605250" w14:textId="77777777" w:rsidR="00E77B26" w:rsidRPr="000A193A" w:rsidRDefault="00E77B26" w:rsidP="00E77B26">
      <w:pPr>
        <w:pStyle w:val="Heading3"/>
        <w:keepNext w:val="0"/>
        <w:keepLines w:val="0"/>
        <w:tabs>
          <w:tab w:val="num" w:pos="1701"/>
        </w:tabs>
        <w:spacing w:before="0" w:after="220" w:line="240" w:lineRule="auto"/>
        <w:jc w:val="both"/>
        <w:rPr>
          <w:rFonts w:asciiTheme="minorHAnsi" w:hAnsiTheme="minorHAnsi" w:cstheme="minorHAnsi"/>
          <w:color w:val="auto"/>
          <w:sz w:val="22"/>
          <w:szCs w:val="22"/>
        </w:rPr>
      </w:pPr>
      <w:r w:rsidRPr="000A193A">
        <w:rPr>
          <w:rFonts w:asciiTheme="minorHAnsi" w:hAnsiTheme="minorHAnsi" w:cstheme="minorHAnsi"/>
          <w:color w:val="auto"/>
          <w:sz w:val="22"/>
          <w:szCs w:val="22"/>
        </w:rPr>
        <w:t>For the avoidance of doubt, any reference in this Annex 1 to any Law includes a reference to that Law as amended, extended, consolidated or re</w:t>
      </w:r>
      <w:r w:rsidRPr="000A193A">
        <w:rPr>
          <w:rFonts w:asciiTheme="minorHAnsi" w:hAnsiTheme="minorHAnsi" w:cstheme="minorHAnsi"/>
          <w:color w:val="auto"/>
          <w:sz w:val="22"/>
          <w:szCs w:val="22"/>
        </w:rPr>
        <w:noBreakHyphen/>
        <w:t xml:space="preserve">enacted from time to time including any implementing or successor legislation. </w:t>
      </w:r>
    </w:p>
    <w:p w14:paraId="2242C321" w14:textId="77777777" w:rsidR="00E77B26" w:rsidRPr="00EB2B49" w:rsidRDefault="00E77B26" w:rsidP="00E77B26">
      <w:pPr>
        <w:rPr>
          <w:rFonts w:cstheme="minorHAnsi"/>
        </w:rPr>
      </w:pPr>
      <w:r w:rsidRPr="00EB2B49">
        <w:rPr>
          <w:rFonts w:cstheme="minorHAnsi"/>
        </w:rPr>
        <w:br w:type="page"/>
      </w:r>
    </w:p>
    <w:p w14:paraId="16A8F9A5" w14:textId="77777777" w:rsidR="00B821CA" w:rsidRDefault="00B821CA" w:rsidP="003A6126">
      <w:pPr>
        <w:pStyle w:val="Heading3"/>
      </w:pPr>
      <w:bookmarkStart w:id="44" w:name="_Toc33176238"/>
    </w:p>
    <w:p w14:paraId="6B7DEEEE" w14:textId="5C7C8008" w:rsidR="00B821CA" w:rsidRDefault="005B2E1B">
      <w:pPr>
        <w:pStyle w:val="Heading2"/>
        <w:pageBreakBefore/>
      </w:pPr>
      <w:r>
        <w:lastRenderedPageBreak/>
        <w:t>Schedule 5: Guarantee</w:t>
      </w:r>
      <w:bookmarkEnd w:id="44"/>
    </w:p>
    <w:p w14:paraId="7496CB0E" w14:textId="6D73D303" w:rsidR="00472935" w:rsidRPr="00472935" w:rsidRDefault="00472935" w:rsidP="003A6126">
      <w:r>
        <w:t>Not used</w:t>
      </w:r>
    </w:p>
    <w:p w14:paraId="1916CE58" w14:textId="77777777" w:rsidR="00B821CA" w:rsidRDefault="00B821CA">
      <w:pPr>
        <w:pageBreakBefore/>
        <w:rPr>
          <w:b/>
        </w:rPr>
      </w:pPr>
    </w:p>
    <w:p w14:paraId="1AF6BB18" w14:textId="77777777" w:rsidR="00B821CA" w:rsidRDefault="005B2E1B">
      <w:pPr>
        <w:pStyle w:val="Heading2"/>
      </w:pPr>
      <w:bookmarkStart w:id="45" w:name="_Toc33176239"/>
      <w:r>
        <w:t>Schedule 6: Glossary and interpretations</w:t>
      </w:r>
      <w:bookmarkEnd w:id="45"/>
    </w:p>
    <w:p w14:paraId="0674593F" w14:textId="77777777" w:rsidR="00B821CA" w:rsidRDefault="005B2E1B">
      <w:r>
        <w:t>In this Call-Off Contract the following expressions mean:</w:t>
      </w:r>
    </w:p>
    <w:p w14:paraId="38906AFA" w14:textId="77777777" w:rsidR="00B821CA" w:rsidRDefault="00B821CA"/>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B821CA" w14:paraId="3A3B1B7C"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64CF4A" w14:textId="77777777" w:rsidR="00B821CA" w:rsidRDefault="005B2E1B">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7114E4" w14:textId="77777777" w:rsidR="00B821CA" w:rsidRDefault="005B2E1B">
            <w:pPr>
              <w:spacing w:before="240"/>
              <w:rPr>
                <w:sz w:val="20"/>
                <w:szCs w:val="20"/>
              </w:rPr>
            </w:pPr>
            <w:r>
              <w:rPr>
                <w:sz w:val="20"/>
                <w:szCs w:val="20"/>
              </w:rPr>
              <w:t>Meaning</w:t>
            </w:r>
          </w:p>
        </w:tc>
      </w:tr>
      <w:tr w:rsidR="00B821CA" w14:paraId="6E4B54A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A47C8" w14:textId="77777777" w:rsidR="00B821CA" w:rsidRDefault="005B2E1B">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C06E11" w14:textId="77777777" w:rsidR="00B821CA" w:rsidRDefault="005B2E1B">
            <w:pPr>
              <w:spacing w:before="240"/>
              <w:rPr>
                <w:sz w:val="20"/>
                <w:szCs w:val="20"/>
              </w:rPr>
            </w:pPr>
            <w:r>
              <w:rPr>
                <w:sz w:val="20"/>
                <w:szCs w:val="20"/>
              </w:rPr>
              <w:t>Any services ancillary to the G-Cloud Services that are in the scope of Framework Agreement Section 2 (Services Offered) which a Buyer may request.</w:t>
            </w:r>
          </w:p>
        </w:tc>
      </w:tr>
      <w:tr w:rsidR="00B821CA" w14:paraId="219E73C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FC23CC" w14:textId="77777777" w:rsidR="00B821CA" w:rsidRDefault="005B2E1B">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636BB" w14:textId="77777777" w:rsidR="00B821CA" w:rsidRDefault="005B2E1B">
            <w:pPr>
              <w:spacing w:before="240"/>
              <w:rPr>
                <w:sz w:val="20"/>
                <w:szCs w:val="20"/>
              </w:rPr>
            </w:pPr>
            <w:r>
              <w:rPr>
                <w:sz w:val="20"/>
                <w:szCs w:val="20"/>
              </w:rPr>
              <w:t>The agreement to be entered into to enable the Supplier to participate in the relevant Civil Service pension scheme(s).</w:t>
            </w:r>
          </w:p>
        </w:tc>
      </w:tr>
      <w:tr w:rsidR="00B821CA" w14:paraId="0C14B58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D97CD" w14:textId="77777777" w:rsidR="00B821CA" w:rsidRDefault="005B2E1B">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4577E1" w14:textId="77777777" w:rsidR="00B821CA" w:rsidRDefault="005B2E1B">
            <w:pPr>
              <w:spacing w:before="240"/>
              <w:rPr>
                <w:sz w:val="20"/>
                <w:szCs w:val="20"/>
              </w:rPr>
            </w:pPr>
            <w:r>
              <w:rPr>
                <w:sz w:val="20"/>
                <w:szCs w:val="20"/>
              </w:rPr>
              <w:t>The response submitted by the Supplier to the Invitation to Tender (known as the Invitation to Apply on the Digital Marketplace).</w:t>
            </w:r>
          </w:p>
        </w:tc>
      </w:tr>
      <w:tr w:rsidR="00B821CA" w14:paraId="68945C0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83C346" w14:textId="77777777" w:rsidR="00B821CA" w:rsidRDefault="005B2E1B">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E70AC2" w14:textId="77777777" w:rsidR="00B821CA" w:rsidRDefault="005B2E1B">
            <w:pPr>
              <w:spacing w:before="240"/>
              <w:rPr>
                <w:sz w:val="20"/>
                <w:szCs w:val="20"/>
              </w:rPr>
            </w:pPr>
            <w:r>
              <w:rPr>
                <w:sz w:val="20"/>
                <w:szCs w:val="20"/>
              </w:rPr>
              <w:t>An audit carried out under the incorporated Framework Agreement clauses specified by the Buyer in the Order (if any).</w:t>
            </w:r>
          </w:p>
        </w:tc>
      </w:tr>
      <w:tr w:rsidR="00B821CA" w14:paraId="76A81696"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9BC1E1" w14:textId="77777777" w:rsidR="00B821CA" w:rsidRDefault="005B2E1B">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698AD6" w14:textId="77777777" w:rsidR="00B821CA" w:rsidRDefault="005B2E1B">
            <w:pPr>
              <w:spacing w:before="240"/>
              <w:rPr>
                <w:sz w:val="20"/>
                <w:szCs w:val="20"/>
              </w:rPr>
            </w:pPr>
            <w:r>
              <w:rPr>
                <w:sz w:val="20"/>
                <w:szCs w:val="20"/>
              </w:rPr>
              <w:t>For each Party, IPRs:</w:t>
            </w:r>
          </w:p>
          <w:p w14:paraId="64001320" w14:textId="77777777" w:rsidR="00B821CA" w:rsidRDefault="005B2E1B" w:rsidP="00D86C75">
            <w:pPr>
              <w:pStyle w:val="ListParagraph"/>
              <w:numPr>
                <w:ilvl w:val="0"/>
                <w:numId w:val="5"/>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71EA953A" w14:textId="77777777" w:rsidR="00B821CA" w:rsidRDefault="005B2E1B" w:rsidP="00D86C75">
            <w:pPr>
              <w:pStyle w:val="ListParagraph"/>
              <w:numPr>
                <w:ilvl w:val="0"/>
                <w:numId w:val="5"/>
              </w:numPr>
              <w:rPr>
                <w:sz w:val="20"/>
                <w:szCs w:val="20"/>
              </w:rPr>
            </w:pPr>
            <w:r>
              <w:rPr>
                <w:sz w:val="20"/>
                <w:szCs w:val="20"/>
              </w:rPr>
              <w:t>created by the Party independently of this Call-Off Contract, or</w:t>
            </w:r>
          </w:p>
          <w:p w14:paraId="4F6BD3C5" w14:textId="77777777" w:rsidR="00B821CA" w:rsidRDefault="005B2E1B">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B821CA" w14:paraId="5C98072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777985" w14:textId="77777777" w:rsidR="00B821CA" w:rsidRDefault="005B2E1B">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7DB510" w14:textId="77777777" w:rsidR="00B821CA" w:rsidRDefault="005B2E1B">
            <w:pPr>
              <w:spacing w:before="240"/>
              <w:rPr>
                <w:sz w:val="20"/>
                <w:szCs w:val="20"/>
              </w:rPr>
            </w:pPr>
            <w:r>
              <w:rPr>
                <w:sz w:val="20"/>
                <w:szCs w:val="20"/>
              </w:rPr>
              <w:t>The contracting authority ordering services as set out in the Order Form.</w:t>
            </w:r>
          </w:p>
        </w:tc>
      </w:tr>
      <w:tr w:rsidR="00B821CA" w14:paraId="623BF88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57ED16" w14:textId="77777777" w:rsidR="00B821CA" w:rsidRDefault="005B2E1B">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2F577B" w14:textId="77777777" w:rsidR="00B821CA" w:rsidRDefault="005B2E1B">
            <w:pPr>
              <w:spacing w:before="240"/>
              <w:rPr>
                <w:sz w:val="20"/>
                <w:szCs w:val="20"/>
              </w:rPr>
            </w:pPr>
            <w:r>
              <w:rPr>
                <w:sz w:val="20"/>
                <w:szCs w:val="20"/>
              </w:rPr>
              <w:t>All data supplied by the Buyer to the Supplier including Personal Data and Service Data that is owned and managed by the Buyer.</w:t>
            </w:r>
          </w:p>
        </w:tc>
      </w:tr>
      <w:tr w:rsidR="00B821CA" w14:paraId="64497FE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B93937" w14:textId="77777777" w:rsidR="00B821CA" w:rsidRDefault="005B2E1B">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D4D058" w14:textId="77777777" w:rsidR="00B821CA" w:rsidRDefault="005B2E1B">
            <w:pPr>
              <w:spacing w:before="240"/>
              <w:rPr>
                <w:sz w:val="20"/>
                <w:szCs w:val="20"/>
              </w:rPr>
            </w:pPr>
            <w:r>
              <w:rPr>
                <w:sz w:val="20"/>
                <w:szCs w:val="20"/>
              </w:rPr>
              <w:t>The Personal Data supplied by the Buyer to the Supplier for purposes of, or in connection with, this Call-Off Contract.</w:t>
            </w:r>
          </w:p>
        </w:tc>
      </w:tr>
      <w:tr w:rsidR="00B821CA" w14:paraId="503F8E8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BBD89D" w14:textId="77777777" w:rsidR="00B821CA" w:rsidRDefault="005B2E1B">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2053C" w14:textId="77777777" w:rsidR="00B821CA" w:rsidRDefault="005B2E1B">
            <w:pPr>
              <w:spacing w:before="240"/>
              <w:rPr>
                <w:sz w:val="20"/>
                <w:szCs w:val="20"/>
              </w:rPr>
            </w:pPr>
            <w:r>
              <w:rPr>
                <w:sz w:val="20"/>
                <w:szCs w:val="20"/>
              </w:rPr>
              <w:t>The representative appointed by the Buyer under this Call-Off Contract.</w:t>
            </w:r>
          </w:p>
        </w:tc>
      </w:tr>
      <w:tr w:rsidR="00B821CA" w14:paraId="49C6D83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4CF3E5" w14:textId="77777777" w:rsidR="00B821CA" w:rsidRDefault="005B2E1B">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3559E7" w14:textId="77777777" w:rsidR="00B821CA" w:rsidRDefault="005B2E1B">
            <w:pPr>
              <w:spacing w:before="240"/>
              <w:rPr>
                <w:sz w:val="20"/>
                <w:szCs w:val="20"/>
              </w:rPr>
            </w:pPr>
            <w:r>
              <w:rPr>
                <w:sz w:val="20"/>
                <w:szCs w:val="20"/>
              </w:rPr>
              <w:t>Software owned by or licensed to the Buyer (other than under this Agreement), which is or will be used by the Supplier to provide the Services.</w:t>
            </w:r>
          </w:p>
        </w:tc>
      </w:tr>
      <w:tr w:rsidR="00B821CA" w14:paraId="6B88BA8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61CC5C" w14:textId="77777777" w:rsidR="00B821CA" w:rsidRDefault="005B2E1B">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E9D476" w14:textId="77777777" w:rsidR="00B821CA" w:rsidRDefault="005B2E1B">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B821CA" w14:paraId="63AD691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69FE5A" w14:textId="77777777" w:rsidR="00B821CA" w:rsidRDefault="005B2E1B">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4FAD05" w14:textId="77777777" w:rsidR="00B821CA" w:rsidRDefault="005B2E1B">
            <w:pPr>
              <w:spacing w:before="240"/>
              <w:rPr>
                <w:sz w:val="20"/>
                <w:szCs w:val="20"/>
              </w:rPr>
            </w:pPr>
            <w:r>
              <w:rPr>
                <w:sz w:val="20"/>
                <w:szCs w:val="20"/>
              </w:rPr>
              <w:t>The prices (excluding any applicable VAT), payable to the Supplier by the Buyer under this Call-Off Contract.</w:t>
            </w:r>
          </w:p>
        </w:tc>
      </w:tr>
      <w:tr w:rsidR="00B821CA" w14:paraId="04739EE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A47943" w14:textId="77777777" w:rsidR="00B821CA" w:rsidRDefault="005B2E1B">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CA8C6" w14:textId="77777777" w:rsidR="00B821CA" w:rsidRDefault="005B2E1B">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B821CA" w14:paraId="3BD3A6E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A4D29F" w14:textId="77777777" w:rsidR="00B821CA" w:rsidRDefault="005B2E1B">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310682" w14:textId="77777777" w:rsidR="00B821CA" w:rsidRDefault="005B2E1B">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B821CA" w14:paraId="29F174C4"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B5F708" w14:textId="77777777" w:rsidR="00B821CA" w:rsidRDefault="005B2E1B">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D2B9F5" w14:textId="77777777" w:rsidR="00B821CA" w:rsidRDefault="005B2E1B">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3B34D3DB" w14:textId="77777777" w:rsidR="00B821CA" w:rsidRDefault="005B2E1B" w:rsidP="00D86C75">
            <w:pPr>
              <w:pStyle w:val="ListParagraph"/>
              <w:numPr>
                <w:ilvl w:val="0"/>
                <w:numId w:val="6"/>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74B0491B" w14:textId="77777777" w:rsidR="00B821CA" w:rsidRDefault="005B2E1B" w:rsidP="00D86C75">
            <w:pPr>
              <w:pStyle w:val="ListParagraph"/>
              <w:numPr>
                <w:ilvl w:val="0"/>
                <w:numId w:val="6"/>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B821CA" w14:paraId="3D7F5D84"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1942AB" w14:textId="77777777" w:rsidR="00B821CA" w:rsidRDefault="005B2E1B">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1F6E30" w14:textId="77777777" w:rsidR="00B821CA" w:rsidRDefault="005B2E1B">
            <w:pPr>
              <w:spacing w:before="240"/>
              <w:rPr>
                <w:sz w:val="20"/>
                <w:szCs w:val="20"/>
              </w:rPr>
            </w:pPr>
            <w:r>
              <w:rPr>
                <w:sz w:val="20"/>
                <w:szCs w:val="20"/>
              </w:rPr>
              <w:t>‘Control’ as defined in section 1124 and 450 of the Corporation Tax</w:t>
            </w:r>
          </w:p>
          <w:p w14:paraId="0BD32000" w14:textId="77777777" w:rsidR="00B821CA" w:rsidRDefault="005B2E1B">
            <w:pPr>
              <w:spacing w:before="240"/>
              <w:rPr>
                <w:sz w:val="20"/>
                <w:szCs w:val="20"/>
              </w:rPr>
            </w:pPr>
            <w:r>
              <w:rPr>
                <w:sz w:val="20"/>
                <w:szCs w:val="20"/>
              </w:rPr>
              <w:t>Act 2010. 'Controls' and 'Controlled' will be interpreted accordingly.</w:t>
            </w:r>
          </w:p>
        </w:tc>
      </w:tr>
      <w:tr w:rsidR="00B821CA" w14:paraId="4261282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336FA9" w14:textId="77777777" w:rsidR="00B821CA" w:rsidRDefault="005B2E1B">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4F9704" w14:textId="77777777" w:rsidR="00B821CA" w:rsidRDefault="005B2E1B">
            <w:pPr>
              <w:spacing w:before="240"/>
              <w:rPr>
                <w:sz w:val="20"/>
                <w:szCs w:val="20"/>
              </w:rPr>
            </w:pPr>
            <w:r>
              <w:rPr>
                <w:sz w:val="20"/>
                <w:szCs w:val="20"/>
              </w:rPr>
              <w:t>Takes the meaning given in the GDPR.</w:t>
            </w:r>
          </w:p>
        </w:tc>
      </w:tr>
      <w:tr w:rsidR="00B821CA" w14:paraId="7FCA2C8A"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4E46C0" w14:textId="77777777" w:rsidR="00B821CA" w:rsidRDefault="005B2E1B">
            <w:pPr>
              <w:spacing w:before="240"/>
              <w:rPr>
                <w:b/>
                <w:sz w:val="20"/>
                <w:szCs w:val="20"/>
              </w:rPr>
            </w:pPr>
            <w:r>
              <w:rPr>
                <w:b/>
                <w:sz w:val="20"/>
                <w:szCs w:val="20"/>
              </w:rPr>
              <w:t>Crown</w:t>
            </w:r>
          </w:p>
          <w:p w14:paraId="69FCF16A" w14:textId="77777777" w:rsidR="00B821CA" w:rsidRDefault="005B2E1B">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65C28" w14:textId="77777777" w:rsidR="00B821CA" w:rsidRDefault="005B2E1B">
            <w:pPr>
              <w:spacing w:before="240"/>
              <w:rPr>
                <w:sz w:val="20"/>
                <w:szCs w:val="20"/>
              </w:rPr>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B821CA" w14:paraId="100C28F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BAB50" w14:textId="77777777" w:rsidR="00B821CA" w:rsidRDefault="005B2E1B">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87D53B" w14:textId="77777777" w:rsidR="00B821CA" w:rsidRDefault="005B2E1B">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B821CA" w14:paraId="53B5346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8CD1EB" w14:textId="77777777" w:rsidR="00B821CA" w:rsidRDefault="005B2E1B">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5DE8B4" w14:textId="77777777" w:rsidR="00B821CA" w:rsidRDefault="005B2E1B">
            <w:pPr>
              <w:spacing w:before="240"/>
              <w:rPr>
                <w:sz w:val="20"/>
                <w:szCs w:val="20"/>
              </w:rPr>
            </w:pPr>
            <w:r>
              <w:rPr>
                <w:sz w:val="20"/>
                <w:szCs w:val="20"/>
              </w:rPr>
              <w:t>An assessment by the Controller of the impact of the envisaged Processing on the protection of Personal Data.</w:t>
            </w:r>
          </w:p>
        </w:tc>
      </w:tr>
      <w:tr w:rsidR="00B821CA" w14:paraId="3388B4C7"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A84CA6" w14:textId="77777777" w:rsidR="00B821CA" w:rsidRDefault="005B2E1B">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917875" w14:textId="77777777" w:rsidR="00B821CA" w:rsidRDefault="005B2E1B">
            <w:pPr>
              <w:spacing w:before="240"/>
              <w:rPr>
                <w:sz w:val="20"/>
                <w:szCs w:val="20"/>
              </w:rPr>
            </w:pPr>
            <w:r>
              <w:rPr>
                <w:sz w:val="20"/>
                <w:szCs w:val="20"/>
              </w:rPr>
              <w:t>Data Protection Legislation means:</w:t>
            </w:r>
          </w:p>
          <w:p w14:paraId="7FC71FE1" w14:textId="77777777" w:rsidR="00B821CA" w:rsidRDefault="005B2E1B">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151EF2DA" w14:textId="77777777" w:rsidR="00B821CA" w:rsidRDefault="005B2E1B">
            <w:pPr>
              <w:ind w:left="720" w:hanging="720"/>
              <w:rPr>
                <w:sz w:val="20"/>
                <w:szCs w:val="20"/>
              </w:rPr>
            </w:pPr>
            <w:r>
              <w:rPr>
                <w:sz w:val="20"/>
                <w:szCs w:val="20"/>
              </w:rPr>
              <w:t>(ii) the DPA 2018 to the extent that it relates to Processing of Personal Data and privacy</w:t>
            </w:r>
          </w:p>
          <w:p w14:paraId="5F574F43" w14:textId="77777777" w:rsidR="00B821CA" w:rsidRDefault="005B2E1B">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B821CA" w14:paraId="679DDF9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BFE4D" w14:textId="77777777" w:rsidR="00B821CA" w:rsidRDefault="005B2E1B">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A798CD" w14:textId="77777777" w:rsidR="00B821CA" w:rsidRDefault="005B2E1B">
            <w:pPr>
              <w:spacing w:before="240"/>
              <w:rPr>
                <w:sz w:val="20"/>
                <w:szCs w:val="20"/>
              </w:rPr>
            </w:pPr>
            <w:r>
              <w:rPr>
                <w:sz w:val="20"/>
                <w:szCs w:val="20"/>
              </w:rPr>
              <w:t>Takes the meaning given in the GDPR</w:t>
            </w:r>
          </w:p>
        </w:tc>
      </w:tr>
      <w:tr w:rsidR="00B821CA" w14:paraId="2D9838D5"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978C15" w14:textId="77777777" w:rsidR="00B821CA" w:rsidRDefault="005B2E1B">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E5CE82" w14:textId="77777777" w:rsidR="00B821CA" w:rsidRDefault="005B2E1B">
            <w:pPr>
              <w:spacing w:before="240"/>
              <w:rPr>
                <w:sz w:val="20"/>
                <w:szCs w:val="20"/>
              </w:rPr>
            </w:pPr>
            <w:r>
              <w:rPr>
                <w:sz w:val="20"/>
                <w:szCs w:val="20"/>
              </w:rPr>
              <w:t>Default is any:</w:t>
            </w:r>
          </w:p>
          <w:p w14:paraId="393012A4" w14:textId="77777777" w:rsidR="00B821CA" w:rsidRDefault="005B2E1B" w:rsidP="00D86C75">
            <w:pPr>
              <w:pStyle w:val="ListParagraph"/>
              <w:numPr>
                <w:ilvl w:val="0"/>
                <w:numId w:val="7"/>
              </w:numPr>
              <w:rPr>
                <w:sz w:val="20"/>
                <w:szCs w:val="20"/>
              </w:rPr>
            </w:pPr>
            <w:r>
              <w:rPr>
                <w:sz w:val="20"/>
                <w:szCs w:val="20"/>
              </w:rPr>
              <w:t>breach of the obligations of the Supplier (including any fundamental breach or breach of a fundamental term)</w:t>
            </w:r>
          </w:p>
          <w:p w14:paraId="0447E703" w14:textId="77777777" w:rsidR="00B821CA" w:rsidRDefault="005B2E1B" w:rsidP="00D86C75">
            <w:pPr>
              <w:pStyle w:val="ListParagraph"/>
              <w:numPr>
                <w:ilvl w:val="0"/>
                <w:numId w:val="7"/>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557611DD" w14:textId="77777777" w:rsidR="00B821CA" w:rsidRDefault="005B2E1B">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B821CA" w14:paraId="13ED5A8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C90C49" w14:textId="77777777" w:rsidR="00B821CA" w:rsidRDefault="005B2E1B">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E91C3F" w14:textId="77777777" w:rsidR="00B821CA" w:rsidRDefault="005B2E1B">
            <w:pPr>
              <w:spacing w:before="240"/>
              <w:rPr>
                <w:sz w:val="20"/>
                <w:szCs w:val="20"/>
              </w:rPr>
            </w:pPr>
            <w:r>
              <w:rPr>
                <w:sz w:val="20"/>
                <w:szCs w:val="20"/>
              </w:rPr>
              <w:t>The G-Cloud Services the Buyer contracts the Supplier to provide under this Call-Off Contract.</w:t>
            </w:r>
          </w:p>
        </w:tc>
      </w:tr>
      <w:tr w:rsidR="00B821CA" w14:paraId="79CA10F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B7BFDF" w14:textId="77777777" w:rsidR="00B821CA" w:rsidRDefault="005B2E1B">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489007" w14:textId="77777777" w:rsidR="00B821CA" w:rsidRDefault="005B2E1B">
            <w:pPr>
              <w:spacing w:before="240"/>
            </w:pPr>
            <w:r>
              <w:rPr>
                <w:sz w:val="20"/>
                <w:szCs w:val="20"/>
              </w:rPr>
              <w:t>The government marketplace where Services are available for Buyers to buy. (</w:t>
            </w:r>
            <w:hyperlink r:id="rId24" w:history="1">
              <w:r>
                <w:rPr>
                  <w:sz w:val="20"/>
                  <w:szCs w:val="20"/>
                  <w:u w:val="single"/>
                </w:rPr>
                <w:t>https://www.digitalmarketplace.service.gov.uk</w:t>
              </w:r>
            </w:hyperlink>
            <w:r>
              <w:rPr>
                <w:sz w:val="20"/>
                <w:szCs w:val="20"/>
              </w:rPr>
              <w:t>/)</w:t>
            </w:r>
          </w:p>
        </w:tc>
      </w:tr>
      <w:tr w:rsidR="00B821CA" w14:paraId="2EA5663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FABFCE" w14:textId="77777777" w:rsidR="00B821CA" w:rsidRDefault="005B2E1B">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9D3274" w14:textId="77777777" w:rsidR="00B821CA" w:rsidRDefault="005B2E1B">
            <w:pPr>
              <w:spacing w:before="240"/>
              <w:rPr>
                <w:sz w:val="20"/>
                <w:szCs w:val="20"/>
              </w:rPr>
            </w:pPr>
            <w:r>
              <w:rPr>
                <w:sz w:val="20"/>
                <w:szCs w:val="20"/>
              </w:rPr>
              <w:t>Data Protection Act 2018.</w:t>
            </w:r>
          </w:p>
        </w:tc>
      </w:tr>
      <w:tr w:rsidR="00B821CA" w14:paraId="52DA421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4EBF78" w14:textId="77777777" w:rsidR="00B821CA" w:rsidRDefault="005B2E1B">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42B9E" w14:textId="77777777" w:rsidR="00B821CA" w:rsidRDefault="005B2E1B">
            <w:pPr>
              <w:spacing w:before="240"/>
              <w:rPr>
                <w:sz w:val="20"/>
                <w:szCs w:val="20"/>
              </w:rPr>
            </w:pPr>
            <w:r>
              <w:rPr>
                <w:sz w:val="20"/>
                <w:szCs w:val="20"/>
              </w:rPr>
              <w:t>The Transfer of Undertakings (Protection of Employment) Regulations 2006 (SI 2006/246) (‘TUPE’) which implements the Acquired Rights Directive.</w:t>
            </w:r>
          </w:p>
        </w:tc>
      </w:tr>
      <w:tr w:rsidR="00B821CA" w14:paraId="0D7B2E3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713BA" w14:textId="77777777" w:rsidR="00B821CA" w:rsidRDefault="005B2E1B">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2C7B18" w14:textId="77777777" w:rsidR="00B821CA" w:rsidRDefault="005B2E1B">
            <w:pPr>
              <w:spacing w:before="240"/>
              <w:rPr>
                <w:sz w:val="20"/>
                <w:szCs w:val="20"/>
              </w:rPr>
            </w:pPr>
            <w:r>
              <w:rPr>
                <w:sz w:val="20"/>
                <w:szCs w:val="20"/>
              </w:rPr>
              <w:t>Means to terminate; and Ended and Ending are construed accordingly.</w:t>
            </w:r>
          </w:p>
        </w:tc>
      </w:tr>
      <w:tr w:rsidR="00B821CA" w14:paraId="560A8DA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A906C4" w14:textId="77777777" w:rsidR="00B821CA" w:rsidRDefault="005B2E1B">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7560AC" w14:textId="77777777" w:rsidR="00B821CA" w:rsidRDefault="005B2E1B">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B821CA" w14:paraId="1A61C33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96AE0" w14:textId="77777777" w:rsidR="00B821CA" w:rsidRDefault="005B2E1B">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61574" w14:textId="77777777" w:rsidR="00B821CA" w:rsidRDefault="005B2E1B">
            <w:pPr>
              <w:spacing w:before="240"/>
              <w:rPr>
                <w:sz w:val="20"/>
                <w:szCs w:val="20"/>
              </w:rPr>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p>
        </w:tc>
      </w:tr>
      <w:tr w:rsidR="00B821CA" w14:paraId="470FDEC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8A8758" w14:textId="77777777" w:rsidR="00B821CA" w:rsidRDefault="005B2E1B">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7128F" w14:textId="77777777" w:rsidR="00B821CA" w:rsidRDefault="005B2E1B">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B821CA" w14:paraId="0A986574"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E14DAE" w14:textId="77777777" w:rsidR="00B821CA" w:rsidRDefault="005B2E1B">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6DF58F" w14:textId="77777777" w:rsidR="00B821CA" w:rsidRDefault="005B2E1B">
            <w:pPr>
              <w:spacing w:before="240"/>
              <w:rPr>
                <w:sz w:val="20"/>
                <w:szCs w:val="20"/>
              </w:rPr>
            </w:pPr>
            <w:r>
              <w:rPr>
                <w:sz w:val="20"/>
                <w:szCs w:val="20"/>
              </w:rPr>
              <w:t>The HMRC Employment Status Indicator test tool. The most up-to-date version must be used. At the time of drafting the tool may be found here:</w:t>
            </w:r>
          </w:p>
          <w:p w14:paraId="317257A0" w14:textId="77777777" w:rsidR="00B821CA" w:rsidRDefault="007341C1">
            <w:hyperlink r:id="rId25" w:history="1">
              <w:r w:rsidR="005B2E1B">
                <w:rPr>
                  <w:rStyle w:val="Hyperlink"/>
                  <w:color w:val="auto"/>
                </w:rPr>
                <w:t>https://www.gov.uk/guidance/check-employment-status-for-tax</w:t>
              </w:r>
            </w:hyperlink>
          </w:p>
        </w:tc>
      </w:tr>
      <w:tr w:rsidR="00B821CA" w14:paraId="089194A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78BBD4" w14:textId="77777777" w:rsidR="00B821CA" w:rsidRDefault="005B2E1B">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CA7FB2" w14:textId="77777777" w:rsidR="00B821CA" w:rsidRDefault="005B2E1B">
            <w:pPr>
              <w:spacing w:before="240"/>
              <w:rPr>
                <w:sz w:val="20"/>
                <w:szCs w:val="20"/>
              </w:rPr>
            </w:pPr>
            <w:r>
              <w:rPr>
                <w:sz w:val="20"/>
                <w:szCs w:val="20"/>
              </w:rPr>
              <w:t>The expiry date of this Call-Off Contract in the Order Form.</w:t>
            </w:r>
          </w:p>
        </w:tc>
      </w:tr>
      <w:tr w:rsidR="00B821CA" w14:paraId="51C0E649"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16F7D" w14:textId="77777777" w:rsidR="00B821CA" w:rsidRDefault="005B2E1B">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1EE28E" w14:textId="77777777" w:rsidR="00B821CA" w:rsidRDefault="005B2E1B">
            <w:pPr>
              <w:spacing w:before="240"/>
              <w:rPr>
                <w:sz w:val="20"/>
                <w:szCs w:val="20"/>
              </w:rPr>
            </w:pPr>
            <w:r>
              <w:rPr>
                <w:sz w:val="20"/>
                <w:szCs w:val="20"/>
              </w:rPr>
              <w:t>A force Majeure event means anything affecting either Party's performance of their obligations arising from any:</w:t>
            </w:r>
          </w:p>
          <w:p w14:paraId="79E63ABF" w14:textId="77777777" w:rsidR="00B821CA" w:rsidRDefault="005B2E1B" w:rsidP="00D86C75">
            <w:pPr>
              <w:pStyle w:val="ListParagraph"/>
              <w:numPr>
                <w:ilvl w:val="0"/>
                <w:numId w:val="8"/>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1068B770" w14:textId="77777777" w:rsidR="00B821CA" w:rsidRDefault="005B2E1B" w:rsidP="00D86C75">
            <w:pPr>
              <w:pStyle w:val="ListParagraph"/>
              <w:numPr>
                <w:ilvl w:val="0"/>
                <w:numId w:val="9"/>
              </w:numPr>
              <w:rPr>
                <w:sz w:val="20"/>
                <w:szCs w:val="20"/>
              </w:rPr>
            </w:pPr>
            <w:r>
              <w:rPr>
                <w:sz w:val="20"/>
                <w:szCs w:val="20"/>
              </w:rPr>
              <w:t xml:space="preserve">riots, war or armed conflict, acts of terrorism, nuclear, </w:t>
            </w:r>
            <w:proofErr w:type="gramStart"/>
            <w:r>
              <w:rPr>
                <w:sz w:val="20"/>
                <w:szCs w:val="20"/>
              </w:rPr>
              <w:t>biological</w:t>
            </w:r>
            <w:proofErr w:type="gramEnd"/>
            <w:r>
              <w:rPr>
                <w:sz w:val="20"/>
                <w:szCs w:val="20"/>
              </w:rPr>
              <w:t xml:space="preserve"> or chemical warfare</w:t>
            </w:r>
          </w:p>
          <w:p w14:paraId="1C51F584" w14:textId="77777777" w:rsidR="00B821CA" w:rsidRDefault="005B2E1B" w:rsidP="00D86C75">
            <w:pPr>
              <w:pStyle w:val="ListParagraph"/>
              <w:numPr>
                <w:ilvl w:val="0"/>
                <w:numId w:val="10"/>
              </w:numPr>
            </w:pPr>
            <w:r>
              <w:t xml:space="preserve">acts of government, local </w:t>
            </w:r>
            <w:proofErr w:type="gramStart"/>
            <w:r>
              <w:t>government</w:t>
            </w:r>
            <w:proofErr w:type="gramEnd"/>
            <w:r>
              <w:t xml:space="preserve"> or Regulatory </w:t>
            </w:r>
            <w:r>
              <w:rPr>
                <w:sz w:val="20"/>
                <w:szCs w:val="20"/>
              </w:rPr>
              <w:t>Bodies</w:t>
            </w:r>
          </w:p>
          <w:p w14:paraId="0F449AC7" w14:textId="77777777" w:rsidR="00B821CA" w:rsidRDefault="005B2E1B" w:rsidP="00D86C75">
            <w:pPr>
              <w:pStyle w:val="ListParagraph"/>
              <w:numPr>
                <w:ilvl w:val="0"/>
                <w:numId w:val="11"/>
              </w:numPr>
            </w:pPr>
            <w:r>
              <w:rPr>
                <w:sz w:val="14"/>
                <w:szCs w:val="14"/>
              </w:rPr>
              <w:t xml:space="preserve"> </w:t>
            </w:r>
            <w:r>
              <w:rPr>
                <w:sz w:val="20"/>
                <w:szCs w:val="20"/>
              </w:rPr>
              <w:t>fire, flood or disaster and any failure or shortage of power or fuel</w:t>
            </w:r>
          </w:p>
          <w:p w14:paraId="55F28541" w14:textId="77777777" w:rsidR="00B821CA" w:rsidRDefault="005B2E1B" w:rsidP="00D86C75">
            <w:pPr>
              <w:pStyle w:val="ListParagraph"/>
              <w:numPr>
                <w:ilvl w:val="0"/>
                <w:numId w:val="12"/>
              </w:numPr>
              <w:rPr>
                <w:sz w:val="20"/>
                <w:szCs w:val="20"/>
              </w:rPr>
            </w:pPr>
            <w:r>
              <w:rPr>
                <w:sz w:val="20"/>
                <w:szCs w:val="20"/>
              </w:rPr>
              <w:t>industrial dispute affecting a third party for which a substitute third party isn’t reasonably available</w:t>
            </w:r>
          </w:p>
          <w:p w14:paraId="53EEFAF5" w14:textId="77777777" w:rsidR="00B821CA" w:rsidRDefault="005B2E1B">
            <w:pPr>
              <w:spacing w:before="240"/>
              <w:rPr>
                <w:sz w:val="20"/>
                <w:szCs w:val="20"/>
              </w:rPr>
            </w:pPr>
            <w:r>
              <w:rPr>
                <w:sz w:val="20"/>
                <w:szCs w:val="20"/>
              </w:rPr>
              <w:t>The following do not constitute a Force Majeure event:</w:t>
            </w:r>
          </w:p>
          <w:p w14:paraId="121E7BDF" w14:textId="77777777" w:rsidR="00B821CA" w:rsidRDefault="005B2E1B" w:rsidP="00D86C75">
            <w:pPr>
              <w:pStyle w:val="ListParagraph"/>
              <w:numPr>
                <w:ilvl w:val="0"/>
                <w:numId w:val="13"/>
              </w:numPr>
              <w:rPr>
                <w:sz w:val="20"/>
                <w:szCs w:val="20"/>
              </w:rPr>
            </w:pPr>
            <w:r>
              <w:rPr>
                <w:sz w:val="20"/>
                <w:szCs w:val="20"/>
              </w:rPr>
              <w:t>any industrial dispute about the Supplier, its staff, or failure in the Supplier’s (or a Subcontractor's) supply chain</w:t>
            </w:r>
          </w:p>
          <w:p w14:paraId="3682DEF2" w14:textId="77777777" w:rsidR="00B821CA" w:rsidRDefault="005B2E1B" w:rsidP="00D86C75">
            <w:pPr>
              <w:pStyle w:val="ListParagraph"/>
              <w:numPr>
                <w:ilvl w:val="0"/>
                <w:numId w:val="13"/>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55AFC7F3" w14:textId="77777777" w:rsidR="00B821CA" w:rsidRDefault="005B2E1B" w:rsidP="00D86C75">
            <w:pPr>
              <w:pStyle w:val="ListParagraph"/>
              <w:numPr>
                <w:ilvl w:val="0"/>
                <w:numId w:val="13"/>
              </w:numPr>
              <w:rPr>
                <w:sz w:val="20"/>
                <w:szCs w:val="20"/>
              </w:rPr>
            </w:pPr>
            <w:r>
              <w:rPr>
                <w:sz w:val="20"/>
                <w:szCs w:val="20"/>
              </w:rPr>
              <w:t>the event was foreseeable by the Party seeking to rely on Force Majeure at the time this Call-Off Contract was entered into</w:t>
            </w:r>
          </w:p>
          <w:p w14:paraId="53968D8B" w14:textId="77777777" w:rsidR="00B821CA" w:rsidRDefault="005B2E1B" w:rsidP="00D86C75">
            <w:pPr>
              <w:pStyle w:val="ListParagraph"/>
              <w:numPr>
                <w:ilvl w:val="0"/>
                <w:numId w:val="13"/>
              </w:numPr>
              <w:rPr>
                <w:sz w:val="20"/>
                <w:szCs w:val="20"/>
              </w:rPr>
            </w:pPr>
            <w:r>
              <w:rPr>
                <w:sz w:val="20"/>
                <w:szCs w:val="20"/>
              </w:rPr>
              <w:t>any event which is attributable to the Party seeking to rely on Force Majeure and its failure to comply with its own business continuity and disaster recovery plans</w:t>
            </w:r>
          </w:p>
        </w:tc>
      </w:tr>
      <w:tr w:rsidR="00B821CA" w14:paraId="29628D85"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F61B9" w14:textId="77777777" w:rsidR="00B821CA" w:rsidRDefault="005B2E1B">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64E2EE" w14:textId="77777777" w:rsidR="00B821CA" w:rsidRDefault="005B2E1B">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w:t>
            </w:r>
            <w:r>
              <w:rPr>
                <w:sz w:val="20"/>
                <w:szCs w:val="20"/>
              </w:rPr>
              <w:lastRenderedPageBreak/>
              <w:t>includes any Subcontractor or the Supplier (or any subcontractor of the Subcontractor).</w:t>
            </w:r>
          </w:p>
        </w:tc>
      </w:tr>
      <w:tr w:rsidR="00B821CA" w14:paraId="63774DA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BDE9D" w14:textId="77777777" w:rsidR="00B821CA" w:rsidRDefault="005B2E1B">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F808D3" w14:textId="77777777" w:rsidR="00B821CA" w:rsidRDefault="005B2E1B">
            <w:pPr>
              <w:spacing w:before="240"/>
              <w:rPr>
                <w:sz w:val="20"/>
                <w:szCs w:val="20"/>
              </w:rPr>
            </w:pPr>
            <w:r>
              <w:rPr>
                <w:sz w:val="20"/>
                <w:szCs w:val="20"/>
              </w:rPr>
              <w:t>The clauses of framework agreement RM1557.12 together with the Framework Schedules.</w:t>
            </w:r>
          </w:p>
        </w:tc>
      </w:tr>
      <w:tr w:rsidR="00B821CA" w14:paraId="3EEBEB5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EC13E7" w14:textId="77777777" w:rsidR="00B821CA" w:rsidRDefault="005B2E1B">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4833F" w14:textId="77777777" w:rsidR="00B821CA" w:rsidRDefault="005B2E1B">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B821CA" w14:paraId="43980E4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AF5DAF" w14:textId="77777777" w:rsidR="00B821CA" w:rsidRDefault="005B2E1B">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AA0BEC" w14:textId="77777777" w:rsidR="00B821CA" w:rsidRDefault="005B2E1B">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B821CA" w14:paraId="03919763"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67FCA7" w14:textId="77777777" w:rsidR="00B821CA" w:rsidRDefault="005B2E1B">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4641E" w14:textId="77777777" w:rsidR="00B821CA" w:rsidRDefault="005B2E1B">
            <w:pPr>
              <w:spacing w:before="240"/>
              <w:rPr>
                <w:sz w:val="20"/>
                <w:szCs w:val="20"/>
              </w:rPr>
            </w:pPr>
            <w:r>
              <w:rPr>
                <w:sz w:val="20"/>
                <w:szCs w:val="20"/>
              </w:rPr>
              <w:t xml:space="preserve">The cloud services described in Framework Agreement Section 2 (Services Offered)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p>
        </w:tc>
      </w:tr>
      <w:tr w:rsidR="00B821CA" w14:paraId="46CAF98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696532" w14:textId="77777777" w:rsidR="00B821CA" w:rsidRDefault="005B2E1B">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5BD36D" w14:textId="77777777" w:rsidR="00B821CA" w:rsidRDefault="005B2E1B">
            <w:pPr>
              <w:spacing w:before="240"/>
              <w:rPr>
                <w:sz w:val="20"/>
                <w:szCs w:val="20"/>
              </w:rPr>
            </w:pPr>
            <w:r>
              <w:rPr>
                <w:sz w:val="20"/>
                <w:szCs w:val="20"/>
              </w:rPr>
              <w:t>General Data Protection Regulation (Regulation (EU) 2016/679)</w:t>
            </w:r>
          </w:p>
        </w:tc>
      </w:tr>
      <w:tr w:rsidR="00B821CA" w14:paraId="23C3F4B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D29BE8" w14:textId="77777777" w:rsidR="00B821CA" w:rsidRDefault="005B2E1B">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B40F82" w14:textId="77777777" w:rsidR="00B821CA" w:rsidRDefault="005B2E1B">
            <w:pPr>
              <w:spacing w:before="240"/>
              <w:rPr>
                <w:sz w:val="20"/>
                <w:szCs w:val="20"/>
              </w:rPr>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B821CA" w14:paraId="4B418EA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9038D8" w14:textId="77777777" w:rsidR="00B821CA" w:rsidRDefault="005B2E1B">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E195ED" w14:textId="77777777" w:rsidR="00B821CA" w:rsidRDefault="005B2E1B">
            <w:pPr>
              <w:spacing w:before="240"/>
              <w:rPr>
                <w:sz w:val="20"/>
                <w:szCs w:val="20"/>
              </w:rPr>
            </w:pPr>
            <w:r>
              <w:rPr>
                <w:sz w:val="20"/>
                <w:szCs w:val="20"/>
              </w:rPr>
              <w:t>The government’s preferred method of purchasing and payment for low value goods or services.</w:t>
            </w:r>
          </w:p>
        </w:tc>
      </w:tr>
      <w:tr w:rsidR="00B821CA" w14:paraId="0E0A00D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0B33B4" w14:textId="77777777" w:rsidR="00B821CA" w:rsidRDefault="005B2E1B">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CB445A" w14:textId="77777777" w:rsidR="00B821CA" w:rsidRDefault="005B2E1B">
            <w:pPr>
              <w:spacing w:before="240"/>
              <w:rPr>
                <w:sz w:val="20"/>
                <w:szCs w:val="20"/>
              </w:rPr>
            </w:pPr>
            <w:r>
              <w:rPr>
                <w:sz w:val="20"/>
                <w:szCs w:val="20"/>
              </w:rPr>
              <w:t>The guarantee described in Schedule 5.</w:t>
            </w:r>
          </w:p>
        </w:tc>
      </w:tr>
      <w:tr w:rsidR="00B821CA" w14:paraId="66110E1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D02C20" w14:textId="77777777" w:rsidR="00B821CA" w:rsidRDefault="005B2E1B">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99B8C" w14:textId="77777777" w:rsidR="00B821CA" w:rsidRDefault="005B2E1B">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B821CA" w14:paraId="53158BB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5780F2" w14:textId="77777777" w:rsidR="00B821CA" w:rsidRDefault="005B2E1B">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A9AE8" w14:textId="77777777" w:rsidR="00B821CA" w:rsidRDefault="005B2E1B">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B821CA" w14:paraId="4927C86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9D2E8F" w14:textId="77777777" w:rsidR="00B821CA" w:rsidRDefault="005B2E1B">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030AA" w14:textId="77777777" w:rsidR="00B821CA" w:rsidRDefault="005B2E1B">
            <w:pPr>
              <w:spacing w:before="240"/>
              <w:rPr>
                <w:sz w:val="20"/>
                <w:szCs w:val="20"/>
              </w:rPr>
            </w:pPr>
            <w:r>
              <w:rPr>
                <w:sz w:val="20"/>
                <w:szCs w:val="20"/>
              </w:rPr>
              <w:t>ESI tool completed by contractors on their own behalf at the request of CCS or the Buyer (as applicable) under clause 4.6.</w:t>
            </w:r>
          </w:p>
        </w:tc>
      </w:tr>
      <w:tr w:rsidR="00B821CA" w14:paraId="0AF2A29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F8DFB" w14:textId="77777777" w:rsidR="00B821CA" w:rsidRDefault="005B2E1B">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368E02" w14:textId="77777777" w:rsidR="00B821CA" w:rsidRDefault="005B2E1B">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B821CA" w14:paraId="6F4E7C1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53653A" w14:textId="77777777" w:rsidR="00B821CA" w:rsidRDefault="005B2E1B">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5F1FAA" w14:textId="77777777" w:rsidR="00B821CA" w:rsidRDefault="005B2E1B">
            <w:pPr>
              <w:spacing w:before="240"/>
              <w:rPr>
                <w:sz w:val="20"/>
                <w:szCs w:val="20"/>
              </w:rPr>
            </w:pPr>
            <w:r>
              <w:rPr>
                <w:sz w:val="20"/>
                <w:szCs w:val="20"/>
              </w:rPr>
              <w:t>The information security management system and process developed by the Supplier in accordance with clause 16.1.</w:t>
            </w:r>
          </w:p>
        </w:tc>
      </w:tr>
      <w:tr w:rsidR="00B821CA" w14:paraId="24F1CCD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FAAB09" w14:textId="77777777" w:rsidR="00B821CA" w:rsidRDefault="005B2E1B">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8052B6" w14:textId="77777777" w:rsidR="00B821CA" w:rsidRDefault="005B2E1B">
            <w:pPr>
              <w:spacing w:before="240"/>
              <w:rPr>
                <w:sz w:val="20"/>
                <w:szCs w:val="20"/>
              </w:rPr>
            </w:pPr>
            <w:r>
              <w:rPr>
                <w:sz w:val="20"/>
                <w:szCs w:val="20"/>
              </w:rPr>
              <w:t>Contractual engagements which would be determined to be within the scope of the IR35 Intermediaries legislation if assessed using the ESI tool.</w:t>
            </w:r>
          </w:p>
        </w:tc>
      </w:tr>
      <w:tr w:rsidR="00B821CA" w14:paraId="43997027"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4AFFFB" w14:textId="77777777" w:rsidR="00B821CA" w:rsidRDefault="005B2E1B">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B37C5" w14:textId="77777777" w:rsidR="00B821CA" w:rsidRDefault="005B2E1B">
            <w:pPr>
              <w:spacing w:before="240"/>
              <w:rPr>
                <w:sz w:val="20"/>
                <w:szCs w:val="20"/>
              </w:rPr>
            </w:pPr>
            <w:r>
              <w:rPr>
                <w:sz w:val="20"/>
                <w:szCs w:val="20"/>
              </w:rPr>
              <w:t>Can be:</w:t>
            </w:r>
          </w:p>
          <w:p w14:paraId="5BA75682" w14:textId="77777777" w:rsidR="00B821CA" w:rsidRDefault="005B2E1B" w:rsidP="00D86C75">
            <w:pPr>
              <w:pStyle w:val="ListParagraph"/>
              <w:numPr>
                <w:ilvl w:val="0"/>
                <w:numId w:val="14"/>
              </w:numPr>
            </w:pPr>
            <w:r>
              <w:rPr>
                <w:sz w:val="14"/>
                <w:szCs w:val="14"/>
              </w:rPr>
              <w:t xml:space="preserve"> </w:t>
            </w:r>
            <w:r>
              <w:rPr>
                <w:sz w:val="20"/>
                <w:szCs w:val="20"/>
              </w:rPr>
              <w:t>a voluntary arrangement</w:t>
            </w:r>
          </w:p>
          <w:p w14:paraId="3DAEA02E" w14:textId="77777777" w:rsidR="00B821CA" w:rsidRDefault="005B2E1B" w:rsidP="00D86C75">
            <w:pPr>
              <w:pStyle w:val="ListParagraph"/>
              <w:numPr>
                <w:ilvl w:val="0"/>
                <w:numId w:val="14"/>
              </w:numPr>
              <w:rPr>
                <w:sz w:val="20"/>
                <w:szCs w:val="20"/>
              </w:rPr>
            </w:pPr>
            <w:r>
              <w:rPr>
                <w:sz w:val="20"/>
                <w:szCs w:val="20"/>
              </w:rPr>
              <w:t>a winding-up petition</w:t>
            </w:r>
          </w:p>
          <w:p w14:paraId="6F43CE37" w14:textId="77777777" w:rsidR="00B821CA" w:rsidRDefault="005B2E1B" w:rsidP="00D86C75">
            <w:pPr>
              <w:pStyle w:val="ListParagraph"/>
              <w:numPr>
                <w:ilvl w:val="0"/>
                <w:numId w:val="14"/>
              </w:numPr>
              <w:rPr>
                <w:sz w:val="20"/>
                <w:szCs w:val="20"/>
              </w:rPr>
            </w:pPr>
            <w:r>
              <w:rPr>
                <w:sz w:val="20"/>
                <w:szCs w:val="20"/>
              </w:rPr>
              <w:t>the appointment of a receiver or administrator</w:t>
            </w:r>
          </w:p>
          <w:p w14:paraId="174AF517" w14:textId="77777777" w:rsidR="00B821CA" w:rsidRDefault="005B2E1B" w:rsidP="00D86C75">
            <w:pPr>
              <w:pStyle w:val="ListParagraph"/>
              <w:numPr>
                <w:ilvl w:val="0"/>
                <w:numId w:val="14"/>
              </w:numPr>
              <w:rPr>
                <w:sz w:val="20"/>
                <w:szCs w:val="20"/>
              </w:rPr>
            </w:pPr>
            <w:r>
              <w:rPr>
                <w:sz w:val="20"/>
                <w:szCs w:val="20"/>
              </w:rPr>
              <w:t>an unresolved statutory demand</w:t>
            </w:r>
          </w:p>
          <w:p w14:paraId="31A9366B" w14:textId="77777777" w:rsidR="00B821CA" w:rsidRDefault="005B2E1B" w:rsidP="00D86C75">
            <w:pPr>
              <w:pStyle w:val="ListParagraph"/>
              <w:numPr>
                <w:ilvl w:val="0"/>
                <w:numId w:val="14"/>
              </w:numPr>
            </w:pPr>
            <w:r>
              <w:t>a S</w:t>
            </w:r>
            <w:r>
              <w:rPr>
                <w:sz w:val="20"/>
                <w:szCs w:val="20"/>
              </w:rPr>
              <w:t>chedule A1 moratorium</w:t>
            </w:r>
          </w:p>
        </w:tc>
      </w:tr>
      <w:tr w:rsidR="00B821CA" w14:paraId="240897E3"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70545E" w14:textId="77777777" w:rsidR="00B821CA" w:rsidRDefault="005B2E1B">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618FF0" w14:textId="77777777" w:rsidR="00B821CA" w:rsidRDefault="005B2E1B">
            <w:pPr>
              <w:spacing w:before="240"/>
              <w:rPr>
                <w:sz w:val="20"/>
                <w:szCs w:val="20"/>
              </w:rPr>
            </w:pPr>
            <w:r>
              <w:rPr>
                <w:sz w:val="20"/>
                <w:szCs w:val="20"/>
              </w:rPr>
              <w:t>Intellectual Property Rights are:</w:t>
            </w:r>
          </w:p>
          <w:p w14:paraId="59DBB258" w14:textId="77777777" w:rsidR="00B821CA" w:rsidRDefault="005B2E1B" w:rsidP="00D86C75">
            <w:pPr>
              <w:pStyle w:val="ListParagraph"/>
              <w:numPr>
                <w:ilvl w:val="0"/>
                <w:numId w:val="15"/>
              </w:numPr>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5C55B0BC" w14:textId="77777777" w:rsidR="00B821CA" w:rsidRDefault="005B2E1B" w:rsidP="00D86C75">
            <w:pPr>
              <w:pStyle w:val="ListParagraph"/>
              <w:numPr>
                <w:ilvl w:val="0"/>
                <w:numId w:val="15"/>
              </w:numPr>
              <w:rPr>
                <w:sz w:val="20"/>
                <w:szCs w:val="20"/>
              </w:rPr>
            </w:pPr>
            <w:r>
              <w:rPr>
                <w:sz w:val="20"/>
                <w:szCs w:val="20"/>
              </w:rPr>
              <w:t>applications for registration, and the right to apply for registration, for any of the rights listed at (a) that are capable of being registered in any country or jurisdiction</w:t>
            </w:r>
          </w:p>
          <w:p w14:paraId="5E6A032C" w14:textId="77777777" w:rsidR="00B821CA" w:rsidRDefault="005B2E1B" w:rsidP="00D86C75">
            <w:pPr>
              <w:pStyle w:val="ListParagraph"/>
              <w:numPr>
                <w:ilvl w:val="0"/>
                <w:numId w:val="15"/>
              </w:numPr>
              <w:rPr>
                <w:sz w:val="20"/>
                <w:szCs w:val="20"/>
              </w:rPr>
            </w:pPr>
            <w:r>
              <w:rPr>
                <w:sz w:val="20"/>
                <w:szCs w:val="20"/>
              </w:rPr>
              <w:t>all other rights having equivalent or similar effect in any country or jurisdiction</w:t>
            </w:r>
          </w:p>
        </w:tc>
      </w:tr>
      <w:tr w:rsidR="00B821CA" w14:paraId="7E7CABA5"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79E54" w14:textId="77777777" w:rsidR="00B821CA" w:rsidRDefault="005B2E1B">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1E591" w14:textId="77777777" w:rsidR="00B821CA" w:rsidRDefault="005B2E1B">
            <w:pPr>
              <w:spacing w:before="240"/>
              <w:rPr>
                <w:sz w:val="20"/>
                <w:szCs w:val="20"/>
              </w:rPr>
            </w:pPr>
            <w:r>
              <w:rPr>
                <w:sz w:val="20"/>
                <w:szCs w:val="20"/>
              </w:rPr>
              <w:t>For the purposes of the IR35 rules an intermediary can be:</w:t>
            </w:r>
          </w:p>
          <w:p w14:paraId="7610B8A0" w14:textId="77777777" w:rsidR="00B821CA" w:rsidRDefault="005B2E1B" w:rsidP="00D86C75">
            <w:pPr>
              <w:pStyle w:val="ListParagraph"/>
              <w:numPr>
                <w:ilvl w:val="0"/>
                <w:numId w:val="16"/>
              </w:numPr>
              <w:rPr>
                <w:sz w:val="20"/>
                <w:szCs w:val="20"/>
              </w:rPr>
            </w:pPr>
            <w:r>
              <w:rPr>
                <w:sz w:val="20"/>
                <w:szCs w:val="20"/>
              </w:rPr>
              <w:t>the supplier's own limited company</w:t>
            </w:r>
          </w:p>
          <w:p w14:paraId="7A87C0DE" w14:textId="77777777" w:rsidR="00B821CA" w:rsidRDefault="005B2E1B" w:rsidP="00D86C75">
            <w:pPr>
              <w:pStyle w:val="ListParagraph"/>
              <w:numPr>
                <w:ilvl w:val="0"/>
                <w:numId w:val="16"/>
              </w:numPr>
              <w:rPr>
                <w:sz w:val="20"/>
                <w:szCs w:val="20"/>
              </w:rPr>
            </w:pPr>
            <w:r>
              <w:rPr>
                <w:sz w:val="20"/>
                <w:szCs w:val="20"/>
              </w:rPr>
              <w:t>a service or a personal service company</w:t>
            </w:r>
          </w:p>
          <w:p w14:paraId="44FEF078" w14:textId="77777777" w:rsidR="00B821CA" w:rsidRDefault="005B2E1B" w:rsidP="00D86C75">
            <w:pPr>
              <w:pStyle w:val="ListParagraph"/>
              <w:numPr>
                <w:ilvl w:val="0"/>
                <w:numId w:val="16"/>
              </w:numPr>
              <w:rPr>
                <w:sz w:val="20"/>
                <w:szCs w:val="20"/>
              </w:rPr>
            </w:pPr>
            <w:r>
              <w:rPr>
                <w:sz w:val="20"/>
                <w:szCs w:val="20"/>
              </w:rPr>
              <w:t>a partnership</w:t>
            </w:r>
          </w:p>
          <w:p w14:paraId="035C141F" w14:textId="77777777" w:rsidR="00B821CA" w:rsidRDefault="005B2E1B">
            <w:pPr>
              <w:spacing w:before="240"/>
              <w:rPr>
                <w:sz w:val="20"/>
                <w:szCs w:val="20"/>
              </w:rPr>
            </w:pPr>
            <w:r>
              <w:rPr>
                <w:sz w:val="20"/>
                <w:szCs w:val="20"/>
              </w:rPr>
              <w:t>It does not apply if you work for a client through a Managed Service Company (MSC) or agency (for example, an employment agency).</w:t>
            </w:r>
          </w:p>
        </w:tc>
      </w:tr>
      <w:tr w:rsidR="00B821CA" w14:paraId="452C2B8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D1D699" w14:textId="77777777" w:rsidR="00B821CA" w:rsidRDefault="005B2E1B">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227697" w14:textId="77777777" w:rsidR="00B821CA" w:rsidRDefault="005B2E1B">
            <w:pPr>
              <w:spacing w:before="240"/>
              <w:rPr>
                <w:sz w:val="20"/>
                <w:szCs w:val="20"/>
              </w:rPr>
            </w:pPr>
            <w:r>
              <w:rPr>
                <w:sz w:val="20"/>
                <w:szCs w:val="20"/>
              </w:rPr>
              <w:t>As set out in clause 11.5.</w:t>
            </w:r>
          </w:p>
        </w:tc>
      </w:tr>
      <w:tr w:rsidR="00B821CA" w14:paraId="057303F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8E2452" w14:textId="77777777" w:rsidR="00B821CA" w:rsidRDefault="005B2E1B">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143CF3" w14:textId="77777777" w:rsidR="00B821CA" w:rsidRDefault="005B2E1B">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B821CA" w14:paraId="70733B5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6C7586" w14:textId="77777777" w:rsidR="00B821CA" w:rsidRDefault="005B2E1B">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E55824" w14:textId="77777777" w:rsidR="00B821CA" w:rsidRDefault="005B2E1B">
            <w:pPr>
              <w:spacing w:before="240"/>
              <w:rPr>
                <w:sz w:val="20"/>
                <w:szCs w:val="20"/>
              </w:rPr>
            </w:pPr>
            <w:r>
              <w:rPr>
                <w:sz w:val="20"/>
                <w:szCs w:val="20"/>
              </w:rPr>
              <w:t>Assessment of employment status using the ESI tool to determine if engagement is Inside or Outside IR35.</w:t>
            </w:r>
          </w:p>
        </w:tc>
      </w:tr>
      <w:tr w:rsidR="00B821CA" w14:paraId="159F420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B83F6A" w14:textId="77777777" w:rsidR="00B821CA" w:rsidRDefault="005B2E1B">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659203" w14:textId="77777777" w:rsidR="00B821CA" w:rsidRDefault="005B2E1B">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B821CA" w14:paraId="743275A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B4BE38" w14:textId="77777777" w:rsidR="00B821CA" w:rsidRDefault="005B2E1B">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F21C3F" w14:textId="77777777" w:rsidR="00B821CA" w:rsidRDefault="005B2E1B">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B821CA" w14:paraId="6D0C7A6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D9510D" w14:textId="77777777" w:rsidR="00B821CA" w:rsidRDefault="005B2E1B">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74C73" w14:textId="77777777" w:rsidR="00B821CA" w:rsidRDefault="005B2E1B">
            <w:pPr>
              <w:spacing w:before="240"/>
              <w:rPr>
                <w:sz w:val="20"/>
                <w:szCs w:val="20"/>
              </w:rPr>
            </w:pPr>
            <w:r>
              <w:rPr>
                <w:sz w:val="20"/>
                <w:szCs w:val="20"/>
              </w:rPr>
              <w:t>Law Enforcement Directive (EU) 2016/680.</w:t>
            </w:r>
          </w:p>
        </w:tc>
      </w:tr>
      <w:tr w:rsidR="00B821CA" w14:paraId="3429B68C"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C04B64" w14:textId="77777777" w:rsidR="00B821CA" w:rsidRDefault="005B2E1B">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18E583" w14:textId="77777777" w:rsidR="00B821CA" w:rsidRDefault="005B2E1B">
            <w:pPr>
              <w:spacing w:before="24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B821CA" w14:paraId="4A28A8E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4CD853" w14:textId="77777777" w:rsidR="00B821CA" w:rsidRDefault="005B2E1B">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3BC3A" w14:textId="77777777" w:rsidR="00B821CA" w:rsidRDefault="005B2E1B">
            <w:pPr>
              <w:spacing w:before="240"/>
              <w:rPr>
                <w:sz w:val="20"/>
                <w:szCs w:val="20"/>
              </w:rPr>
            </w:pPr>
            <w:r>
              <w:rPr>
                <w:sz w:val="20"/>
                <w:szCs w:val="20"/>
              </w:rPr>
              <w:t>Any of the 3 Lots specified in the ITT and Lots will be construed accordingly.</w:t>
            </w:r>
          </w:p>
        </w:tc>
      </w:tr>
      <w:tr w:rsidR="00B821CA" w14:paraId="595491F3"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E489BA" w14:textId="77777777" w:rsidR="00B821CA" w:rsidRDefault="005B2E1B">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46CF4" w14:textId="77777777" w:rsidR="00B821CA" w:rsidRDefault="005B2E1B">
            <w:pPr>
              <w:spacing w:before="240"/>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B821CA" w14:paraId="2A97BC7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FF1CB" w14:textId="77777777" w:rsidR="00B821CA" w:rsidRDefault="005B2E1B">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9BBC69" w14:textId="77777777" w:rsidR="00B821CA" w:rsidRDefault="005B2E1B">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B821CA" w14:paraId="720C8FE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53303" w14:textId="77777777" w:rsidR="00B821CA" w:rsidRDefault="005B2E1B">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22CC83" w14:textId="77777777" w:rsidR="00B821CA" w:rsidRDefault="005B2E1B">
            <w:pPr>
              <w:spacing w:before="240"/>
              <w:rPr>
                <w:sz w:val="20"/>
                <w:szCs w:val="20"/>
              </w:rPr>
            </w:pPr>
            <w:r>
              <w:rPr>
                <w:sz w:val="20"/>
                <w:szCs w:val="20"/>
              </w:rPr>
              <w:t>The management information specified in Framework Agreement section 6 (What you report to CCS).</w:t>
            </w:r>
          </w:p>
        </w:tc>
      </w:tr>
      <w:tr w:rsidR="00B821CA" w14:paraId="149A8C3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FAB590" w14:textId="77777777" w:rsidR="00B821CA" w:rsidRDefault="005B2E1B">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144B53" w14:textId="77777777" w:rsidR="00B821CA" w:rsidRDefault="005B2E1B">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B821CA" w14:paraId="5763D14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01E463" w14:textId="77777777" w:rsidR="00B821CA" w:rsidRDefault="005B2E1B">
            <w:pPr>
              <w:spacing w:before="240"/>
              <w:rPr>
                <w:b/>
                <w:sz w:val="20"/>
                <w:szCs w:val="20"/>
              </w:rPr>
            </w:pPr>
            <w:r>
              <w:rPr>
                <w:b/>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A36B9A" w14:textId="77777777" w:rsidR="00B821CA" w:rsidRDefault="005B2E1B">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B821CA" w14:paraId="7EAB0FB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6084EF" w14:textId="77777777" w:rsidR="00B821CA" w:rsidRDefault="005B2E1B">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D88D22" w14:textId="77777777" w:rsidR="00B821CA" w:rsidRDefault="005B2E1B">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B821CA" w14:paraId="344241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85D7F0" w14:textId="77777777" w:rsidR="00B821CA" w:rsidRDefault="005B2E1B">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B9D58C" w14:textId="77777777" w:rsidR="00B821CA" w:rsidRDefault="005B2E1B">
            <w:pPr>
              <w:spacing w:before="240"/>
              <w:rPr>
                <w:sz w:val="20"/>
                <w:szCs w:val="20"/>
              </w:rPr>
            </w:pPr>
            <w:r>
              <w:rPr>
                <w:sz w:val="20"/>
                <w:szCs w:val="20"/>
              </w:rPr>
              <w:t>An order for G-Cloud Services placed by a contracting body with the Supplier in accordance with the ordering processes.</w:t>
            </w:r>
          </w:p>
        </w:tc>
      </w:tr>
      <w:tr w:rsidR="00B821CA" w14:paraId="2DF86EB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C4F22B" w14:textId="77777777" w:rsidR="00B821CA" w:rsidRDefault="005B2E1B">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8B52E8" w14:textId="77777777" w:rsidR="00B821CA" w:rsidRDefault="005B2E1B">
            <w:pPr>
              <w:spacing w:before="240"/>
              <w:rPr>
                <w:sz w:val="20"/>
                <w:szCs w:val="20"/>
              </w:rPr>
            </w:pPr>
            <w:r>
              <w:rPr>
                <w:sz w:val="20"/>
                <w:szCs w:val="20"/>
              </w:rPr>
              <w:t>The order form set out in Part A of the Call-Off Contract to be used by a Buyer to order G-Cloud Services.</w:t>
            </w:r>
          </w:p>
        </w:tc>
      </w:tr>
      <w:tr w:rsidR="00B821CA" w14:paraId="35280E0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C338E" w14:textId="77777777" w:rsidR="00B821CA" w:rsidRDefault="005B2E1B">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29699" w14:textId="77777777" w:rsidR="00B821CA" w:rsidRDefault="005B2E1B">
            <w:pPr>
              <w:spacing w:before="240"/>
              <w:rPr>
                <w:sz w:val="20"/>
                <w:szCs w:val="20"/>
              </w:rPr>
            </w:pPr>
            <w:r>
              <w:rPr>
                <w:sz w:val="20"/>
                <w:szCs w:val="20"/>
              </w:rPr>
              <w:t>G-Cloud Services which are the subject of an order by the Buyer.</w:t>
            </w:r>
          </w:p>
        </w:tc>
      </w:tr>
      <w:tr w:rsidR="00B821CA" w14:paraId="18EB70D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FD17A" w14:textId="77777777" w:rsidR="00B821CA" w:rsidRDefault="005B2E1B">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041D78" w14:textId="77777777" w:rsidR="00B821CA" w:rsidRDefault="005B2E1B">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B821CA" w14:paraId="695EDDA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55BA2F" w14:textId="77777777" w:rsidR="00B821CA" w:rsidRDefault="005B2E1B">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D46621" w14:textId="77777777" w:rsidR="00B821CA" w:rsidRDefault="005B2E1B">
            <w:pPr>
              <w:spacing w:before="240"/>
              <w:rPr>
                <w:sz w:val="20"/>
                <w:szCs w:val="20"/>
              </w:rPr>
            </w:pPr>
            <w:r>
              <w:rPr>
                <w:sz w:val="20"/>
                <w:szCs w:val="20"/>
              </w:rPr>
              <w:t>The Buyer or the Supplier and ‘Parties’ will be interpreted accordingly.</w:t>
            </w:r>
          </w:p>
        </w:tc>
      </w:tr>
      <w:tr w:rsidR="00B821CA" w14:paraId="2125171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6A0517" w14:textId="77777777" w:rsidR="00B821CA" w:rsidRDefault="005B2E1B">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5230C0" w14:textId="77777777" w:rsidR="00B821CA" w:rsidRDefault="005B2E1B">
            <w:pPr>
              <w:spacing w:before="240"/>
              <w:rPr>
                <w:sz w:val="20"/>
                <w:szCs w:val="20"/>
              </w:rPr>
            </w:pPr>
            <w:r>
              <w:rPr>
                <w:sz w:val="20"/>
                <w:szCs w:val="20"/>
              </w:rPr>
              <w:t>Takes the meaning given in the GDPR.</w:t>
            </w:r>
          </w:p>
        </w:tc>
      </w:tr>
      <w:tr w:rsidR="00B821CA" w14:paraId="2758D5D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F35899" w14:textId="77777777" w:rsidR="00B821CA" w:rsidRDefault="005B2E1B">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AA27F" w14:textId="77777777" w:rsidR="00B821CA" w:rsidRDefault="005B2E1B">
            <w:pPr>
              <w:spacing w:before="240"/>
              <w:rPr>
                <w:sz w:val="20"/>
                <w:szCs w:val="20"/>
              </w:rPr>
            </w:pPr>
            <w:r>
              <w:rPr>
                <w:sz w:val="20"/>
                <w:szCs w:val="20"/>
              </w:rPr>
              <w:t>Takes the meaning given in the GDPR.</w:t>
            </w:r>
          </w:p>
        </w:tc>
      </w:tr>
      <w:tr w:rsidR="00B821CA" w14:paraId="06AA4D7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0FEAE1" w14:textId="77777777" w:rsidR="00B821CA" w:rsidRDefault="005B2E1B">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B26A70" w14:textId="77777777" w:rsidR="00B821CA" w:rsidRDefault="005B2E1B">
            <w:pPr>
              <w:spacing w:before="240"/>
              <w:rPr>
                <w:sz w:val="20"/>
                <w:szCs w:val="20"/>
              </w:rPr>
            </w:pPr>
            <w:r>
              <w:rPr>
                <w:sz w:val="20"/>
                <w:szCs w:val="20"/>
              </w:rPr>
              <w:t>Takes the meaning given in the GDPR.</w:t>
            </w:r>
          </w:p>
        </w:tc>
      </w:tr>
      <w:tr w:rsidR="00B821CA" w14:paraId="4A57E2D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699A2D" w14:textId="77777777" w:rsidR="00B821CA" w:rsidRDefault="005B2E1B">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4C9E0B" w14:textId="77777777" w:rsidR="00B821CA" w:rsidRDefault="005B2E1B">
            <w:pPr>
              <w:spacing w:before="240"/>
              <w:rPr>
                <w:sz w:val="20"/>
                <w:szCs w:val="20"/>
              </w:rPr>
            </w:pPr>
            <w:r>
              <w:rPr>
                <w:sz w:val="20"/>
                <w:szCs w:val="20"/>
              </w:rPr>
              <w:t>Takes the meaning given in the GDPR.</w:t>
            </w:r>
          </w:p>
        </w:tc>
      </w:tr>
      <w:tr w:rsidR="00B821CA" w14:paraId="1E311992"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A61997" w14:textId="77777777" w:rsidR="00B821CA" w:rsidRDefault="005B2E1B">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307446" w14:textId="77777777" w:rsidR="00B821CA" w:rsidRDefault="005B2E1B">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68E960AB" w14:textId="77777777" w:rsidR="00B821CA" w:rsidRDefault="005B2E1B" w:rsidP="00D86C75">
            <w:pPr>
              <w:pStyle w:val="ListParagraph"/>
              <w:numPr>
                <w:ilvl w:val="0"/>
                <w:numId w:val="17"/>
              </w:numPr>
              <w:rPr>
                <w:sz w:val="20"/>
                <w:szCs w:val="20"/>
              </w:rPr>
            </w:pPr>
            <w:r>
              <w:rPr>
                <w:sz w:val="20"/>
                <w:szCs w:val="20"/>
              </w:rPr>
              <w:t>induce that person to perform improperly a relevant function or activity</w:t>
            </w:r>
          </w:p>
          <w:p w14:paraId="5C2E65A6" w14:textId="77777777" w:rsidR="00B821CA" w:rsidRDefault="005B2E1B" w:rsidP="00D86C75">
            <w:pPr>
              <w:pStyle w:val="ListParagraph"/>
              <w:numPr>
                <w:ilvl w:val="0"/>
                <w:numId w:val="17"/>
              </w:numPr>
              <w:rPr>
                <w:sz w:val="20"/>
                <w:szCs w:val="20"/>
              </w:rPr>
            </w:pPr>
            <w:r>
              <w:rPr>
                <w:sz w:val="20"/>
                <w:szCs w:val="20"/>
              </w:rPr>
              <w:t>reward that person for improper performance of a relevant function or activity</w:t>
            </w:r>
          </w:p>
          <w:p w14:paraId="7AFE6FDC" w14:textId="77777777" w:rsidR="00B821CA" w:rsidRDefault="005B2E1B" w:rsidP="00D86C75">
            <w:pPr>
              <w:pStyle w:val="ListParagraph"/>
              <w:numPr>
                <w:ilvl w:val="0"/>
                <w:numId w:val="17"/>
              </w:numPr>
              <w:rPr>
                <w:sz w:val="20"/>
                <w:szCs w:val="20"/>
              </w:rPr>
            </w:pPr>
            <w:r>
              <w:rPr>
                <w:sz w:val="20"/>
                <w:szCs w:val="20"/>
              </w:rPr>
              <w:t>commit any offence:</w:t>
            </w:r>
          </w:p>
          <w:p w14:paraId="0E1653F8" w14:textId="77777777" w:rsidR="00B821CA" w:rsidRDefault="005B2E1B" w:rsidP="00D86C75">
            <w:pPr>
              <w:pStyle w:val="ListParagraph"/>
              <w:numPr>
                <w:ilvl w:val="1"/>
                <w:numId w:val="17"/>
              </w:numPr>
              <w:rPr>
                <w:sz w:val="20"/>
                <w:szCs w:val="20"/>
              </w:rPr>
            </w:pPr>
            <w:r>
              <w:rPr>
                <w:sz w:val="20"/>
                <w:szCs w:val="20"/>
              </w:rPr>
              <w:t>under the Bribery Act 2010</w:t>
            </w:r>
          </w:p>
          <w:p w14:paraId="09A00D1D" w14:textId="77777777" w:rsidR="00B821CA" w:rsidRDefault="005B2E1B" w:rsidP="00D86C75">
            <w:pPr>
              <w:pStyle w:val="ListParagraph"/>
              <w:numPr>
                <w:ilvl w:val="1"/>
                <w:numId w:val="17"/>
              </w:numPr>
              <w:rPr>
                <w:sz w:val="20"/>
                <w:szCs w:val="20"/>
              </w:rPr>
            </w:pPr>
            <w:r>
              <w:rPr>
                <w:sz w:val="20"/>
                <w:szCs w:val="20"/>
              </w:rPr>
              <w:t>under legislation creating offences concerning Fraud</w:t>
            </w:r>
          </w:p>
          <w:p w14:paraId="5C23D7F7" w14:textId="77777777" w:rsidR="00B821CA" w:rsidRDefault="005B2E1B" w:rsidP="00D86C75">
            <w:pPr>
              <w:pStyle w:val="ListParagraph"/>
              <w:numPr>
                <w:ilvl w:val="1"/>
                <w:numId w:val="17"/>
              </w:numPr>
            </w:pPr>
            <w:r>
              <w:t>at common Law concerning Fraud</w:t>
            </w:r>
          </w:p>
          <w:p w14:paraId="6621150A" w14:textId="77777777" w:rsidR="00B821CA" w:rsidRDefault="005B2E1B" w:rsidP="00D86C75">
            <w:pPr>
              <w:pStyle w:val="ListParagraph"/>
              <w:numPr>
                <w:ilvl w:val="1"/>
                <w:numId w:val="17"/>
              </w:numPr>
              <w:rPr>
                <w:sz w:val="20"/>
                <w:szCs w:val="20"/>
              </w:rPr>
            </w:pPr>
            <w:r>
              <w:rPr>
                <w:sz w:val="20"/>
                <w:szCs w:val="20"/>
              </w:rPr>
              <w:t>committing or attempting or conspiring to commit Fraud</w:t>
            </w:r>
          </w:p>
        </w:tc>
      </w:tr>
      <w:tr w:rsidR="00B821CA" w14:paraId="2741AC1D"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EAFF5" w14:textId="77777777" w:rsidR="00B821CA" w:rsidRDefault="005B2E1B">
            <w:pPr>
              <w:spacing w:before="240"/>
              <w:rPr>
                <w:b/>
                <w:sz w:val="20"/>
                <w:szCs w:val="20"/>
              </w:rPr>
            </w:pPr>
            <w:r>
              <w:rPr>
                <w:b/>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13381" w14:textId="77777777" w:rsidR="00B821CA" w:rsidRDefault="005B2E1B">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p>
        </w:tc>
      </w:tr>
      <w:tr w:rsidR="00B821CA" w14:paraId="7D9E4E2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749C9E" w14:textId="77777777" w:rsidR="00B821CA" w:rsidRDefault="005B2E1B">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A92933" w14:textId="77777777" w:rsidR="00B821CA" w:rsidRDefault="005B2E1B">
            <w:pPr>
              <w:spacing w:before="240"/>
              <w:rPr>
                <w:sz w:val="20"/>
                <w:szCs w:val="20"/>
              </w:rPr>
            </w:pPr>
            <w:r>
              <w:rPr>
                <w:sz w:val="20"/>
                <w:szCs w:val="20"/>
              </w:rPr>
              <w:t>Assets and property including technical infrastructure, IPRs and equipment.</w:t>
            </w:r>
          </w:p>
        </w:tc>
      </w:tr>
      <w:tr w:rsidR="00B821CA" w14:paraId="3106D2ED"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29636C" w14:textId="77777777" w:rsidR="00B821CA" w:rsidRDefault="005B2E1B">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D7E8B1" w14:textId="77777777" w:rsidR="00B821CA" w:rsidRDefault="005B2E1B">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B821CA" w14:paraId="7C1A5C0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D6950D" w14:textId="77777777" w:rsidR="00B821CA" w:rsidRDefault="005B2E1B">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11473" w14:textId="77777777" w:rsidR="00B821CA" w:rsidRDefault="005B2E1B">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B821CA" w14:paraId="077E31E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48CFEF" w14:textId="77777777" w:rsidR="00B821CA" w:rsidRDefault="005B2E1B">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5DCC94" w14:textId="77777777" w:rsidR="00B821CA" w:rsidRDefault="005B2E1B">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B821CA" w14:paraId="76B2B02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4DCA6F" w14:textId="77777777" w:rsidR="00B821CA" w:rsidRDefault="005B2E1B">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BB16F" w14:textId="77777777" w:rsidR="00B821CA" w:rsidRDefault="005B2E1B">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B821CA" w14:paraId="4CE155B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C0D20" w14:textId="77777777" w:rsidR="00B821CA" w:rsidRDefault="005B2E1B">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30595F" w14:textId="77777777" w:rsidR="00B821CA" w:rsidRDefault="005B2E1B">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B821CA" w14:paraId="6C7A19C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A172BD" w14:textId="77777777" w:rsidR="00B821CA" w:rsidRDefault="005B2E1B">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BBBE22" w14:textId="77777777" w:rsidR="00B821CA" w:rsidRDefault="005B2E1B">
            <w:pPr>
              <w:spacing w:before="240"/>
              <w:rPr>
                <w:sz w:val="20"/>
                <w:szCs w:val="20"/>
              </w:rPr>
            </w:pPr>
            <w:r>
              <w:rPr>
                <w:sz w:val="20"/>
                <w:szCs w:val="20"/>
              </w:rPr>
              <w:t xml:space="preserve">Any services which are the same as or substantially </w:t>
            </w:r>
            <w:proofErr w:type="gramStart"/>
            <w:r>
              <w:rPr>
                <w:sz w:val="20"/>
                <w:szCs w:val="20"/>
              </w:rPr>
              <w:t>similar to</w:t>
            </w:r>
            <w:proofErr w:type="gramEnd"/>
            <w:r>
              <w:rPr>
                <w:sz w:val="20"/>
                <w:szCs w:val="20"/>
              </w:rPr>
              <w:t xml:space="preserve"> any of the Services and which the Buyer receives in substitution for any of the services after the expiry or Ending or partial Ending of the Call-Off Contract, whether those services are provided by the Buyer or a third party.</w:t>
            </w:r>
          </w:p>
        </w:tc>
      </w:tr>
      <w:tr w:rsidR="00B821CA" w14:paraId="4EAE012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3B079D" w14:textId="77777777" w:rsidR="00B821CA" w:rsidRDefault="005B2E1B">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9FC750" w14:textId="77777777" w:rsidR="00B821CA" w:rsidRDefault="005B2E1B">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B821CA" w14:paraId="0E30748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6F451C" w14:textId="77777777" w:rsidR="00B821CA" w:rsidRDefault="005B2E1B">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BAF407" w14:textId="77777777" w:rsidR="00B821CA" w:rsidRDefault="005B2E1B">
            <w:pPr>
              <w:spacing w:before="240"/>
              <w:rPr>
                <w:sz w:val="20"/>
                <w:szCs w:val="20"/>
              </w:rPr>
            </w:pPr>
            <w:r>
              <w:rPr>
                <w:sz w:val="20"/>
                <w:szCs w:val="20"/>
              </w:rPr>
              <w:t>The Supplier's security management plan developed by the Supplier in accordance with clause 16.1.</w:t>
            </w:r>
          </w:p>
        </w:tc>
      </w:tr>
      <w:tr w:rsidR="00B821CA" w14:paraId="6CF7046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F24909" w14:textId="77777777" w:rsidR="00B821CA" w:rsidRDefault="005B2E1B">
            <w:pPr>
              <w:spacing w:before="240"/>
              <w:rPr>
                <w:b/>
                <w:sz w:val="20"/>
                <w:szCs w:val="20"/>
              </w:rPr>
            </w:pPr>
            <w:r>
              <w:rPr>
                <w:b/>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E8C5BF" w14:textId="77777777" w:rsidR="00B821CA" w:rsidRDefault="005B2E1B">
            <w:pPr>
              <w:spacing w:before="240"/>
              <w:rPr>
                <w:sz w:val="20"/>
                <w:szCs w:val="20"/>
              </w:rPr>
            </w:pPr>
            <w:r>
              <w:rPr>
                <w:sz w:val="20"/>
                <w:szCs w:val="20"/>
              </w:rPr>
              <w:t>The services ordered by the Buyer as set out in the Order Form.</w:t>
            </w:r>
          </w:p>
        </w:tc>
      </w:tr>
      <w:tr w:rsidR="00B821CA" w14:paraId="1B8B4EE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6FEED4" w14:textId="77777777" w:rsidR="00B821CA" w:rsidRDefault="005B2E1B">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A22F0" w14:textId="77777777" w:rsidR="00B821CA" w:rsidRDefault="005B2E1B">
            <w:pPr>
              <w:spacing w:before="240"/>
              <w:rPr>
                <w:sz w:val="20"/>
                <w:szCs w:val="20"/>
              </w:rPr>
            </w:pPr>
            <w:r>
              <w:rPr>
                <w:sz w:val="20"/>
                <w:szCs w:val="20"/>
              </w:rPr>
              <w:t>Data that is owned or managed by the Buyer and used for the G-Cloud Services, including backup data.</w:t>
            </w:r>
          </w:p>
        </w:tc>
      </w:tr>
      <w:tr w:rsidR="00B821CA" w14:paraId="6C9E6FA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F5F6B" w14:textId="77777777" w:rsidR="00B821CA" w:rsidRDefault="005B2E1B">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DC61BD" w14:textId="77777777" w:rsidR="00B821CA" w:rsidRDefault="005B2E1B">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B821CA" w14:paraId="3AA2FBB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2DDA92" w14:textId="77777777" w:rsidR="00B821CA" w:rsidRDefault="005B2E1B">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6CD69" w14:textId="77777777" w:rsidR="00B821CA" w:rsidRDefault="005B2E1B">
            <w:pPr>
              <w:spacing w:before="240"/>
              <w:rPr>
                <w:sz w:val="20"/>
                <w:szCs w:val="20"/>
              </w:rPr>
            </w:pPr>
            <w:r>
              <w:rPr>
                <w:sz w:val="20"/>
                <w:szCs w:val="20"/>
              </w:rPr>
              <w:t>The description of the Supplier service offering as published on the Digital Marketplace.</w:t>
            </w:r>
          </w:p>
        </w:tc>
      </w:tr>
      <w:tr w:rsidR="00B821CA" w14:paraId="3928E26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9FEC75" w14:textId="77777777" w:rsidR="00B821CA" w:rsidRDefault="005B2E1B">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3F0ED6" w14:textId="77777777" w:rsidR="00B821CA" w:rsidRDefault="005B2E1B">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B821CA" w14:paraId="6B03573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2B899" w14:textId="77777777" w:rsidR="00B821CA" w:rsidRDefault="005B2E1B">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F0B958" w14:textId="77777777" w:rsidR="00B821CA" w:rsidRDefault="005B2E1B">
            <w:pPr>
              <w:spacing w:before="240"/>
            </w:pPr>
            <w:r>
              <w:rPr>
                <w:sz w:val="20"/>
                <w:szCs w:val="20"/>
              </w:rPr>
              <w:t>The approval process used by a central government Buyer if it needs to spend money on certain digital or technology services, see</w:t>
            </w:r>
            <w:hyperlink r:id="rId26" w:history="1">
              <w:r>
                <w:t xml:space="preserve"> </w:t>
              </w:r>
            </w:hyperlink>
            <w:hyperlink r:id="rId27" w:history="1">
              <w:r>
                <w:rPr>
                  <w:sz w:val="20"/>
                  <w:szCs w:val="20"/>
                  <w:u w:val="single"/>
                </w:rPr>
                <w:t>https://www.gov.uk/service-manual/agile-delivery/spend-controls-check-if-you-need-approval-to-spend-money-on-a-service</w:t>
              </w:r>
            </w:hyperlink>
          </w:p>
        </w:tc>
      </w:tr>
      <w:tr w:rsidR="00B821CA" w14:paraId="221A4FD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3672B5" w14:textId="77777777" w:rsidR="00B821CA" w:rsidRDefault="005B2E1B">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DB88C3" w14:textId="77777777" w:rsidR="00B821CA" w:rsidRDefault="005B2E1B">
            <w:pPr>
              <w:spacing w:before="240"/>
              <w:rPr>
                <w:sz w:val="20"/>
                <w:szCs w:val="20"/>
              </w:rPr>
            </w:pPr>
            <w:r>
              <w:rPr>
                <w:sz w:val="20"/>
                <w:szCs w:val="20"/>
              </w:rPr>
              <w:t>The Start date of this Call-Off Contract as set out in the Order Form.</w:t>
            </w:r>
          </w:p>
        </w:tc>
      </w:tr>
      <w:tr w:rsidR="00B821CA" w14:paraId="17705D0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7500DB" w14:textId="77777777" w:rsidR="00B821CA" w:rsidRDefault="005B2E1B">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AEBC08" w14:textId="77777777" w:rsidR="00B821CA" w:rsidRDefault="005B2E1B">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B821CA" w14:paraId="661F0AE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AD41B0" w14:textId="77777777" w:rsidR="00B821CA" w:rsidRDefault="005B2E1B">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BDD19C" w14:textId="77777777" w:rsidR="00B821CA" w:rsidRDefault="005B2E1B">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B821CA" w14:paraId="74C0ABB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F18FAA" w14:textId="77777777" w:rsidR="00B821CA" w:rsidRDefault="005B2E1B">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214780" w14:textId="77777777" w:rsidR="00B821CA" w:rsidRDefault="005B2E1B">
            <w:pPr>
              <w:spacing w:before="240"/>
              <w:rPr>
                <w:sz w:val="20"/>
                <w:szCs w:val="20"/>
              </w:rPr>
            </w:pPr>
            <w:r>
              <w:rPr>
                <w:sz w:val="20"/>
                <w:szCs w:val="20"/>
              </w:rPr>
              <w:t>Any third party appointed to process Personal Data on behalf of the Supplier under this Call-Off Contract.</w:t>
            </w:r>
          </w:p>
        </w:tc>
      </w:tr>
      <w:tr w:rsidR="00B821CA" w14:paraId="38CE24F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7E6B2" w14:textId="77777777" w:rsidR="00B821CA" w:rsidRDefault="005B2E1B">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A9F2A2" w14:textId="77777777" w:rsidR="00B821CA" w:rsidRDefault="005B2E1B">
            <w:pPr>
              <w:spacing w:before="240"/>
              <w:rPr>
                <w:sz w:val="20"/>
                <w:szCs w:val="20"/>
              </w:rPr>
            </w:pPr>
            <w:r>
              <w:rPr>
                <w:sz w:val="20"/>
                <w:szCs w:val="20"/>
              </w:rPr>
              <w:t>The person, firm or company identified in the Order Form.</w:t>
            </w:r>
          </w:p>
        </w:tc>
      </w:tr>
      <w:tr w:rsidR="00B821CA" w14:paraId="0C12B03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6DEC94" w14:textId="77777777" w:rsidR="00B821CA" w:rsidRDefault="005B2E1B">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19CE78" w14:textId="77777777" w:rsidR="00B821CA" w:rsidRDefault="005B2E1B">
            <w:pPr>
              <w:spacing w:before="240"/>
              <w:rPr>
                <w:sz w:val="20"/>
                <w:szCs w:val="20"/>
              </w:rPr>
            </w:pPr>
            <w:r>
              <w:rPr>
                <w:sz w:val="20"/>
                <w:szCs w:val="20"/>
              </w:rPr>
              <w:t>The representative appointed by the Supplier from time to time in relation to the Call-Off Contract.</w:t>
            </w:r>
          </w:p>
        </w:tc>
      </w:tr>
      <w:tr w:rsidR="00B821CA" w14:paraId="7C0A59B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FF8AB8" w14:textId="77777777" w:rsidR="00B821CA" w:rsidRDefault="005B2E1B">
            <w:pPr>
              <w:spacing w:before="240"/>
              <w:rPr>
                <w:b/>
                <w:sz w:val="20"/>
                <w:szCs w:val="20"/>
              </w:rPr>
            </w:pPr>
            <w:r>
              <w:rPr>
                <w:b/>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799307" w14:textId="77777777" w:rsidR="00B821CA" w:rsidRDefault="005B2E1B">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B821CA" w14:paraId="4ECDDFD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21C4F0" w14:textId="77777777" w:rsidR="00B821CA" w:rsidRDefault="005B2E1B">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8CE8DB" w14:textId="77777777" w:rsidR="00B821CA" w:rsidRDefault="005B2E1B">
            <w:pPr>
              <w:spacing w:before="240"/>
              <w:rPr>
                <w:sz w:val="20"/>
                <w:szCs w:val="20"/>
              </w:rPr>
            </w:pPr>
            <w:r>
              <w:rPr>
                <w:sz w:val="20"/>
                <w:szCs w:val="20"/>
              </w:rPr>
              <w:t>The relevant G-Cloud Service terms and conditions as set out in the Terms and Conditions document supplied as part of the Supplier’s Application.</w:t>
            </w:r>
          </w:p>
        </w:tc>
      </w:tr>
      <w:tr w:rsidR="00B821CA" w14:paraId="4E9EE7A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11237B" w14:textId="77777777" w:rsidR="00B821CA" w:rsidRDefault="005B2E1B">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B007F" w14:textId="77777777" w:rsidR="00B821CA" w:rsidRDefault="005B2E1B">
            <w:pPr>
              <w:spacing w:before="240"/>
              <w:rPr>
                <w:sz w:val="20"/>
                <w:szCs w:val="20"/>
              </w:rPr>
            </w:pPr>
            <w:r>
              <w:rPr>
                <w:sz w:val="20"/>
                <w:szCs w:val="20"/>
              </w:rPr>
              <w:t>The term of this Call-Off Contract as set out in the Order Form.</w:t>
            </w:r>
          </w:p>
        </w:tc>
      </w:tr>
      <w:tr w:rsidR="00B821CA" w14:paraId="61CF2EC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2A7BBD" w14:textId="77777777" w:rsidR="00B821CA" w:rsidRDefault="005B2E1B">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D9DBBA" w14:textId="77777777" w:rsidR="00B821CA" w:rsidRDefault="005B2E1B">
            <w:pPr>
              <w:spacing w:before="240"/>
              <w:rPr>
                <w:sz w:val="20"/>
                <w:szCs w:val="20"/>
              </w:rPr>
            </w:pPr>
            <w:r>
              <w:rPr>
                <w:sz w:val="20"/>
                <w:szCs w:val="20"/>
              </w:rPr>
              <w:t>This has the meaning given to it in clause 32 (Variation process).</w:t>
            </w:r>
          </w:p>
        </w:tc>
      </w:tr>
      <w:tr w:rsidR="00B821CA" w14:paraId="6263884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42A20B" w14:textId="77777777" w:rsidR="00B821CA" w:rsidRDefault="005B2E1B">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4F75B5" w14:textId="77777777" w:rsidR="00B821CA" w:rsidRDefault="005B2E1B">
            <w:pPr>
              <w:spacing w:before="240"/>
              <w:rPr>
                <w:sz w:val="20"/>
                <w:szCs w:val="20"/>
              </w:rPr>
            </w:pPr>
            <w:r>
              <w:rPr>
                <w:sz w:val="20"/>
                <w:szCs w:val="20"/>
              </w:rPr>
              <w:t>Any day other than a Saturday, Sunday or public holiday in England and Wales.</w:t>
            </w:r>
          </w:p>
        </w:tc>
      </w:tr>
      <w:tr w:rsidR="00B821CA" w14:paraId="5D47897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70F360" w14:textId="77777777" w:rsidR="00B821CA" w:rsidRDefault="005B2E1B">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577F3" w14:textId="77777777" w:rsidR="00B821CA" w:rsidRDefault="005B2E1B">
            <w:pPr>
              <w:spacing w:before="240"/>
              <w:rPr>
                <w:sz w:val="20"/>
                <w:szCs w:val="20"/>
              </w:rPr>
            </w:pPr>
            <w:r>
              <w:rPr>
                <w:sz w:val="20"/>
                <w:szCs w:val="20"/>
              </w:rPr>
              <w:t>A contract year.</w:t>
            </w:r>
          </w:p>
        </w:tc>
      </w:tr>
    </w:tbl>
    <w:p w14:paraId="1C7121BA" w14:textId="77777777" w:rsidR="00B821CA" w:rsidRDefault="005B2E1B">
      <w:pPr>
        <w:spacing w:before="240" w:after="240"/>
      </w:pPr>
      <w:r>
        <w:t xml:space="preserve"> </w:t>
      </w:r>
    </w:p>
    <w:p w14:paraId="3B279657" w14:textId="77777777" w:rsidR="00B821CA" w:rsidRDefault="00B821CA">
      <w:pPr>
        <w:pageBreakBefore/>
      </w:pPr>
    </w:p>
    <w:p w14:paraId="78BF632A" w14:textId="77777777" w:rsidR="00B821CA" w:rsidRDefault="005B2E1B">
      <w:pPr>
        <w:pStyle w:val="Heading2"/>
      </w:pPr>
      <w:bookmarkStart w:id="46" w:name="_Toc33176240"/>
      <w:r>
        <w:t>Schedule 7: GDPR Information</w:t>
      </w:r>
      <w:bookmarkEnd w:id="46"/>
    </w:p>
    <w:p w14:paraId="614C411C" w14:textId="77777777" w:rsidR="00B821CA" w:rsidRDefault="005B2E1B">
      <w:r>
        <w:t>This schedule reproduces the annexes to the GDPR schedule contained within the Framework Agreement and incorporated into this Call-off Contract.</w:t>
      </w:r>
    </w:p>
    <w:p w14:paraId="456ABCF1" w14:textId="77777777" w:rsidR="00B821CA" w:rsidRDefault="005B2E1B">
      <w:pPr>
        <w:pStyle w:val="Heading3"/>
        <w:rPr>
          <w:color w:val="auto"/>
        </w:rPr>
      </w:pPr>
      <w:r>
        <w:rPr>
          <w:color w:val="auto"/>
        </w:rPr>
        <w:t>Annex 1: Processing Personal Data</w:t>
      </w:r>
    </w:p>
    <w:p w14:paraId="2ADF475D" w14:textId="77777777" w:rsidR="00B821CA" w:rsidRDefault="005B2E1B">
      <w:pPr>
        <w:spacing w:after="120"/>
      </w:pPr>
      <w:r>
        <w:t>This Annex shall be completed by the Controller, who may take account of the view of the Processors, however the final decision as to the content of this Annex shall be with the Buyer at its absolute discretion.</w:t>
      </w:r>
    </w:p>
    <w:p w14:paraId="52C17E25" w14:textId="7CBD7AA9" w:rsidR="00B821CA" w:rsidRDefault="005B2E1B">
      <w:r>
        <w:t>1.1</w:t>
      </w:r>
      <w:r>
        <w:tab/>
        <w:t xml:space="preserve">The contact details of the Buyer’s Data Protection Officer are: </w:t>
      </w:r>
      <w:r w:rsidR="006D5662">
        <w:t>TBC</w:t>
      </w:r>
    </w:p>
    <w:p w14:paraId="64113698" w14:textId="53AF69E5" w:rsidR="00B821CA" w:rsidRDefault="005B2E1B">
      <w:r>
        <w:t>1.2</w:t>
      </w:r>
      <w:r>
        <w:tab/>
        <w:t xml:space="preserve">The contact details of the Supplier’s Data Protection Officer are: </w:t>
      </w:r>
      <w:r w:rsidR="006D5662">
        <w:t>TBC</w:t>
      </w:r>
    </w:p>
    <w:p w14:paraId="0368474E" w14:textId="77777777" w:rsidR="00B821CA" w:rsidRDefault="005B2E1B">
      <w:pPr>
        <w:ind w:left="720" w:hanging="720"/>
      </w:pPr>
      <w:r>
        <w:t>1.3</w:t>
      </w:r>
      <w:r>
        <w:tab/>
        <w:t>The Processor shall comply with any further written instructions with respect to Processing by the Controller.</w:t>
      </w:r>
    </w:p>
    <w:p w14:paraId="528425E5" w14:textId="77777777" w:rsidR="00B821CA" w:rsidRDefault="005B2E1B">
      <w:r>
        <w:t>1.4</w:t>
      </w:r>
      <w:r>
        <w:tab/>
        <w:t>Any such further instructions shall be incorporated into this Annex.</w:t>
      </w:r>
    </w:p>
    <w:p w14:paraId="32AEA2A0" w14:textId="77777777" w:rsidR="00B821CA" w:rsidRDefault="00B821CA"/>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B821CA" w14:paraId="5A5019A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A1A532" w14:textId="77777777" w:rsidR="00B821CA" w:rsidRDefault="005B2E1B">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4B5D8A" w14:textId="77777777" w:rsidR="00B821CA" w:rsidRDefault="005B2E1B">
            <w:pPr>
              <w:spacing w:before="240" w:after="240"/>
              <w:jc w:val="center"/>
            </w:pPr>
            <w:r>
              <w:rPr>
                <w:b/>
              </w:rPr>
              <w:t>Details</w:t>
            </w:r>
          </w:p>
        </w:tc>
      </w:tr>
      <w:tr w:rsidR="00B821CA" w14:paraId="2A66FB2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5D192" w14:textId="77777777" w:rsidR="00B821CA" w:rsidRDefault="005B2E1B">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75B211" w14:textId="77777777" w:rsidR="00B821CA" w:rsidRDefault="005B2E1B">
            <w:pPr>
              <w:spacing w:line="240" w:lineRule="auto"/>
              <w:rPr>
                <w:b/>
              </w:rPr>
            </w:pPr>
            <w:r>
              <w:rPr>
                <w:b/>
              </w:rPr>
              <w:t xml:space="preserve">The Buyer is </w:t>
            </w:r>
            <w:proofErr w:type="gramStart"/>
            <w:r>
              <w:rPr>
                <w:b/>
              </w:rPr>
              <w:t>Controller</w:t>
            </w:r>
            <w:proofErr w:type="gramEnd"/>
            <w:r>
              <w:rPr>
                <w:b/>
              </w:rPr>
              <w:t xml:space="preserve"> and the Supplier is Processor</w:t>
            </w:r>
          </w:p>
          <w:p w14:paraId="403D22D2" w14:textId="77777777" w:rsidR="00B821CA" w:rsidRDefault="00B821CA">
            <w:pPr>
              <w:spacing w:line="240" w:lineRule="auto"/>
              <w:rPr>
                <w:b/>
              </w:rPr>
            </w:pPr>
          </w:p>
          <w:p w14:paraId="046DBAAB" w14:textId="77777777" w:rsidR="00B821CA" w:rsidRDefault="005B2E1B">
            <w:pPr>
              <w:spacing w:line="240" w:lineRule="auto"/>
            </w:pPr>
            <w:r>
              <w:t xml:space="preserve">The Parties acknowledge that in accordance with paragraph 2-15 Framework Agreement Schedule 4 (Where the Party is a Controller and the other Party is Processor) and for the purposes of the Data Protection Legislation, the Buyer is the </w:t>
            </w:r>
            <w:proofErr w:type="gramStart"/>
            <w:r>
              <w:t>Controller</w:t>
            </w:r>
            <w:proofErr w:type="gramEnd"/>
            <w:r>
              <w:t xml:space="preserve"> and the Supplier is the Processor of the following Personal Data:</w:t>
            </w:r>
          </w:p>
          <w:p w14:paraId="009EE693" w14:textId="77777777" w:rsidR="00B821CA" w:rsidRDefault="00B821CA">
            <w:pPr>
              <w:spacing w:line="240" w:lineRule="auto"/>
            </w:pPr>
          </w:p>
          <w:p w14:paraId="6B004E92" w14:textId="159DF67B" w:rsidR="00B821CA" w:rsidRDefault="007F24D7" w:rsidP="00D86C75">
            <w:pPr>
              <w:numPr>
                <w:ilvl w:val="0"/>
                <w:numId w:val="18"/>
              </w:numPr>
              <w:spacing w:line="240" w:lineRule="auto"/>
            </w:pPr>
            <w:r>
              <w:t>NA</w:t>
            </w:r>
          </w:p>
          <w:p w14:paraId="05D32796" w14:textId="77777777" w:rsidR="00B821CA" w:rsidRDefault="00B821CA">
            <w:pPr>
              <w:spacing w:line="240" w:lineRule="auto"/>
            </w:pPr>
          </w:p>
          <w:p w14:paraId="10A25DC4" w14:textId="77777777" w:rsidR="00B821CA" w:rsidRDefault="005B2E1B">
            <w:pPr>
              <w:spacing w:line="240" w:lineRule="auto"/>
              <w:rPr>
                <w:b/>
              </w:rPr>
            </w:pPr>
            <w:r>
              <w:rPr>
                <w:b/>
              </w:rPr>
              <w:t xml:space="preserve">The Supplier is </w:t>
            </w:r>
            <w:proofErr w:type="gramStart"/>
            <w:r>
              <w:rPr>
                <w:b/>
              </w:rPr>
              <w:t>Controller</w:t>
            </w:r>
            <w:proofErr w:type="gramEnd"/>
            <w:r>
              <w:rPr>
                <w:b/>
              </w:rPr>
              <w:t xml:space="preserve"> and the Buyer is Processor</w:t>
            </w:r>
          </w:p>
          <w:p w14:paraId="3FF3EB7D" w14:textId="77777777" w:rsidR="00B821CA" w:rsidRDefault="00B821CA">
            <w:pPr>
              <w:spacing w:line="240" w:lineRule="auto"/>
            </w:pPr>
          </w:p>
          <w:p w14:paraId="0B9DF899" w14:textId="77777777" w:rsidR="00B821CA" w:rsidRDefault="005B2E1B">
            <w:pPr>
              <w:spacing w:line="240" w:lineRule="auto"/>
            </w:pPr>
            <w:r>
              <w:t xml:space="preserve">The Parties acknowledge that for the purposes of the Data Protection Legislation, the Supplier is the </w:t>
            </w:r>
            <w:proofErr w:type="gramStart"/>
            <w:r>
              <w:t>Controller</w:t>
            </w:r>
            <w:proofErr w:type="gramEnd"/>
            <w:r>
              <w:t xml:space="preserve"> and the Buyer is the Processor in accordance with paragraph 2 to paragraph 15 of the following Personal Data:</w:t>
            </w:r>
          </w:p>
          <w:p w14:paraId="4656C56C" w14:textId="63A8F461" w:rsidR="00B821CA" w:rsidRDefault="007F24D7" w:rsidP="00D86C75">
            <w:pPr>
              <w:numPr>
                <w:ilvl w:val="0"/>
                <w:numId w:val="19"/>
              </w:numPr>
              <w:spacing w:line="240" w:lineRule="auto"/>
            </w:pPr>
            <w:r>
              <w:t>NA</w:t>
            </w:r>
          </w:p>
          <w:p w14:paraId="09E090C9" w14:textId="77777777" w:rsidR="00B821CA" w:rsidRDefault="00B821CA">
            <w:pPr>
              <w:spacing w:line="240" w:lineRule="auto"/>
            </w:pPr>
          </w:p>
          <w:p w14:paraId="071F2C9D" w14:textId="77777777" w:rsidR="00B821CA" w:rsidRDefault="005B2E1B">
            <w:pPr>
              <w:spacing w:line="240" w:lineRule="auto"/>
              <w:rPr>
                <w:b/>
              </w:rPr>
            </w:pPr>
            <w:r>
              <w:rPr>
                <w:b/>
              </w:rPr>
              <w:t>The Parties are Joint Controllers</w:t>
            </w:r>
          </w:p>
          <w:p w14:paraId="51FF4259" w14:textId="77777777" w:rsidR="00B821CA" w:rsidRDefault="00B821CA">
            <w:pPr>
              <w:spacing w:line="240" w:lineRule="auto"/>
            </w:pPr>
          </w:p>
          <w:p w14:paraId="48A13CD4" w14:textId="77777777" w:rsidR="00B821CA" w:rsidRDefault="005B2E1B">
            <w:pPr>
              <w:spacing w:line="240" w:lineRule="auto"/>
            </w:pPr>
            <w:r>
              <w:t>The Parties acknowledge that they are Joint Controllers for the purposes of the Data Protection Legislation in respect of:</w:t>
            </w:r>
          </w:p>
          <w:p w14:paraId="6CA76B74" w14:textId="77777777" w:rsidR="00B821CA" w:rsidRDefault="00B821CA">
            <w:pPr>
              <w:spacing w:line="240" w:lineRule="auto"/>
            </w:pPr>
          </w:p>
          <w:p w14:paraId="31D6AB51" w14:textId="209E2B41" w:rsidR="00B821CA" w:rsidRDefault="00B539E3">
            <w:pPr>
              <w:spacing w:line="240" w:lineRule="auto"/>
              <w:rPr>
                <w:b/>
              </w:rPr>
            </w:pPr>
            <w:r>
              <w:t>NA</w:t>
            </w:r>
          </w:p>
          <w:p w14:paraId="13771719" w14:textId="77777777" w:rsidR="00B821CA" w:rsidRDefault="00B821CA">
            <w:pPr>
              <w:spacing w:line="240" w:lineRule="auto"/>
            </w:pPr>
          </w:p>
          <w:p w14:paraId="5ABDD74C" w14:textId="77777777" w:rsidR="00B821CA" w:rsidRDefault="005B2E1B">
            <w:pPr>
              <w:spacing w:line="240" w:lineRule="auto"/>
            </w:pPr>
            <w:r>
              <w:lastRenderedPageBreak/>
              <w:t>The Parties acknowledge that they are Independent Controllers for the purposes of the Data Protection Legislation in respect of:</w:t>
            </w:r>
          </w:p>
          <w:p w14:paraId="3FF967CF" w14:textId="77777777" w:rsidR="00B821CA" w:rsidRDefault="00B821CA">
            <w:pPr>
              <w:spacing w:line="240" w:lineRule="auto"/>
            </w:pPr>
          </w:p>
          <w:p w14:paraId="5E104AF0" w14:textId="77777777" w:rsidR="00B821CA" w:rsidRDefault="005B2E1B" w:rsidP="00D86C75">
            <w:pPr>
              <w:numPr>
                <w:ilvl w:val="0"/>
                <w:numId w:val="20"/>
              </w:numPr>
              <w:spacing w:line="240" w:lineRule="auto"/>
            </w:pPr>
            <w:r>
              <w:t>Business contact details of Supplier Personnel for which the Supplier is the Controller</w:t>
            </w:r>
          </w:p>
          <w:p w14:paraId="3217B1C1" w14:textId="77777777" w:rsidR="00B821CA" w:rsidRDefault="005B2E1B" w:rsidP="00D86C75">
            <w:pPr>
              <w:numPr>
                <w:ilvl w:val="0"/>
                <w:numId w:val="20"/>
              </w:numPr>
              <w:spacing w:line="240" w:lineRule="auto"/>
            </w:pPr>
            <w:r>
              <w:t xml:space="preserve">Business contact details of any directors, officers, employees, agents, </w:t>
            </w:r>
            <w:proofErr w:type="gramStart"/>
            <w:r>
              <w:t>consultants</w:t>
            </w:r>
            <w:proofErr w:type="gramEnd"/>
            <w:r>
              <w:t xml:space="preserve"> and contractors of Buyer (excluding the Supplier Personnel) engaged in the performance of the Buyer’s duties under the Contract) for which the Buyer is the Controller</w:t>
            </w:r>
          </w:p>
          <w:p w14:paraId="0C28403B" w14:textId="77777777" w:rsidR="00B821CA" w:rsidRDefault="00B821CA">
            <w:pPr>
              <w:spacing w:line="240" w:lineRule="auto"/>
            </w:pPr>
          </w:p>
          <w:p w14:paraId="7F34DF49" w14:textId="77777777" w:rsidR="00B821CA" w:rsidRDefault="005B2E1B">
            <w:pPr>
              <w:spacing w:line="240" w:lineRule="auto"/>
            </w:pPr>
            <w:r>
              <w:t>[Guidance where multiple relationships have been identified above, please address the below rows in the table for in respect of each relationship identified]</w:t>
            </w:r>
          </w:p>
        </w:tc>
      </w:tr>
      <w:tr w:rsidR="00B821CA" w14:paraId="49235E1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BD653A" w14:textId="77777777" w:rsidR="00B821CA" w:rsidRDefault="005B2E1B">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E1310C" w14:textId="3A5AB85B" w:rsidR="00B821CA" w:rsidRDefault="00506222">
            <w:pPr>
              <w:spacing w:line="240" w:lineRule="auto"/>
            </w:pPr>
            <w:r>
              <w:t xml:space="preserve">During Service Delivery only </w:t>
            </w:r>
          </w:p>
        </w:tc>
      </w:tr>
      <w:tr w:rsidR="00B821CA" w14:paraId="09D25CE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DCA1AB" w14:textId="77777777" w:rsidR="00B821CA" w:rsidRDefault="005B2E1B">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11C57F" w14:textId="38FF0618" w:rsidR="00B821CA" w:rsidRDefault="006F4F61">
            <w:pPr>
              <w:spacing w:line="240" w:lineRule="auto"/>
            </w:pPr>
            <w:r>
              <w:t xml:space="preserve">Onboarding of supplier personnel and providing BPSS background checks </w:t>
            </w:r>
          </w:p>
        </w:tc>
      </w:tr>
      <w:tr w:rsidR="00B821CA" w14:paraId="203A5EA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41B8A4" w14:textId="77777777" w:rsidR="00B821CA" w:rsidRDefault="005B2E1B">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555F6C" w14:textId="3C10F789" w:rsidR="00B821CA" w:rsidRDefault="006F4F61">
            <w:pPr>
              <w:spacing w:line="240" w:lineRule="auto"/>
            </w:pPr>
            <w:r>
              <w:t xml:space="preserve">Name, Address, DOB, </w:t>
            </w:r>
            <w:r w:rsidR="00E74A65">
              <w:t>contact details</w:t>
            </w:r>
          </w:p>
        </w:tc>
      </w:tr>
      <w:tr w:rsidR="00B821CA" w14:paraId="41366D8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4E94F2" w14:textId="77777777" w:rsidR="00B821CA" w:rsidRDefault="005B2E1B">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B4FC0E" w14:textId="7A5A212D" w:rsidR="00B821CA" w:rsidRDefault="00E74A65">
            <w:pPr>
              <w:spacing w:line="240" w:lineRule="auto"/>
            </w:pPr>
            <w:r>
              <w:t>Suppliers</w:t>
            </w:r>
          </w:p>
        </w:tc>
      </w:tr>
      <w:tr w:rsidR="00B821CA" w14:paraId="6B952F2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1539C5" w14:textId="77777777" w:rsidR="00B821CA" w:rsidRDefault="005B2E1B">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563753" w14:textId="06B445B6" w:rsidR="00B821CA" w:rsidRDefault="00607E7E">
            <w:pPr>
              <w:spacing w:line="240" w:lineRule="auto"/>
            </w:pPr>
            <w:r>
              <w:t xml:space="preserve">BPSS status of supplier personnel should be held in accordance with the </w:t>
            </w:r>
            <w:r w:rsidR="00616729">
              <w:t>B</w:t>
            </w:r>
            <w:r>
              <w:t xml:space="preserve">uyers internal policy and no further. </w:t>
            </w:r>
          </w:p>
        </w:tc>
      </w:tr>
    </w:tbl>
    <w:p w14:paraId="55401B94" w14:textId="77777777" w:rsidR="00B821CA" w:rsidRDefault="00B821CA">
      <w:pPr>
        <w:spacing w:before="240" w:after="240"/>
        <w:rPr>
          <w:b/>
        </w:rPr>
      </w:pPr>
    </w:p>
    <w:p w14:paraId="176EE033" w14:textId="77777777" w:rsidR="00B821CA" w:rsidRDefault="00B821CA">
      <w:pPr>
        <w:pageBreakBefore/>
        <w:rPr>
          <w:sz w:val="24"/>
          <w:szCs w:val="24"/>
        </w:rPr>
      </w:pPr>
    </w:p>
    <w:p w14:paraId="0DBC624B" w14:textId="528A98CF" w:rsidR="00B821CA" w:rsidRDefault="00B821CA">
      <w:pPr>
        <w:ind w:left="720" w:hanging="720"/>
      </w:pPr>
    </w:p>
    <w:sectPr w:rsidR="00B821CA">
      <w:headerReference w:type="even" r:id="rId28"/>
      <w:headerReference w:type="default" r:id="rId29"/>
      <w:footerReference w:type="even" r:id="rId30"/>
      <w:footerReference w:type="default" r:id="rId31"/>
      <w:headerReference w:type="first" r:id="rId32"/>
      <w:footerReference w:type="first" r:id="rId33"/>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80D8E" w14:textId="77777777" w:rsidR="007341C1" w:rsidRDefault="007341C1">
      <w:pPr>
        <w:spacing w:line="240" w:lineRule="auto"/>
      </w:pPr>
      <w:r>
        <w:separator/>
      </w:r>
    </w:p>
  </w:endnote>
  <w:endnote w:type="continuationSeparator" w:id="0">
    <w:p w14:paraId="1B9B2EA1" w14:textId="77777777" w:rsidR="007341C1" w:rsidRDefault="007341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MT">
    <w:altName w:val="Arial"/>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A9495" w14:textId="77777777" w:rsidR="00F8009B" w:rsidRDefault="00F80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7F1B3" w14:textId="0FE497AB" w:rsidR="00B24221" w:rsidRDefault="00544E0C">
    <w:pPr>
      <w:pStyle w:val="Footer"/>
      <w:ind w:right="360"/>
    </w:pPr>
    <w:r>
      <w:rPr>
        <w:noProof/>
      </w:rPr>
      <mc:AlternateContent>
        <mc:Choice Requires="wps">
          <w:drawing>
            <wp:anchor distT="0" distB="0" distL="114300" distR="114300" simplePos="0" relativeHeight="251660288" behindDoc="0" locked="0" layoutInCell="0" allowOverlap="1" wp14:anchorId="4F9B23A8" wp14:editId="71D35B37">
              <wp:simplePos x="0" y="0"/>
              <wp:positionH relativeFrom="page">
                <wp:posOffset>0</wp:posOffset>
              </wp:positionH>
              <wp:positionV relativeFrom="page">
                <wp:posOffset>10225405</wp:posOffset>
              </wp:positionV>
              <wp:extent cx="7562215" cy="273050"/>
              <wp:effectExtent l="0" t="0" r="0" b="12700"/>
              <wp:wrapNone/>
              <wp:docPr id="3" name="MSIPCMb6d4486a9edba05e80e0e667"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31EEFC" w14:textId="5BA0B379" w:rsidR="00544E0C" w:rsidRPr="00544E0C" w:rsidRDefault="00544E0C" w:rsidP="00544E0C">
                          <w:pPr>
                            <w:jc w:val="center"/>
                            <w:rPr>
                              <w:rFonts w:ascii="Calibri" w:hAnsi="Calibri" w:cs="Calibri"/>
                              <w:color w:val="000000"/>
                              <w:sz w:val="20"/>
                            </w:rPr>
                          </w:pPr>
                          <w:r w:rsidRPr="00544E0C">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9B23A8" id="_x0000_t202" coordsize="21600,21600" o:spt="202" path="m,l,21600r21600,l21600,xe">
              <v:stroke joinstyle="miter"/>
              <v:path gradientshapeok="t" o:connecttype="rect"/>
            </v:shapetype>
            <v:shape id="MSIPCMb6d4486a9edba05e80e0e667" o:spid="_x0000_s1026" type="#_x0000_t202" alt="{&quot;HashCode&quot;:-1264847310,&quot;Height&quot;:841.0,&quot;Width&quot;:595.0,&quot;Placement&quot;:&quot;Footer&quot;,&quot;Index&quot;:&quot;Primary&quot;,&quot;Section&quot;:1,&quot;Top&quot;:0.0,&quot;Left&quot;:0.0}" style="position:absolute;margin-left:0;margin-top:805.15pt;width:595.4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" o:allowincell="f" filled="f" stroked="f" strokeweight=".5pt">
              <v:textbox inset=",0,,0">
                <w:txbxContent>
                  <w:p w14:paraId="5331EEFC" w14:textId="5BA0B379" w:rsidR="00544E0C" w:rsidRPr="00544E0C" w:rsidRDefault="00544E0C" w:rsidP="00544E0C">
                    <w:pPr>
                      <w:jc w:val="center"/>
                      <w:rPr>
                        <w:rFonts w:ascii="Calibri" w:hAnsi="Calibri" w:cs="Calibri"/>
                        <w:color w:val="000000"/>
                        <w:sz w:val="20"/>
                      </w:rPr>
                    </w:pPr>
                    <w:r w:rsidRPr="00544E0C">
                      <w:rPr>
                        <w:rFonts w:ascii="Calibri" w:hAnsi="Calibri" w:cs="Calibri"/>
                        <w:color w:val="000000"/>
                        <w:sz w:val="20"/>
                      </w:rPr>
                      <w:t>OFFICIAL</w:t>
                    </w:r>
                  </w:p>
                </w:txbxContent>
              </v:textbox>
              <w10:wrap anchorx="page" anchory="page"/>
            </v:shape>
          </w:pict>
        </mc:Fallback>
      </mc:AlternateContent>
    </w:r>
    <w:r w:rsidR="00B24221">
      <w:rPr>
        <w:noProof/>
      </w:rPr>
      <mc:AlternateContent>
        <mc:Choice Requires="wps">
          <w:drawing>
            <wp:anchor distT="0" distB="0" distL="114300" distR="114300" simplePos="0" relativeHeight="251659264" behindDoc="0" locked="0" layoutInCell="1" allowOverlap="1" wp14:anchorId="084DF2A1" wp14:editId="3161AE15">
              <wp:simplePos x="0" y="0"/>
              <wp:positionH relativeFrom="margin">
                <wp:align>right</wp:align>
              </wp:positionH>
              <wp:positionV relativeFrom="paragraph">
                <wp:posOffset>722</wp:posOffset>
              </wp:positionV>
              <wp:extent cx="13972" cy="1397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14:paraId="0B6019D3" w14:textId="3180ED89" w:rsidR="00B24221" w:rsidRDefault="00B24221">
                          <w:pPr>
                            <w:pStyle w:val="Footer"/>
                          </w:pPr>
                          <w:r>
                            <w:rPr>
                              <w:rStyle w:val="PageNumber"/>
                            </w:rPr>
                            <w:fldChar w:fldCharType="begin"/>
                          </w:r>
                          <w:r>
                            <w:rPr>
                              <w:rStyle w:val="PageNumber"/>
                            </w:rPr>
                            <w:instrText xml:space="preserve"> PAGE </w:instrText>
                          </w:r>
                          <w:r>
                            <w:rPr>
                              <w:rStyle w:val="PageNumber"/>
                            </w:rPr>
                            <w:fldChar w:fldCharType="separate"/>
                          </w:r>
                          <w:r w:rsidR="00C06966">
                            <w:rPr>
                              <w:rStyle w:val="PageNumber"/>
                              <w:noProof/>
                            </w:rPr>
                            <w:t>21</w:t>
                          </w:r>
                          <w:r>
                            <w:rPr>
                              <w:rStyle w:val="PageNumber"/>
                            </w:rPr>
                            <w:fldChar w:fldCharType="end"/>
                          </w:r>
                        </w:p>
                      </w:txbxContent>
                    </wps:txbx>
                    <wps:bodyPr vert="horz" wrap="none" lIns="0" tIns="0" rIns="0" bIns="0" anchor="t" anchorCtr="0" compatLnSpc="0">
                      <a:spAutoFit/>
                    </wps:bodyPr>
                  </wps:wsp>
                </a:graphicData>
              </a:graphic>
            </wp:anchor>
          </w:drawing>
        </mc:Choice>
        <mc:Fallback>
          <w:pict>
            <v:shape w14:anchorId="084DF2A1" id="Frame1" o:spid="_x0000_s1027"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" filled="f" stroked="f">
              <v:textbox style="mso-fit-shape-to-text:t" inset="0,0,0,0">
                <w:txbxContent>
                  <w:p w14:paraId="0B6019D3" w14:textId="3180ED89" w:rsidR="00B24221" w:rsidRDefault="00B24221">
                    <w:pPr>
                      <w:pStyle w:val="Footer"/>
                    </w:pPr>
                    <w:r>
                      <w:rPr>
                        <w:rStyle w:val="PageNumber"/>
                      </w:rPr>
                      <w:fldChar w:fldCharType="begin"/>
                    </w:r>
                    <w:r>
                      <w:rPr>
                        <w:rStyle w:val="PageNumber"/>
                      </w:rPr>
                      <w:instrText xml:space="preserve"> PAGE </w:instrText>
                    </w:r>
                    <w:r>
                      <w:rPr>
                        <w:rStyle w:val="PageNumber"/>
                      </w:rPr>
                      <w:fldChar w:fldCharType="separate"/>
                    </w:r>
                    <w:r w:rsidR="00C06966">
                      <w:rPr>
                        <w:rStyle w:val="PageNumber"/>
                        <w:noProof/>
                      </w:rPr>
                      <w:t>21</w:t>
                    </w:r>
                    <w:r>
                      <w:rPr>
                        <w:rStyle w:val="PageNumber"/>
                      </w:rPr>
                      <w:fldChar w:fldCharType="end"/>
                    </w:r>
                  </w:p>
                </w:txbxContent>
              </v:textbox>
              <w10:wrap type="topAndBottom"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315DE" w14:textId="77777777" w:rsidR="00F8009B" w:rsidRDefault="00F80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B3F18" w14:textId="77777777" w:rsidR="007341C1" w:rsidRDefault="007341C1">
      <w:pPr>
        <w:spacing w:line="240" w:lineRule="auto"/>
      </w:pPr>
      <w:r>
        <w:rPr>
          <w:color w:val="000000"/>
        </w:rPr>
        <w:separator/>
      </w:r>
    </w:p>
  </w:footnote>
  <w:footnote w:type="continuationSeparator" w:id="0">
    <w:p w14:paraId="65F22C00" w14:textId="77777777" w:rsidR="007341C1" w:rsidRDefault="007341C1">
      <w:pPr>
        <w:spacing w:line="240" w:lineRule="auto"/>
      </w:pPr>
      <w:r>
        <w:continuationSeparator/>
      </w:r>
    </w:p>
  </w:footnote>
  <w:footnote w:id="1">
    <w:p w14:paraId="76447C9C" w14:textId="77777777" w:rsidR="00E77B26" w:rsidRDefault="00E77B26" w:rsidP="00E77B26">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2">
    <w:p w14:paraId="3C6D72A5" w14:textId="77777777" w:rsidR="00E77B26" w:rsidRDefault="00E77B26" w:rsidP="00E77B26">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4DD3F517" w14:textId="77777777" w:rsidR="00E77B26" w:rsidRDefault="00E77B26" w:rsidP="00E77B26">
      <w:pPr>
        <w:pStyle w:val="FootnoteText"/>
        <w:jc w:val="both"/>
      </w:pPr>
      <w:r>
        <w:rPr>
          <w:rStyle w:val="FootnoteReference"/>
        </w:rPr>
        <w:footnoteRef/>
      </w:r>
      <w:r>
        <w:t xml:space="preserve"> “General Anti-Abuse Rule” means (a) the legislation in Part 5 of the Finance Act 2013; and (b) any</w:t>
      </w:r>
    </w:p>
    <w:p w14:paraId="576E4254" w14:textId="77777777" w:rsidR="00E77B26" w:rsidRDefault="00E77B26" w:rsidP="00E77B26">
      <w:pPr>
        <w:pStyle w:val="FootnoteText"/>
        <w:jc w:val="both"/>
      </w:pPr>
      <w:r>
        <w:t>future legislation introduced into Parliament to counteract tax advantages arising from abusive</w:t>
      </w:r>
    </w:p>
    <w:p w14:paraId="3BF37B97" w14:textId="77777777" w:rsidR="00E77B26" w:rsidRDefault="00E77B26" w:rsidP="00E77B26">
      <w:pPr>
        <w:pStyle w:val="FootnoteText"/>
      </w:pPr>
      <w:r>
        <w:t>arrangements to avoid national insurance contributions</w:t>
      </w:r>
    </w:p>
  </w:footnote>
  <w:footnote w:id="4">
    <w:p w14:paraId="06D918FD" w14:textId="77777777" w:rsidR="00E77B26" w:rsidRDefault="00E77B26" w:rsidP="00E77B26">
      <w:pPr>
        <w:pStyle w:val="FootnoteText"/>
      </w:pPr>
      <w:r>
        <w:rPr>
          <w:rStyle w:val="FootnoteReference"/>
        </w:rPr>
        <w:footnoteRef/>
      </w:r>
      <w:r>
        <w:t xml:space="preserve"> “Halifax Abuse Principle” means the principle explained in the CJEU Case C-255/02 Halifax and others</w:t>
      </w:r>
    </w:p>
  </w:footnote>
  <w:footnote w:id="5">
    <w:p w14:paraId="51A0602D" w14:textId="77777777" w:rsidR="00E77B26" w:rsidRDefault="00E77B26" w:rsidP="00E77B26">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10967604" w14:textId="77777777" w:rsidR="00E77B26" w:rsidRDefault="00E77B26" w:rsidP="00E77B26">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773A3EDB" w14:textId="77777777" w:rsidR="00E77B26" w:rsidRDefault="00E77B26" w:rsidP="00E77B26">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8">
    <w:p w14:paraId="108A5BBC" w14:textId="77777777" w:rsidR="00E77B26" w:rsidRDefault="00E77B26" w:rsidP="00E77B26">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E7A8F" w14:textId="77777777" w:rsidR="00F8009B" w:rsidRDefault="00F80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2F89D" w14:textId="77777777" w:rsidR="00F8009B" w:rsidRDefault="00F800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25E4A" w14:textId="77777777" w:rsidR="00F8009B" w:rsidRDefault="00F80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147DF"/>
    <w:multiLevelType w:val="multilevel"/>
    <w:tmpl w:val="1558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35B87"/>
    <w:multiLevelType w:val="multilevel"/>
    <w:tmpl w:val="3A58A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9B2138"/>
    <w:multiLevelType w:val="multilevel"/>
    <w:tmpl w:val="0FD6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5161"/>
    <w:multiLevelType w:val="multilevel"/>
    <w:tmpl w:val="77E4C9D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11AA4A63"/>
    <w:multiLevelType w:val="multilevel"/>
    <w:tmpl w:val="1AACB7B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7B70A1F"/>
    <w:multiLevelType w:val="multilevel"/>
    <w:tmpl w:val="0B3A247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9F16B4E"/>
    <w:multiLevelType w:val="multilevel"/>
    <w:tmpl w:val="DF3A39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FF7AD2"/>
    <w:multiLevelType w:val="multilevel"/>
    <w:tmpl w:val="4E266D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DEC1787"/>
    <w:multiLevelType w:val="multilevel"/>
    <w:tmpl w:val="8B6401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EC17A08"/>
    <w:multiLevelType w:val="multilevel"/>
    <w:tmpl w:val="917E2C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4" w15:restartNumberingAfterBreak="0">
    <w:nsid w:val="2767552A"/>
    <w:multiLevelType w:val="multilevel"/>
    <w:tmpl w:val="FDD8FAF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9EF7E5B"/>
    <w:multiLevelType w:val="multilevel"/>
    <w:tmpl w:val="99641A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E6E6673"/>
    <w:multiLevelType w:val="multilevel"/>
    <w:tmpl w:val="11FE8AB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E727C2D"/>
    <w:multiLevelType w:val="multilevel"/>
    <w:tmpl w:val="2E68D1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43A45D5"/>
    <w:multiLevelType w:val="multilevel"/>
    <w:tmpl w:val="88E689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64A03DF"/>
    <w:multiLevelType w:val="multilevel"/>
    <w:tmpl w:val="47A61904"/>
    <w:lvl w:ilvl="0">
      <w:start w:val="1"/>
      <w:numFmt w:val="bullet"/>
      <w:pStyle w:val="appendixheader"/>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7BA19F2"/>
    <w:multiLevelType w:val="multilevel"/>
    <w:tmpl w:val="164601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4259FD"/>
    <w:multiLevelType w:val="multilevel"/>
    <w:tmpl w:val="2776320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418F5A69"/>
    <w:multiLevelType w:val="multilevel"/>
    <w:tmpl w:val="6648382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5A57D71"/>
    <w:multiLevelType w:val="multilevel"/>
    <w:tmpl w:val="73669F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6E747B1"/>
    <w:multiLevelType w:val="multilevel"/>
    <w:tmpl w:val="32A687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AD7711C"/>
    <w:multiLevelType w:val="multilevel"/>
    <w:tmpl w:val="0F50E2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D0F7A49"/>
    <w:multiLevelType w:val="multilevel"/>
    <w:tmpl w:val="C6A8AA1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0" w15:restartNumberingAfterBreak="0">
    <w:nsid w:val="51F203E0"/>
    <w:multiLevelType w:val="multilevel"/>
    <w:tmpl w:val="C2F4C4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5EC12BE"/>
    <w:multiLevelType w:val="multilevel"/>
    <w:tmpl w:val="87928FB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4" w15:restartNumberingAfterBreak="0">
    <w:nsid w:val="59374BDB"/>
    <w:multiLevelType w:val="multilevel"/>
    <w:tmpl w:val="B9BAB7CC"/>
    <w:lvl w:ilvl="0">
      <w:start w:val="1"/>
      <w:numFmt w:val="decimal"/>
      <w:lvlText w:val="%1."/>
      <w:lvlJc w:val="right"/>
      <w:pPr>
        <w:ind w:left="720" w:hanging="360"/>
      </w:pPr>
    </w:lvl>
    <w:lvl w:ilvl="1">
      <w:start w:val="1"/>
      <w:numFmt w:val="decimal"/>
      <w:lvlText w:val="%1.%2."/>
      <w:lvlJc w:val="right"/>
      <w:pPr>
        <w:ind w:left="1440" w:hanging="360"/>
      </w:pPr>
    </w:lvl>
    <w:lvl w:ilvl="2">
      <w:start w:val="1"/>
      <w:numFmt w:val="decimal"/>
      <w:lvlText w:val="%1.%2.%3."/>
      <w:lvlJc w:val="right"/>
      <w:pPr>
        <w:ind w:left="2160" w:hanging="36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36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360"/>
      </w:pPr>
    </w:lvl>
  </w:abstractNum>
  <w:abstractNum w:abstractNumId="35" w15:restartNumberingAfterBreak="0">
    <w:nsid w:val="5EB75ECF"/>
    <w:multiLevelType w:val="multilevel"/>
    <w:tmpl w:val="086C61F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61A96DC4"/>
    <w:multiLevelType w:val="multilevel"/>
    <w:tmpl w:val="883CD2D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61F37607"/>
    <w:multiLevelType w:val="multilevel"/>
    <w:tmpl w:val="5C3AB26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1E52A5"/>
    <w:multiLevelType w:val="multilevel"/>
    <w:tmpl w:val="A6AC94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41" w15:restartNumberingAfterBreak="0">
    <w:nsid w:val="65997987"/>
    <w:multiLevelType w:val="multilevel"/>
    <w:tmpl w:val="E812B06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67A61A7B"/>
    <w:multiLevelType w:val="multilevel"/>
    <w:tmpl w:val="6D3E5F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F8780A"/>
    <w:multiLevelType w:val="multilevel"/>
    <w:tmpl w:val="D6AC1C4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5" w15:restartNumberingAfterBreak="0">
    <w:nsid w:val="6F9E4125"/>
    <w:multiLevelType w:val="multilevel"/>
    <w:tmpl w:val="C87242F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32F22C0"/>
    <w:multiLevelType w:val="multilevel"/>
    <w:tmpl w:val="98CEBE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62D702F"/>
    <w:multiLevelType w:val="multilevel"/>
    <w:tmpl w:val="F8BCFE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25"/>
  </w:num>
  <w:num w:numId="3">
    <w:abstractNumId w:val="31"/>
  </w:num>
  <w:num w:numId="4">
    <w:abstractNumId w:val="5"/>
  </w:num>
  <w:num w:numId="5">
    <w:abstractNumId w:val="8"/>
  </w:num>
  <w:num w:numId="6">
    <w:abstractNumId w:val="48"/>
  </w:num>
  <w:num w:numId="7">
    <w:abstractNumId w:val="26"/>
  </w:num>
  <w:num w:numId="8">
    <w:abstractNumId w:val="24"/>
  </w:num>
  <w:num w:numId="9">
    <w:abstractNumId w:val="37"/>
  </w:num>
  <w:num w:numId="10">
    <w:abstractNumId w:val="36"/>
  </w:num>
  <w:num w:numId="11">
    <w:abstractNumId w:val="9"/>
  </w:num>
  <w:num w:numId="12">
    <w:abstractNumId w:val="10"/>
  </w:num>
  <w:num w:numId="13">
    <w:abstractNumId w:val="27"/>
  </w:num>
  <w:num w:numId="14">
    <w:abstractNumId w:val="15"/>
  </w:num>
  <w:num w:numId="15">
    <w:abstractNumId w:val="17"/>
  </w:num>
  <w:num w:numId="16">
    <w:abstractNumId w:val="6"/>
  </w:num>
  <w:num w:numId="17">
    <w:abstractNumId w:val="7"/>
  </w:num>
  <w:num w:numId="18">
    <w:abstractNumId w:val="23"/>
  </w:num>
  <w:num w:numId="19">
    <w:abstractNumId w:val="44"/>
  </w:num>
  <w:num w:numId="20">
    <w:abstractNumId w:val="35"/>
  </w:num>
  <w:num w:numId="21">
    <w:abstractNumId w:val="41"/>
  </w:num>
  <w:num w:numId="22">
    <w:abstractNumId w:val="3"/>
  </w:num>
  <w:num w:numId="23">
    <w:abstractNumId w:val="0"/>
  </w:num>
  <w:num w:numId="24">
    <w:abstractNumId w:val="22"/>
  </w:num>
  <w:num w:numId="25">
    <w:abstractNumId w:val="29"/>
  </w:num>
  <w:num w:numId="26">
    <w:abstractNumId w:val="47"/>
  </w:num>
  <w:num w:numId="27">
    <w:abstractNumId w:val="38"/>
    <w:lvlOverride w:ilvl="0">
      <w:lvl w:ilvl="0">
        <w:numFmt w:val="decimal"/>
        <w:lvlText w:val="%1."/>
        <w:lvlJc w:val="left"/>
      </w:lvl>
    </w:lvlOverride>
    <w:lvlOverride w:ilvl="1">
      <w:lvl w:ilvl="1">
        <w:numFmt w:val="lowerLetter"/>
        <w:lvlText w:val="%2."/>
        <w:lvlJc w:val="left"/>
      </w:lvl>
    </w:lvlOverride>
  </w:num>
  <w:num w:numId="28">
    <w:abstractNumId w:val="21"/>
  </w:num>
  <w:num w:numId="29">
    <w:abstractNumId w:val="49"/>
  </w:num>
  <w:num w:numId="30">
    <w:abstractNumId w:val="1"/>
  </w:num>
  <w:num w:numId="31">
    <w:abstractNumId w:val="13"/>
  </w:num>
  <w:num w:numId="32">
    <w:abstractNumId w:val="33"/>
  </w:num>
  <w:num w:numId="33">
    <w:abstractNumId w:val="43"/>
  </w:num>
  <w:num w:numId="34">
    <w:abstractNumId w:val="4"/>
  </w:num>
  <w:num w:numId="35">
    <w:abstractNumId w:val="32"/>
  </w:num>
  <w:num w:numId="36">
    <w:abstractNumId w:val="40"/>
  </w:num>
  <w:num w:numId="37">
    <w:abstractNumId w:val="12"/>
  </w:num>
  <w:num w:numId="38">
    <w:abstractNumId w:val="19"/>
  </w:num>
  <w:num w:numId="39">
    <w:abstractNumId w:val="2"/>
  </w:num>
  <w:num w:numId="40">
    <w:abstractNumId w:val="14"/>
  </w:num>
  <w:num w:numId="41">
    <w:abstractNumId w:val="34"/>
  </w:num>
  <w:num w:numId="42">
    <w:abstractNumId w:val="39"/>
  </w:num>
  <w:num w:numId="43">
    <w:abstractNumId w:val="16"/>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2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1CA"/>
    <w:rsid w:val="00000832"/>
    <w:rsid w:val="000205C4"/>
    <w:rsid w:val="00024393"/>
    <w:rsid w:val="00026B98"/>
    <w:rsid w:val="000432C4"/>
    <w:rsid w:val="0004722C"/>
    <w:rsid w:val="0005717A"/>
    <w:rsid w:val="00083C71"/>
    <w:rsid w:val="000A3EA0"/>
    <w:rsid w:val="000A6888"/>
    <w:rsid w:val="000B7BEA"/>
    <w:rsid w:val="001107CE"/>
    <w:rsid w:val="001175FA"/>
    <w:rsid w:val="00134226"/>
    <w:rsid w:val="00146978"/>
    <w:rsid w:val="001506D4"/>
    <w:rsid w:val="00174273"/>
    <w:rsid w:val="00175E2A"/>
    <w:rsid w:val="00176AAD"/>
    <w:rsid w:val="001B0C4A"/>
    <w:rsid w:val="001B7B4D"/>
    <w:rsid w:val="001C5E32"/>
    <w:rsid w:val="001D1106"/>
    <w:rsid w:val="001D225C"/>
    <w:rsid w:val="001F039C"/>
    <w:rsid w:val="00211F6D"/>
    <w:rsid w:val="00230712"/>
    <w:rsid w:val="00235E8C"/>
    <w:rsid w:val="002461ED"/>
    <w:rsid w:val="00256BA0"/>
    <w:rsid w:val="00295A05"/>
    <w:rsid w:val="002A3CBE"/>
    <w:rsid w:val="002A3E2C"/>
    <w:rsid w:val="002B2436"/>
    <w:rsid w:val="002C4FFD"/>
    <w:rsid w:val="002D1C47"/>
    <w:rsid w:val="002D6267"/>
    <w:rsid w:val="002E099C"/>
    <w:rsid w:val="002F122F"/>
    <w:rsid w:val="00332BB2"/>
    <w:rsid w:val="0034132B"/>
    <w:rsid w:val="00355E0C"/>
    <w:rsid w:val="0036375E"/>
    <w:rsid w:val="00370C99"/>
    <w:rsid w:val="00381325"/>
    <w:rsid w:val="00393A93"/>
    <w:rsid w:val="003A6126"/>
    <w:rsid w:val="003B577D"/>
    <w:rsid w:val="003C7CE3"/>
    <w:rsid w:val="00406E62"/>
    <w:rsid w:val="004343FE"/>
    <w:rsid w:val="0044629E"/>
    <w:rsid w:val="00446DC4"/>
    <w:rsid w:val="0045389A"/>
    <w:rsid w:val="00472935"/>
    <w:rsid w:val="004872BF"/>
    <w:rsid w:val="004A15AC"/>
    <w:rsid w:val="004B0FF6"/>
    <w:rsid w:val="004D71D0"/>
    <w:rsid w:val="004F2630"/>
    <w:rsid w:val="00500AAC"/>
    <w:rsid w:val="00506222"/>
    <w:rsid w:val="00514B56"/>
    <w:rsid w:val="00515996"/>
    <w:rsid w:val="005337F4"/>
    <w:rsid w:val="00544D3F"/>
    <w:rsid w:val="00544E0C"/>
    <w:rsid w:val="0054641A"/>
    <w:rsid w:val="005863F8"/>
    <w:rsid w:val="005A0DFF"/>
    <w:rsid w:val="005A74F7"/>
    <w:rsid w:val="005B2E1B"/>
    <w:rsid w:val="005C7FFD"/>
    <w:rsid w:val="0060181B"/>
    <w:rsid w:val="0060675C"/>
    <w:rsid w:val="00607E7E"/>
    <w:rsid w:val="00616729"/>
    <w:rsid w:val="00622C48"/>
    <w:rsid w:val="0062515A"/>
    <w:rsid w:val="0063267E"/>
    <w:rsid w:val="00650EC5"/>
    <w:rsid w:val="0065620E"/>
    <w:rsid w:val="00661782"/>
    <w:rsid w:val="006636D1"/>
    <w:rsid w:val="00665D08"/>
    <w:rsid w:val="00671378"/>
    <w:rsid w:val="00675225"/>
    <w:rsid w:val="006B26A3"/>
    <w:rsid w:val="006D5662"/>
    <w:rsid w:val="006F4F61"/>
    <w:rsid w:val="006F5FC1"/>
    <w:rsid w:val="0071277A"/>
    <w:rsid w:val="00713AA0"/>
    <w:rsid w:val="00720BE5"/>
    <w:rsid w:val="007341C1"/>
    <w:rsid w:val="00740225"/>
    <w:rsid w:val="00752B1D"/>
    <w:rsid w:val="0075489E"/>
    <w:rsid w:val="00780F22"/>
    <w:rsid w:val="007C7980"/>
    <w:rsid w:val="007F24D7"/>
    <w:rsid w:val="007F7C04"/>
    <w:rsid w:val="00802D5D"/>
    <w:rsid w:val="00811711"/>
    <w:rsid w:val="00826009"/>
    <w:rsid w:val="00835AC4"/>
    <w:rsid w:val="00845F12"/>
    <w:rsid w:val="00862380"/>
    <w:rsid w:val="008A0CFD"/>
    <w:rsid w:val="008B67FD"/>
    <w:rsid w:val="008C7006"/>
    <w:rsid w:val="008E0768"/>
    <w:rsid w:val="008E0CEA"/>
    <w:rsid w:val="00910719"/>
    <w:rsid w:val="00924E1D"/>
    <w:rsid w:val="009340A7"/>
    <w:rsid w:val="009548E6"/>
    <w:rsid w:val="00970280"/>
    <w:rsid w:val="009728BE"/>
    <w:rsid w:val="00983983"/>
    <w:rsid w:val="009A7495"/>
    <w:rsid w:val="009C51F0"/>
    <w:rsid w:val="009D1EB0"/>
    <w:rsid w:val="00A42790"/>
    <w:rsid w:val="00A50897"/>
    <w:rsid w:val="00A668B5"/>
    <w:rsid w:val="00A81E9D"/>
    <w:rsid w:val="00A833E9"/>
    <w:rsid w:val="00AB4A4C"/>
    <w:rsid w:val="00AE0B4B"/>
    <w:rsid w:val="00B1583F"/>
    <w:rsid w:val="00B24221"/>
    <w:rsid w:val="00B27EF3"/>
    <w:rsid w:val="00B4085C"/>
    <w:rsid w:val="00B4327D"/>
    <w:rsid w:val="00B5130B"/>
    <w:rsid w:val="00B539E3"/>
    <w:rsid w:val="00B7499C"/>
    <w:rsid w:val="00B772E3"/>
    <w:rsid w:val="00B7791E"/>
    <w:rsid w:val="00B821CA"/>
    <w:rsid w:val="00B87CE6"/>
    <w:rsid w:val="00BB5CC7"/>
    <w:rsid w:val="00BC21C4"/>
    <w:rsid w:val="00BD24B5"/>
    <w:rsid w:val="00BF4BE1"/>
    <w:rsid w:val="00BF513E"/>
    <w:rsid w:val="00C04622"/>
    <w:rsid w:val="00C059BD"/>
    <w:rsid w:val="00C06966"/>
    <w:rsid w:val="00C20220"/>
    <w:rsid w:val="00C219E0"/>
    <w:rsid w:val="00C3219F"/>
    <w:rsid w:val="00C4344E"/>
    <w:rsid w:val="00C7385F"/>
    <w:rsid w:val="00C84C73"/>
    <w:rsid w:val="00C93EF0"/>
    <w:rsid w:val="00CD1930"/>
    <w:rsid w:val="00CF5E16"/>
    <w:rsid w:val="00CF7571"/>
    <w:rsid w:val="00CF75CB"/>
    <w:rsid w:val="00D04622"/>
    <w:rsid w:val="00D11153"/>
    <w:rsid w:val="00D2192B"/>
    <w:rsid w:val="00D25CEB"/>
    <w:rsid w:val="00D411F8"/>
    <w:rsid w:val="00D47636"/>
    <w:rsid w:val="00D56CB2"/>
    <w:rsid w:val="00D73C90"/>
    <w:rsid w:val="00D86C75"/>
    <w:rsid w:val="00D94053"/>
    <w:rsid w:val="00DB63E0"/>
    <w:rsid w:val="00DB64BF"/>
    <w:rsid w:val="00DC7B27"/>
    <w:rsid w:val="00DD71C3"/>
    <w:rsid w:val="00DE286C"/>
    <w:rsid w:val="00DE3538"/>
    <w:rsid w:val="00DE454F"/>
    <w:rsid w:val="00DE5F08"/>
    <w:rsid w:val="00E02CF4"/>
    <w:rsid w:val="00E04D3B"/>
    <w:rsid w:val="00E55F4D"/>
    <w:rsid w:val="00E703A0"/>
    <w:rsid w:val="00E706B4"/>
    <w:rsid w:val="00E74A65"/>
    <w:rsid w:val="00E77B26"/>
    <w:rsid w:val="00E9774F"/>
    <w:rsid w:val="00EA5CF5"/>
    <w:rsid w:val="00EB5847"/>
    <w:rsid w:val="00EC644C"/>
    <w:rsid w:val="00ED2B43"/>
    <w:rsid w:val="00ED3550"/>
    <w:rsid w:val="00ED3AC0"/>
    <w:rsid w:val="00F23CA0"/>
    <w:rsid w:val="00F52B38"/>
    <w:rsid w:val="00F700CB"/>
    <w:rsid w:val="00F8009B"/>
    <w:rsid w:val="00F8780C"/>
    <w:rsid w:val="00F9384C"/>
    <w:rsid w:val="00F96EFC"/>
    <w:rsid w:val="00FA0C2A"/>
    <w:rsid w:val="00FB12BF"/>
    <w:rsid w:val="00FC5DDC"/>
    <w:rsid w:val="00FC67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CDA02"/>
  <w15:docId w15:val="{A1279160-6777-4836-AB3F-84642BFA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aliases w:val="Text bullets 1,F5 List Paragraph,List Paragraph1,Dot pt,No Spacing1,List Paragraph Char Char Char,Indicator Text,Colorful List - Accent 11,Numbered Para 1,Bullet 1,Bullet Points,MAIN CONTENT,List Paragraph2,Normal numbered"/>
    <w:basedOn w:val="Normal"/>
    <w:uiPriority w:val="34"/>
    <w:qFormat/>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customStyle="1" w:styleId="ListParagraphChar">
    <w:name w:val="List Paragraph Char"/>
    <w:aliases w:val="Text bullets 1 Char,F5 List Paragraph Char,List Paragraph1 Char,Dot pt Char,No Spacing1 Char,List Paragraph Char Char Char Char,Indicator Text Char,Colorful List - Accent 11 Char,Numbered Para 1 Char,Bullet 1 Char,Bullet Points Char"/>
    <w:basedOn w:val="DefaultParagraphFont"/>
    <w:uiPriority w:val="34"/>
    <w:qFormat/>
  </w:style>
  <w:style w:type="paragraph" w:customStyle="1" w:styleId="Default">
    <w:name w:val="Default"/>
    <w:pPr>
      <w:autoSpaceDE w:val="0"/>
      <w:spacing w:line="240" w:lineRule="auto"/>
      <w:textAlignment w:val="auto"/>
    </w:pPr>
    <w:rPr>
      <w:color w:val="000000"/>
      <w:sz w:val="24"/>
      <w:szCs w:val="24"/>
      <w:lang w:eastAsia="en-US"/>
    </w:rPr>
  </w:style>
  <w:style w:type="paragraph" w:customStyle="1" w:styleId="Body2">
    <w:name w:val="Body2"/>
    <w:basedOn w:val="Normal"/>
    <w:uiPriority w:val="99"/>
    <w:rsid w:val="00E77B26"/>
    <w:pPr>
      <w:suppressAutoHyphens w:val="0"/>
      <w:autoSpaceDN/>
      <w:spacing w:after="220" w:line="240" w:lineRule="auto"/>
      <w:ind w:left="709"/>
      <w:jc w:val="both"/>
      <w:textAlignment w:val="auto"/>
    </w:pPr>
    <w:rPr>
      <w:rFonts w:ascii="Trebuchet MS" w:eastAsia="Times New Roman" w:hAnsi="Trebuchet MS" w:cs="Times New Roman"/>
      <w:sz w:val="20"/>
      <w:szCs w:val="20"/>
      <w:lang w:eastAsia="en-US"/>
    </w:rPr>
  </w:style>
  <w:style w:type="paragraph" w:styleId="BodyText">
    <w:name w:val="Body Text"/>
    <w:basedOn w:val="Normal"/>
    <w:link w:val="BodyTextChar"/>
    <w:semiHidden/>
    <w:rsid w:val="00E77B26"/>
    <w:pPr>
      <w:suppressAutoHyphens w:val="0"/>
      <w:autoSpaceDN/>
      <w:spacing w:after="120" w:line="240" w:lineRule="auto"/>
      <w:textAlignment w:val="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E77B26"/>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77B26"/>
    <w:pPr>
      <w:suppressAutoHyphens w:val="0"/>
      <w:autoSpaceDN/>
      <w:spacing w:line="240" w:lineRule="auto"/>
      <w:textAlignment w:val="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rsid w:val="00E77B26"/>
    <w:rPr>
      <w:rFonts w:ascii="Calibri" w:eastAsia="Calibri" w:hAnsi="Calibri" w:cs="Times New Roman"/>
      <w:sz w:val="20"/>
      <w:szCs w:val="20"/>
      <w:lang w:eastAsia="en-US"/>
    </w:rPr>
  </w:style>
  <w:style w:type="character" w:styleId="FootnoteReference">
    <w:name w:val="footnote reference"/>
    <w:uiPriority w:val="99"/>
    <w:unhideWhenUsed/>
    <w:rsid w:val="00E77B26"/>
    <w:rPr>
      <w:vertAlign w:val="superscript"/>
    </w:rPr>
  </w:style>
  <w:style w:type="paragraph" w:customStyle="1" w:styleId="paragraph">
    <w:name w:val="paragraph"/>
    <w:basedOn w:val="Normal"/>
    <w:rsid w:val="00E77B26"/>
    <w:pPr>
      <w:suppressAutoHyphens w:val="0"/>
      <w:autoSpaceDN/>
      <w:spacing w:line="240" w:lineRule="auto"/>
      <w:textAlignment w:val="auto"/>
    </w:pPr>
    <w:rPr>
      <w:rFonts w:ascii="Times New Roman" w:eastAsia="Times New Roman" w:hAnsi="Times New Roman" w:cs="Times New Roman"/>
      <w:sz w:val="24"/>
      <w:szCs w:val="24"/>
    </w:rPr>
  </w:style>
  <w:style w:type="character" w:customStyle="1" w:styleId="normaltextrun1">
    <w:name w:val="normaltextrun1"/>
    <w:basedOn w:val="DefaultParagraphFont"/>
    <w:rsid w:val="00E77B26"/>
  </w:style>
  <w:style w:type="character" w:customStyle="1" w:styleId="w-page-head">
    <w:name w:val="w-page-head"/>
    <w:basedOn w:val="DefaultParagraphFont"/>
    <w:rsid w:val="00E02CF4"/>
  </w:style>
  <w:style w:type="table" w:styleId="TableGrid">
    <w:name w:val="Table Grid"/>
    <w:basedOn w:val="TableNormal"/>
    <w:uiPriority w:val="39"/>
    <w:rsid w:val="00862380"/>
    <w:pPr>
      <w:widowControl w:val="0"/>
      <w:autoSpaceDN/>
      <w:spacing w:line="240" w:lineRule="auto"/>
      <w:textAlignment w:val="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er">
    <w:name w:val="appendix header"/>
    <w:basedOn w:val="Normal"/>
    <w:rsid w:val="00D411F8"/>
    <w:pPr>
      <w:numPr>
        <w:numId w:val="38"/>
      </w:numPr>
      <w:suppressAutoHyphens w:val="0"/>
      <w:autoSpaceDN/>
      <w:spacing w:after="160" w:line="259" w:lineRule="auto"/>
      <w:textAlignment w:val="auto"/>
    </w:pPr>
    <w:rPr>
      <w:rFonts w:ascii="Calibri" w:eastAsia="Calibri" w:hAnsi="Calibri" w:cs="Calibri"/>
    </w:rPr>
  </w:style>
  <w:style w:type="paragraph" w:customStyle="1" w:styleId="xxmsonormal">
    <w:name w:val="x_xmsonormal"/>
    <w:basedOn w:val="Normal"/>
    <w:rsid w:val="00230712"/>
    <w:pPr>
      <w:suppressAutoHyphens w:val="0"/>
      <w:autoSpaceDN/>
      <w:spacing w:line="240" w:lineRule="auto"/>
      <w:textAlignment w:val="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72726">
      <w:bodyDiv w:val="1"/>
      <w:marLeft w:val="0"/>
      <w:marRight w:val="0"/>
      <w:marTop w:val="0"/>
      <w:marBottom w:val="0"/>
      <w:divBdr>
        <w:top w:val="none" w:sz="0" w:space="0" w:color="auto"/>
        <w:left w:val="none" w:sz="0" w:space="0" w:color="auto"/>
        <w:bottom w:val="none" w:sz="0" w:space="0" w:color="auto"/>
        <w:right w:val="none" w:sz="0" w:space="0" w:color="auto"/>
      </w:divBdr>
      <w:divsChild>
        <w:div w:id="743069339">
          <w:marLeft w:val="0"/>
          <w:marRight w:val="0"/>
          <w:marTop w:val="0"/>
          <w:marBottom w:val="0"/>
          <w:divBdr>
            <w:top w:val="none" w:sz="0" w:space="0" w:color="auto"/>
            <w:left w:val="none" w:sz="0" w:space="0" w:color="auto"/>
            <w:bottom w:val="none" w:sz="0" w:space="0" w:color="auto"/>
            <w:right w:val="none" w:sz="0" w:space="0" w:color="auto"/>
          </w:divBdr>
          <w:divsChild>
            <w:div w:id="1506090504">
              <w:marLeft w:val="0"/>
              <w:marRight w:val="0"/>
              <w:marTop w:val="0"/>
              <w:marBottom w:val="0"/>
              <w:divBdr>
                <w:top w:val="none" w:sz="0" w:space="0" w:color="auto"/>
                <w:left w:val="none" w:sz="0" w:space="0" w:color="auto"/>
                <w:bottom w:val="none" w:sz="0" w:space="0" w:color="auto"/>
                <w:right w:val="none" w:sz="0" w:space="0" w:color="auto"/>
              </w:divBdr>
              <w:divsChild>
                <w:div w:id="1418087855">
                  <w:marLeft w:val="0"/>
                  <w:marRight w:val="0"/>
                  <w:marTop w:val="0"/>
                  <w:marBottom w:val="0"/>
                  <w:divBdr>
                    <w:top w:val="none" w:sz="0" w:space="0" w:color="auto"/>
                    <w:left w:val="none" w:sz="0" w:space="0" w:color="auto"/>
                    <w:bottom w:val="none" w:sz="0" w:space="0" w:color="auto"/>
                    <w:right w:val="none" w:sz="0" w:space="0" w:color="auto"/>
                  </w:divBdr>
                  <w:divsChild>
                    <w:div w:id="68833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293586">
      <w:bodyDiv w:val="1"/>
      <w:marLeft w:val="0"/>
      <w:marRight w:val="0"/>
      <w:marTop w:val="0"/>
      <w:marBottom w:val="0"/>
      <w:divBdr>
        <w:top w:val="none" w:sz="0" w:space="0" w:color="auto"/>
        <w:left w:val="none" w:sz="0" w:space="0" w:color="auto"/>
        <w:bottom w:val="none" w:sz="0" w:space="0" w:color="auto"/>
        <w:right w:val="none" w:sz="0" w:space="0" w:color="auto"/>
      </w:divBdr>
      <w:divsChild>
        <w:div w:id="379865460">
          <w:marLeft w:val="0"/>
          <w:marRight w:val="0"/>
          <w:marTop w:val="0"/>
          <w:marBottom w:val="0"/>
          <w:divBdr>
            <w:top w:val="none" w:sz="0" w:space="0" w:color="auto"/>
            <w:left w:val="none" w:sz="0" w:space="0" w:color="auto"/>
            <w:bottom w:val="none" w:sz="0" w:space="0" w:color="auto"/>
            <w:right w:val="none" w:sz="0" w:space="0" w:color="auto"/>
          </w:divBdr>
          <w:divsChild>
            <w:div w:id="863321770">
              <w:marLeft w:val="0"/>
              <w:marRight w:val="0"/>
              <w:marTop w:val="0"/>
              <w:marBottom w:val="0"/>
              <w:divBdr>
                <w:top w:val="none" w:sz="0" w:space="0" w:color="auto"/>
                <w:left w:val="none" w:sz="0" w:space="0" w:color="auto"/>
                <w:bottom w:val="none" w:sz="0" w:space="0" w:color="auto"/>
                <w:right w:val="none" w:sz="0" w:space="0" w:color="auto"/>
              </w:divBdr>
              <w:divsChild>
                <w:div w:id="6954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03102">
      <w:bodyDiv w:val="1"/>
      <w:marLeft w:val="0"/>
      <w:marRight w:val="0"/>
      <w:marTop w:val="0"/>
      <w:marBottom w:val="0"/>
      <w:divBdr>
        <w:top w:val="none" w:sz="0" w:space="0" w:color="auto"/>
        <w:left w:val="none" w:sz="0" w:space="0" w:color="auto"/>
        <w:bottom w:val="none" w:sz="0" w:space="0" w:color="auto"/>
        <w:right w:val="none" w:sz="0" w:space="0" w:color="auto"/>
      </w:divBdr>
      <w:divsChild>
        <w:div w:id="1823882995">
          <w:marLeft w:val="0"/>
          <w:marRight w:val="0"/>
          <w:marTop w:val="0"/>
          <w:marBottom w:val="0"/>
          <w:divBdr>
            <w:top w:val="none" w:sz="0" w:space="0" w:color="auto"/>
            <w:left w:val="none" w:sz="0" w:space="0" w:color="auto"/>
            <w:bottom w:val="none" w:sz="0" w:space="0" w:color="auto"/>
            <w:right w:val="none" w:sz="0" w:space="0" w:color="auto"/>
          </w:divBdr>
          <w:divsChild>
            <w:div w:id="312494615">
              <w:marLeft w:val="0"/>
              <w:marRight w:val="0"/>
              <w:marTop w:val="0"/>
              <w:marBottom w:val="0"/>
              <w:divBdr>
                <w:top w:val="none" w:sz="0" w:space="0" w:color="auto"/>
                <w:left w:val="none" w:sz="0" w:space="0" w:color="auto"/>
                <w:bottom w:val="none" w:sz="0" w:space="0" w:color="auto"/>
                <w:right w:val="none" w:sz="0" w:space="0" w:color="auto"/>
              </w:divBdr>
              <w:divsChild>
                <w:div w:id="16897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9908">
      <w:bodyDiv w:val="1"/>
      <w:marLeft w:val="0"/>
      <w:marRight w:val="0"/>
      <w:marTop w:val="0"/>
      <w:marBottom w:val="0"/>
      <w:divBdr>
        <w:top w:val="none" w:sz="0" w:space="0" w:color="auto"/>
        <w:left w:val="none" w:sz="0" w:space="0" w:color="auto"/>
        <w:bottom w:val="none" w:sz="0" w:space="0" w:color="auto"/>
        <w:right w:val="none" w:sz="0" w:space="0" w:color="auto"/>
      </w:divBdr>
      <w:divsChild>
        <w:div w:id="967321573">
          <w:marLeft w:val="0"/>
          <w:marRight w:val="0"/>
          <w:marTop w:val="0"/>
          <w:marBottom w:val="0"/>
          <w:divBdr>
            <w:top w:val="none" w:sz="0" w:space="0" w:color="auto"/>
            <w:left w:val="none" w:sz="0" w:space="0" w:color="auto"/>
            <w:bottom w:val="none" w:sz="0" w:space="0" w:color="auto"/>
            <w:right w:val="none" w:sz="0" w:space="0" w:color="auto"/>
          </w:divBdr>
          <w:divsChild>
            <w:div w:id="1338844504">
              <w:marLeft w:val="0"/>
              <w:marRight w:val="0"/>
              <w:marTop w:val="0"/>
              <w:marBottom w:val="0"/>
              <w:divBdr>
                <w:top w:val="none" w:sz="0" w:space="0" w:color="auto"/>
                <w:left w:val="none" w:sz="0" w:space="0" w:color="auto"/>
                <w:bottom w:val="none" w:sz="0" w:space="0" w:color="auto"/>
                <w:right w:val="none" w:sz="0" w:space="0" w:color="auto"/>
              </w:divBdr>
              <w:divsChild>
                <w:div w:id="17931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7579">
      <w:bodyDiv w:val="1"/>
      <w:marLeft w:val="0"/>
      <w:marRight w:val="0"/>
      <w:marTop w:val="0"/>
      <w:marBottom w:val="0"/>
      <w:divBdr>
        <w:top w:val="none" w:sz="0" w:space="0" w:color="auto"/>
        <w:left w:val="none" w:sz="0" w:space="0" w:color="auto"/>
        <w:bottom w:val="none" w:sz="0" w:space="0" w:color="auto"/>
        <w:right w:val="none" w:sz="0" w:space="0" w:color="auto"/>
      </w:divBdr>
      <w:divsChild>
        <w:div w:id="1811287125">
          <w:marLeft w:val="0"/>
          <w:marRight w:val="0"/>
          <w:marTop w:val="0"/>
          <w:marBottom w:val="0"/>
          <w:divBdr>
            <w:top w:val="none" w:sz="0" w:space="0" w:color="auto"/>
            <w:left w:val="none" w:sz="0" w:space="0" w:color="auto"/>
            <w:bottom w:val="none" w:sz="0" w:space="0" w:color="auto"/>
            <w:right w:val="none" w:sz="0" w:space="0" w:color="auto"/>
          </w:divBdr>
          <w:divsChild>
            <w:div w:id="1574579056">
              <w:marLeft w:val="0"/>
              <w:marRight w:val="0"/>
              <w:marTop w:val="0"/>
              <w:marBottom w:val="0"/>
              <w:divBdr>
                <w:top w:val="none" w:sz="0" w:space="0" w:color="auto"/>
                <w:left w:val="none" w:sz="0" w:space="0" w:color="auto"/>
                <w:bottom w:val="none" w:sz="0" w:space="0" w:color="auto"/>
                <w:right w:val="none" w:sz="0" w:space="0" w:color="auto"/>
              </w:divBdr>
              <w:divsChild>
                <w:div w:id="3700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03519">
      <w:bodyDiv w:val="1"/>
      <w:marLeft w:val="0"/>
      <w:marRight w:val="0"/>
      <w:marTop w:val="0"/>
      <w:marBottom w:val="0"/>
      <w:divBdr>
        <w:top w:val="none" w:sz="0" w:space="0" w:color="auto"/>
        <w:left w:val="none" w:sz="0" w:space="0" w:color="auto"/>
        <w:bottom w:val="none" w:sz="0" w:space="0" w:color="auto"/>
        <w:right w:val="none" w:sz="0" w:space="0" w:color="auto"/>
      </w:divBdr>
      <w:divsChild>
        <w:div w:id="1891529210">
          <w:marLeft w:val="0"/>
          <w:marRight w:val="0"/>
          <w:marTop w:val="0"/>
          <w:marBottom w:val="0"/>
          <w:divBdr>
            <w:top w:val="none" w:sz="0" w:space="0" w:color="auto"/>
            <w:left w:val="none" w:sz="0" w:space="0" w:color="auto"/>
            <w:bottom w:val="none" w:sz="0" w:space="0" w:color="auto"/>
            <w:right w:val="none" w:sz="0" w:space="0" w:color="auto"/>
          </w:divBdr>
          <w:divsChild>
            <w:div w:id="2046170383">
              <w:marLeft w:val="0"/>
              <w:marRight w:val="0"/>
              <w:marTop w:val="0"/>
              <w:marBottom w:val="0"/>
              <w:divBdr>
                <w:top w:val="none" w:sz="0" w:space="0" w:color="auto"/>
                <w:left w:val="none" w:sz="0" w:space="0" w:color="auto"/>
                <w:bottom w:val="none" w:sz="0" w:space="0" w:color="auto"/>
                <w:right w:val="none" w:sz="0" w:space="0" w:color="auto"/>
              </w:divBdr>
              <w:divsChild>
                <w:div w:id="22711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50843">
      <w:bodyDiv w:val="1"/>
      <w:marLeft w:val="0"/>
      <w:marRight w:val="0"/>
      <w:marTop w:val="0"/>
      <w:marBottom w:val="0"/>
      <w:divBdr>
        <w:top w:val="none" w:sz="0" w:space="0" w:color="auto"/>
        <w:left w:val="none" w:sz="0" w:space="0" w:color="auto"/>
        <w:bottom w:val="none" w:sz="0" w:space="0" w:color="auto"/>
        <w:right w:val="none" w:sz="0" w:space="0" w:color="auto"/>
      </w:divBdr>
      <w:divsChild>
        <w:div w:id="2043556045">
          <w:marLeft w:val="0"/>
          <w:marRight w:val="0"/>
          <w:marTop w:val="0"/>
          <w:marBottom w:val="0"/>
          <w:divBdr>
            <w:top w:val="none" w:sz="0" w:space="0" w:color="auto"/>
            <w:left w:val="none" w:sz="0" w:space="0" w:color="auto"/>
            <w:bottom w:val="none" w:sz="0" w:space="0" w:color="auto"/>
            <w:right w:val="none" w:sz="0" w:space="0" w:color="auto"/>
          </w:divBdr>
          <w:divsChild>
            <w:div w:id="350683993">
              <w:marLeft w:val="0"/>
              <w:marRight w:val="0"/>
              <w:marTop w:val="0"/>
              <w:marBottom w:val="0"/>
              <w:divBdr>
                <w:top w:val="none" w:sz="0" w:space="0" w:color="auto"/>
                <w:left w:val="none" w:sz="0" w:space="0" w:color="auto"/>
                <w:bottom w:val="none" w:sz="0" w:space="0" w:color="auto"/>
                <w:right w:val="none" w:sz="0" w:space="0" w:color="auto"/>
              </w:divBdr>
              <w:divsChild>
                <w:div w:id="158888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74618">
      <w:bodyDiv w:val="1"/>
      <w:marLeft w:val="0"/>
      <w:marRight w:val="0"/>
      <w:marTop w:val="0"/>
      <w:marBottom w:val="0"/>
      <w:divBdr>
        <w:top w:val="none" w:sz="0" w:space="0" w:color="auto"/>
        <w:left w:val="none" w:sz="0" w:space="0" w:color="auto"/>
        <w:bottom w:val="none" w:sz="0" w:space="0" w:color="auto"/>
        <w:right w:val="none" w:sz="0" w:space="0" w:color="auto"/>
      </w:divBdr>
      <w:divsChild>
        <w:div w:id="1385257882">
          <w:marLeft w:val="0"/>
          <w:marRight w:val="0"/>
          <w:marTop w:val="0"/>
          <w:marBottom w:val="0"/>
          <w:divBdr>
            <w:top w:val="none" w:sz="0" w:space="0" w:color="auto"/>
            <w:left w:val="none" w:sz="0" w:space="0" w:color="auto"/>
            <w:bottom w:val="none" w:sz="0" w:space="0" w:color="auto"/>
            <w:right w:val="none" w:sz="0" w:space="0" w:color="auto"/>
          </w:divBdr>
          <w:divsChild>
            <w:div w:id="2061902292">
              <w:marLeft w:val="0"/>
              <w:marRight w:val="0"/>
              <w:marTop w:val="0"/>
              <w:marBottom w:val="0"/>
              <w:divBdr>
                <w:top w:val="none" w:sz="0" w:space="0" w:color="auto"/>
                <w:left w:val="none" w:sz="0" w:space="0" w:color="auto"/>
                <w:bottom w:val="none" w:sz="0" w:space="0" w:color="auto"/>
                <w:right w:val="none" w:sz="0" w:space="0" w:color="auto"/>
              </w:divBdr>
              <w:divsChild>
                <w:div w:id="15838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858686">
      <w:bodyDiv w:val="1"/>
      <w:marLeft w:val="0"/>
      <w:marRight w:val="0"/>
      <w:marTop w:val="0"/>
      <w:marBottom w:val="0"/>
      <w:divBdr>
        <w:top w:val="none" w:sz="0" w:space="0" w:color="auto"/>
        <w:left w:val="none" w:sz="0" w:space="0" w:color="auto"/>
        <w:bottom w:val="none" w:sz="0" w:space="0" w:color="auto"/>
        <w:right w:val="none" w:sz="0" w:space="0" w:color="auto"/>
      </w:divBdr>
      <w:divsChild>
        <w:div w:id="1278483633">
          <w:marLeft w:val="0"/>
          <w:marRight w:val="0"/>
          <w:marTop w:val="0"/>
          <w:marBottom w:val="0"/>
          <w:divBdr>
            <w:top w:val="none" w:sz="0" w:space="0" w:color="auto"/>
            <w:left w:val="none" w:sz="0" w:space="0" w:color="auto"/>
            <w:bottom w:val="none" w:sz="0" w:space="0" w:color="auto"/>
            <w:right w:val="none" w:sz="0" w:space="0" w:color="auto"/>
          </w:divBdr>
          <w:divsChild>
            <w:div w:id="1407997923">
              <w:marLeft w:val="0"/>
              <w:marRight w:val="0"/>
              <w:marTop w:val="0"/>
              <w:marBottom w:val="0"/>
              <w:divBdr>
                <w:top w:val="none" w:sz="0" w:space="0" w:color="auto"/>
                <w:left w:val="none" w:sz="0" w:space="0" w:color="auto"/>
                <w:bottom w:val="none" w:sz="0" w:space="0" w:color="auto"/>
                <w:right w:val="none" w:sz="0" w:space="0" w:color="auto"/>
              </w:divBdr>
              <w:divsChild>
                <w:div w:id="77760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83456">
      <w:bodyDiv w:val="1"/>
      <w:marLeft w:val="0"/>
      <w:marRight w:val="0"/>
      <w:marTop w:val="0"/>
      <w:marBottom w:val="0"/>
      <w:divBdr>
        <w:top w:val="none" w:sz="0" w:space="0" w:color="auto"/>
        <w:left w:val="none" w:sz="0" w:space="0" w:color="auto"/>
        <w:bottom w:val="none" w:sz="0" w:space="0" w:color="auto"/>
        <w:right w:val="none" w:sz="0" w:space="0" w:color="auto"/>
      </w:divBdr>
      <w:divsChild>
        <w:div w:id="200752818">
          <w:marLeft w:val="0"/>
          <w:marRight w:val="0"/>
          <w:marTop w:val="0"/>
          <w:marBottom w:val="0"/>
          <w:divBdr>
            <w:top w:val="none" w:sz="0" w:space="0" w:color="auto"/>
            <w:left w:val="none" w:sz="0" w:space="0" w:color="auto"/>
            <w:bottom w:val="none" w:sz="0" w:space="0" w:color="auto"/>
            <w:right w:val="none" w:sz="0" w:space="0" w:color="auto"/>
          </w:divBdr>
          <w:divsChild>
            <w:div w:id="1834954866">
              <w:marLeft w:val="0"/>
              <w:marRight w:val="0"/>
              <w:marTop w:val="0"/>
              <w:marBottom w:val="0"/>
              <w:divBdr>
                <w:top w:val="none" w:sz="0" w:space="0" w:color="auto"/>
                <w:left w:val="none" w:sz="0" w:space="0" w:color="auto"/>
                <w:bottom w:val="none" w:sz="0" w:space="0" w:color="auto"/>
                <w:right w:val="none" w:sz="0" w:space="0" w:color="auto"/>
              </w:divBdr>
              <w:divsChild>
                <w:div w:id="131884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736401">
      <w:bodyDiv w:val="1"/>
      <w:marLeft w:val="0"/>
      <w:marRight w:val="0"/>
      <w:marTop w:val="0"/>
      <w:marBottom w:val="0"/>
      <w:divBdr>
        <w:top w:val="none" w:sz="0" w:space="0" w:color="auto"/>
        <w:left w:val="none" w:sz="0" w:space="0" w:color="auto"/>
        <w:bottom w:val="none" w:sz="0" w:space="0" w:color="auto"/>
        <w:right w:val="none" w:sz="0" w:space="0" w:color="auto"/>
      </w:divBdr>
      <w:divsChild>
        <w:div w:id="1054962351">
          <w:marLeft w:val="0"/>
          <w:marRight w:val="0"/>
          <w:marTop w:val="0"/>
          <w:marBottom w:val="0"/>
          <w:divBdr>
            <w:top w:val="none" w:sz="0" w:space="0" w:color="auto"/>
            <w:left w:val="none" w:sz="0" w:space="0" w:color="auto"/>
            <w:bottom w:val="none" w:sz="0" w:space="0" w:color="auto"/>
            <w:right w:val="none" w:sz="0" w:space="0" w:color="auto"/>
          </w:divBdr>
          <w:divsChild>
            <w:div w:id="1537040265">
              <w:marLeft w:val="0"/>
              <w:marRight w:val="0"/>
              <w:marTop w:val="0"/>
              <w:marBottom w:val="0"/>
              <w:divBdr>
                <w:top w:val="none" w:sz="0" w:space="0" w:color="auto"/>
                <w:left w:val="none" w:sz="0" w:space="0" w:color="auto"/>
                <w:bottom w:val="none" w:sz="0" w:space="0" w:color="auto"/>
                <w:right w:val="none" w:sz="0" w:space="0" w:color="auto"/>
              </w:divBdr>
              <w:divsChild>
                <w:div w:id="991830901">
                  <w:marLeft w:val="0"/>
                  <w:marRight w:val="0"/>
                  <w:marTop w:val="0"/>
                  <w:marBottom w:val="0"/>
                  <w:divBdr>
                    <w:top w:val="none" w:sz="0" w:space="0" w:color="auto"/>
                    <w:left w:val="none" w:sz="0" w:space="0" w:color="auto"/>
                    <w:bottom w:val="none" w:sz="0" w:space="0" w:color="auto"/>
                    <w:right w:val="none" w:sz="0" w:space="0" w:color="auto"/>
                  </w:divBdr>
                  <w:divsChild>
                    <w:div w:id="8319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535110">
      <w:bodyDiv w:val="1"/>
      <w:marLeft w:val="0"/>
      <w:marRight w:val="0"/>
      <w:marTop w:val="0"/>
      <w:marBottom w:val="0"/>
      <w:divBdr>
        <w:top w:val="none" w:sz="0" w:space="0" w:color="auto"/>
        <w:left w:val="none" w:sz="0" w:space="0" w:color="auto"/>
        <w:bottom w:val="none" w:sz="0" w:space="0" w:color="auto"/>
        <w:right w:val="none" w:sz="0" w:space="0" w:color="auto"/>
      </w:divBdr>
      <w:divsChild>
        <w:div w:id="536821413">
          <w:marLeft w:val="0"/>
          <w:marRight w:val="0"/>
          <w:marTop w:val="0"/>
          <w:marBottom w:val="0"/>
          <w:divBdr>
            <w:top w:val="none" w:sz="0" w:space="0" w:color="auto"/>
            <w:left w:val="none" w:sz="0" w:space="0" w:color="auto"/>
            <w:bottom w:val="none" w:sz="0" w:space="0" w:color="auto"/>
            <w:right w:val="none" w:sz="0" w:space="0" w:color="auto"/>
          </w:divBdr>
          <w:divsChild>
            <w:div w:id="884370667">
              <w:marLeft w:val="0"/>
              <w:marRight w:val="0"/>
              <w:marTop w:val="0"/>
              <w:marBottom w:val="0"/>
              <w:divBdr>
                <w:top w:val="none" w:sz="0" w:space="0" w:color="auto"/>
                <w:left w:val="none" w:sz="0" w:space="0" w:color="auto"/>
                <w:bottom w:val="none" w:sz="0" w:space="0" w:color="auto"/>
                <w:right w:val="none" w:sz="0" w:space="0" w:color="auto"/>
              </w:divBdr>
              <w:divsChild>
                <w:div w:id="425618871">
                  <w:marLeft w:val="0"/>
                  <w:marRight w:val="0"/>
                  <w:marTop w:val="0"/>
                  <w:marBottom w:val="0"/>
                  <w:divBdr>
                    <w:top w:val="none" w:sz="0" w:space="0" w:color="auto"/>
                    <w:left w:val="none" w:sz="0" w:space="0" w:color="auto"/>
                    <w:bottom w:val="none" w:sz="0" w:space="0" w:color="auto"/>
                    <w:right w:val="none" w:sz="0" w:space="0" w:color="auto"/>
                  </w:divBdr>
                  <w:divsChild>
                    <w:div w:id="2933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435662">
      <w:bodyDiv w:val="1"/>
      <w:marLeft w:val="0"/>
      <w:marRight w:val="0"/>
      <w:marTop w:val="0"/>
      <w:marBottom w:val="0"/>
      <w:divBdr>
        <w:top w:val="none" w:sz="0" w:space="0" w:color="auto"/>
        <w:left w:val="none" w:sz="0" w:space="0" w:color="auto"/>
        <w:bottom w:val="none" w:sz="0" w:space="0" w:color="auto"/>
        <w:right w:val="none" w:sz="0" w:space="0" w:color="auto"/>
      </w:divBdr>
      <w:divsChild>
        <w:div w:id="1668901618">
          <w:marLeft w:val="0"/>
          <w:marRight w:val="0"/>
          <w:marTop w:val="0"/>
          <w:marBottom w:val="0"/>
          <w:divBdr>
            <w:top w:val="none" w:sz="0" w:space="0" w:color="auto"/>
            <w:left w:val="none" w:sz="0" w:space="0" w:color="auto"/>
            <w:bottom w:val="none" w:sz="0" w:space="0" w:color="auto"/>
            <w:right w:val="none" w:sz="0" w:space="0" w:color="auto"/>
          </w:divBdr>
          <w:divsChild>
            <w:div w:id="1302881196">
              <w:marLeft w:val="0"/>
              <w:marRight w:val="0"/>
              <w:marTop w:val="0"/>
              <w:marBottom w:val="0"/>
              <w:divBdr>
                <w:top w:val="none" w:sz="0" w:space="0" w:color="auto"/>
                <w:left w:val="none" w:sz="0" w:space="0" w:color="auto"/>
                <w:bottom w:val="none" w:sz="0" w:space="0" w:color="auto"/>
                <w:right w:val="none" w:sz="0" w:space="0" w:color="auto"/>
              </w:divBdr>
              <w:divsChild>
                <w:div w:id="44947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88698">
      <w:bodyDiv w:val="1"/>
      <w:marLeft w:val="0"/>
      <w:marRight w:val="0"/>
      <w:marTop w:val="0"/>
      <w:marBottom w:val="0"/>
      <w:divBdr>
        <w:top w:val="none" w:sz="0" w:space="0" w:color="auto"/>
        <w:left w:val="none" w:sz="0" w:space="0" w:color="auto"/>
        <w:bottom w:val="none" w:sz="0" w:space="0" w:color="auto"/>
        <w:right w:val="none" w:sz="0" w:space="0" w:color="auto"/>
      </w:divBdr>
      <w:divsChild>
        <w:div w:id="384597660">
          <w:marLeft w:val="0"/>
          <w:marRight w:val="0"/>
          <w:marTop w:val="0"/>
          <w:marBottom w:val="0"/>
          <w:divBdr>
            <w:top w:val="none" w:sz="0" w:space="0" w:color="auto"/>
            <w:left w:val="none" w:sz="0" w:space="0" w:color="auto"/>
            <w:bottom w:val="none" w:sz="0" w:space="0" w:color="auto"/>
            <w:right w:val="none" w:sz="0" w:space="0" w:color="auto"/>
          </w:divBdr>
          <w:divsChild>
            <w:div w:id="1253974366">
              <w:marLeft w:val="0"/>
              <w:marRight w:val="0"/>
              <w:marTop w:val="0"/>
              <w:marBottom w:val="0"/>
              <w:divBdr>
                <w:top w:val="none" w:sz="0" w:space="0" w:color="auto"/>
                <w:left w:val="none" w:sz="0" w:space="0" w:color="auto"/>
                <w:bottom w:val="none" w:sz="0" w:space="0" w:color="auto"/>
                <w:right w:val="none" w:sz="0" w:space="0" w:color="auto"/>
              </w:divBdr>
              <w:divsChild>
                <w:div w:id="266887507">
                  <w:marLeft w:val="0"/>
                  <w:marRight w:val="0"/>
                  <w:marTop w:val="0"/>
                  <w:marBottom w:val="0"/>
                  <w:divBdr>
                    <w:top w:val="none" w:sz="0" w:space="0" w:color="auto"/>
                    <w:left w:val="none" w:sz="0" w:space="0" w:color="auto"/>
                    <w:bottom w:val="none" w:sz="0" w:space="0" w:color="auto"/>
                    <w:right w:val="none" w:sz="0" w:space="0" w:color="auto"/>
                  </w:divBdr>
                  <w:divsChild>
                    <w:div w:id="144156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98793">
      <w:bodyDiv w:val="1"/>
      <w:marLeft w:val="0"/>
      <w:marRight w:val="0"/>
      <w:marTop w:val="0"/>
      <w:marBottom w:val="0"/>
      <w:divBdr>
        <w:top w:val="none" w:sz="0" w:space="0" w:color="auto"/>
        <w:left w:val="none" w:sz="0" w:space="0" w:color="auto"/>
        <w:bottom w:val="none" w:sz="0" w:space="0" w:color="auto"/>
        <w:right w:val="none" w:sz="0" w:space="0" w:color="auto"/>
      </w:divBdr>
      <w:divsChild>
        <w:div w:id="1688678940">
          <w:marLeft w:val="0"/>
          <w:marRight w:val="0"/>
          <w:marTop w:val="0"/>
          <w:marBottom w:val="0"/>
          <w:divBdr>
            <w:top w:val="none" w:sz="0" w:space="0" w:color="auto"/>
            <w:left w:val="none" w:sz="0" w:space="0" w:color="auto"/>
            <w:bottom w:val="none" w:sz="0" w:space="0" w:color="auto"/>
            <w:right w:val="none" w:sz="0" w:space="0" w:color="auto"/>
          </w:divBdr>
          <w:divsChild>
            <w:div w:id="70128791">
              <w:marLeft w:val="0"/>
              <w:marRight w:val="0"/>
              <w:marTop w:val="0"/>
              <w:marBottom w:val="0"/>
              <w:divBdr>
                <w:top w:val="none" w:sz="0" w:space="0" w:color="auto"/>
                <w:left w:val="none" w:sz="0" w:space="0" w:color="auto"/>
                <w:bottom w:val="none" w:sz="0" w:space="0" w:color="auto"/>
                <w:right w:val="none" w:sz="0" w:space="0" w:color="auto"/>
              </w:divBdr>
              <w:divsChild>
                <w:div w:id="1046488550">
                  <w:marLeft w:val="0"/>
                  <w:marRight w:val="0"/>
                  <w:marTop w:val="0"/>
                  <w:marBottom w:val="0"/>
                  <w:divBdr>
                    <w:top w:val="none" w:sz="0" w:space="0" w:color="auto"/>
                    <w:left w:val="none" w:sz="0" w:space="0" w:color="auto"/>
                    <w:bottom w:val="none" w:sz="0" w:space="0" w:color="auto"/>
                    <w:right w:val="none" w:sz="0" w:space="0" w:color="auto"/>
                  </w:divBdr>
                  <w:divsChild>
                    <w:div w:id="14545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39838">
      <w:bodyDiv w:val="1"/>
      <w:marLeft w:val="0"/>
      <w:marRight w:val="0"/>
      <w:marTop w:val="0"/>
      <w:marBottom w:val="0"/>
      <w:divBdr>
        <w:top w:val="none" w:sz="0" w:space="0" w:color="auto"/>
        <w:left w:val="none" w:sz="0" w:space="0" w:color="auto"/>
        <w:bottom w:val="none" w:sz="0" w:space="0" w:color="auto"/>
        <w:right w:val="none" w:sz="0" w:space="0" w:color="auto"/>
      </w:divBdr>
      <w:divsChild>
        <w:div w:id="412094698">
          <w:marLeft w:val="0"/>
          <w:marRight w:val="0"/>
          <w:marTop w:val="0"/>
          <w:marBottom w:val="0"/>
          <w:divBdr>
            <w:top w:val="none" w:sz="0" w:space="0" w:color="auto"/>
            <w:left w:val="none" w:sz="0" w:space="0" w:color="auto"/>
            <w:bottom w:val="none" w:sz="0" w:space="0" w:color="auto"/>
            <w:right w:val="none" w:sz="0" w:space="0" w:color="auto"/>
          </w:divBdr>
          <w:divsChild>
            <w:div w:id="490147972">
              <w:marLeft w:val="0"/>
              <w:marRight w:val="0"/>
              <w:marTop w:val="0"/>
              <w:marBottom w:val="0"/>
              <w:divBdr>
                <w:top w:val="none" w:sz="0" w:space="0" w:color="auto"/>
                <w:left w:val="none" w:sz="0" w:space="0" w:color="auto"/>
                <w:bottom w:val="none" w:sz="0" w:space="0" w:color="auto"/>
                <w:right w:val="none" w:sz="0" w:space="0" w:color="auto"/>
              </w:divBdr>
              <w:divsChild>
                <w:div w:id="1959138610">
                  <w:marLeft w:val="0"/>
                  <w:marRight w:val="0"/>
                  <w:marTop w:val="0"/>
                  <w:marBottom w:val="0"/>
                  <w:divBdr>
                    <w:top w:val="none" w:sz="0" w:space="0" w:color="auto"/>
                    <w:left w:val="none" w:sz="0" w:space="0" w:color="auto"/>
                    <w:bottom w:val="none" w:sz="0" w:space="0" w:color="auto"/>
                    <w:right w:val="none" w:sz="0" w:space="0" w:color="auto"/>
                  </w:divBdr>
                  <w:divsChild>
                    <w:div w:id="133629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49915">
      <w:bodyDiv w:val="1"/>
      <w:marLeft w:val="0"/>
      <w:marRight w:val="0"/>
      <w:marTop w:val="0"/>
      <w:marBottom w:val="0"/>
      <w:divBdr>
        <w:top w:val="none" w:sz="0" w:space="0" w:color="auto"/>
        <w:left w:val="none" w:sz="0" w:space="0" w:color="auto"/>
        <w:bottom w:val="none" w:sz="0" w:space="0" w:color="auto"/>
        <w:right w:val="none" w:sz="0" w:space="0" w:color="auto"/>
      </w:divBdr>
      <w:divsChild>
        <w:div w:id="639383532">
          <w:marLeft w:val="0"/>
          <w:marRight w:val="0"/>
          <w:marTop w:val="0"/>
          <w:marBottom w:val="0"/>
          <w:divBdr>
            <w:top w:val="none" w:sz="0" w:space="0" w:color="auto"/>
            <w:left w:val="none" w:sz="0" w:space="0" w:color="auto"/>
            <w:bottom w:val="none" w:sz="0" w:space="0" w:color="auto"/>
            <w:right w:val="none" w:sz="0" w:space="0" w:color="auto"/>
          </w:divBdr>
          <w:divsChild>
            <w:div w:id="1438403477">
              <w:marLeft w:val="0"/>
              <w:marRight w:val="0"/>
              <w:marTop w:val="0"/>
              <w:marBottom w:val="0"/>
              <w:divBdr>
                <w:top w:val="none" w:sz="0" w:space="0" w:color="auto"/>
                <w:left w:val="none" w:sz="0" w:space="0" w:color="auto"/>
                <w:bottom w:val="none" w:sz="0" w:space="0" w:color="auto"/>
                <w:right w:val="none" w:sz="0" w:space="0" w:color="auto"/>
              </w:divBdr>
              <w:divsChild>
                <w:div w:id="6030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241850">
      <w:bodyDiv w:val="1"/>
      <w:marLeft w:val="0"/>
      <w:marRight w:val="0"/>
      <w:marTop w:val="0"/>
      <w:marBottom w:val="0"/>
      <w:divBdr>
        <w:top w:val="none" w:sz="0" w:space="0" w:color="auto"/>
        <w:left w:val="none" w:sz="0" w:space="0" w:color="auto"/>
        <w:bottom w:val="none" w:sz="0" w:space="0" w:color="auto"/>
        <w:right w:val="none" w:sz="0" w:space="0" w:color="auto"/>
      </w:divBdr>
      <w:divsChild>
        <w:div w:id="192230784">
          <w:marLeft w:val="0"/>
          <w:marRight w:val="0"/>
          <w:marTop w:val="0"/>
          <w:marBottom w:val="0"/>
          <w:divBdr>
            <w:top w:val="none" w:sz="0" w:space="0" w:color="auto"/>
            <w:left w:val="none" w:sz="0" w:space="0" w:color="auto"/>
            <w:bottom w:val="none" w:sz="0" w:space="0" w:color="auto"/>
            <w:right w:val="none" w:sz="0" w:space="0" w:color="auto"/>
          </w:divBdr>
          <w:divsChild>
            <w:div w:id="1825395731">
              <w:marLeft w:val="0"/>
              <w:marRight w:val="0"/>
              <w:marTop w:val="0"/>
              <w:marBottom w:val="0"/>
              <w:divBdr>
                <w:top w:val="none" w:sz="0" w:space="0" w:color="auto"/>
                <w:left w:val="none" w:sz="0" w:space="0" w:color="auto"/>
                <w:bottom w:val="none" w:sz="0" w:space="0" w:color="auto"/>
                <w:right w:val="none" w:sz="0" w:space="0" w:color="auto"/>
              </w:divBdr>
              <w:divsChild>
                <w:div w:id="170702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ni.gov.uk/content/adopt-risk-management-approach"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digitalmarketplace.service.gov.uk/"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AC16A72171347B32A910B6289254F" ma:contentTypeVersion="11" ma:contentTypeDescription="Create a new document." ma:contentTypeScope="" ma:versionID="8ec5f877b49ccdbd250708d1a210371f">
  <xsd:schema xmlns:xsd="http://www.w3.org/2001/XMLSchema" xmlns:xs="http://www.w3.org/2001/XMLSchema" xmlns:p="http://schemas.microsoft.com/office/2006/metadata/properties" xmlns:ns3="a785ad58-1d57-4f8a-aa71-77170459bd0d" xmlns:ns4="abc0944a-19ae-48e2-b203-799fbca77f3e" xmlns:ns5="02731a58-3aa6-4a36-bdcd-bdd94ce68056" targetNamespace="http://schemas.microsoft.com/office/2006/metadata/properties" ma:root="true" ma:fieldsID="4d609bf440befbf6c85ae0aa581ab97f" ns3:_="" ns4:_="" ns5:_="">
    <xsd:import namespace="a785ad58-1d57-4f8a-aa71-77170459bd0d"/>
    <xsd:import namespace="abc0944a-19ae-48e2-b203-799fbca77f3e"/>
    <xsd:import namespace="02731a58-3aa6-4a36-bdcd-bdd94ce68056"/>
    <xsd:element name="properties">
      <xsd:complexType>
        <xsd:sequence>
          <xsd:element name="documentManagement">
            <xsd:complexType>
              <xsd:all>
                <xsd:element ref="ns3:SharedWithUsers" minOccurs="0"/>
                <xsd:element ref="ns4:MediaServiceMetadata" minOccurs="0"/>
                <xsd:element ref="ns4:MediaServiceFastMetadata" minOccurs="0"/>
                <xsd:element ref="ns5:SharedWithDetails" minOccurs="0"/>
                <xsd:element ref="ns5:SharingHintHash"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c0944a-19ae-48e2-b203-799fbca77f3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31a58-3aa6-4a36-bdcd-bdd94ce68056"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50A94-6E33-4090-9DD8-8DDE0A91C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abc0944a-19ae-48e2-b203-799fbca77f3e"/>
    <ds:schemaRef ds:uri="02731a58-3aa6-4a36-bdcd-bdd94ce68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9C993-41C7-4E11-993A-6276EC3F0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EA2D51-F48D-4762-942A-FEFE823FED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15214</Words>
  <Characters>86723</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101734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Gadsby, James (Commercial Directorate)</cp:lastModifiedBy>
  <cp:revision>3</cp:revision>
  <cp:lastPrinted>2020-06-10T10:41:00Z</cp:lastPrinted>
  <dcterms:created xsi:type="dcterms:W3CDTF">2021-10-25T16:25:00Z</dcterms:created>
  <dcterms:modified xsi:type="dcterms:W3CDTF">2021-10-25T16:30:00Z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0x01010034FAC16A72171347B32A910B6289254F</vt:lpwstr>
  </property>
  <property fmtid="{D5CDD505-2E9C-101B-9397-08002B2CF9AE}" pid="3" name="MSIP_Label_f9af038e-07b4-4369-a678-c835687cb272_Enabled">
    <vt:lpwstr>true</vt:lpwstr>
  </property>
  <property fmtid="{D5CDD505-2E9C-101B-9397-08002B2CF9AE}" pid="4" name="MSIP_Label_f9af038e-07b4-4369-a678-c835687cb272_SetDate">
    <vt:lpwstr>2021-10-12T08:36:51Z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89761ff9-b6b5-4abd-8e24-b0d0b10ab364</vt:lpwstr>
  </property>
  <property fmtid="{D5CDD505-2E9C-101B-9397-08002B2CF9AE}" pid="9" name="MSIP_Label_f9af038e-07b4-4369-a678-c835687cb272_ContentBits">
    <vt:lpwstr>2</vt:lpwstr>
  </property>
</Properties>
</file>